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hint="eastAsia" w:ascii="宋体" w:hAnsi="宋体" w:cs="宋体"/>
          <w:b/>
          <w:sz w:val="28"/>
          <w:szCs w:val="28"/>
          <w:highlight w:val="none"/>
        </w:rPr>
      </w:pPr>
    </w:p>
    <w:p>
      <w:pPr>
        <w:spacing w:line="360" w:lineRule="auto"/>
        <w:jc w:val="both"/>
        <w:rPr>
          <w:rFonts w:hint="eastAsia" w:ascii="宋体" w:hAnsi="宋体" w:cs="宋体"/>
          <w:b/>
          <w:sz w:val="44"/>
          <w:szCs w:val="44"/>
          <w:highlight w:val="none"/>
        </w:rPr>
      </w:pPr>
      <w:r>
        <w:rPr>
          <w:rFonts w:hint="eastAsia" w:ascii="宋体" w:hAnsi="宋体" w:cs="宋体"/>
          <w:b/>
          <w:sz w:val="44"/>
          <w:szCs w:val="44"/>
          <w:highlight w:val="none"/>
        </w:rPr>
        <w:t xml:space="preserve"> </w:t>
      </w:r>
    </w:p>
    <w:p>
      <w:pPr>
        <w:spacing w:line="360" w:lineRule="auto"/>
        <w:jc w:val="center"/>
        <w:rPr>
          <w:rFonts w:hint="eastAsia" w:eastAsia="宋体"/>
          <w:highlight w:val="none"/>
          <w:lang w:eastAsia="zh-CN"/>
        </w:rPr>
      </w:pPr>
      <w:r>
        <w:rPr>
          <w:rFonts w:hint="eastAsia" w:ascii="宋体" w:hAnsi="宋体" w:cs="宋体"/>
          <w:b/>
          <w:sz w:val="36"/>
          <w:szCs w:val="36"/>
          <w:highlight w:val="none"/>
          <w:lang w:val="en-US" w:eastAsia="zh-CN"/>
        </w:rPr>
        <w:t xml:space="preserve">秦汉新城泾渭大道以东区域绿化养护 </w:t>
      </w:r>
      <w:r>
        <w:rPr>
          <w:rFonts w:hint="eastAsia" w:ascii="宋体" w:hAnsi="宋体" w:cs="宋体"/>
          <w:b/>
          <w:sz w:val="44"/>
          <w:szCs w:val="44"/>
          <w:highlight w:val="none"/>
          <w:lang w:val="en-US" w:eastAsia="zh-CN"/>
        </w:rPr>
        <w:t xml:space="preserve"> </w:t>
      </w:r>
    </w:p>
    <w:p>
      <w:pPr>
        <w:spacing w:line="360" w:lineRule="auto"/>
        <w:jc w:val="center"/>
        <w:rPr>
          <w:rFonts w:hint="eastAsia" w:ascii="宋体" w:hAnsi="宋体" w:cs="宋体"/>
          <w:b/>
          <w:sz w:val="44"/>
          <w:szCs w:val="44"/>
          <w:highlight w:val="none"/>
        </w:rPr>
      </w:pPr>
    </w:p>
    <w:p>
      <w:pPr>
        <w:pStyle w:val="16"/>
        <w:rPr>
          <w:rFonts w:hint="eastAsia"/>
          <w:highlight w:val="none"/>
        </w:rPr>
      </w:pPr>
    </w:p>
    <w:p>
      <w:pPr>
        <w:spacing w:line="360" w:lineRule="auto"/>
        <w:ind w:right="33"/>
        <w:rPr>
          <w:rFonts w:hint="eastAsia" w:ascii="宋体" w:hAnsi="宋体" w:cs="宋体"/>
          <w:color w:val="000000"/>
          <w:sz w:val="22"/>
          <w:highlight w:val="none"/>
        </w:rPr>
      </w:pPr>
    </w:p>
    <w:p>
      <w:pPr>
        <w:widowControl/>
        <w:tabs>
          <w:tab w:val="left" w:pos="3828"/>
        </w:tabs>
        <w:autoSpaceDE w:val="0"/>
        <w:autoSpaceDN w:val="0"/>
        <w:jc w:val="center"/>
        <w:textAlignment w:val="bottom"/>
        <w:rPr>
          <w:rFonts w:hint="eastAsia" w:ascii="宋体" w:hAnsi="宋体" w:eastAsia="宋体" w:cs="宋体"/>
          <w:b/>
          <w:color w:val="000000"/>
          <w:spacing w:val="66"/>
          <w:kern w:val="0"/>
          <w:sz w:val="72"/>
          <w:szCs w:val="112"/>
          <w:highlight w:val="none"/>
          <w:lang w:eastAsia="zh-CN"/>
          <w14:shadow w14:blurRad="50800" w14:dist="38100" w14:dir="2700000" w14:sx="100000" w14:sy="100000" w14:kx="0" w14:ky="0" w14:algn="tl">
            <w14:srgbClr w14:val="000000">
              <w14:alpha w14:val="60000"/>
            </w14:srgbClr>
          </w14:shadow>
        </w:rPr>
      </w:pPr>
      <w:r>
        <w:rPr>
          <w:rFonts w:hint="eastAsia" w:ascii="宋体" w:hAnsi="宋体" w:cs="宋体"/>
          <w:b/>
          <w:color w:val="000000"/>
          <w:spacing w:val="66"/>
          <w:kern w:val="0"/>
          <w:sz w:val="72"/>
          <w:szCs w:val="112"/>
          <w:highlight w:val="none"/>
          <w:lang w:eastAsia="zh-CN"/>
        </w:rPr>
        <w:t>招标文件</w:t>
      </w:r>
    </w:p>
    <w:p>
      <w:pPr>
        <w:spacing w:before="120" w:beforeLines="50"/>
        <w:jc w:val="center"/>
        <w:rPr>
          <w:rFonts w:hint="eastAsia"/>
          <w:b/>
          <w:bCs/>
          <w:sz w:val="40"/>
          <w:szCs w:val="40"/>
          <w:highlight w:val="none"/>
        </w:rPr>
      </w:pPr>
      <w:bookmarkStart w:id="0" w:name="_Toc23193"/>
      <w:r>
        <w:rPr>
          <w:rFonts w:hint="eastAsia"/>
          <w:b/>
          <w:bCs/>
          <w:sz w:val="40"/>
          <w:szCs w:val="40"/>
          <w:highlight w:val="none"/>
        </w:rPr>
        <w:t>（</w:t>
      </w:r>
      <w:r>
        <w:rPr>
          <w:rFonts w:hint="eastAsia" w:cs="Times New Roman"/>
          <w:b/>
          <w:bCs/>
          <w:sz w:val="40"/>
          <w:szCs w:val="40"/>
          <w:highlight w:val="none"/>
          <w:lang w:val="en-US" w:eastAsia="zh-CN"/>
        </w:rPr>
        <w:t>项目编号：</w:t>
      </w:r>
      <w:r>
        <w:rPr>
          <w:rFonts w:hint="eastAsia" w:cs="Times New Roman"/>
          <w:b/>
          <w:bCs/>
          <w:sz w:val="40"/>
          <w:szCs w:val="40"/>
          <w:highlight w:val="none"/>
          <w:lang w:eastAsia="zh-CN"/>
        </w:rPr>
        <w:t>RXCG-2023016</w:t>
      </w:r>
      <w:r>
        <w:rPr>
          <w:rFonts w:hint="eastAsia" w:ascii="Times New Roman" w:hAnsi="Times New Roman" w:eastAsia="宋体" w:cs="Times New Roman"/>
          <w:b/>
          <w:bCs/>
          <w:sz w:val="40"/>
          <w:szCs w:val="40"/>
          <w:highlight w:val="none"/>
        </w:rPr>
        <w:t>）</w:t>
      </w:r>
      <w:bookmarkEnd w:id="0"/>
    </w:p>
    <w:p>
      <w:pPr>
        <w:pStyle w:val="16"/>
        <w:rPr>
          <w:rFonts w:hint="eastAsia"/>
          <w:b/>
          <w:bCs/>
          <w:sz w:val="40"/>
          <w:szCs w:val="40"/>
          <w:highlight w:val="none"/>
        </w:rPr>
      </w:pPr>
      <w:r>
        <w:rPr>
          <w:rFonts w:hint="eastAsia" w:ascii="黑体" w:hAnsi="Times New Roman" w:eastAsia="黑体" w:cs="Times New Roman"/>
          <w:b/>
          <w:sz w:val="32"/>
          <w:szCs w:val="32"/>
          <w:highlight w:val="none"/>
          <w:lang w:val="en-US" w:eastAsia="zh-CN"/>
        </w:rPr>
        <w:drawing>
          <wp:anchor distT="0" distB="0" distL="114300" distR="114300" simplePos="0" relativeHeight="251660288" behindDoc="0" locked="0" layoutInCell="1" allowOverlap="1">
            <wp:simplePos x="0" y="0"/>
            <wp:positionH relativeFrom="column">
              <wp:posOffset>1696085</wp:posOffset>
            </wp:positionH>
            <wp:positionV relativeFrom="paragraph">
              <wp:posOffset>152400</wp:posOffset>
            </wp:positionV>
            <wp:extent cx="2238375" cy="1922145"/>
            <wp:effectExtent l="0" t="0" r="9525" b="190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9"/>
                    <a:stretch>
                      <a:fillRect/>
                    </a:stretch>
                  </pic:blipFill>
                  <pic:spPr>
                    <a:xfrm>
                      <a:off x="0" y="0"/>
                      <a:ext cx="2238375" cy="1922145"/>
                    </a:xfrm>
                    <a:prstGeom prst="rect">
                      <a:avLst/>
                    </a:prstGeom>
                    <a:noFill/>
                    <a:ln>
                      <a:noFill/>
                    </a:ln>
                  </pic:spPr>
                </pic:pic>
              </a:graphicData>
            </a:graphic>
          </wp:anchor>
        </w:drawing>
      </w:r>
    </w:p>
    <w:p>
      <w:pPr>
        <w:rPr>
          <w:rFonts w:hint="eastAsia"/>
          <w:b/>
          <w:bCs/>
          <w:sz w:val="40"/>
          <w:szCs w:val="40"/>
          <w:highlight w:val="none"/>
        </w:rPr>
      </w:pPr>
    </w:p>
    <w:p>
      <w:pPr>
        <w:pStyle w:val="16"/>
        <w:rPr>
          <w:rFonts w:hint="eastAsia"/>
          <w:b/>
          <w:bCs/>
          <w:sz w:val="40"/>
          <w:szCs w:val="40"/>
          <w:highlight w:val="none"/>
        </w:rPr>
      </w:pPr>
    </w:p>
    <w:p>
      <w:pPr>
        <w:pStyle w:val="17"/>
        <w:rPr>
          <w:rFonts w:hint="eastAsia"/>
          <w:highlight w:val="none"/>
        </w:rPr>
      </w:pPr>
    </w:p>
    <w:p>
      <w:pPr>
        <w:rPr>
          <w:rFonts w:hint="eastAsia"/>
          <w:b/>
          <w:bCs/>
          <w:sz w:val="40"/>
          <w:szCs w:val="40"/>
          <w:highlight w:val="none"/>
        </w:rPr>
      </w:pPr>
    </w:p>
    <w:p>
      <w:pPr>
        <w:pStyle w:val="24"/>
        <w:rPr>
          <w:rFonts w:hint="eastAsia"/>
          <w:highlight w:val="none"/>
        </w:rPr>
      </w:pPr>
    </w:p>
    <w:p>
      <w:pPr>
        <w:pStyle w:val="24"/>
        <w:rPr>
          <w:rFonts w:hint="eastAsia"/>
          <w:highlight w:val="none"/>
        </w:rPr>
      </w:pPr>
    </w:p>
    <w:p>
      <w:pPr>
        <w:pStyle w:val="24"/>
        <w:rPr>
          <w:rFonts w:hint="eastAsia"/>
          <w:highlight w:val="none"/>
        </w:rPr>
      </w:pPr>
    </w:p>
    <w:p>
      <w:pPr>
        <w:spacing w:before="120" w:beforeLines="50" w:after="120" w:afterLines="50" w:line="600" w:lineRule="exact"/>
        <w:jc w:val="both"/>
        <w:rPr>
          <w:rFonts w:hint="eastAsia" w:ascii="宋体" w:hAnsi="宋体" w:cs="宋体"/>
          <w:b/>
          <w:bCs/>
          <w:color w:val="000000"/>
          <w:sz w:val="32"/>
          <w:szCs w:val="32"/>
          <w:highlight w:val="none"/>
          <w:lang w:val="es-ES"/>
        </w:rPr>
      </w:pPr>
    </w:p>
    <w:p>
      <w:pPr>
        <w:pStyle w:val="16"/>
        <w:rPr>
          <w:rFonts w:hint="eastAsia"/>
          <w:highlight w:val="none"/>
          <w:lang w:val="es-ES"/>
        </w:rPr>
      </w:pPr>
    </w:p>
    <w:p>
      <w:pPr>
        <w:keepNext w:val="0"/>
        <w:keepLines w:val="0"/>
        <w:pageBreakBefore w:val="0"/>
        <w:widowControl w:val="0"/>
        <w:kinsoku/>
        <w:wordWrap/>
        <w:overflowPunct/>
        <w:topLinePunct w:val="0"/>
        <w:autoSpaceDE/>
        <w:autoSpaceDN/>
        <w:bidi w:val="0"/>
        <w:adjustRightInd/>
        <w:snapToGrid/>
        <w:spacing w:before="120" w:beforeLines="50" w:after="120" w:afterLines="50" w:line="480" w:lineRule="auto"/>
        <w:ind w:firstLine="1606" w:firstLineChars="500"/>
        <w:jc w:val="both"/>
        <w:textAlignment w:val="auto"/>
        <w:rPr>
          <w:rFonts w:hint="default" w:ascii="宋体" w:hAnsi="宋体" w:eastAsia="宋体" w:cs="宋体"/>
          <w:b/>
          <w:bCs/>
          <w:color w:val="000000"/>
          <w:sz w:val="32"/>
          <w:szCs w:val="32"/>
          <w:highlight w:val="none"/>
          <w:u w:val="single"/>
          <w:lang w:val="en-US" w:eastAsia="zh-CN"/>
        </w:rPr>
      </w:pPr>
      <w:r>
        <w:rPr>
          <w:rFonts w:hint="eastAsia" w:ascii="宋体" w:hAnsi="宋体" w:cs="宋体"/>
          <w:b/>
          <w:bCs/>
          <w:color w:val="000000"/>
          <w:sz w:val="32"/>
          <w:szCs w:val="32"/>
          <w:highlight w:val="none"/>
          <w:lang w:val="en-US" w:eastAsia="zh-CN"/>
        </w:rPr>
        <w:t>采购人：</w:t>
      </w:r>
      <w:r>
        <w:rPr>
          <w:rFonts w:hint="eastAsia" w:ascii="宋体" w:hAnsi="宋体" w:cs="宋体"/>
          <w:b/>
          <w:bCs/>
          <w:color w:val="000000"/>
          <w:sz w:val="32"/>
          <w:szCs w:val="32"/>
          <w:highlight w:val="none"/>
          <w:u w:val="single"/>
          <w:lang w:val="es-ES" w:eastAsia="zh-CN"/>
        </w:rPr>
        <w:t>陕西省西咸新区秦汉新城综合行政执法支队</w:t>
      </w:r>
      <w:r>
        <w:rPr>
          <w:rFonts w:hint="eastAsia" w:ascii="宋体" w:hAnsi="宋体" w:cs="宋体"/>
          <w:b/>
          <w:bCs/>
          <w:color w:val="000000"/>
          <w:sz w:val="32"/>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20" w:beforeLines="50" w:after="120" w:afterLines="50" w:line="480" w:lineRule="auto"/>
        <w:jc w:val="center"/>
        <w:textAlignment w:val="auto"/>
        <w:rPr>
          <w:rFonts w:hint="default" w:ascii="宋体" w:hAnsi="宋体" w:eastAsia="宋体" w:cs="宋体"/>
          <w:b/>
          <w:bCs/>
          <w:color w:val="000000"/>
          <w:sz w:val="32"/>
          <w:szCs w:val="32"/>
          <w:highlight w:val="none"/>
          <w:u w:val="single"/>
          <w:lang w:val="en-US" w:eastAsia="zh-CN"/>
        </w:rPr>
      </w:pPr>
      <w:r>
        <w:rPr>
          <w:rFonts w:hint="eastAsia" w:ascii="宋体" w:hAnsi="宋体" w:cs="宋体"/>
          <w:b/>
          <w:bCs/>
          <w:color w:val="000000"/>
          <w:sz w:val="32"/>
          <w:szCs w:val="32"/>
          <w:highlight w:val="none"/>
          <w:lang w:val="en-US" w:eastAsia="zh-CN"/>
        </w:rPr>
        <w:t xml:space="preserve">  </w:t>
      </w:r>
      <w:r>
        <w:rPr>
          <w:rFonts w:hint="eastAsia" w:ascii="宋体" w:hAnsi="宋体" w:cs="宋体"/>
          <w:b/>
          <w:bCs/>
          <w:color w:val="000000"/>
          <w:sz w:val="32"/>
          <w:szCs w:val="32"/>
          <w:highlight w:val="none"/>
          <w:lang w:val="es-ES"/>
        </w:rPr>
        <w:t>采购代理机构：</w:t>
      </w:r>
      <w:r>
        <w:rPr>
          <w:rFonts w:hint="eastAsia" w:ascii="宋体" w:hAnsi="宋体" w:cs="宋体"/>
          <w:b/>
          <w:bCs/>
          <w:color w:val="000000"/>
          <w:sz w:val="32"/>
          <w:szCs w:val="32"/>
          <w:highlight w:val="none"/>
          <w:u w:val="single"/>
          <w:lang w:val="es-ES" w:eastAsia="zh-CN"/>
        </w:rPr>
        <w:t>瑞信国际项目管理有限公司</w:t>
      </w:r>
      <w:r>
        <w:rPr>
          <w:rFonts w:hint="eastAsia" w:ascii="宋体" w:hAnsi="宋体" w:cs="宋体"/>
          <w:b/>
          <w:bCs/>
          <w:color w:val="000000"/>
          <w:sz w:val="32"/>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20" w:beforeLines="50" w:after="120" w:afterLines="50" w:line="480" w:lineRule="auto"/>
        <w:jc w:val="center"/>
        <w:textAlignment w:val="auto"/>
        <w:rPr>
          <w:rFonts w:hint="eastAsia" w:ascii="宋体" w:hAnsi="宋体" w:cs="宋体"/>
          <w:b/>
          <w:bCs/>
          <w:sz w:val="32"/>
          <w:szCs w:val="32"/>
          <w:highlight w:val="none"/>
          <w:lang w:val="zh-CN"/>
        </w:rPr>
        <w:sectPr>
          <w:headerReference r:id="rId3" w:type="default"/>
          <w:footerReference r:id="rId4" w:type="default"/>
          <w:pgSz w:w="11923" w:h="16860"/>
          <w:pgMar w:top="1417" w:right="1417" w:bottom="1417" w:left="1417" w:header="850" w:footer="907" w:gutter="0"/>
          <w:pgBorders>
            <w:top w:val="none" w:sz="0" w:space="0"/>
            <w:left w:val="none" w:sz="0" w:space="0"/>
            <w:bottom w:val="thinThickSmallGap" w:color="auto" w:sz="24" w:space="1"/>
            <w:right w:val="none" w:sz="0" w:space="0"/>
          </w:pgBorders>
          <w:pgNumType w:fmt="decimal" w:start="1"/>
          <w:cols w:space="720" w:num="1"/>
        </w:sectPr>
      </w:pPr>
      <w:r>
        <w:rPr>
          <w:rFonts w:hint="eastAsia" w:ascii="宋体" w:hAnsi="宋体" w:cs="宋体"/>
          <w:b/>
          <w:bCs/>
          <w:color w:val="000000"/>
          <w:sz w:val="32"/>
          <w:szCs w:val="32"/>
          <w:highlight w:val="none"/>
          <w:lang w:val="es-ES"/>
        </w:rPr>
        <w:t>二〇二</w:t>
      </w:r>
      <w:r>
        <w:rPr>
          <w:rFonts w:hint="eastAsia" w:ascii="宋体" w:hAnsi="宋体" w:cs="宋体"/>
          <w:b/>
          <w:bCs/>
          <w:color w:val="000000"/>
          <w:sz w:val="32"/>
          <w:szCs w:val="32"/>
          <w:highlight w:val="none"/>
          <w:lang w:val="en-US" w:eastAsia="zh-CN"/>
        </w:rPr>
        <w:t>三</w:t>
      </w:r>
      <w:r>
        <w:rPr>
          <w:rFonts w:hint="eastAsia" w:ascii="宋体" w:hAnsi="宋体" w:cs="宋体"/>
          <w:b/>
          <w:bCs/>
          <w:color w:val="000000"/>
          <w:sz w:val="32"/>
          <w:szCs w:val="32"/>
          <w:highlight w:val="none"/>
          <w:lang w:val="es-ES"/>
        </w:rPr>
        <w:t>年</w:t>
      </w:r>
      <w:r>
        <w:rPr>
          <w:rFonts w:hint="eastAsia" w:ascii="宋体" w:hAnsi="宋体" w:cs="宋体"/>
          <w:b/>
          <w:bCs/>
          <w:color w:val="000000"/>
          <w:sz w:val="32"/>
          <w:szCs w:val="32"/>
          <w:highlight w:val="none"/>
          <w:lang w:val="en-US" w:eastAsia="zh-CN"/>
        </w:rPr>
        <w:t>五</w:t>
      </w:r>
      <w:r>
        <w:rPr>
          <w:rFonts w:hint="eastAsia" w:ascii="宋体" w:hAnsi="宋体" w:cs="宋体"/>
          <w:b/>
          <w:bCs/>
          <w:color w:val="000000"/>
          <w:sz w:val="32"/>
          <w:szCs w:val="32"/>
          <w:highlight w:val="none"/>
          <w:lang w:val="es-ES"/>
        </w:rPr>
        <w:t>月</w:t>
      </w:r>
      <w:bookmarkStart w:id="1" w:name="_Toc18166"/>
      <w:bookmarkStart w:id="2" w:name="_Toc196474972"/>
    </w:p>
    <w:p>
      <w:pPr>
        <w:pStyle w:val="32"/>
        <w:tabs>
          <w:tab w:val="right" w:leader="dot" w:pos="9458"/>
        </w:tabs>
        <w:spacing w:line="600" w:lineRule="exact"/>
        <w:ind w:left="0" w:leftChars="0"/>
        <w:jc w:val="center"/>
        <w:rPr>
          <w:rFonts w:hint="eastAsia" w:ascii="宋体" w:hAnsi="宋体" w:cs="宋体"/>
          <w:b/>
          <w:bCs/>
          <w:sz w:val="48"/>
          <w:szCs w:val="48"/>
          <w:highlight w:val="none"/>
          <w:lang w:val="zh-CN"/>
        </w:rPr>
      </w:pPr>
      <w:r>
        <w:rPr>
          <w:rFonts w:hint="eastAsia" w:ascii="宋体" w:hAnsi="宋体" w:cs="宋体"/>
          <w:b/>
          <w:bCs/>
          <w:sz w:val="48"/>
          <w:szCs w:val="48"/>
          <w:highlight w:val="none"/>
          <w:lang w:val="zh-CN"/>
        </w:rPr>
        <w:t>目   录</w:t>
      </w:r>
      <w:bookmarkEnd w:id="1"/>
    </w:p>
    <w:p>
      <w:pPr>
        <w:pStyle w:val="32"/>
        <w:tabs>
          <w:tab w:val="right" w:leader="dot" w:pos="9458"/>
        </w:tabs>
        <w:spacing w:line="600" w:lineRule="exact"/>
        <w:ind w:left="0" w:leftChars="0"/>
        <w:jc w:val="center"/>
        <w:rPr>
          <w:rFonts w:hint="eastAsia" w:ascii="宋体" w:hAnsi="宋体" w:cs="宋体"/>
          <w:bCs/>
          <w:kern w:val="2"/>
          <w:sz w:val="24"/>
          <w:szCs w:val="24"/>
          <w:highlight w:val="none"/>
          <w:lang w:val="en-US" w:eastAsia="zh-CN" w:bidi="ar-SA"/>
        </w:rPr>
      </w:pPr>
      <w:r>
        <w:rPr>
          <w:rFonts w:hint="eastAsia" w:cs="宋体"/>
          <w:sz w:val="24"/>
          <w:highlight w:val="none"/>
        </w:rPr>
        <w:fldChar w:fldCharType="begin"/>
      </w:r>
      <w:r>
        <w:rPr>
          <w:rFonts w:hint="eastAsia" w:cs="宋体"/>
          <w:sz w:val="24"/>
          <w:highlight w:val="none"/>
        </w:rPr>
        <w:instrText xml:space="preserve">TOC \o "1-1" \h \u </w:instrText>
      </w:r>
      <w:r>
        <w:rPr>
          <w:rFonts w:hint="eastAsia" w:cs="宋体"/>
          <w:sz w:val="24"/>
          <w:highlight w:val="none"/>
        </w:rPr>
        <w:fldChar w:fldCharType="separate"/>
      </w:r>
    </w:p>
    <w:p>
      <w:pPr>
        <w:pStyle w:val="29"/>
        <w:tabs>
          <w:tab w:val="right" w:leader="dot" w:pos="9089"/>
          <w:tab w:val="clear" w:pos="8280"/>
          <w:tab w:val="clear" w:pos="9360"/>
        </w:tabs>
        <w:spacing w:line="480" w:lineRule="auto"/>
        <w:ind w:left="0" w:leftChars="0" w:firstLine="0" w:firstLineChars="0"/>
        <w:jc w:val="left"/>
        <w:rPr>
          <w:highlight w:val="none"/>
        </w:rPr>
      </w:pPr>
      <w:r>
        <w:rPr>
          <w:rFonts w:hint="eastAsia" w:ascii="宋体" w:hAnsi="宋体" w:cs="宋体"/>
          <w:bCs w:val="0"/>
          <w:highlight w:val="none"/>
        </w:rPr>
        <w:fldChar w:fldCharType="begin"/>
      </w:r>
      <w:r>
        <w:rPr>
          <w:rFonts w:hint="eastAsia" w:ascii="宋体" w:hAnsi="宋体" w:cs="宋体"/>
          <w:bCs w:val="0"/>
          <w:highlight w:val="none"/>
        </w:rPr>
        <w:instrText xml:space="preserve"> HYPERLINK \l _Toc18036 </w:instrText>
      </w:r>
      <w:r>
        <w:rPr>
          <w:rFonts w:hint="eastAsia" w:ascii="宋体" w:hAnsi="宋体" w:cs="宋体"/>
          <w:bCs w:val="0"/>
          <w:highlight w:val="none"/>
        </w:rPr>
        <w:fldChar w:fldCharType="separate"/>
      </w:r>
      <w:r>
        <w:rPr>
          <w:rFonts w:hint="eastAsia" w:ascii="宋体" w:hAnsi="宋体" w:eastAsia="宋体" w:cs="宋体"/>
          <w:bCs/>
          <w:szCs w:val="36"/>
          <w:highlight w:val="none"/>
        </w:rPr>
        <w:t>第一章  招标公告</w:t>
      </w:r>
      <w:r>
        <w:rPr>
          <w:highlight w:val="none"/>
        </w:rPr>
        <w:tab/>
      </w:r>
      <w:r>
        <w:rPr>
          <w:highlight w:val="none"/>
        </w:rPr>
        <w:fldChar w:fldCharType="begin"/>
      </w:r>
      <w:r>
        <w:rPr>
          <w:highlight w:val="none"/>
        </w:rPr>
        <w:instrText xml:space="preserve"> PAGEREF _Toc18036 </w:instrText>
      </w:r>
      <w:r>
        <w:rPr>
          <w:highlight w:val="none"/>
        </w:rPr>
        <w:fldChar w:fldCharType="separate"/>
      </w:r>
      <w:r>
        <w:rPr>
          <w:highlight w:val="none"/>
        </w:rPr>
        <w:t>1</w:t>
      </w:r>
      <w:r>
        <w:rPr>
          <w:highlight w:val="none"/>
        </w:rPr>
        <w:fldChar w:fldCharType="end"/>
      </w:r>
      <w:r>
        <w:rPr>
          <w:rFonts w:hint="eastAsia" w:ascii="宋体" w:hAnsi="宋体" w:cs="宋体"/>
          <w:bCs w:val="0"/>
          <w:highlight w:val="none"/>
        </w:rPr>
        <w:fldChar w:fldCharType="end"/>
      </w:r>
    </w:p>
    <w:p>
      <w:pPr>
        <w:pStyle w:val="29"/>
        <w:tabs>
          <w:tab w:val="right" w:leader="dot" w:pos="9089"/>
          <w:tab w:val="clear" w:pos="8280"/>
          <w:tab w:val="clear" w:pos="9360"/>
        </w:tabs>
        <w:spacing w:line="480" w:lineRule="auto"/>
        <w:ind w:left="0" w:leftChars="0" w:firstLine="0" w:firstLineChars="0"/>
        <w:jc w:val="left"/>
        <w:rPr>
          <w:highlight w:val="none"/>
        </w:rPr>
      </w:pPr>
      <w:r>
        <w:rPr>
          <w:rFonts w:hint="eastAsia" w:ascii="宋体" w:hAnsi="宋体" w:cs="宋体"/>
          <w:bCs w:val="0"/>
          <w:highlight w:val="none"/>
        </w:rPr>
        <w:fldChar w:fldCharType="begin"/>
      </w:r>
      <w:r>
        <w:rPr>
          <w:rFonts w:hint="eastAsia" w:ascii="宋体" w:hAnsi="宋体" w:cs="宋体"/>
          <w:bCs w:val="0"/>
          <w:highlight w:val="none"/>
        </w:rPr>
        <w:instrText xml:space="preserve"> HYPERLINK \l _Toc3308 </w:instrText>
      </w:r>
      <w:r>
        <w:rPr>
          <w:rFonts w:hint="eastAsia" w:ascii="宋体" w:hAnsi="宋体" w:cs="宋体"/>
          <w:bCs w:val="0"/>
          <w:highlight w:val="none"/>
        </w:rPr>
        <w:fldChar w:fldCharType="separate"/>
      </w:r>
      <w:r>
        <w:rPr>
          <w:rFonts w:hint="eastAsia" w:ascii="宋体" w:hAnsi="宋体" w:eastAsia="宋体" w:cs="宋体"/>
          <w:bCs/>
          <w:szCs w:val="36"/>
          <w:highlight w:val="none"/>
        </w:rPr>
        <w:t xml:space="preserve">第二章  </w:t>
      </w:r>
      <w:r>
        <w:rPr>
          <w:rFonts w:hint="eastAsia" w:cs="宋体"/>
          <w:bCs/>
          <w:szCs w:val="36"/>
          <w:highlight w:val="none"/>
          <w:lang w:eastAsia="zh-CN"/>
        </w:rPr>
        <w:t>投标供应商</w:t>
      </w:r>
      <w:r>
        <w:rPr>
          <w:rFonts w:hint="eastAsia" w:ascii="宋体" w:hAnsi="宋体" w:eastAsia="宋体" w:cs="宋体"/>
          <w:bCs/>
          <w:szCs w:val="36"/>
          <w:highlight w:val="none"/>
        </w:rPr>
        <w:t>须知</w:t>
      </w:r>
      <w:r>
        <w:rPr>
          <w:highlight w:val="none"/>
        </w:rPr>
        <w:tab/>
      </w:r>
      <w:r>
        <w:rPr>
          <w:rFonts w:hint="eastAsia"/>
          <w:highlight w:val="none"/>
          <w:lang w:val="en-US" w:eastAsia="zh-CN"/>
        </w:rPr>
        <w:t>6</w:t>
      </w:r>
      <w:r>
        <w:rPr>
          <w:rFonts w:hint="eastAsia" w:ascii="宋体" w:hAnsi="宋体" w:cs="宋体"/>
          <w:bCs w:val="0"/>
          <w:highlight w:val="none"/>
        </w:rPr>
        <w:fldChar w:fldCharType="end"/>
      </w:r>
    </w:p>
    <w:p>
      <w:pPr>
        <w:pStyle w:val="29"/>
        <w:tabs>
          <w:tab w:val="right" w:leader="dot" w:pos="9089"/>
          <w:tab w:val="clear" w:pos="8280"/>
          <w:tab w:val="clear" w:pos="9360"/>
        </w:tabs>
        <w:spacing w:line="480" w:lineRule="auto"/>
        <w:ind w:left="0" w:leftChars="0" w:firstLine="0" w:firstLineChars="0"/>
        <w:jc w:val="left"/>
        <w:rPr>
          <w:highlight w:val="none"/>
        </w:rPr>
      </w:pPr>
      <w:r>
        <w:rPr>
          <w:rFonts w:hint="eastAsia" w:ascii="宋体" w:hAnsi="宋体" w:cs="宋体"/>
          <w:bCs w:val="0"/>
          <w:highlight w:val="none"/>
        </w:rPr>
        <w:fldChar w:fldCharType="begin"/>
      </w:r>
      <w:r>
        <w:rPr>
          <w:rFonts w:hint="eastAsia" w:ascii="宋体" w:hAnsi="宋体" w:cs="宋体"/>
          <w:bCs w:val="0"/>
          <w:highlight w:val="none"/>
        </w:rPr>
        <w:instrText xml:space="preserve"> HYPERLINK \l _Toc22431 </w:instrText>
      </w:r>
      <w:r>
        <w:rPr>
          <w:rFonts w:hint="eastAsia" w:ascii="宋体" w:hAnsi="宋体" w:cs="宋体"/>
          <w:bCs w:val="0"/>
          <w:highlight w:val="none"/>
        </w:rPr>
        <w:fldChar w:fldCharType="separate"/>
      </w:r>
      <w:r>
        <w:rPr>
          <w:rFonts w:hint="eastAsia" w:ascii="宋体" w:hAnsi="宋体" w:eastAsia="宋体" w:cs="宋体"/>
          <w:bCs/>
          <w:szCs w:val="36"/>
          <w:highlight w:val="none"/>
        </w:rPr>
        <w:t>第三章  评标办法</w:t>
      </w:r>
      <w:r>
        <w:rPr>
          <w:highlight w:val="none"/>
        </w:rPr>
        <w:tab/>
      </w:r>
      <w:r>
        <w:rPr>
          <w:highlight w:val="none"/>
        </w:rPr>
        <w:fldChar w:fldCharType="begin"/>
      </w:r>
      <w:r>
        <w:rPr>
          <w:highlight w:val="none"/>
        </w:rPr>
        <w:instrText xml:space="preserve"> PAGEREF _Toc22431 </w:instrText>
      </w:r>
      <w:r>
        <w:rPr>
          <w:highlight w:val="none"/>
        </w:rPr>
        <w:fldChar w:fldCharType="separate"/>
      </w:r>
      <w:r>
        <w:rPr>
          <w:highlight w:val="none"/>
        </w:rPr>
        <w:t>29</w:t>
      </w:r>
      <w:r>
        <w:rPr>
          <w:highlight w:val="none"/>
        </w:rPr>
        <w:fldChar w:fldCharType="end"/>
      </w:r>
      <w:r>
        <w:rPr>
          <w:rFonts w:hint="eastAsia" w:ascii="宋体" w:hAnsi="宋体" w:cs="宋体"/>
          <w:bCs w:val="0"/>
          <w:highlight w:val="none"/>
        </w:rPr>
        <w:fldChar w:fldCharType="end"/>
      </w:r>
    </w:p>
    <w:p>
      <w:pPr>
        <w:pStyle w:val="29"/>
        <w:tabs>
          <w:tab w:val="right" w:leader="dot" w:pos="9089"/>
          <w:tab w:val="clear" w:pos="8280"/>
          <w:tab w:val="clear" w:pos="9360"/>
        </w:tabs>
        <w:spacing w:line="480" w:lineRule="auto"/>
        <w:ind w:left="0" w:leftChars="0" w:firstLine="0" w:firstLineChars="0"/>
        <w:jc w:val="left"/>
        <w:rPr>
          <w:highlight w:val="none"/>
        </w:rPr>
      </w:pPr>
      <w:r>
        <w:rPr>
          <w:rFonts w:hint="eastAsia" w:ascii="宋体" w:hAnsi="宋体" w:cs="宋体"/>
          <w:bCs w:val="0"/>
          <w:highlight w:val="none"/>
        </w:rPr>
        <w:fldChar w:fldCharType="begin"/>
      </w:r>
      <w:r>
        <w:rPr>
          <w:rFonts w:hint="eastAsia" w:ascii="宋体" w:hAnsi="宋体" w:cs="宋体"/>
          <w:bCs w:val="0"/>
          <w:highlight w:val="none"/>
        </w:rPr>
        <w:instrText xml:space="preserve"> HYPERLINK \l _Toc18083 </w:instrText>
      </w:r>
      <w:r>
        <w:rPr>
          <w:rFonts w:hint="eastAsia" w:ascii="宋体" w:hAnsi="宋体" w:cs="宋体"/>
          <w:bCs w:val="0"/>
          <w:highlight w:val="none"/>
        </w:rPr>
        <w:fldChar w:fldCharType="separate"/>
      </w:r>
      <w:r>
        <w:rPr>
          <w:rFonts w:hint="eastAsia" w:ascii="宋体" w:hAnsi="宋体" w:eastAsia="宋体" w:cs="宋体"/>
          <w:bCs/>
          <w:szCs w:val="36"/>
          <w:highlight w:val="none"/>
        </w:rPr>
        <w:t>第四章  采购内容及技术要求</w:t>
      </w:r>
      <w:r>
        <w:rPr>
          <w:highlight w:val="none"/>
        </w:rPr>
        <w:tab/>
      </w:r>
      <w:r>
        <w:rPr>
          <w:highlight w:val="none"/>
        </w:rPr>
        <w:fldChar w:fldCharType="begin"/>
      </w:r>
      <w:r>
        <w:rPr>
          <w:highlight w:val="none"/>
        </w:rPr>
        <w:instrText xml:space="preserve"> PAGEREF _Toc18083 </w:instrText>
      </w:r>
      <w:r>
        <w:rPr>
          <w:highlight w:val="none"/>
        </w:rPr>
        <w:fldChar w:fldCharType="separate"/>
      </w:r>
      <w:r>
        <w:rPr>
          <w:highlight w:val="none"/>
        </w:rPr>
        <w:t>43</w:t>
      </w:r>
      <w:r>
        <w:rPr>
          <w:highlight w:val="none"/>
        </w:rPr>
        <w:fldChar w:fldCharType="end"/>
      </w:r>
      <w:r>
        <w:rPr>
          <w:rFonts w:hint="eastAsia" w:ascii="宋体" w:hAnsi="宋体" w:cs="宋体"/>
          <w:bCs w:val="0"/>
          <w:highlight w:val="none"/>
        </w:rPr>
        <w:fldChar w:fldCharType="end"/>
      </w:r>
    </w:p>
    <w:p>
      <w:pPr>
        <w:pStyle w:val="29"/>
        <w:tabs>
          <w:tab w:val="right" w:leader="dot" w:pos="9089"/>
          <w:tab w:val="clear" w:pos="8280"/>
          <w:tab w:val="clear" w:pos="9360"/>
        </w:tabs>
        <w:spacing w:line="480" w:lineRule="auto"/>
        <w:ind w:left="0" w:leftChars="0" w:firstLine="0" w:firstLineChars="0"/>
        <w:jc w:val="left"/>
        <w:rPr>
          <w:highlight w:val="none"/>
        </w:rPr>
      </w:pPr>
      <w:r>
        <w:rPr>
          <w:rFonts w:hint="eastAsia" w:ascii="宋体" w:hAnsi="宋体" w:cs="宋体"/>
          <w:bCs w:val="0"/>
          <w:highlight w:val="none"/>
        </w:rPr>
        <w:fldChar w:fldCharType="begin"/>
      </w:r>
      <w:r>
        <w:rPr>
          <w:rFonts w:hint="eastAsia" w:ascii="宋体" w:hAnsi="宋体" w:cs="宋体"/>
          <w:bCs w:val="0"/>
          <w:highlight w:val="none"/>
        </w:rPr>
        <w:instrText xml:space="preserve"> HYPERLINK \l _Toc20463 </w:instrText>
      </w:r>
      <w:r>
        <w:rPr>
          <w:rFonts w:hint="eastAsia" w:ascii="宋体" w:hAnsi="宋体" w:cs="宋体"/>
          <w:bCs w:val="0"/>
          <w:highlight w:val="none"/>
        </w:rPr>
        <w:fldChar w:fldCharType="separate"/>
      </w:r>
      <w:r>
        <w:rPr>
          <w:rFonts w:hint="eastAsia" w:ascii="宋体" w:hAnsi="宋体" w:eastAsia="宋体" w:cs="宋体"/>
          <w:bCs/>
          <w:szCs w:val="36"/>
          <w:highlight w:val="none"/>
        </w:rPr>
        <w:t>第五章  合同格式与主要条款</w:t>
      </w:r>
      <w:r>
        <w:rPr>
          <w:highlight w:val="none"/>
        </w:rPr>
        <w:tab/>
      </w:r>
      <w:r>
        <w:rPr>
          <w:highlight w:val="none"/>
        </w:rPr>
        <w:fldChar w:fldCharType="begin"/>
      </w:r>
      <w:r>
        <w:rPr>
          <w:highlight w:val="none"/>
        </w:rPr>
        <w:instrText xml:space="preserve"> PAGEREF _Toc20463 </w:instrText>
      </w:r>
      <w:r>
        <w:rPr>
          <w:highlight w:val="none"/>
        </w:rPr>
        <w:fldChar w:fldCharType="separate"/>
      </w:r>
      <w:r>
        <w:rPr>
          <w:highlight w:val="none"/>
        </w:rPr>
        <w:t>55</w:t>
      </w:r>
      <w:r>
        <w:rPr>
          <w:highlight w:val="none"/>
        </w:rPr>
        <w:fldChar w:fldCharType="end"/>
      </w:r>
      <w:r>
        <w:rPr>
          <w:rFonts w:hint="eastAsia" w:ascii="宋体" w:hAnsi="宋体" w:cs="宋体"/>
          <w:bCs w:val="0"/>
          <w:highlight w:val="none"/>
        </w:rPr>
        <w:fldChar w:fldCharType="end"/>
      </w:r>
    </w:p>
    <w:p>
      <w:pPr>
        <w:pStyle w:val="29"/>
        <w:tabs>
          <w:tab w:val="right" w:leader="dot" w:pos="9089"/>
          <w:tab w:val="clear" w:pos="8280"/>
          <w:tab w:val="clear" w:pos="9360"/>
        </w:tabs>
        <w:spacing w:line="480" w:lineRule="auto"/>
        <w:ind w:left="0" w:leftChars="0" w:firstLine="0" w:firstLineChars="0"/>
        <w:jc w:val="left"/>
        <w:rPr>
          <w:highlight w:val="none"/>
        </w:rPr>
      </w:pPr>
      <w:r>
        <w:rPr>
          <w:rFonts w:hint="eastAsia" w:ascii="宋体" w:hAnsi="宋体" w:cs="宋体"/>
          <w:bCs w:val="0"/>
          <w:highlight w:val="none"/>
        </w:rPr>
        <w:fldChar w:fldCharType="begin"/>
      </w:r>
      <w:r>
        <w:rPr>
          <w:rFonts w:hint="eastAsia" w:ascii="宋体" w:hAnsi="宋体" w:cs="宋体"/>
          <w:bCs w:val="0"/>
          <w:highlight w:val="none"/>
        </w:rPr>
        <w:instrText xml:space="preserve"> HYPERLINK \l _Toc9715 </w:instrText>
      </w:r>
      <w:r>
        <w:rPr>
          <w:rFonts w:hint="eastAsia" w:ascii="宋体" w:hAnsi="宋体" w:cs="宋体"/>
          <w:bCs w:val="0"/>
          <w:highlight w:val="none"/>
        </w:rPr>
        <w:fldChar w:fldCharType="separate"/>
      </w:r>
      <w:r>
        <w:rPr>
          <w:rFonts w:hint="eastAsia" w:ascii="宋体" w:hAnsi="宋体" w:eastAsia="宋体" w:cs="宋体"/>
          <w:bCs/>
          <w:szCs w:val="36"/>
          <w:highlight w:val="none"/>
        </w:rPr>
        <w:t>第六章  投标文件格式</w:t>
      </w:r>
      <w:r>
        <w:rPr>
          <w:highlight w:val="none"/>
        </w:rPr>
        <w:tab/>
      </w:r>
      <w:r>
        <w:rPr>
          <w:highlight w:val="none"/>
        </w:rPr>
        <w:fldChar w:fldCharType="begin"/>
      </w:r>
      <w:r>
        <w:rPr>
          <w:highlight w:val="none"/>
        </w:rPr>
        <w:instrText xml:space="preserve"> PAGEREF _Toc9715 </w:instrText>
      </w:r>
      <w:r>
        <w:rPr>
          <w:highlight w:val="none"/>
        </w:rPr>
        <w:fldChar w:fldCharType="separate"/>
      </w:r>
      <w:r>
        <w:rPr>
          <w:highlight w:val="none"/>
        </w:rPr>
        <w:t>69</w:t>
      </w:r>
      <w:r>
        <w:rPr>
          <w:highlight w:val="none"/>
        </w:rPr>
        <w:fldChar w:fldCharType="end"/>
      </w:r>
      <w:r>
        <w:rPr>
          <w:rFonts w:hint="eastAsia" w:ascii="宋体" w:hAnsi="宋体" w:cs="宋体"/>
          <w:bCs w:val="0"/>
          <w:highlight w:val="none"/>
        </w:rPr>
        <w:fldChar w:fldCharType="end"/>
      </w:r>
    </w:p>
    <w:p>
      <w:pPr>
        <w:tabs>
          <w:tab w:val="right" w:leader="dot" w:pos="9458"/>
        </w:tabs>
        <w:spacing w:line="600" w:lineRule="exact"/>
        <w:ind w:left="0" w:leftChars="0"/>
        <w:jc w:val="center"/>
        <w:rPr>
          <w:rFonts w:hint="eastAsia" w:ascii="宋体" w:hAnsi="宋体" w:cs="宋体"/>
          <w:szCs w:val="21"/>
          <w:highlight w:val="none"/>
        </w:rPr>
      </w:pPr>
      <w:r>
        <w:rPr>
          <w:rFonts w:hint="eastAsia" w:ascii="宋体" w:hAnsi="宋体" w:cs="宋体"/>
          <w:bCs/>
          <w:sz w:val="24"/>
          <w:highlight w:val="none"/>
        </w:rPr>
        <w:fldChar w:fldCharType="end"/>
      </w:r>
    </w:p>
    <w:p>
      <w:pPr>
        <w:pStyle w:val="32"/>
        <w:tabs>
          <w:tab w:val="right" w:leader="dot" w:pos="9458"/>
        </w:tabs>
        <w:spacing w:line="600" w:lineRule="exact"/>
        <w:ind w:left="0" w:leftChars="0"/>
        <w:rPr>
          <w:rFonts w:hint="eastAsia" w:ascii="宋体" w:hAnsi="宋体" w:cs="宋体"/>
          <w:szCs w:val="21"/>
          <w:highlight w:val="none"/>
        </w:rPr>
      </w:pPr>
    </w:p>
    <w:p>
      <w:pPr>
        <w:pStyle w:val="32"/>
        <w:tabs>
          <w:tab w:val="right" w:leader="dot" w:pos="9458"/>
        </w:tabs>
        <w:spacing w:line="600" w:lineRule="exact"/>
        <w:ind w:left="0" w:leftChars="0"/>
        <w:rPr>
          <w:rFonts w:hint="eastAsia" w:ascii="宋体" w:hAnsi="宋体" w:cs="宋体"/>
          <w:szCs w:val="21"/>
          <w:highlight w:val="none"/>
        </w:rPr>
      </w:pPr>
    </w:p>
    <w:p>
      <w:pPr>
        <w:pStyle w:val="32"/>
        <w:tabs>
          <w:tab w:val="right" w:leader="dot" w:pos="9458"/>
        </w:tabs>
        <w:spacing w:line="600" w:lineRule="exact"/>
        <w:ind w:left="0" w:leftChars="0"/>
        <w:rPr>
          <w:rFonts w:hint="eastAsia" w:ascii="宋体" w:hAnsi="宋体" w:cs="宋体"/>
          <w:szCs w:val="21"/>
          <w:highlight w:val="none"/>
        </w:rPr>
      </w:pPr>
    </w:p>
    <w:p>
      <w:pPr>
        <w:pStyle w:val="32"/>
        <w:tabs>
          <w:tab w:val="right" w:leader="dot" w:pos="9458"/>
        </w:tabs>
        <w:spacing w:line="600" w:lineRule="exact"/>
        <w:ind w:left="0" w:leftChars="0"/>
        <w:rPr>
          <w:rFonts w:hint="eastAsia" w:ascii="宋体" w:hAnsi="宋体" w:cs="宋体"/>
          <w:szCs w:val="21"/>
          <w:highlight w:val="none"/>
        </w:rPr>
      </w:pPr>
    </w:p>
    <w:p>
      <w:pPr>
        <w:pStyle w:val="32"/>
        <w:tabs>
          <w:tab w:val="right" w:leader="dot" w:pos="9458"/>
        </w:tabs>
        <w:spacing w:line="600" w:lineRule="exact"/>
        <w:ind w:left="0" w:leftChars="0"/>
        <w:rPr>
          <w:rFonts w:hint="eastAsia" w:ascii="宋体" w:hAnsi="宋体" w:cs="宋体"/>
          <w:szCs w:val="21"/>
          <w:highlight w:val="none"/>
        </w:rPr>
      </w:pPr>
    </w:p>
    <w:p>
      <w:pPr>
        <w:pStyle w:val="32"/>
        <w:tabs>
          <w:tab w:val="right" w:leader="dot" w:pos="9458"/>
        </w:tabs>
        <w:spacing w:line="600" w:lineRule="exact"/>
        <w:ind w:left="0" w:leftChars="0"/>
        <w:rPr>
          <w:rFonts w:hint="eastAsia" w:ascii="宋体" w:hAnsi="宋体" w:cs="宋体"/>
          <w:szCs w:val="21"/>
          <w:highlight w:val="none"/>
        </w:rPr>
      </w:pPr>
    </w:p>
    <w:p>
      <w:pPr>
        <w:pStyle w:val="32"/>
        <w:tabs>
          <w:tab w:val="right" w:leader="dot" w:pos="9458"/>
        </w:tabs>
        <w:spacing w:line="600" w:lineRule="exact"/>
        <w:ind w:left="0" w:leftChars="0"/>
        <w:rPr>
          <w:rFonts w:hint="eastAsia" w:ascii="宋体" w:hAnsi="宋体" w:cs="宋体"/>
          <w:szCs w:val="21"/>
          <w:highlight w:val="none"/>
        </w:rPr>
      </w:pPr>
    </w:p>
    <w:p>
      <w:pPr>
        <w:pStyle w:val="32"/>
        <w:tabs>
          <w:tab w:val="right" w:leader="dot" w:pos="9458"/>
        </w:tabs>
        <w:spacing w:line="600" w:lineRule="exact"/>
        <w:ind w:left="0" w:leftChars="0"/>
        <w:rPr>
          <w:rFonts w:hint="eastAsia" w:ascii="宋体" w:hAnsi="宋体" w:cs="宋体"/>
          <w:szCs w:val="21"/>
          <w:highlight w:val="none"/>
        </w:rPr>
      </w:pPr>
    </w:p>
    <w:p>
      <w:pPr>
        <w:pStyle w:val="32"/>
        <w:tabs>
          <w:tab w:val="right" w:leader="dot" w:pos="9458"/>
        </w:tabs>
        <w:spacing w:line="600" w:lineRule="exact"/>
        <w:ind w:left="0" w:leftChars="0"/>
        <w:rPr>
          <w:rFonts w:hint="eastAsia" w:ascii="宋体" w:hAnsi="宋体" w:cs="宋体"/>
          <w:sz w:val="36"/>
          <w:szCs w:val="36"/>
          <w:highlight w:val="none"/>
        </w:rPr>
      </w:pPr>
      <w:bookmarkStart w:id="3" w:name="_Toc222740105"/>
      <w:bookmarkStart w:id="4" w:name="_Toc204055778"/>
    </w:p>
    <w:p>
      <w:pPr>
        <w:rPr>
          <w:rFonts w:hint="eastAsia" w:ascii="宋体" w:hAnsi="宋体" w:cs="宋体"/>
          <w:sz w:val="36"/>
          <w:szCs w:val="36"/>
          <w:highlight w:val="none"/>
        </w:rPr>
      </w:pPr>
    </w:p>
    <w:p>
      <w:pPr>
        <w:rPr>
          <w:rFonts w:hint="eastAsia" w:ascii="宋体" w:hAnsi="宋体" w:cs="宋体"/>
          <w:sz w:val="36"/>
          <w:szCs w:val="36"/>
          <w:highlight w:val="none"/>
        </w:rPr>
      </w:pPr>
    </w:p>
    <w:p>
      <w:pPr>
        <w:rPr>
          <w:rFonts w:hint="eastAsia" w:ascii="宋体" w:hAnsi="宋体" w:cs="宋体"/>
          <w:sz w:val="36"/>
          <w:szCs w:val="36"/>
          <w:highlight w:val="none"/>
        </w:rPr>
      </w:pPr>
    </w:p>
    <w:p>
      <w:pPr>
        <w:pStyle w:val="4"/>
        <w:numPr>
          <w:ilvl w:val="0"/>
          <w:numId w:val="0"/>
        </w:numPr>
        <w:spacing w:before="200" w:after="200"/>
        <w:jc w:val="both"/>
        <w:rPr>
          <w:rFonts w:hint="eastAsia" w:ascii="宋体" w:hAnsi="宋体" w:eastAsia="宋体" w:cs="宋体"/>
          <w:b/>
          <w:bCs/>
          <w:sz w:val="36"/>
          <w:szCs w:val="36"/>
          <w:highlight w:val="none"/>
        </w:rPr>
        <w:sectPr>
          <w:footerReference r:id="rId5" w:type="default"/>
          <w:pgSz w:w="11923" w:h="16860"/>
          <w:pgMar w:top="1417" w:right="1417" w:bottom="1417" w:left="1417" w:header="850" w:footer="907" w:gutter="0"/>
          <w:pgBorders>
            <w:top w:val="none" w:sz="0" w:space="0"/>
            <w:left w:val="none" w:sz="0" w:space="0"/>
            <w:bottom w:val="thinThickSmallGap" w:color="auto" w:sz="24" w:space="1"/>
            <w:right w:val="none" w:sz="0" w:space="0"/>
          </w:pgBorders>
          <w:pgNumType w:fmt="decimal" w:start="1"/>
          <w:cols w:space="720" w:num="1"/>
        </w:sectPr>
      </w:pPr>
    </w:p>
    <w:p>
      <w:pPr>
        <w:pStyle w:val="16"/>
        <w:rPr>
          <w:rFonts w:hint="eastAsia"/>
          <w:highlight w:val="none"/>
        </w:rPr>
      </w:pPr>
    </w:p>
    <w:bookmarkEnd w:id="2"/>
    <w:bookmarkEnd w:id="3"/>
    <w:bookmarkEnd w:id="4"/>
    <w:p>
      <w:pPr>
        <w:pStyle w:val="3"/>
        <w:numPr>
          <w:ilvl w:val="0"/>
          <w:numId w:val="0"/>
        </w:numPr>
        <w:rPr>
          <w:rFonts w:hint="eastAsia" w:ascii="宋体" w:hAnsi="宋体" w:eastAsia="宋体" w:cs="宋体"/>
          <w:b/>
          <w:bCs/>
          <w:sz w:val="36"/>
          <w:szCs w:val="36"/>
          <w:highlight w:val="none"/>
        </w:rPr>
      </w:pPr>
      <w:bookmarkStart w:id="5" w:name="_Toc18036"/>
      <w:r>
        <w:rPr>
          <w:rFonts w:hint="eastAsia" w:ascii="宋体" w:hAnsi="宋体" w:eastAsia="宋体" w:cs="宋体"/>
          <w:b/>
          <w:bCs/>
          <w:sz w:val="36"/>
          <w:szCs w:val="36"/>
          <w:highlight w:val="none"/>
        </w:rPr>
        <w:t>第一章  招标公告</w:t>
      </w:r>
      <w:bookmarkEnd w:id="5"/>
    </w:p>
    <w:p>
      <w:pPr>
        <w:keepNext w:val="0"/>
        <w:keepLines w:val="0"/>
        <w:pageBreakBefore w:val="0"/>
        <w:kinsoku/>
        <w:overflowPunct/>
        <w:topLinePunct w:val="0"/>
        <w:autoSpaceDE/>
        <w:autoSpaceDN/>
        <w:bidi w:val="0"/>
        <w:adjustRightInd/>
        <w:snapToGrid/>
        <w:spacing w:line="500" w:lineRule="exact"/>
        <w:jc w:val="center"/>
        <w:rPr>
          <w:rFonts w:hint="eastAsia" w:ascii="宋体" w:hAnsi="宋体" w:eastAsia="宋体" w:cs="宋体"/>
          <w:color w:val="333333"/>
          <w:sz w:val="28"/>
          <w:szCs w:val="28"/>
          <w:highlight w:val="none"/>
          <w:vertAlign w:val="baseline"/>
          <w:lang w:val="en-US" w:eastAsia="zh-CN"/>
        </w:rPr>
      </w:pPr>
      <w:bookmarkStart w:id="6" w:name="_Toc404444231"/>
      <w:r>
        <w:rPr>
          <w:rFonts w:hint="eastAsia" w:ascii="宋体" w:hAnsi="宋体" w:cs="宋体"/>
          <w:b/>
          <w:sz w:val="28"/>
          <w:szCs w:val="28"/>
          <w:highlight w:val="none"/>
          <w:lang w:val="en-US" w:eastAsia="zh-CN"/>
        </w:rPr>
        <w:t>陕西省西咸新区秦汉新城综合行政执法支队秦汉新城泾渭大道以东区域绿化养护</w:t>
      </w:r>
      <w:r>
        <w:rPr>
          <w:rFonts w:hint="eastAsia" w:ascii="宋体" w:hAnsi="宋体" w:eastAsia="宋体" w:cs="宋体"/>
          <w:b/>
          <w:kern w:val="2"/>
          <w:sz w:val="28"/>
          <w:szCs w:val="28"/>
          <w:highlight w:val="none"/>
          <w:lang w:val="en-US" w:eastAsia="zh-CN" w:bidi="ar-SA"/>
        </w:rPr>
        <w:t>招标公告</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5" w:type="dxa"/>
          </w:tcPr>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宋体" w:hAnsi="宋体" w:eastAsia="宋体" w:cs="宋体"/>
                <w:i w:val="0"/>
                <w:iCs w:val="0"/>
                <w:caps w:val="0"/>
                <w:color w:val="333333"/>
                <w:spacing w:val="0"/>
                <w:sz w:val="21"/>
                <w:szCs w:val="21"/>
                <w:highlight w:val="none"/>
                <w:shd w:val="clear" w:fill="FFFFFF"/>
                <w:vertAlign w:val="baseline"/>
                <w:lang w:val="en-US" w:eastAsia="zh-CN"/>
              </w:rPr>
            </w:pP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项目概况</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宋体" w:hAnsi="宋体" w:eastAsia="宋体" w:cs="宋体"/>
                <w:i w:val="0"/>
                <w:iCs w:val="0"/>
                <w:caps w:val="0"/>
                <w:color w:val="333333"/>
                <w:spacing w:val="0"/>
                <w:sz w:val="21"/>
                <w:szCs w:val="21"/>
                <w:highlight w:val="none"/>
                <w:shd w:val="clear" w:fill="FFFFFF"/>
                <w:vertAlign w:val="baseline"/>
                <w:lang w:val="en-US" w:eastAsia="zh-CN"/>
              </w:rPr>
            </w:pPr>
            <w:r>
              <w:rPr>
                <w:rFonts w:hint="eastAsia" w:cs="宋体"/>
                <w:i w:val="0"/>
                <w:iCs w:val="0"/>
                <w:caps w:val="0"/>
                <w:color w:val="333333"/>
                <w:spacing w:val="0"/>
                <w:sz w:val="21"/>
                <w:szCs w:val="21"/>
                <w:highlight w:val="none"/>
                <w:shd w:val="clear" w:fill="FFFFFF"/>
                <w:vertAlign w:val="baseline"/>
                <w:lang w:val="en-US" w:eastAsia="zh-CN"/>
              </w:rPr>
              <w:t>秦汉新城泾渭大道以东区域绿化养护招标项目的潜在投标人</w:t>
            </w: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应在全国公共资源交易平台（陕西省·西咸新区）自行下载获取招标文件，并于2023年</w:t>
            </w:r>
            <w:r>
              <w:rPr>
                <w:rFonts w:hint="eastAsia" w:cs="宋体"/>
                <w:i w:val="0"/>
                <w:iCs w:val="0"/>
                <w:caps w:val="0"/>
                <w:color w:val="333333"/>
                <w:spacing w:val="0"/>
                <w:sz w:val="21"/>
                <w:szCs w:val="21"/>
                <w:highlight w:val="none"/>
                <w:shd w:val="clear" w:fill="FFFFFF"/>
                <w:vertAlign w:val="baseline"/>
                <w:lang w:val="en-US" w:eastAsia="zh-CN"/>
              </w:rPr>
              <w:t>5</w:t>
            </w: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月</w:t>
            </w:r>
            <w:r>
              <w:rPr>
                <w:rFonts w:hint="eastAsia" w:cs="宋体"/>
                <w:i w:val="0"/>
                <w:iCs w:val="0"/>
                <w:caps w:val="0"/>
                <w:color w:val="333333"/>
                <w:spacing w:val="0"/>
                <w:sz w:val="21"/>
                <w:szCs w:val="21"/>
                <w:highlight w:val="none"/>
                <w:shd w:val="clear" w:fill="FFFFFF"/>
                <w:vertAlign w:val="baseline"/>
                <w:lang w:val="en-US" w:eastAsia="zh-CN"/>
              </w:rPr>
              <w:t>25</w:t>
            </w: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日</w:t>
            </w:r>
            <w:r>
              <w:rPr>
                <w:rFonts w:hint="eastAsia" w:cs="宋体"/>
                <w:i w:val="0"/>
                <w:iCs w:val="0"/>
                <w:caps w:val="0"/>
                <w:color w:val="333333"/>
                <w:spacing w:val="0"/>
                <w:sz w:val="21"/>
                <w:szCs w:val="21"/>
                <w:highlight w:val="none"/>
                <w:shd w:val="clear" w:fill="FFFFFF"/>
                <w:vertAlign w:val="baseline"/>
                <w:lang w:val="en-US" w:eastAsia="zh-CN"/>
              </w:rPr>
              <w:t>14</w:t>
            </w: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时</w:t>
            </w:r>
            <w:r>
              <w:rPr>
                <w:rFonts w:hint="eastAsia" w:cs="宋体"/>
                <w:i w:val="0"/>
                <w:iCs w:val="0"/>
                <w:caps w:val="0"/>
                <w:color w:val="333333"/>
                <w:spacing w:val="0"/>
                <w:sz w:val="21"/>
                <w:szCs w:val="21"/>
                <w:highlight w:val="none"/>
                <w:shd w:val="clear" w:fill="FFFFFF"/>
                <w:vertAlign w:val="baseline"/>
                <w:lang w:val="en-US" w:eastAsia="zh-CN"/>
              </w:rPr>
              <w:t>00</w:t>
            </w: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分（北京时间）前递交投标文件。</w:t>
            </w:r>
          </w:p>
        </w:tc>
      </w:tr>
    </w:tbl>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宋体" w:hAnsi="宋体" w:eastAsia="宋体" w:cs="宋体"/>
          <w:b/>
          <w:bCs/>
          <w:i w:val="0"/>
          <w:iCs w:val="0"/>
          <w:caps w:val="0"/>
          <w:color w:val="333333"/>
          <w:spacing w:val="0"/>
          <w:sz w:val="21"/>
          <w:szCs w:val="21"/>
          <w:highlight w:val="none"/>
          <w:shd w:val="clear" w:fill="FFFFFF"/>
          <w:vertAlign w:val="baseline"/>
        </w:rPr>
      </w:pPr>
      <w:r>
        <w:rPr>
          <w:rFonts w:hint="eastAsia" w:ascii="宋体" w:hAnsi="宋体" w:eastAsia="宋体" w:cs="宋体"/>
          <w:b/>
          <w:bCs/>
          <w:i w:val="0"/>
          <w:iCs w:val="0"/>
          <w:caps w:val="0"/>
          <w:color w:val="333333"/>
          <w:spacing w:val="0"/>
          <w:sz w:val="21"/>
          <w:szCs w:val="21"/>
          <w:highlight w:val="none"/>
          <w:shd w:val="clear" w:fill="FFFFFF"/>
          <w:vertAlign w:val="baseline"/>
        </w:rPr>
        <w:t>一、项目基本情况</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宋体" w:hAnsi="宋体" w:eastAsia="宋体" w:cs="宋体"/>
          <w:i w:val="0"/>
          <w:iCs w:val="0"/>
          <w:caps w:val="0"/>
          <w:color w:val="333333"/>
          <w:spacing w:val="0"/>
          <w:sz w:val="21"/>
          <w:szCs w:val="21"/>
          <w:highlight w:val="none"/>
          <w:shd w:val="clear" w:fill="FFFFFF"/>
          <w:vertAlign w:val="baseline"/>
          <w:lang w:eastAsia="zh-CN"/>
        </w:rPr>
      </w:pPr>
      <w:r>
        <w:rPr>
          <w:rFonts w:hint="eastAsia" w:ascii="宋体" w:hAnsi="宋体" w:eastAsia="宋体" w:cs="宋体"/>
          <w:i w:val="0"/>
          <w:iCs w:val="0"/>
          <w:caps w:val="0"/>
          <w:color w:val="333333"/>
          <w:spacing w:val="0"/>
          <w:sz w:val="21"/>
          <w:szCs w:val="21"/>
          <w:highlight w:val="none"/>
          <w:shd w:val="clear" w:fill="FFFFFF"/>
          <w:vertAlign w:val="baseline"/>
        </w:rPr>
        <w:t>项目编号：</w:t>
      </w:r>
      <w:r>
        <w:rPr>
          <w:rFonts w:hint="eastAsia" w:cs="宋体"/>
          <w:i w:val="0"/>
          <w:iCs w:val="0"/>
          <w:caps w:val="0"/>
          <w:color w:val="333333"/>
          <w:spacing w:val="0"/>
          <w:sz w:val="21"/>
          <w:szCs w:val="21"/>
          <w:highlight w:val="none"/>
          <w:shd w:val="clear" w:fill="FFFFFF"/>
          <w:vertAlign w:val="baseline"/>
          <w:lang w:eastAsia="zh-CN"/>
        </w:rPr>
        <w:t>RXCG-2023016</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宋体" w:hAnsi="宋体" w:eastAsia="宋体" w:cs="宋体"/>
          <w:i w:val="0"/>
          <w:iCs w:val="0"/>
          <w:caps w:val="0"/>
          <w:color w:val="333333"/>
          <w:spacing w:val="0"/>
          <w:sz w:val="21"/>
          <w:szCs w:val="21"/>
          <w:highlight w:val="none"/>
          <w:shd w:val="clear" w:fill="FFFFFF"/>
          <w:vertAlign w:val="baseline"/>
        </w:rPr>
      </w:pPr>
      <w:r>
        <w:rPr>
          <w:rFonts w:hint="eastAsia" w:ascii="宋体" w:hAnsi="宋体" w:eastAsia="宋体" w:cs="宋体"/>
          <w:i w:val="0"/>
          <w:iCs w:val="0"/>
          <w:caps w:val="0"/>
          <w:color w:val="333333"/>
          <w:spacing w:val="0"/>
          <w:sz w:val="21"/>
          <w:szCs w:val="21"/>
          <w:highlight w:val="none"/>
          <w:shd w:val="clear" w:fill="FFFFFF"/>
          <w:vertAlign w:val="baseline"/>
        </w:rPr>
        <w:t>项目名称：</w:t>
      </w:r>
      <w:r>
        <w:rPr>
          <w:rFonts w:hint="eastAsia" w:cs="宋体"/>
          <w:i w:val="0"/>
          <w:iCs w:val="0"/>
          <w:caps w:val="0"/>
          <w:color w:val="333333"/>
          <w:spacing w:val="0"/>
          <w:sz w:val="21"/>
          <w:szCs w:val="21"/>
          <w:highlight w:val="none"/>
          <w:shd w:val="clear" w:fill="FFFFFF"/>
          <w:vertAlign w:val="baseline"/>
          <w:lang w:val="en-US" w:eastAsia="zh-CN"/>
        </w:rPr>
        <w:t>秦汉新城泾渭大道以东区域绿化养护</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宋体" w:hAnsi="宋体" w:eastAsia="宋体" w:cs="宋体"/>
          <w:i w:val="0"/>
          <w:iCs w:val="0"/>
          <w:caps w:val="0"/>
          <w:color w:val="333333"/>
          <w:spacing w:val="0"/>
          <w:sz w:val="21"/>
          <w:szCs w:val="21"/>
          <w:highlight w:val="none"/>
          <w:shd w:val="clear" w:fill="FFFFFF"/>
          <w:vertAlign w:val="baseline"/>
        </w:rPr>
      </w:pPr>
      <w:r>
        <w:rPr>
          <w:rFonts w:hint="eastAsia" w:ascii="宋体" w:hAnsi="宋体" w:eastAsia="宋体" w:cs="宋体"/>
          <w:i w:val="0"/>
          <w:iCs w:val="0"/>
          <w:caps w:val="0"/>
          <w:color w:val="333333"/>
          <w:spacing w:val="0"/>
          <w:sz w:val="21"/>
          <w:szCs w:val="21"/>
          <w:highlight w:val="none"/>
          <w:shd w:val="clear" w:fill="FFFFFF"/>
          <w:vertAlign w:val="baseline"/>
        </w:rPr>
        <w:t>采购方式：公开招标</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宋体" w:hAnsi="宋体" w:eastAsia="宋体" w:cs="宋体"/>
          <w:i w:val="0"/>
          <w:iCs w:val="0"/>
          <w:caps w:val="0"/>
          <w:color w:val="333333"/>
          <w:spacing w:val="0"/>
          <w:sz w:val="21"/>
          <w:szCs w:val="21"/>
          <w:highlight w:val="none"/>
          <w:shd w:val="clear" w:fill="FFFFFF"/>
          <w:vertAlign w:val="baseline"/>
        </w:rPr>
      </w:pPr>
      <w:r>
        <w:rPr>
          <w:rFonts w:hint="eastAsia" w:ascii="宋体" w:hAnsi="宋体" w:eastAsia="宋体" w:cs="宋体"/>
          <w:i w:val="0"/>
          <w:iCs w:val="0"/>
          <w:caps w:val="0"/>
          <w:color w:val="333333"/>
          <w:spacing w:val="0"/>
          <w:sz w:val="21"/>
          <w:szCs w:val="21"/>
          <w:highlight w:val="none"/>
          <w:shd w:val="clear" w:fill="FFFFFF"/>
          <w:vertAlign w:val="baseline"/>
        </w:rPr>
        <w:t>预算金额：</w:t>
      </w:r>
      <w:r>
        <w:rPr>
          <w:rFonts w:hint="eastAsia" w:cs="宋体"/>
          <w:i w:val="0"/>
          <w:iCs w:val="0"/>
          <w:caps w:val="0"/>
          <w:color w:val="333333"/>
          <w:spacing w:val="0"/>
          <w:sz w:val="21"/>
          <w:szCs w:val="21"/>
          <w:highlight w:val="none"/>
          <w:shd w:val="clear" w:fill="FFFFFF"/>
          <w:vertAlign w:val="baseline"/>
          <w:lang w:val="en-US" w:eastAsia="zh-CN"/>
        </w:rPr>
        <w:t>6384023.80</w:t>
      </w:r>
      <w:r>
        <w:rPr>
          <w:rFonts w:hint="eastAsia" w:ascii="宋体" w:hAnsi="宋体" w:eastAsia="宋体" w:cs="宋体"/>
          <w:i w:val="0"/>
          <w:iCs w:val="0"/>
          <w:caps w:val="0"/>
          <w:color w:val="333333"/>
          <w:spacing w:val="0"/>
          <w:sz w:val="21"/>
          <w:szCs w:val="21"/>
          <w:highlight w:val="none"/>
          <w:shd w:val="clear" w:fill="FFFFFF"/>
          <w:vertAlign w:val="baseline"/>
        </w:rPr>
        <w:t>元</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宋体" w:hAnsi="宋体" w:eastAsia="宋体" w:cs="宋体"/>
          <w:i w:val="0"/>
          <w:iCs w:val="0"/>
          <w:caps w:val="0"/>
          <w:color w:val="333333"/>
          <w:spacing w:val="0"/>
          <w:sz w:val="21"/>
          <w:szCs w:val="21"/>
          <w:highlight w:val="none"/>
          <w:shd w:val="clear" w:fill="FFFFFF"/>
          <w:vertAlign w:val="baseline"/>
        </w:rPr>
      </w:pPr>
      <w:r>
        <w:rPr>
          <w:rFonts w:hint="eastAsia" w:ascii="宋体" w:hAnsi="宋体" w:eastAsia="宋体" w:cs="宋体"/>
          <w:i w:val="0"/>
          <w:iCs w:val="0"/>
          <w:caps w:val="0"/>
          <w:color w:val="333333"/>
          <w:spacing w:val="0"/>
          <w:sz w:val="21"/>
          <w:szCs w:val="21"/>
          <w:highlight w:val="none"/>
          <w:shd w:val="clear" w:fill="FFFFFF"/>
          <w:vertAlign w:val="baseline"/>
        </w:rPr>
        <w:t>采购需求：</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宋体" w:hAnsi="宋体" w:eastAsia="宋体" w:cs="宋体"/>
          <w:i w:val="0"/>
          <w:iCs w:val="0"/>
          <w:caps w:val="0"/>
          <w:color w:val="333333"/>
          <w:spacing w:val="0"/>
          <w:sz w:val="21"/>
          <w:szCs w:val="21"/>
          <w:highlight w:val="none"/>
          <w:shd w:val="clear" w:fill="FFFFFF"/>
          <w:vertAlign w:val="baseline"/>
        </w:rPr>
      </w:pPr>
      <w:r>
        <w:rPr>
          <w:rFonts w:hint="eastAsia" w:ascii="宋体" w:hAnsi="宋体" w:eastAsia="宋体" w:cs="宋体"/>
          <w:i w:val="0"/>
          <w:iCs w:val="0"/>
          <w:caps w:val="0"/>
          <w:color w:val="333333"/>
          <w:spacing w:val="0"/>
          <w:sz w:val="21"/>
          <w:szCs w:val="21"/>
          <w:highlight w:val="none"/>
          <w:shd w:val="clear" w:fill="FFFFFF"/>
          <w:vertAlign w:val="baseline"/>
        </w:rPr>
        <w:t>合同包</w:t>
      </w:r>
      <w:r>
        <w:rPr>
          <w:rFonts w:hint="eastAsia" w:cs="宋体"/>
          <w:i w:val="0"/>
          <w:iCs w:val="0"/>
          <w:caps w:val="0"/>
          <w:color w:val="333333"/>
          <w:spacing w:val="0"/>
          <w:sz w:val="21"/>
          <w:szCs w:val="21"/>
          <w:highlight w:val="none"/>
          <w:shd w:val="clear" w:fill="FFFFFF"/>
          <w:vertAlign w:val="baseline"/>
          <w:lang w:val="en-US" w:eastAsia="zh-CN"/>
        </w:rPr>
        <w:t>1</w:t>
      </w:r>
      <w:r>
        <w:rPr>
          <w:rFonts w:hint="eastAsia" w:ascii="宋体" w:hAnsi="宋体" w:eastAsia="宋体" w:cs="宋体"/>
          <w:i w:val="0"/>
          <w:iCs w:val="0"/>
          <w:caps w:val="0"/>
          <w:color w:val="333333"/>
          <w:spacing w:val="0"/>
          <w:sz w:val="21"/>
          <w:szCs w:val="21"/>
          <w:highlight w:val="none"/>
          <w:shd w:val="clear" w:fill="FFFFFF"/>
          <w:vertAlign w:val="baseline"/>
        </w:rPr>
        <w:t>(</w:t>
      </w:r>
      <w:r>
        <w:rPr>
          <w:rFonts w:hint="eastAsia" w:cs="宋体"/>
          <w:i w:val="0"/>
          <w:iCs w:val="0"/>
          <w:caps w:val="0"/>
          <w:color w:val="333333"/>
          <w:spacing w:val="0"/>
          <w:sz w:val="21"/>
          <w:szCs w:val="21"/>
          <w:highlight w:val="none"/>
          <w:shd w:val="clear" w:fill="FFFFFF"/>
          <w:vertAlign w:val="baseline"/>
          <w:lang w:val="en-US" w:eastAsia="zh-CN"/>
        </w:rPr>
        <w:t>秦汉新城泾渭大道以东区域绿化养护</w:t>
      </w:r>
      <w:r>
        <w:rPr>
          <w:rFonts w:hint="eastAsia" w:ascii="宋体" w:hAnsi="宋体" w:eastAsia="宋体" w:cs="宋体"/>
          <w:i w:val="0"/>
          <w:iCs w:val="0"/>
          <w:caps w:val="0"/>
          <w:color w:val="333333"/>
          <w:spacing w:val="0"/>
          <w:sz w:val="21"/>
          <w:szCs w:val="21"/>
          <w:highlight w:val="none"/>
          <w:shd w:val="clear" w:fill="FFFFFF"/>
          <w:vertAlign w:val="baseline"/>
        </w:rPr>
        <w:t>):</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宋体" w:hAnsi="宋体" w:eastAsia="宋体" w:cs="宋体"/>
          <w:i w:val="0"/>
          <w:iCs w:val="0"/>
          <w:caps w:val="0"/>
          <w:color w:val="333333"/>
          <w:spacing w:val="0"/>
          <w:sz w:val="21"/>
          <w:szCs w:val="21"/>
          <w:highlight w:val="none"/>
          <w:shd w:val="clear" w:fill="FFFFFF"/>
          <w:vertAlign w:val="baseline"/>
        </w:rPr>
      </w:pPr>
      <w:r>
        <w:rPr>
          <w:rFonts w:hint="eastAsia" w:ascii="宋体" w:hAnsi="宋体" w:eastAsia="宋体" w:cs="宋体"/>
          <w:i w:val="0"/>
          <w:iCs w:val="0"/>
          <w:caps w:val="0"/>
          <w:color w:val="333333"/>
          <w:spacing w:val="0"/>
          <w:sz w:val="21"/>
          <w:szCs w:val="21"/>
          <w:highlight w:val="none"/>
          <w:shd w:val="clear" w:fill="FFFFFF"/>
          <w:vertAlign w:val="baseline"/>
        </w:rPr>
        <w:t>合同包预算金额：</w:t>
      </w:r>
      <w:r>
        <w:rPr>
          <w:rFonts w:hint="eastAsia" w:cs="宋体"/>
          <w:i w:val="0"/>
          <w:iCs w:val="0"/>
          <w:caps w:val="0"/>
          <w:color w:val="333333"/>
          <w:spacing w:val="0"/>
          <w:sz w:val="21"/>
          <w:szCs w:val="21"/>
          <w:highlight w:val="none"/>
          <w:shd w:val="clear" w:fill="FFFFFF"/>
          <w:vertAlign w:val="baseline"/>
          <w:lang w:val="en-US" w:eastAsia="zh-CN"/>
        </w:rPr>
        <w:t>6384023.80</w:t>
      </w:r>
      <w:r>
        <w:rPr>
          <w:rFonts w:hint="eastAsia" w:ascii="宋体" w:hAnsi="宋体" w:eastAsia="宋体" w:cs="宋体"/>
          <w:i w:val="0"/>
          <w:iCs w:val="0"/>
          <w:caps w:val="0"/>
          <w:color w:val="333333"/>
          <w:spacing w:val="0"/>
          <w:sz w:val="21"/>
          <w:szCs w:val="21"/>
          <w:highlight w:val="none"/>
          <w:shd w:val="clear" w:fill="FFFFFF"/>
          <w:vertAlign w:val="baseline"/>
        </w:rPr>
        <w:t>元</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宋体" w:hAnsi="宋体" w:eastAsia="宋体" w:cs="宋体"/>
          <w:i w:val="0"/>
          <w:iCs w:val="0"/>
          <w:caps w:val="0"/>
          <w:color w:val="333333"/>
          <w:spacing w:val="0"/>
          <w:sz w:val="21"/>
          <w:szCs w:val="21"/>
          <w:highlight w:val="none"/>
          <w:shd w:val="clear" w:fill="FFFFFF"/>
          <w:vertAlign w:val="baseline"/>
        </w:rPr>
      </w:pPr>
      <w:r>
        <w:rPr>
          <w:rFonts w:hint="eastAsia" w:ascii="宋体" w:hAnsi="宋体" w:eastAsia="宋体" w:cs="宋体"/>
          <w:i w:val="0"/>
          <w:iCs w:val="0"/>
          <w:caps w:val="0"/>
          <w:color w:val="333333"/>
          <w:spacing w:val="0"/>
          <w:sz w:val="21"/>
          <w:szCs w:val="21"/>
          <w:highlight w:val="none"/>
          <w:shd w:val="clear" w:fill="FFFFFF"/>
          <w:vertAlign w:val="baseline"/>
        </w:rPr>
        <w:t>合同包最高限价：6,384,023.80元</w:t>
      </w:r>
    </w:p>
    <w:tbl>
      <w:tblPr>
        <w:tblStyle w:val="39"/>
        <w:tblW w:w="99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34"/>
        <w:gridCol w:w="1102"/>
        <w:gridCol w:w="2060"/>
        <w:gridCol w:w="1650"/>
        <w:gridCol w:w="1417"/>
        <w:gridCol w:w="1373"/>
        <w:gridCol w:w="13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51" w:hRule="atLeast"/>
          <w:tblHeader/>
        </w:trPr>
        <w:tc>
          <w:tcPr>
            <w:tcW w:w="9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宋体" w:hAnsi="宋体" w:eastAsia="宋体" w:cs="宋体"/>
                <w:b/>
                <w:bCs/>
                <w:sz w:val="21"/>
                <w:szCs w:val="21"/>
                <w:highlight w:val="none"/>
                <w:lang w:val="en-US"/>
              </w:rPr>
            </w:pPr>
            <w:r>
              <w:rPr>
                <w:rFonts w:hint="eastAsia" w:ascii="宋体" w:hAnsi="宋体" w:eastAsia="宋体" w:cs="宋体"/>
                <w:b/>
                <w:bCs/>
                <w:kern w:val="0"/>
                <w:sz w:val="21"/>
                <w:szCs w:val="21"/>
                <w:highlight w:val="none"/>
                <w:lang w:val="en-US" w:eastAsia="zh-CN" w:bidi="ar"/>
              </w:rPr>
              <w:t>品目号</w:t>
            </w:r>
          </w:p>
        </w:tc>
        <w:tc>
          <w:tcPr>
            <w:tcW w:w="11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品目名称</w:t>
            </w:r>
          </w:p>
        </w:tc>
        <w:tc>
          <w:tcPr>
            <w:tcW w:w="20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宋体" w:hAnsi="宋体" w:eastAsia="宋体" w:cs="宋体"/>
                <w:b/>
                <w:bCs/>
                <w:kern w:val="0"/>
                <w:sz w:val="21"/>
                <w:szCs w:val="21"/>
                <w:highlight w:val="none"/>
                <w:lang w:val="en-US" w:eastAsia="zh-CN" w:bidi="ar"/>
              </w:rPr>
            </w:pPr>
            <w:r>
              <w:rPr>
                <w:rFonts w:hint="eastAsia" w:ascii="宋体" w:hAnsi="宋体" w:eastAsia="宋体" w:cs="宋体"/>
                <w:b/>
                <w:bCs/>
                <w:kern w:val="0"/>
                <w:sz w:val="21"/>
                <w:szCs w:val="21"/>
                <w:highlight w:val="none"/>
                <w:lang w:val="en-US" w:eastAsia="zh-CN" w:bidi="ar"/>
              </w:rPr>
              <w:t>采购标的</w:t>
            </w:r>
          </w:p>
        </w:tc>
        <w:tc>
          <w:tcPr>
            <w:tcW w:w="16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宋体" w:hAnsi="宋体" w:eastAsia="宋体" w:cs="宋体"/>
                <w:b/>
                <w:bCs/>
                <w:kern w:val="0"/>
                <w:sz w:val="21"/>
                <w:szCs w:val="21"/>
                <w:highlight w:val="none"/>
                <w:lang w:val="en-US" w:eastAsia="zh-CN" w:bidi="ar"/>
              </w:rPr>
            </w:pPr>
            <w:r>
              <w:rPr>
                <w:rFonts w:hint="eastAsia" w:ascii="宋体" w:hAnsi="宋体" w:cs="宋体"/>
                <w:b/>
                <w:bCs/>
                <w:kern w:val="0"/>
                <w:sz w:val="21"/>
                <w:szCs w:val="21"/>
                <w:highlight w:val="none"/>
                <w:lang w:val="en-US" w:eastAsia="zh-CN" w:bidi="ar"/>
              </w:rPr>
              <w:t>数量（单位）</w:t>
            </w:r>
          </w:p>
        </w:tc>
        <w:tc>
          <w:tcPr>
            <w:tcW w:w="14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val="en-US" w:eastAsia="zh-CN" w:bidi="ar"/>
              </w:rPr>
              <w:t>技术规格、参数及要求</w:t>
            </w:r>
          </w:p>
        </w:tc>
        <w:tc>
          <w:tcPr>
            <w:tcW w:w="13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宋体" w:hAnsi="宋体" w:eastAsia="宋体" w:cs="宋体"/>
                <w:b/>
                <w:bCs/>
                <w:kern w:val="0"/>
                <w:sz w:val="21"/>
                <w:szCs w:val="21"/>
                <w:highlight w:val="none"/>
                <w:lang w:val="en-US" w:eastAsia="zh-CN" w:bidi="ar"/>
              </w:rPr>
            </w:pPr>
            <w:r>
              <w:rPr>
                <w:rFonts w:hint="eastAsia" w:ascii="宋体" w:hAnsi="宋体" w:eastAsia="宋体" w:cs="宋体"/>
                <w:b/>
                <w:bCs/>
                <w:kern w:val="0"/>
                <w:sz w:val="21"/>
                <w:szCs w:val="21"/>
                <w:highlight w:val="none"/>
                <w:lang w:val="en-US" w:eastAsia="zh-CN" w:bidi="ar"/>
              </w:rPr>
              <w:t>品目预算(元)</w:t>
            </w:r>
          </w:p>
        </w:tc>
        <w:tc>
          <w:tcPr>
            <w:tcW w:w="13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bCs/>
                <w:kern w:val="0"/>
                <w:sz w:val="21"/>
                <w:szCs w:val="21"/>
                <w:highlight w:val="none"/>
                <w:lang w:val="en-US" w:eastAsia="zh-CN" w:bidi="ar"/>
              </w:rPr>
            </w:pPr>
            <w:r>
              <w:rPr>
                <w:rFonts w:hint="eastAsia" w:ascii="宋体" w:hAnsi="宋体" w:eastAsia="宋体" w:cs="宋体"/>
                <w:b/>
                <w:bCs/>
                <w:kern w:val="0"/>
                <w:sz w:val="21"/>
                <w:szCs w:val="21"/>
                <w:highlight w:val="none"/>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2" w:hRule="atLeast"/>
        </w:trPr>
        <w:tc>
          <w:tcPr>
            <w:tcW w:w="9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宋体" w:hAnsi="宋体" w:eastAsia="宋体" w:cs="宋体"/>
                <w:sz w:val="21"/>
                <w:szCs w:val="21"/>
                <w:highlight w:val="none"/>
                <w:lang w:val="en-US"/>
              </w:rPr>
            </w:pPr>
            <w:r>
              <w:rPr>
                <w:rFonts w:hint="eastAsia" w:ascii="宋体" w:hAnsi="宋体" w:cs="宋体"/>
                <w:kern w:val="0"/>
                <w:sz w:val="21"/>
                <w:szCs w:val="21"/>
                <w:highlight w:val="none"/>
                <w:lang w:val="en-US" w:eastAsia="zh-CN" w:bidi="ar"/>
              </w:rPr>
              <w:t>1</w:t>
            </w:r>
            <w:r>
              <w:rPr>
                <w:rFonts w:hint="eastAsia" w:ascii="宋体" w:hAnsi="宋体" w:eastAsia="宋体" w:cs="宋体"/>
                <w:kern w:val="0"/>
                <w:sz w:val="21"/>
                <w:szCs w:val="21"/>
                <w:highlight w:val="none"/>
                <w:lang w:val="en-US" w:eastAsia="zh-CN" w:bidi="ar"/>
              </w:rPr>
              <w:t>-1</w:t>
            </w:r>
          </w:p>
        </w:tc>
        <w:tc>
          <w:tcPr>
            <w:tcW w:w="11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i w:val="0"/>
                <w:iCs w:val="0"/>
                <w:caps w:val="0"/>
                <w:color w:val="333333"/>
                <w:spacing w:val="0"/>
                <w:sz w:val="21"/>
                <w:szCs w:val="21"/>
                <w:highlight w:val="none"/>
                <w:shd w:val="clear" w:fill="FFFFFF"/>
                <w:lang w:eastAsia="zh-CN"/>
              </w:rPr>
              <w:t>园林绿化管理服务</w:t>
            </w:r>
          </w:p>
        </w:tc>
        <w:tc>
          <w:tcPr>
            <w:tcW w:w="20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微软雅黑" w:cs="宋体"/>
                <w:kern w:val="0"/>
                <w:sz w:val="21"/>
                <w:szCs w:val="21"/>
                <w:highlight w:val="none"/>
                <w:lang w:val="en-US" w:eastAsia="zh-CN" w:bidi="ar"/>
              </w:rPr>
            </w:pPr>
            <w:r>
              <w:rPr>
                <w:rFonts w:hint="eastAsia" w:cs="宋体"/>
                <w:i w:val="0"/>
                <w:iCs w:val="0"/>
                <w:caps w:val="0"/>
                <w:color w:val="333333"/>
                <w:spacing w:val="0"/>
                <w:sz w:val="21"/>
                <w:szCs w:val="21"/>
                <w:highlight w:val="none"/>
                <w:shd w:val="clear" w:fill="FFFFFF"/>
                <w:vertAlign w:val="baseline"/>
                <w:lang w:val="en-US" w:eastAsia="zh-CN"/>
              </w:rPr>
              <w:t xml:space="preserve">为确保绿化养护工作有序衔接，拟对秦汉新城泾渭大道以东区域，待接收绿化养护区域统一购买第三方服务，项目包含基础绿化养护及零星应急工程等 </w:t>
            </w:r>
          </w:p>
        </w:tc>
        <w:tc>
          <w:tcPr>
            <w:tcW w:w="16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1(项)</w:t>
            </w:r>
          </w:p>
        </w:tc>
        <w:tc>
          <w:tcPr>
            <w:tcW w:w="14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详见</w:t>
            </w:r>
            <w:r>
              <w:rPr>
                <w:rFonts w:hint="eastAsia" w:ascii="宋体" w:hAnsi="宋体" w:cs="宋体"/>
                <w:kern w:val="0"/>
                <w:sz w:val="21"/>
                <w:szCs w:val="21"/>
                <w:highlight w:val="none"/>
                <w:lang w:val="en-US" w:eastAsia="zh-CN" w:bidi="ar"/>
              </w:rPr>
              <w:t>采购文件</w:t>
            </w:r>
          </w:p>
        </w:tc>
        <w:tc>
          <w:tcPr>
            <w:tcW w:w="13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宋体" w:hAnsi="宋体" w:eastAsia="宋体" w:cs="宋体"/>
                <w:kern w:val="0"/>
                <w:sz w:val="21"/>
                <w:szCs w:val="21"/>
                <w:highlight w:val="none"/>
                <w:lang w:val="en-US" w:eastAsia="zh-CN" w:bidi="ar"/>
              </w:rPr>
            </w:pPr>
            <w:r>
              <w:rPr>
                <w:rFonts w:hint="eastAsia" w:cs="宋体"/>
                <w:i w:val="0"/>
                <w:iCs w:val="0"/>
                <w:caps w:val="0"/>
                <w:color w:val="333333"/>
                <w:spacing w:val="0"/>
                <w:sz w:val="21"/>
                <w:szCs w:val="21"/>
                <w:highlight w:val="none"/>
                <w:shd w:val="clear" w:fill="FFFFFF"/>
                <w:vertAlign w:val="baseline"/>
                <w:lang w:val="en-US" w:eastAsia="zh-CN"/>
              </w:rPr>
              <w:t>6384023.80</w:t>
            </w:r>
          </w:p>
        </w:tc>
        <w:tc>
          <w:tcPr>
            <w:tcW w:w="13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cs="宋体"/>
                <w:i w:val="0"/>
                <w:iCs w:val="0"/>
                <w:caps w:val="0"/>
                <w:color w:val="333333"/>
                <w:spacing w:val="0"/>
                <w:sz w:val="21"/>
                <w:szCs w:val="21"/>
                <w:highlight w:val="none"/>
                <w:shd w:val="clear" w:fill="FFFFFF"/>
                <w:vertAlign w:val="baseline"/>
                <w:lang w:val="en-US" w:eastAsia="zh-CN"/>
              </w:rPr>
            </w:pPr>
            <w:r>
              <w:rPr>
                <w:rFonts w:hint="eastAsia" w:cs="宋体"/>
                <w:i w:val="0"/>
                <w:iCs w:val="0"/>
                <w:caps w:val="0"/>
                <w:color w:val="333333"/>
                <w:spacing w:val="0"/>
                <w:sz w:val="21"/>
                <w:szCs w:val="21"/>
                <w:highlight w:val="none"/>
                <w:shd w:val="clear" w:fill="FFFFFF"/>
                <w:vertAlign w:val="baseline"/>
                <w:lang w:val="en-US" w:eastAsia="zh-CN"/>
              </w:rPr>
              <w:t>6384023.80</w:t>
            </w:r>
          </w:p>
        </w:tc>
      </w:tr>
    </w:tbl>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宋体" w:hAnsi="宋体" w:eastAsia="宋体" w:cs="宋体"/>
          <w:i w:val="0"/>
          <w:iCs w:val="0"/>
          <w:caps w:val="0"/>
          <w:color w:val="333333"/>
          <w:spacing w:val="0"/>
          <w:sz w:val="21"/>
          <w:szCs w:val="21"/>
          <w:highlight w:val="none"/>
          <w:shd w:val="clear" w:fill="FFFFFF"/>
          <w:vertAlign w:val="baseline"/>
        </w:rPr>
      </w:pPr>
      <w:r>
        <w:rPr>
          <w:rFonts w:hint="eastAsia" w:ascii="宋体" w:hAnsi="宋体" w:eastAsia="宋体" w:cs="宋体"/>
          <w:i w:val="0"/>
          <w:iCs w:val="0"/>
          <w:caps w:val="0"/>
          <w:color w:val="333333"/>
          <w:spacing w:val="0"/>
          <w:sz w:val="21"/>
          <w:szCs w:val="21"/>
          <w:highlight w:val="none"/>
          <w:shd w:val="clear" w:fill="FFFFFF"/>
          <w:vertAlign w:val="baseline"/>
        </w:rPr>
        <w:t>本合同包不接受联合体投标</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宋体" w:hAnsi="宋体" w:eastAsia="宋体" w:cs="宋体"/>
          <w:i w:val="0"/>
          <w:iCs w:val="0"/>
          <w:caps w:val="0"/>
          <w:color w:val="333333"/>
          <w:spacing w:val="0"/>
          <w:sz w:val="21"/>
          <w:szCs w:val="21"/>
          <w:highlight w:val="none"/>
          <w:shd w:val="clear" w:fill="FFFFFF"/>
          <w:vertAlign w:val="baseline"/>
          <w:lang w:val="en-US" w:eastAsia="zh-CN"/>
        </w:rPr>
      </w:pP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合同履行期限：</w:t>
      </w:r>
      <w:r>
        <w:rPr>
          <w:rFonts w:hint="eastAsia" w:ascii="宋体" w:hAnsi="宋体" w:eastAsia="宋体" w:cs="宋体"/>
          <w:i w:val="0"/>
          <w:iCs w:val="0"/>
          <w:caps w:val="0"/>
          <w:color w:val="333333"/>
          <w:spacing w:val="0"/>
          <w:sz w:val="21"/>
          <w:szCs w:val="21"/>
          <w:highlight w:val="none"/>
          <w:shd w:val="clear" w:fill="FFFFFF"/>
          <w:vertAlign w:val="baseline"/>
        </w:rPr>
        <w:t>自合同签订之日起</w:t>
      </w: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三</w:t>
      </w:r>
      <w:r>
        <w:rPr>
          <w:rFonts w:hint="eastAsia" w:ascii="宋体" w:hAnsi="宋体" w:eastAsia="宋体" w:cs="宋体"/>
          <w:i w:val="0"/>
          <w:iCs w:val="0"/>
          <w:caps w:val="0"/>
          <w:color w:val="333333"/>
          <w:spacing w:val="0"/>
          <w:sz w:val="21"/>
          <w:szCs w:val="21"/>
          <w:highlight w:val="none"/>
          <w:shd w:val="clear" w:fill="FFFFFF"/>
          <w:vertAlign w:val="baseline"/>
        </w:rPr>
        <w:t>年</w:t>
      </w:r>
      <w:r>
        <w:rPr>
          <w:rFonts w:hint="eastAsia" w:ascii="宋体" w:hAnsi="宋体" w:eastAsia="宋体" w:cs="宋体"/>
          <w:i w:val="0"/>
          <w:iCs w:val="0"/>
          <w:caps w:val="0"/>
          <w:color w:val="333333"/>
          <w:spacing w:val="0"/>
          <w:sz w:val="21"/>
          <w:szCs w:val="21"/>
          <w:highlight w:val="none"/>
          <w:shd w:val="clear" w:fill="FFFFFF"/>
          <w:vertAlign w:val="baseline"/>
          <w:lang w:eastAsia="zh-CN"/>
        </w:rPr>
        <w:t>，（合同为</w:t>
      </w: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每</w:t>
      </w:r>
      <w:r>
        <w:rPr>
          <w:rFonts w:hint="eastAsia" w:ascii="宋体" w:hAnsi="宋体" w:eastAsia="宋体" w:cs="宋体"/>
          <w:i w:val="0"/>
          <w:iCs w:val="0"/>
          <w:caps w:val="0"/>
          <w:color w:val="333333"/>
          <w:spacing w:val="0"/>
          <w:sz w:val="21"/>
          <w:szCs w:val="21"/>
          <w:highlight w:val="none"/>
          <w:shd w:val="clear" w:fill="FFFFFF"/>
          <w:vertAlign w:val="baseline"/>
          <w:lang w:eastAsia="zh-CN"/>
        </w:rPr>
        <w:t>年签订</w:t>
      </w: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一次，服务期一年</w:t>
      </w:r>
      <w:r>
        <w:rPr>
          <w:rFonts w:hint="eastAsia" w:ascii="宋体" w:hAnsi="宋体" w:eastAsia="宋体" w:cs="宋体"/>
          <w:i w:val="0"/>
          <w:iCs w:val="0"/>
          <w:caps w:val="0"/>
          <w:color w:val="333333"/>
          <w:spacing w:val="0"/>
          <w:sz w:val="21"/>
          <w:szCs w:val="21"/>
          <w:highlight w:val="none"/>
          <w:shd w:val="clear" w:fill="FFFFFF"/>
          <w:vertAlign w:val="baseline"/>
          <w:lang w:eastAsia="zh-CN"/>
        </w:rPr>
        <w:t>，服务</w:t>
      </w:r>
      <w:r>
        <w:rPr>
          <w:rFonts w:hint="eastAsia" w:cs="宋体"/>
          <w:i w:val="0"/>
          <w:iCs w:val="0"/>
          <w:caps w:val="0"/>
          <w:color w:val="333333"/>
          <w:spacing w:val="0"/>
          <w:sz w:val="21"/>
          <w:szCs w:val="21"/>
          <w:highlight w:val="none"/>
          <w:shd w:val="clear" w:fill="FFFFFF"/>
          <w:vertAlign w:val="baseline"/>
          <w:lang w:eastAsia="zh-CN"/>
        </w:rPr>
        <w:t>供应商</w:t>
      </w:r>
      <w:r>
        <w:rPr>
          <w:rFonts w:hint="eastAsia" w:ascii="宋体" w:hAnsi="宋体" w:eastAsia="宋体" w:cs="宋体"/>
          <w:i w:val="0"/>
          <w:iCs w:val="0"/>
          <w:caps w:val="0"/>
          <w:color w:val="333333"/>
          <w:spacing w:val="0"/>
          <w:sz w:val="21"/>
          <w:szCs w:val="21"/>
          <w:highlight w:val="none"/>
          <w:shd w:val="clear" w:fill="FFFFFF"/>
          <w:vertAlign w:val="baseline"/>
          <w:lang w:eastAsia="zh-CN"/>
        </w:rPr>
        <w:t>在服务期内达不到采购人要求的，采购人有权更换服务</w:t>
      </w:r>
      <w:r>
        <w:rPr>
          <w:rFonts w:hint="eastAsia" w:cs="宋体"/>
          <w:i w:val="0"/>
          <w:iCs w:val="0"/>
          <w:caps w:val="0"/>
          <w:color w:val="333333"/>
          <w:spacing w:val="0"/>
          <w:sz w:val="21"/>
          <w:szCs w:val="21"/>
          <w:highlight w:val="none"/>
          <w:shd w:val="clear" w:fill="FFFFFF"/>
          <w:vertAlign w:val="baseline"/>
          <w:lang w:eastAsia="zh-CN"/>
        </w:rPr>
        <w:t>供应商</w:t>
      </w:r>
      <w:r>
        <w:rPr>
          <w:rFonts w:hint="eastAsia" w:ascii="宋体" w:hAnsi="宋体" w:eastAsia="宋体" w:cs="宋体"/>
          <w:i w:val="0"/>
          <w:iCs w:val="0"/>
          <w:caps w:val="0"/>
          <w:color w:val="333333"/>
          <w:spacing w:val="0"/>
          <w:sz w:val="21"/>
          <w:szCs w:val="21"/>
          <w:highlight w:val="none"/>
          <w:shd w:val="clear" w:fill="FFFFFF"/>
          <w:vertAlign w:val="baseline"/>
          <w:lang w:eastAsia="zh-CN"/>
        </w:rPr>
        <w:t>）</w:t>
      </w: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宋体" w:hAnsi="宋体" w:eastAsia="宋体" w:cs="宋体"/>
          <w:b/>
          <w:bCs/>
          <w:i w:val="0"/>
          <w:iCs w:val="0"/>
          <w:caps w:val="0"/>
          <w:color w:val="333333"/>
          <w:spacing w:val="0"/>
          <w:sz w:val="21"/>
          <w:szCs w:val="21"/>
          <w:highlight w:val="none"/>
          <w:shd w:val="clear" w:fill="FFFFFF"/>
          <w:vertAlign w:val="baseline"/>
        </w:rPr>
      </w:pPr>
      <w:r>
        <w:rPr>
          <w:rFonts w:hint="eastAsia" w:ascii="宋体" w:hAnsi="宋体" w:eastAsia="宋体" w:cs="宋体"/>
          <w:b/>
          <w:bCs/>
          <w:i w:val="0"/>
          <w:iCs w:val="0"/>
          <w:caps w:val="0"/>
          <w:color w:val="333333"/>
          <w:spacing w:val="0"/>
          <w:sz w:val="21"/>
          <w:szCs w:val="21"/>
          <w:highlight w:val="none"/>
          <w:shd w:val="clear" w:fill="FFFFFF"/>
          <w:vertAlign w:val="baseline"/>
        </w:rPr>
        <w:t>二、申请人的资格要求：</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1.满足《中华人民共和国政府采购法》第二十二条规定;</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宋体" w:hAnsi="宋体" w:eastAsia="宋体" w:cs="宋体"/>
          <w:i w:val="0"/>
          <w:iCs w:val="0"/>
          <w:caps w:val="0"/>
          <w:color w:val="333333"/>
          <w:spacing w:val="0"/>
          <w:sz w:val="21"/>
          <w:szCs w:val="21"/>
          <w:highlight w:val="none"/>
          <w:shd w:val="clear" w:fill="FFFFFF"/>
          <w:vertAlign w:val="baseline"/>
          <w:lang w:val="en-US" w:eastAsia="zh-CN"/>
        </w:rPr>
      </w:pP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2.落实政府采购政策需满足的资格要求：</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宋体" w:hAnsi="宋体" w:eastAsia="宋体" w:cs="宋体"/>
          <w:i w:val="0"/>
          <w:iCs w:val="0"/>
          <w:caps w:val="0"/>
          <w:color w:val="333333"/>
          <w:spacing w:val="0"/>
          <w:sz w:val="21"/>
          <w:szCs w:val="21"/>
          <w:highlight w:val="none"/>
          <w:shd w:val="clear" w:fill="FFFFFF"/>
          <w:vertAlign w:val="baseline"/>
          <w:lang w:val="en-US" w:eastAsia="zh-CN"/>
        </w:rPr>
      </w:pP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合同包</w:t>
      </w:r>
      <w:r>
        <w:rPr>
          <w:rFonts w:hint="eastAsia" w:cs="宋体"/>
          <w:i w:val="0"/>
          <w:iCs w:val="0"/>
          <w:caps w:val="0"/>
          <w:color w:val="333333"/>
          <w:spacing w:val="0"/>
          <w:sz w:val="21"/>
          <w:szCs w:val="21"/>
          <w:highlight w:val="none"/>
          <w:shd w:val="clear" w:fill="FFFFFF"/>
          <w:vertAlign w:val="baseline"/>
          <w:lang w:val="en-US" w:eastAsia="zh-CN"/>
        </w:rPr>
        <w:t>1</w:t>
      </w: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w:t>
      </w:r>
      <w:r>
        <w:rPr>
          <w:rFonts w:hint="eastAsia" w:cs="宋体"/>
          <w:i w:val="0"/>
          <w:iCs w:val="0"/>
          <w:caps w:val="0"/>
          <w:color w:val="333333"/>
          <w:spacing w:val="0"/>
          <w:sz w:val="21"/>
          <w:szCs w:val="21"/>
          <w:highlight w:val="none"/>
          <w:shd w:val="clear" w:fill="FFFFFF"/>
          <w:vertAlign w:val="baseline"/>
          <w:lang w:val="en-US" w:eastAsia="zh-CN"/>
        </w:rPr>
        <w:t>秦汉新城泾渭大道以东区域绿化养护</w:t>
      </w: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)落实政府采购政策需满足的资格要求如下:本项目专门面向中小企业采购，仅限符合《政府采购促进中小企业发展暂行办法》（财库〔2020〕46号）条件的中小企业参与，</w:t>
      </w:r>
      <w:r>
        <w:rPr>
          <w:rFonts w:hint="eastAsia" w:cs="宋体"/>
          <w:i w:val="0"/>
          <w:iCs w:val="0"/>
          <w:caps w:val="0"/>
          <w:color w:val="333333"/>
          <w:spacing w:val="0"/>
          <w:sz w:val="21"/>
          <w:szCs w:val="21"/>
          <w:highlight w:val="none"/>
          <w:shd w:val="clear" w:fill="FFFFFF"/>
          <w:vertAlign w:val="baseline"/>
          <w:lang w:val="en-US" w:eastAsia="zh-CN"/>
        </w:rPr>
        <w:t>投标</w:t>
      </w: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供应商应填写中小企业声明函并对真实性负责。残疾人福利性单位及监狱企业视同为小型、微型企业，残疾人福利性单位应符合《关于促进残疾人就业政府采购政策的通知》（财库〔2017〕141号）要求，监狱企业应符合《关于政府采购支持监狱企业发展有关问题的通知》（财库〔2014〕68号）要求。</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3.本项目的特定资格要求：</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合同包</w:t>
      </w:r>
      <w:r>
        <w:rPr>
          <w:rFonts w:hint="eastAsia" w:ascii="宋体" w:hAnsi="宋体" w:cs="宋体"/>
          <w:i w:val="0"/>
          <w:iCs w:val="0"/>
          <w:caps w:val="0"/>
          <w:color w:val="333333"/>
          <w:spacing w:val="0"/>
          <w:kern w:val="0"/>
          <w:sz w:val="21"/>
          <w:szCs w:val="21"/>
          <w:highlight w:val="none"/>
          <w:shd w:val="clear" w:fill="FFFFFF"/>
          <w:vertAlign w:val="baseline"/>
          <w:lang w:val="en-US" w:eastAsia="zh-CN" w:bidi="ar-SA"/>
        </w:rPr>
        <w:t>1</w:t>
      </w: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w:t>
      </w:r>
      <w:r>
        <w:rPr>
          <w:rFonts w:hint="eastAsia" w:ascii="宋体" w:hAnsi="宋体" w:cs="宋体"/>
          <w:i w:val="0"/>
          <w:iCs w:val="0"/>
          <w:caps w:val="0"/>
          <w:color w:val="333333"/>
          <w:spacing w:val="0"/>
          <w:kern w:val="0"/>
          <w:sz w:val="21"/>
          <w:szCs w:val="21"/>
          <w:highlight w:val="none"/>
          <w:shd w:val="clear" w:fill="FFFFFF"/>
          <w:vertAlign w:val="baseline"/>
          <w:lang w:val="en-US" w:eastAsia="zh-CN" w:bidi="ar-SA"/>
        </w:rPr>
        <w:t>秦汉新城泾渭大道以东区域绿化养护</w:t>
      </w: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)特定资格要求如下:</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（1）</w:t>
      </w:r>
      <w:r>
        <w:rPr>
          <w:rFonts w:hint="eastAsia" w:ascii="宋体" w:hAnsi="宋体" w:cs="宋体"/>
          <w:i w:val="0"/>
          <w:iCs w:val="0"/>
          <w:caps w:val="0"/>
          <w:color w:val="333333"/>
          <w:spacing w:val="0"/>
          <w:kern w:val="0"/>
          <w:sz w:val="21"/>
          <w:szCs w:val="21"/>
          <w:highlight w:val="none"/>
          <w:shd w:val="clear" w:fill="FFFFFF"/>
          <w:vertAlign w:val="baseline"/>
          <w:lang w:val="en-US" w:eastAsia="zh-CN" w:bidi="ar-SA"/>
        </w:rPr>
        <w:t>法定代表人直接参加投标的，须提供法定代表人身份证明及身份证扫描件；法定代表人授权他人参加投标的，须提供法定代表人授权委托书（附法定代表人、被授权人身份证扫描件），自然人提供其身份证扫描件；</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w:t>
      </w:r>
      <w:r>
        <w:rPr>
          <w:rFonts w:hint="eastAsia" w:ascii="宋体" w:hAnsi="宋体" w:cs="宋体"/>
          <w:i w:val="0"/>
          <w:iCs w:val="0"/>
          <w:caps w:val="0"/>
          <w:color w:val="333333"/>
          <w:spacing w:val="0"/>
          <w:kern w:val="0"/>
          <w:sz w:val="21"/>
          <w:szCs w:val="21"/>
          <w:highlight w:val="none"/>
          <w:shd w:val="clear" w:fill="FFFFFF"/>
          <w:vertAlign w:val="baseline"/>
          <w:lang w:val="en-US" w:eastAsia="zh-CN" w:bidi="ar-SA"/>
        </w:rPr>
        <w:t>2</w:t>
      </w: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w:t>
      </w:r>
      <w:r>
        <w:rPr>
          <w:rFonts w:hint="eastAsia" w:ascii="宋体" w:hAnsi="宋体" w:cs="宋体"/>
          <w:i w:val="0"/>
          <w:iCs w:val="0"/>
          <w:caps w:val="0"/>
          <w:color w:val="333333"/>
          <w:spacing w:val="0"/>
          <w:kern w:val="0"/>
          <w:sz w:val="21"/>
          <w:szCs w:val="21"/>
          <w:highlight w:val="none"/>
          <w:shd w:val="clear" w:fill="FFFFFF"/>
          <w:vertAlign w:val="baseline"/>
          <w:lang w:val="en-US" w:eastAsia="zh-CN" w:bidi="ar-SA"/>
        </w:rPr>
        <w:t>投标供应商</w:t>
      </w: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不得在</w:t>
      </w:r>
      <w:r>
        <w:rPr>
          <w:rFonts w:hint="eastAsia" w:ascii="宋体" w:hAnsi="宋体" w:cs="宋体"/>
          <w:i w:val="0"/>
          <w:iCs w:val="0"/>
          <w:caps w:val="0"/>
          <w:color w:val="333333"/>
          <w:spacing w:val="0"/>
          <w:kern w:val="0"/>
          <w:sz w:val="21"/>
          <w:szCs w:val="21"/>
          <w:highlight w:val="none"/>
          <w:shd w:val="clear" w:fill="FFFFFF"/>
          <w:vertAlign w:val="baseline"/>
          <w:lang w:val="en-US" w:eastAsia="zh-CN" w:bidi="ar-SA"/>
        </w:rPr>
        <w:t>“中国执行信息公开网”网站（http://zxgk.court.gov.cn/）</w:t>
      </w: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中被列入失信被执行人、不得在“信用中国”网站（www.creditchina.gov.cn）被列为重大税收违法案件当事人，</w:t>
      </w:r>
      <w:r>
        <w:rPr>
          <w:rFonts w:hint="eastAsia" w:ascii="宋体" w:hAnsi="宋体" w:cs="宋体"/>
          <w:i w:val="0"/>
          <w:iCs w:val="0"/>
          <w:caps w:val="0"/>
          <w:color w:val="333333"/>
          <w:spacing w:val="0"/>
          <w:kern w:val="0"/>
          <w:sz w:val="21"/>
          <w:szCs w:val="21"/>
          <w:highlight w:val="none"/>
          <w:shd w:val="clear" w:fill="FFFFFF"/>
          <w:vertAlign w:val="baseline"/>
          <w:lang w:val="en-US" w:eastAsia="zh-CN" w:bidi="ar-SA"/>
        </w:rPr>
        <w:t>不得为“中国政府采购网”（www.ccgp.gov.cn）政府采购严重违法失信行为记录名单中被财政部门禁止参加政府采购活动的供应商</w:t>
      </w: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w:t>
      </w:r>
      <w:r>
        <w:rPr>
          <w:rFonts w:hint="eastAsia" w:ascii="宋体" w:hAnsi="宋体" w:cs="宋体"/>
          <w:i w:val="0"/>
          <w:iCs w:val="0"/>
          <w:caps w:val="0"/>
          <w:color w:val="333333"/>
          <w:spacing w:val="0"/>
          <w:kern w:val="0"/>
          <w:sz w:val="21"/>
          <w:szCs w:val="21"/>
          <w:highlight w:val="none"/>
          <w:shd w:val="clear" w:fill="FFFFFF"/>
          <w:vertAlign w:val="baseline"/>
          <w:lang w:val="en-US" w:eastAsia="zh-CN" w:bidi="ar-SA"/>
        </w:rPr>
        <w:t>3</w:t>
      </w: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）本项目不接受联合体投标。</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bCs/>
          <w:i w:val="0"/>
          <w:iCs w:val="0"/>
          <w:caps w:val="0"/>
          <w:color w:val="333333"/>
          <w:spacing w:val="0"/>
          <w:kern w:val="0"/>
          <w:sz w:val="21"/>
          <w:szCs w:val="21"/>
          <w:highlight w:val="none"/>
          <w:shd w:val="clear" w:fill="FFFFFF"/>
          <w:vertAlign w:val="baseline"/>
          <w:lang w:val="en-US" w:eastAsia="zh-CN" w:bidi="ar-SA"/>
        </w:rPr>
      </w:pPr>
      <w:r>
        <w:rPr>
          <w:rFonts w:hint="eastAsia" w:ascii="宋体" w:hAnsi="宋体" w:eastAsia="宋体" w:cs="宋体"/>
          <w:b/>
          <w:bCs/>
          <w:i w:val="0"/>
          <w:iCs w:val="0"/>
          <w:caps w:val="0"/>
          <w:color w:val="333333"/>
          <w:spacing w:val="0"/>
          <w:kern w:val="0"/>
          <w:sz w:val="21"/>
          <w:szCs w:val="21"/>
          <w:highlight w:val="none"/>
          <w:shd w:val="clear" w:fill="FFFFFF"/>
          <w:vertAlign w:val="baseline"/>
          <w:lang w:val="en-US" w:eastAsia="zh-CN" w:bidi="ar-SA"/>
        </w:rPr>
        <w:t>三、获取招标文件</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时间：2023年</w:t>
      </w:r>
      <w:r>
        <w:rPr>
          <w:rFonts w:hint="eastAsia" w:ascii="宋体" w:hAnsi="宋体" w:cs="宋体"/>
          <w:i w:val="0"/>
          <w:iCs w:val="0"/>
          <w:caps w:val="0"/>
          <w:color w:val="333333"/>
          <w:spacing w:val="0"/>
          <w:kern w:val="0"/>
          <w:sz w:val="21"/>
          <w:szCs w:val="21"/>
          <w:highlight w:val="none"/>
          <w:shd w:val="clear" w:fill="FFFFFF"/>
          <w:vertAlign w:val="baseline"/>
          <w:lang w:val="en-US" w:eastAsia="zh-CN" w:bidi="ar-SA"/>
        </w:rPr>
        <w:t>5</w:t>
      </w: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月</w:t>
      </w:r>
      <w:r>
        <w:rPr>
          <w:rFonts w:hint="eastAsia" w:ascii="宋体" w:hAnsi="宋体" w:cs="宋体"/>
          <w:i w:val="0"/>
          <w:iCs w:val="0"/>
          <w:caps w:val="0"/>
          <w:color w:val="333333"/>
          <w:spacing w:val="0"/>
          <w:kern w:val="0"/>
          <w:sz w:val="21"/>
          <w:szCs w:val="21"/>
          <w:highlight w:val="none"/>
          <w:shd w:val="clear" w:fill="FFFFFF"/>
          <w:vertAlign w:val="baseline"/>
          <w:lang w:val="en-US" w:eastAsia="zh-CN" w:bidi="ar-SA"/>
        </w:rPr>
        <w:t>5</w:t>
      </w: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日至2023年</w:t>
      </w:r>
      <w:r>
        <w:rPr>
          <w:rFonts w:hint="eastAsia" w:ascii="宋体" w:hAnsi="宋体" w:cs="宋体"/>
          <w:i w:val="0"/>
          <w:iCs w:val="0"/>
          <w:caps w:val="0"/>
          <w:color w:val="333333"/>
          <w:spacing w:val="0"/>
          <w:kern w:val="0"/>
          <w:sz w:val="21"/>
          <w:szCs w:val="21"/>
          <w:highlight w:val="none"/>
          <w:shd w:val="clear" w:fill="FFFFFF"/>
          <w:vertAlign w:val="baseline"/>
          <w:lang w:val="en-US" w:eastAsia="zh-CN" w:bidi="ar-SA"/>
        </w:rPr>
        <w:t>5</w:t>
      </w: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月</w:t>
      </w:r>
      <w:r>
        <w:rPr>
          <w:rFonts w:hint="eastAsia" w:ascii="宋体" w:hAnsi="宋体" w:cs="宋体"/>
          <w:i w:val="0"/>
          <w:iCs w:val="0"/>
          <w:caps w:val="0"/>
          <w:color w:val="333333"/>
          <w:spacing w:val="0"/>
          <w:kern w:val="0"/>
          <w:sz w:val="21"/>
          <w:szCs w:val="21"/>
          <w:highlight w:val="none"/>
          <w:shd w:val="clear" w:fill="FFFFFF"/>
          <w:vertAlign w:val="baseline"/>
          <w:lang w:val="en-US" w:eastAsia="zh-CN" w:bidi="ar-SA"/>
        </w:rPr>
        <w:t>10</w:t>
      </w: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日，每天上午08:00:00至12:00:00，下午12:00:00至18:00:00（北京时间,法定节假日除外）</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pPr>
      <w:r>
        <w:rPr>
          <w:rFonts w:hint="eastAsia" w:ascii="宋体" w:hAnsi="宋体" w:cs="宋体"/>
          <w:i w:val="0"/>
          <w:iCs w:val="0"/>
          <w:caps w:val="0"/>
          <w:color w:val="auto"/>
          <w:spacing w:val="0"/>
          <w:kern w:val="0"/>
          <w:sz w:val="21"/>
          <w:szCs w:val="21"/>
          <w:highlight w:val="none"/>
          <w:shd w:val="clear" w:fill="FFFFFF"/>
          <w:vertAlign w:val="baseline"/>
          <w:lang w:val="en-US" w:eastAsia="zh-CN" w:bidi="ar-SA"/>
        </w:rPr>
        <w:t>途径</w:t>
      </w: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：全国公共资源交易平台（陕西省·西咸新区）（http://xxxq.sxggzyjy.cn/）自行下载</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方式：在线获取</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20" w:firstLineChars="200"/>
        <w:textAlignment w:val="auto"/>
        <w:rPr>
          <w:rFonts w:hint="default" w:ascii="宋体" w:hAnsi="宋体" w:eastAsia="宋体" w:cs="宋体"/>
          <w:i w:val="0"/>
          <w:iCs w:val="0"/>
          <w:caps w:val="0"/>
          <w:color w:val="auto"/>
          <w:spacing w:val="0"/>
          <w:kern w:val="0"/>
          <w:sz w:val="21"/>
          <w:szCs w:val="21"/>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1"/>
          <w:szCs w:val="21"/>
          <w:highlight w:val="none"/>
          <w:shd w:val="clear" w:fill="FFFFFF"/>
          <w:vertAlign w:val="baseline"/>
          <w:lang w:val="en-US" w:eastAsia="zh-CN" w:bidi="ar-SA"/>
        </w:rPr>
        <w:t>售价：</w:t>
      </w:r>
      <w:r>
        <w:rPr>
          <w:rFonts w:hint="eastAsia" w:ascii="宋体" w:hAnsi="宋体" w:cs="宋体"/>
          <w:i w:val="0"/>
          <w:iCs w:val="0"/>
          <w:caps w:val="0"/>
          <w:color w:val="auto"/>
          <w:spacing w:val="0"/>
          <w:kern w:val="0"/>
          <w:sz w:val="21"/>
          <w:szCs w:val="21"/>
          <w:highlight w:val="none"/>
          <w:shd w:val="clear" w:fill="FFFFFF"/>
          <w:vertAlign w:val="baseline"/>
          <w:lang w:val="en-US" w:eastAsia="zh-CN" w:bidi="ar-SA"/>
        </w:rPr>
        <w:t>0元</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bCs/>
          <w:i w:val="0"/>
          <w:iCs w:val="0"/>
          <w:caps w:val="0"/>
          <w:color w:val="333333"/>
          <w:spacing w:val="0"/>
          <w:kern w:val="0"/>
          <w:sz w:val="21"/>
          <w:szCs w:val="21"/>
          <w:highlight w:val="none"/>
          <w:shd w:val="clear" w:fill="FFFFFF"/>
          <w:vertAlign w:val="baseline"/>
          <w:lang w:val="en-US" w:eastAsia="zh-CN" w:bidi="ar-SA"/>
        </w:rPr>
      </w:pPr>
      <w:r>
        <w:rPr>
          <w:rFonts w:hint="eastAsia" w:ascii="宋体" w:hAnsi="宋体" w:eastAsia="宋体" w:cs="宋体"/>
          <w:b/>
          <w:bCs/>
          <w:i w:val="0"/>
          <w:iCs w:val="0"/>
          <w:caps w:val="0"/>
          <w:color w:val="333333"/>
          <w:spacing w:val="0"/>
          <w:kern w:val="0"/>
          <w:sz w:val="21"/>
          <w:szCs w:val="21"/>
          <w:highlight w:val="none"/>
          <w:shd w:val="clear" w:fill="FFFFFF"/>
          <w:vertAlign w:val="baseline"/>
          <w:lang w:val="en-US" w:eastAsia="zh-CN" w:bidi="ar-SA"/>
        </w:rPr>
        <w:t>四、提交投标文件截止时间、开标时间和地点</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时间：2023年</w:t>
      </w:r>
      <w:r>
        <w:rPr>
          <w:rFonts w:hint="eastAsia" w:ascii="宋体" w:hAnsi="宋体" w:cs="宋体"/>
          <w:i w:val="0"/>
          <w:iCs w:val="0"/>
          <w:caps w:val="0"/>
          <w:color w:val="333333"/>
          <w:spacing w:val="0"/>
          <w:kern w:val="0"/>
          <w:sz w:val="21"/>
          <w:szCs w:val="21"/>
          <w:highlight w:val="none"/>
          <w:shd w:val="clear" w:fill="FFFFFF"/>
          <w:vertAlign w:val="baseline"/>
          <w:lang w:val="en-US" w:eastAsia="zh-CN" w:bidi="ar-SA"/>
        </w:rPr>
        <w:t>5</w:t>
      </w: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月</w:t>
      </w:r>
      <w:r>
        <w:rPr>
          <w:rFonts w:hint="eastAsia" w:ascii="宋体" w:hAnsi="宋体" w:cs="宋体"/>
          <w:i w:val="0"/>
          <w:iCs w:val="0"/>
          <w:caps w:val="0"/>
          <w:color w:val="333333"/>
          <w:spacing w:val="0"/>
          <w:kern w:val="0"/>
          <w:sz w:val="21"/>
          <w:szCs w:val="21"/>
          <w:highlight w:val="none"/>
          <w:shd w:val="clear" w:fill="FFFFFF"/>
          <w:vertAlign w:val="baseline"/>
          <w:lang w:val="en-US" w:eastAsia="zh-CN" w:bidi="ar-SA"/>
        </w:rPr>
        <w:t>25</w:t>
      </w: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日</w:t>
      </w:r>
      <w:r>
        <w:rPr>
          <w:rFonts w:hint="eastAsia" w:ascii="宋体" w:hAnsi="宋体" w:cs="宋体"/>
          <w:i w:val="0"/>
          <w:iCs w:val="0"/>
          <w:caps w:val="0"/>
          <w:color w:val="333333"/>
          <w:spacing w:val="0"/>
          <w:kern w:val="0"/>
          <w:sz w:val="21"/>
          <w:szCs w:val="21"/>
          <w:highlight w:val="none"/>
          <w:shd w:val="clear" w:fill="FFFFFF"/>
          <w:vertAlign w:val="baseline"/>
          <w:lang w:val="en-US" w:eastAsia="zh-CN" w:bidi="ar-SA"/>
        </w:rPr>
        <w:t>14</w:t>
      </w: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时</w:t>
      </w:r>
      <w:r>
        <w:rPr>
          <w:rFonts w:hint="eastAsia" w:ascii="宋体" w:hAnsi="宋体" w:cs="宋体"/>
          <w:i w:val="0"/>
          <w:iCs w:val="0"/>
          <w:caps w:val="0"/>
          <w:color w:val="333333"/>
          <w:spacing w:val="0"/>
          <w:kern w:val="0"/>
          <w:sz w:val="21"/>
          <w:szCs w:val="21"/>
          <w:highlight w:val="none"/>
          <w:shd w:val="clear" w:fill="FFFFFF"/>
          <w:vertAlign w:val="baseline"/>
          <w:lang w:val="en-US" w:eastAsia="zh-CN" w:bidi="ar-SA"/>
        </w:rPr>
        <w:t>00</w:t>
      </w: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分</w:t>
      </w:r>
      <w:r>
        <w:rPr>
          <w:rFonts w:hint="eastAsia" w:ascii="宋体" w:hAnsi="宋体" w:cs="宋体"/>
          <w:i w:val="0"/>
          <w:iCs w:val="0"/>
          <w:caps w:val="0"/>
          <w:color w:val="333333"/>
          <w:spacing w:val="0"/>
          <w:kern w:val="0"/>
          <w:sz w:val="21"/>
          <w:szCs w:val="21"/>
          <w:highlight w:val="none"/>
          <w:shd w:val="clear" w:fill="FFFFFF"/>
          <w:vertAlign w:val="baseline"/>
          <w:lang w:val="en-US" w:eastAsia="zh-CN" w:bidi="ar-SA"/>
        </w:rPr>
        <w:t>00</w:t>
      </w: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秒（北京时间）</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提交投标文件地点：全国公共资源交易平台（陕西省·西咸新区）（http://xxxq.sxggzyjy.cn/）网上</w:t>
      </w:r>
      <w:r>
        <w:rPr>
          <w:rFonts w:hint="eastAsia" w:ascii="宋体" w:hAnsi="宋体" w:cs="宋体"/>
          <w:i w:val="0"/>
          <w:iCs w:val="0"/>
          <w:caps w:val="0"/>
          <w:color w:val="333333"/>
          <w:spacing w:val="0"/>
          <w:kern w:val="0"/>
          <w:sz w:val="21"/>
          <w:szCs w:val="21"/>
          <w:highlight w:val="none"/>
          <w:shd w:val="clear" w:fill="FFFFFF"/>
          <w:vertAlign w:val="baseline"/>
          <w:lang w:val="en-US" w:eastAsia="zh-CN" w:bidi="ar-SA"/>
        </w:rPr>
        <w:t>电子</w:t>
      </w: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递交</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开标地点：全国公共资源交易中心（陕西省.西咸新区）平台不见面开标系统</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bCs/>
          <w:i w:val="0"/>
          <w:iCs w:val="0"/>
          <w:caps w:val="0"/>
          <w:color w:val="333333"/>
          <w:spacing w:val="0"/>
          <w:kern w:val="0"/>
          <w:sz w:val="21"/>
          <w:szCs w:val="21"/>
          <w:highlight w:val="none"/>
          <w:shd w:val="clear" w:fill="FFFFFF"/>
          <w:vertAlign w:val="baseline"/>
          <w:lang w:val="en-US" w:eastAsia="zh-CN" w:bidi="ar-SA"/>
        </w:rPr>
      </w:pPr>
      <w:r>
        <w:rPr>
          <w:rFonts w:hint="eastAsia" w:ascii="宋体" w:hAnsi="宋体" w:eastAsia="宋体" w:cs="宋体"/>
          <w:b/>
          <w:bCs/>
          <w:i w:val="0"/>
          <w:iCs w:val="0"/>
          <w:caps w:val="0"/>
          <w:color w:val="333333"/>
          <w:spacing w:val="0"/>
          <w:kern w:val="0"/>
          <w:sz w:val="21"/>
          <w:szCs w:val="21"/>
          <w:highlight w:val="none"/>
          <w:shd w:val="clear" w:fill="FFFFFF"/>
          <w:vertAlign w:val="baseline"/>
          <w:lang w:val="en-US" w:eastAsia="zh-CN" w:bidi="ar-SA"/>
        </w:rPr>
        <w:t>五、公告期限</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自本公告发布之日起5个工作日。</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bCs/>
          <w:i w:val="0"/>
          <w:iCs w:val="0"/>
          <w:caps w:val="0"/>
          <w:color w:val="333333"/>
          <w:spacing w:val="0"/>
          <w:kern w:val="0"/>
          <w:sz w:val="21"/>
          <w:szCs w:val="21"/>
          <w:highlight w:val="none"/>
          <w:shd w:val="clear" w:fill="FFFFFF"/>
          <w:vertAlign w:val="baseline"/>
          <w:lang w:val="en-US" w:eastAsia="zh-CN" w:bidi="ar-SA"/>
        </w:rPr>
      </w:pPr>
      <w:r>
        <w:rPr>
          <w:rFonts w:hint="eastAsia" w:ascii="宋体" w:hAnsi="宋体" w:eastAsia="宋体" w:cs="宋体"/>
          <w:b/>
          <w:bCs/>
          <w:i w:val="0"/>
          <w:iCs w:val="0"/>
          <w:caps w:val="0"/>
          <w:color w:val="333333"/>
          <w:spacing w:val="0"/>
          <w:kern w:val="0"/>
          <w:sz w:val="21"/>
          <w:szCs w:val="21"/>
          <w:highlight w:val="none"/>
          <w:shd w:val="clear" w:fill="FFFFFF"/>
          <w:vertAlign w:val="baseline"/>
          <w:lang w:val="en-US" w:eastAsia="zh-CN" w:bidi="ar-SA"/>
        </w:rPr>
        <w:t>六、其他补充事宜</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1.</w:t>
      </w:r>
      <w:r>
        <w:rPr>
          <w:rFonts w:hint="eastAsia" w:ascii="宋体" w:hAnsi="宋体" w:cs="宋体"/>
          <w:i w:val="0"/>
          <w:iCs w:val="0"/>
          <w:caps w:val="0"/>
          <w:color w:val="333333"/>
          <w:spacing w:val="0"/>
          <w:kern w:val="0"/>
          <w:sz w:val="21"/>
          <w:szCs w:val="21"/>
          <w:highlight w:val="none"/>
          <w:shd w:val="clear" w:fill="FFFFFF"/>
          <w:vertAlign w:val="baseline"/>
          <w:lang w:val="en-US" w:eastAsia="zh-CN" w:bidi="ar-SA"/>
        </w:rPr>
        <w:t>投标供应商</w:t>
      </w: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须于招标文件获取时间内在全国公共资源交易平台（陕西省·西咸新区）（http:/</w:t>
      </w:r>
      <w:r>
        <w:rPr>
          <w:rFonts w:hint="eastAsia" w:ascii="宋体" w:hAnsi="宋体" w:eastAsia="宋体" w:cs="宋体"/>
          <w:b w:val="0"/>
          <w:bCs/>
          <w:sz w:val="21"/>
          <w:szCs w:val="21"/>
          <w:highlight w:val="none"/>
          <w:lang w:val="en-US" w:eastAsia="zh-CN"/>
        </w:rPr>
        <w:t>/xxxq.sxggzyjy.cn/）登陆后进行投标确认，并自行下载电子招标文件，逾期下载通道将关闭</w:t>
      </w:r>
      <w:r>
        <w:rPr>
          <w:rFonts w:hint="eastAsia" w:ascii="宋体" w:hAnsi="宋体" w:cs="宋体"/>
          <w:b w:val="0"/>
          <w:bCs/>
          <w:sz w:val="21"/>
          <w:szCs w:val="21"/>
          <w:highlight w:val="none"/>
          <w:lang w:val="en-US" w:eastAsia="zh-CN"/>
        </w:rPr>
        <w:t>，</w:t>
      </w:r>
      <w:r>
        <w:rPr>
          <w:rFonts w:hint="eastAsia" w:ascii="宋体" w:hAnsi="宋体" w:eastAsia="宋体" w:cs="宋体"/>
          <w:b w:val="0"/>
          <w:bCs/>
          <w:sz w:val="21"/>
          <w:szCs w:val="21"/>
          <w:highlight w:val="none"/>
          <w:lang w:val="en-US" w:eastAsia="zh-CN"/>
        </w:rPr>
        <w:t>未及时下载招标文件影响后续开评标活动的，由此产生的后果由其自行承担。</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2.本次开标采用“不见面开标”方式。“不见面开标大厅”登录方式：全国公共资源交易平台（陕西省西咸新区）-电子交易平台-西咸新区公共资源交易平台不见面开标系统。电子</w:t>
      </w:r>
      <w:r>
        <w:rPr>
          <w:rFonts w:hint="eastAsia" w:ascii="宋体" w:hAnsi="宋体" w:cs="宋体"/>
          <w:b w:val="0"/>
          <w:bCs/>
          <w:sz w:val="21"/>
          <w:szCs w:val="21"/>
          <w:highlight w:val="none"/>
          <w:lang w:val="en-US" w:eastAsia="zh-CN"/>
        </w:rPr>
        <w:t>投标文件</w:t>
      </w:r>
      <w:r>
        <w:rPr>
          <w:rFonts w:hint="eastAsia" w:ascii="宋体" w:hAnsi="宋体" w:eastAsia="宋体" w:cs="宋体"/>
          <w:b w:val="0"/>
          <w:bCs/>
          <w:sz w:val="21"/>
          <w:szCs w:val="21"/>
          <w:highlight w:val="none"/>
          <w:lang w:val="en-US" w:eastAsia="zh-CN"/>
        </w:rPr>
        <w:t>在截止时间前签章加密上传至全国公共资源交易平台</w:t>
      </w:r>
      <w:r>
        <w:rPr>
          <w:rFonts w:hint="eastAsia" w:ascii="宋体" w:hAnsi="宋体" w:eastAsia="宋体" w:cs="宋体"/>
          <w:b w:val="0"/>
          <w:bCs/>
          <w:i w:val="0"/>
          <w:iCs w:val="0"/>
          <w:caps w:val="0"/>
          <w:color w:val="333333"/>
          <w:spacing w:val="0"/>
          <w:kern w:val="0"/>
          <w:sz w:val="21"/>
          <w:szCs w:val="21"/>
          <w:highlight w:val="none"/>
          <w:shd w:val="clear" w:fill="FFFFFF"/>
          <w:vertAlign w:val="baseline"/>
          <w:lang w:val="en-US" w:eastAsia="zh-CN" w:bidi="ar-SA"/>
        </w:rPr>
        <w:t>（陕西省·西咸新区）</w:t>
      </w:r>
      <w:r>
        <w:rPr>
          <w:rFonts w:hint="eastAsia" w:ascii="宋体" w:hAnsi="宋体" w:eastAsia="宋体" w:cs="宋体"/>
          <w:b w:val="0"/>
          <w:bCs/>
          <w:sz w:val="21"/>
          <w:szCs w:val="21"/>
          <w:highlight w:val="none"/>
          <w:lang w:val="en-US" w:eastAsia="zh-CN"/>
        </w:rPr>
        <w:t>。因投标人自身设施故障或自身原因导致无法完成投标的，由投标人自行承担后果。</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cs="宋体"/>
          <w:b w:val="0"/>
          <w:bCs/>
          <w:sz w:val="21"/>
          <w:szCs w:val="21"/>
          <w:highlight w:val="none"/>
          <w:lang w:val="en-US" w:eastAsia="zh-CN"/>
        </w:rPr>
        <w:t>3.</w:t>
      </w:r>
      <w:r>
        <w:rPr>
          <w:rFonts w:hint="eastAsia" w:ascii="宋体" w:hAnsi="宋体" w:eastAsia="宋体" w:cs="宋体"/>
          <w:b w:val="0"/>
          <w:bCs/>
          <w:sz w:val="21"/>
          <w:szCs w:val="21"/>
          <w:highlight w:val="none"/>
          <w:lang w:val="en-US" w:eastAsia="zh-CN"/>
        </w:rPr>
        <w:t>为了保证远程不见面开标顺利进行，</w:t>
      </w:r>
      <w:r>
        <w:rPr>
          <w:rFonts w:hint="eastAsia" w:ascii="宋体" w:hAnsi="宋体" w:cs="宋体"/>
          <w:b w:val="0"/>
          <w:bCs/>
          <w:sz w:val="21"/>
          <w:szCs w:val="21"/>
          <w:highlight w:val="none"/>
          <w:lang w:val="en-US" w:eastAsia="zh-CN"/>
        </w:rPr>
        <w:t>投标供应商</w:t>
      </w:r>
      <w:r>
        <w:rPr>
          <w:rFonts w:hint="eastAsia" w:ascii="宋体" w:hAnsi="宋体" w:eastAsia="宋体" w:cs="宋体"/>
          <w:b w:val="0"/>
          <w:bCs/>
          <w:sz w:val="21"/>
          <w:szCs w:val="21"/>
          <w:highlight w:val="none"/>
          <w:lang w:val="en-US" w:eastAsia="zh-CN"/>
        </w:rPr>
        <w:t>需使用配备相关设备的电脑提前一小时登录</w:t>
      </w:r>
      <w:r>
        <w:rPr>
          <w:rFonts w:hint="eastAsia" w:ascii="宋体" w:hAnsi="宋体" w:cs="宋体"/>
          <w:b w:val="0"/>
          <w:bCs/>
          <w:sz w:val="21"/>
          <w:szCs w:val="21"/>
          <w:highlight w:val="none"/>
          <w:lang w:val="en-US" w:eastAsia="zh-CN"/>
        </w:rPr>
        <w:t>不见面</w:t>
      </w:r>
      <w:r>
        <w:rPr>
          <w:rFonts w:hint="eastAsia" w:ascii="宋体" w:hAnsi="宋体" w:eastAsia="宋体" w:cs="宋体"/>
          <w:b w:val="0"/>
          <w:bCs/>
          <w:sz w:val="21"/>
          <w:szCs w:val="21"/>
          <w:highlight w:val="none"/>
          <w:lang w:val="en-US" w:eastAsia="zh-CN"/>
        </w:rPr>
        <w:t>开标大厅。关于使用不见面开标方式的相关事项详见</w:t>
      </w:r>
      <w:r>
        <w:rPr>
          <w:rFonts w:hint="eastAsia" w:ascii="宋体" w:hAnsi="宋体" w:eastAsia="宋体" w:cs="宋体"/>
          <w:b w:val="0"/>
          <w:bCs/>
          <w:spacing w:val="-17"/>
          <w:sz w:val="21"/>
          <w:szCs w:val="21"/>
          <w:highlight w:val="none"/>
          <w:lang w:val="en-US" w:eastAsia="zh-CN"/>
        </w:rPr>
        <w:t>“http://xxxq.sxggzyjy.cn/xwzx/002002/20210721/d7421699-e891-4f40-b441-dccc415e05b3.html”</w:t>
      </w:r>
      <w:r>
        <w:rPr>
          <w:rFonts w:hint="eastAsia" w:ascii="宋体" w:hAnsi="宋体" w:eastAsia="宋体" w:cs="宋体"/>
          <w:b w:val="0"/>
          <w:bCs/>
          <w:sz w:val="21"/>
          <w:szCs w:val="21"/>
          <w:highlight w:val="none"/>
          <w:lang w:val="en-US" w:eastAsia="zh-CN"/>
        </w:rPr>
        <w:t>，技术咨询电</w:t>
      </w:r>
      <w:r>
        <w:rPr>
          <w:rFonts w:hint="eastAsia" w:ascii="宋体" w:hAnsi="宋体" w:eastAsia="宋体" w:cs="宋体"/>
          <w:b w:val="0"/>
          <w:bCs/>
          <w:spacing w:val="-17"/>
          <w:sz w:val="21"/>
          <w:szCs w:val="21"/>
          <w:highlight w:val="none"/>
          <w:lang w:val="en-US" w:eastAsia="zh-CN"/>
        </w:rPr>
        <w:t>话：4009980000。</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cs="宋体"/>
          <w:b w:val="0"/>
          <w:bCs/>
          <w:sz w:val="21"/>
          <w:szCs w:val="21"/>
          <w:highlight w:val="none"/>
          <w:lang w:val="en-US" w:eastAsia="zh-CN"/>
        </w:rPr>
        <w:t>4</w:t>
      </w:r>
      <w:r>
        <w:rPr>
          <w:rFonts w:hint="eastAsia" w:ascii="宋体" w:hAnsi="宋体" w:eastAsia="宋体" w:cs="宋体"/>
          <w:b w:val="0"/>
          <w:bCs/>
          <w:sz w:val="21"/>
          <w:szCs w:val="21"/>
          <w:highlight w:val="none"/>
          <w:lang w:val="en-US" w:eastAsia="zh-CN"/>
        </w:rPr>
        <w:t>.</w:t>
      </w:r>
      <w:r>
        <w:rPr>
          <w:rFonts w:hint="eastAsia" w:ascii="宋体" w:hAnsi="宋体" w:cs="宋体"/>
          <w:b w:val="0"/>
          <w:bCs/>
          <w:sz w:val="21"/>
          <w:szCs w:val="21"/>
          <w:highlight w:val="none"/>
          <w:lang w:val="en-US" w:eastAsia="zh-CN"/>
        </w:rPr>
        <w:t>投标供应商</w:t>
      </w:r>
      <w:r>
        <w:rPr>
          <w:rFonts w:hint="eastAsia" w:ascii="宋体" w:hAnsi="宋体" w:eastAsia="宋体" w:cs="宋体"/>
          <w:b w:val="0"/>
          <w:bCs/>
          <w:sz w:val="21"/>
          <w:szCs w:val="21"/>
          <w:highlight w:val="none"/>
          <w:lang w:val="en-US" w:eastAsia="zh-CN"/>
        </w:rPr>
        <w:t>须按照陕西省财政厅《关于政府采购</w:t>
      </w:r>
      <w:r>
        <w:rPr>
          <w:rFonts w:hint="eastAsia" w:ascii="宋体" w:hAnsi="宋体" w:cs="宋体"/>
          <w:b w:val="0"/>
          <w:bCs/>
          <w:sz w:val="21"/>
          <w:szCs w:val="21"/>
          <w:highlight w:val="none"/>
          <w:lang w:val="en-US" w:eastAsia="zh-CN"/>
        </w:rPr>
        <w:t>投标供应商</w:t>
      </w:r>
      <w:r>
        <w:rPr>
          <w:rFonts w:hint="eastAsia" w:ascii="宋体" w:hAnsi="宋体" w:eastAsia="宋体" w:cs="宋体"/>
          <w:b w:val="0"/>
          <w:bCs/>
          <w:sz w:val="21"/>
          <w:szCs w:val="21"/>
          <w:highlight w:val="none"/>
          <w:lang w:val="en-US" w:eastAsia="zh-CN"/>
        </w:rPr>
        <w:t>注册登记有关事项的通知》中的要求，通过陕西省政府采购网（http://www.ccgp-shaanxi.gov.cn/）注册登记加入陕西省政府采购</w:t>
      </w:r>
      <w:r>
        <w:rPr>
          <w:rFonts w:hint="eastAsia" w:ascii="宋体" w:hAnsi="宋体" w:cs="宋体"/>
          <w:b w:val="0"/>
          <w:bCs/>
          <w:sz w:val="21"/>
          <w:szCs w:val="21"/>
          <w:highlight w:val="none"/>
          <w:lang w:val="en-US" w:eastAsia="zh-CN"/>
        </w:rPr>
        <w:t>投标供应商</w:t>
      </w:r>
      <w:r>
        <w:rPr>
          <w:rFonts w:hint="eastAsia" w:ascii="宋体" w:hAnsi="宋体" w:eastAsia="宋体" w:cs="宋体"/>
          <w:b w:val="0"/>
          <w:bCs/>
          <w:sz w:val="21"/>
          <w:szCs w:val="21"/>
          <w:highlight w:val="none"/>
          <w:lang w:val="en-US" w:eastAsia="zh-CN"/>
        </w:rPr>
        <w:t>库。</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cs="宋体"/>
          <w:b w:val="0"/>
          <w:bCs/>
          <w:sz w:val="21"/>
          <w:szCs w:val="21"/>
          <w:highlight w:val="none"/>
          <w:lang w:val="en-US" w:eastAsia="zh-CN"/>
        </w:rPr>
        <w:t>5</w:t>
      </w:r>
      <w:r>
        <w:rPr>
          <w:rFonts w:hint="eastAsia" w:ascii="宋体" w:hAnsi="宋体" w:eastAsia="宋体" w:cs="宋体"/>
          <w:b w:val="0"/>
          <w:bCs/>
          <w:sz w:val="21"/>
          <w:szCs w:val="21"/>
          <w:highlight w:val="none"/>
          <w:lang w:val="en-US" w:eastAsia="zh-CN"/>
        </w:rPr>
        <w:t>.办理CA锁方式：</w:t>
      </w:r>
      <w:r>
        <w:rPr>
          <w:rFonts w:hint="eastAsia" w:ascii="宋体" w:hAnsi="宋体" w:cs="宋体"/>
          <w:b w:val="0"/>
          <w:bCs/>
          <w:sz w:val="21"/>
          <w:szCs w:val="21"/>
          <w:highlight w:val="none"/>
          <w:lang w:val="en-US" w:eastAsia="zh-CN"/>
        </w:rPr>
        <w:t>投标供应商</w:t>
      </w:r>
      <w:r>
        <w:rPr>
          <w:rFonts w:hint="eastAsia" w:ascii="宋体" w:hAnsi="宋体" w:eastAsia="宋体" w:cs="宋体"/>
          <w:b w:val="0"/>
          <w:bCs/>
          <w:sz w:val="21"/>
          <w:szCs w:val="21"/>
          <w:highlight w:val="none"/>
          <w:lang w:val="en-US" w:eastAsia="zh-CN"/>
        </w:rPr>
        <w:t>初次使用交易平台，需前往陕西省数字证书认证中心股份有限公司办理 CA 锁，办理地址及咨询电话如下： 西安市高新三路九号信息岗大厦一层 101 室 咨询电话：4006369888； 西安市长安北路 14 号省体育公寓 B 座一楼 咨询电话：029-88661241； 西安市凤城九路海博广场 A 座 1707 室 咨询电话：</w:t>
      </w:r>
      <w:r>
        <w:rPr>
          <w:rFonts w:hint="eastAsia" w:ascii="宋体" w:hAnsi="宋体" w:cs="宋体"/>
          <w:b w:val="0"/>
          <w:bCs/>
          <w:sz w:val="21"/>
          <w:szCs w:val="21"/>
          <w:highlight w:val="none"/>
          <w:lang w:val="en-US" w:eastAsia="zh-CN"/>
        </w:rPr>
        <w:t>029-89608985</w:t>
      </w:r>
      <w:r>
        <w:rPr>
          <w:rFonts w:hint="eastAsia" w:ascii="宋体" w:hAnsi="宋体" w:eastAsia="宋体" w:cs="宋体"/>
          <w:b w:val="0"/>
          <w:bCs/>
          <w:sz w:val="21"/>
          <w:szCs w:val="21"/>
          <w:highlight w:val="none"/>
          <w:lang w:val="en-US" w:eastAsia="zh-CN"/>
        </w:rPr>
        <w:t>。</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6.根据《国务院关于开展营商环境创新试点工作的意见(国发〔2021〕24号)》，简化对政府采购供应商资格条件的形式审查，简化对供应商资格条件等的形式审查，不再要求供应商提供相关财务状况、缴纳税收和社会保障资金等证明材料，降低政府采购供应商交易成本。根据《陕西省西咸新区财政金融局关于全面推行政府采购供应商基本资格条件承诺制的通知（陕西咸财金发〔2023〕119号）》，供应商在参与政府采购项目投标时，可对《中华人民共和国政府采购法实施条例》第十七条第一款第（二）项、第（三）项、第（四）项所要求提供的相关材料进行简化。简化后，供应商只需以书面形式提供规定格式的《基本资格条件承诺函》。</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cs="宋体"/>
          <w:b w:val="0"/>
          <w:bCs/>
          <w:sz w:val="21"/>
          <w:szCs w:val="21"/>
          <w:highlight w:val="none"/>
          <w:lang w:val="en-US" w:eastAsia="zh-CN"/>
        </w:rPr>
        <w:t>7</w:t>
      </w:r>
      <w:r>
        <w:rPr>
          <w:rFonts w:hint="eastAsia" w:ascii="宋体" w:hAnsi="宋体" w:eastAsia="宋体" w:cs="宋体"/>
          <w:b w:val="0"/>
          <w:bCs/>
          <w:sz w:val="21"/>
          <w:szCs w:val="21"/>
          <w:highlight w:val="none"/>
          <w:lang w:val="en-US" w:eastAsia="zh-CN"/>
        </w:rPr>
        <w:t>.本项目需要落实的政府采购政策：</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1）.《政府采购促进中小企业发展管理办法》（财库〔2020〕46号）；</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630" w:leftChars="200" w:right="0" w:rightChars="0" w:hanging="210" w:hangingChars="1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2）.《财政部司法部关于政府采购支持监狱企业发展有关问题的通知》（财库〔2014〕68号）</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630" w:leftChars="200" w:right="0" w:rightChars="0" w:hanging="210" w:hangingChars="1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3）.《财政部民政部中国残疾人联合会关于促进残疾人就业政府采购政策的通知》（财库〔2017〕141号）；</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4）.《财政部 国家发展改革委关于印发(节能产品政府采购实施意见)的通知》(财库〔2004〕185号)；</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5）.《国务院办公厅关于建立政府强制采购节能产品制度的通知》(国办发〔2007〕51号)；</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6）.《财政部环保总局关于环境标志产品政府采购实施的意见》(财库〔2006〕90号)；</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7）.《财政部发展改革委生态环境部市场监管总局关于调整优化节能产品、环境标志产品政府采购执行机制的通知》（财库〔2019〕9号）；</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8）.《财政部农业农村部国家乡村振兴局关于运用政府采购政策支持乡村产业振兴的通知》（财库〔2021〕19号）；</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9）.《关于进一步加强政府绿色采购有关问题的通知》（陕财办采〔2021〕29 号）</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10）.《陕西省财政厅关于印发陕西省中小企业政府采购信用融资办法》（陕财办采〔2018〕23号）；</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w:t>
      </w:r>
      <w:r>
        <w:rPr>
          <w:rFonts w:hint="eastAsia" w:ascii="宋体" w:hAnsi="宋体" w:cs="宋体"/>
          <w:b w:val="0"/>
          <w:bCs/>
          <w:sz w:val="21"/>
          <w:szCs w:val="21"/>
          <w:highlight w:val="none"/>
          <w:lang w:val="en-US" w:eastAsia="zh-CN"/>
        </w:rPr>
        <w:t>1</w:t>
      </w:r>
      <w:r>
        <w:rPr>
          <w:rFonts w:hint="eastAsia" w:ascii="宋体" w:hAnsi="宋体" w:eastAsia="宋体" w:cs="宋体"/>
          <w:b w:val="0"/>
          <w:bCs/>
          <w:sz w:val="21"/>
          <w:szCs w:val="21"/>
          <w:highlight w:val="none"/>
          <w:lang w:val="en-US" w:eastAsia="zh-CN"/>
        </w:rPr>
        <w:t>）</w:t>
      </w:r>
      <w:r>
        <w:rPr>
          <w:rFonts w:hint="eastAsia" w:ascii="宋体" w:hAnsi="宋体" w:cs="宋体"/>
          <w:b w:val="0"/>
          <w:bCs/>
          <w:sz w:val="21"/>
          <w:szCs w:val="21"/>
          <w:highlight w:val="none"/>
          <w:lang w:val="en-US" w:eastAsia="zh-CN"/>
        </w:rPr>
        <w:t>.</w:t>
      </w:r>
      <w:r>
        <w:rPr>
          <w:rFonts w:hint="eastAsia" w:ascii="宋体" w:hAnsi="宋体" w:eastAsia="宋体" w:cs="宋体"/>
          <w:b w:val="0"/>
          <w:bCs/>
          <w:sz w:val="21"/>
          <w:szCs w:val="21"/>
          <w:highlight w:val="none"/>
          <w:lang w:val="en-US" w:eastAsia="zh-CN"/>
        </w:rPr>
        <w:t>《陕西省财政厅关于加快推进我省中小企业政府采购信用融资工作的通知》（陕财办采〔2020〕15号）；</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w:t>
      </w:r>
      <w:r>
        <w:rPr>
          <w:rFonts w:hint="eastAsia" w:ascii="宋体" w:hAnsi="宋体" w:cs="宋体"/>
          <w:b w:val="0"/>
          <w:bCs/>
          <w:sz w:val="21"/>
          <w:szCs w:val="21"/>
          <w:highlight w:val="none"/>
          <w:lang w:val="en-US" w:eastAsia="zh-CN"/>
        </w:rPr>
        <w:t>2</w:t>
      </w:r>
      <w:r>
        <w:rPr>
          <w:rFonts w:hint="eastAsia" w:ascii="宋体" w:hAnsi="宋体" w:eastAsia="宋体" w:cs="宋体"/>
          <w:b w:val="0"/>
          <w:bCs/>
          <w:sz w:val="21"/>
          <w:szCs w:val="21"/>
          <w:highlight w:val="none"/>
          <w:lang w:val="en-US" w:eastAsia="zh-CN"/>
        </w:rPr>
        <w:t>）.《关于进一步加大政府采购支持中小企业力度的通知》（财库〔2022〕19号）。</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w:t>
      </w:r>
      <w:r>
        <w:rPr>
          <w:rFonts w:hint="eastAsia" w:ascii="宋体" w:hAnsi="宋体" w:cs="宋体"/>
          <w:b w:val="0"/>
          <w:bCs/>
          <w:sz w:val="21"/>
          <w:szCs w:val="21"/>
          <w:highlight w:val="none"/>
          <w:lang w:val="en-US" w:eastAsia="zh-CN"/>
        </w:rPr>
        <w:t>3</w:t>
      </w:r>
      <w:r>
        <w:rPr>
          <w:rFonts w:hint="eastAsia" w:ascii="宋体" w:hAnsi="宋体" w:eastAsia="宋体" w:cs="宋体"/>
          <w:b w:val="0"/>
          <w:bCs/>
          <w:sz w:val="21"/>
          <w:szCs w:val="21"/>
          <w:highlight w:val="none"/>
          <w:lang w:val="en-US" w:eastAsia="zh-CN"/>
        </w:rPr>
        <w:t>）.陕西省财政厅关于进一步加大政府采购支持中小企业力度的通知（陕财办采〔2022〕5号）；</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w:t>
      </w:r>
      <w:r>
        <w:rPr>
          <w:rFonts w:hint="eastAsia" w:ascii="宋体" w:hAnsi="宋体" w:cs="宋体"/>
          <w:b w:val="0"/>
          <w:bCs/>
          <w:sz w:val="21"/>
          <w:szCs w:val="21"/>
          <w:highlight w:val="none"/>
          <w:lang w:val="en-US" w:eastAsia="zh-CN"/>
        </w:rPr>
        <w:t>4</w:t>
      </w:r>
      <w:r>
        <w:rPr>
          <w:rFonts w:hint="eastAsia" w:ascii="宋体" w:hAnsi="宋体" w:eastAsia="宋体" w:cs="宋体"/>
          <w:b w:val="0"/>
          <w:bCs/>
          <w:sz w:val="21"/>
          <w:szCs w:val="21"/>
          <w:highlight w:val="none"/>
          <w:lang w:val="en-US" w:eastAsia="zh-CN"/>
        </w:rPr>
        <w:t>）.陕西省财政厅关于落实政府采购支持中小企业政策有关事项的通知 （陕财办采函〔2022〕10号）；</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w:t>
      </w:r>
      <w:r>
        <w:rPr>
          <w:rFonts w:hint="eastAsia" w:ascii="宋体" w:hAnsi="宋体" w:cs="宋体"/>
          <w:b w:val="0"/>
          <w:bCs/>
          <w:sz w:val="21"/>
          <w:szCs w:val="21"/>
          <w:highlight w:val="none"/>
          <w:lang w:val="en-US" w:eastAsia="zh-CN"/>
        </w:rPr>
        <w:t>5</w:t>
      </w:r>
      <w:r>
        <w:rPr>
          <w:rFonts w:hint="eastAsia" w:ascii="宋体" w:hAnsi="宋体" w:eastAsia="宋体" w:cs="宋体"/>
          <w:b w:val="0"/>
          <w:bCs/>
          <w:sz w:val="21"/>
          <w:szCs w:val="21"/>
          <w:highlight w:val="none"/>
          <w:lang w:val="en-US" w:eastAsia="zh-CN"/>
        </w:rPr>
        <w:t>）.其他需要落实的政府采购政策</w:t>
      </w:r>
      <w:r>
        <w:rPr>
          <w:rFonts w:hint="eastAsia" w:ascii="宋体" w:hAnsi="宋体" w:cs="宋体"/>
          <w:b w:val="0"/>
          <w:bCs/>
          <w:sz w:val="21"/>
          <w:szCs w:val="21"/>
          <w:highlight w:val="none"/>
          <w:lang w:val="en-US" w:eastAsia="zh-CN"/>
        </w:rPr>
        <w:t>。</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422" w:firstLineChars="200"/>
        <w:textAlignment w:val="auto"/>
        <w:rPr>
          <w:rFonts w:hint="eastAsia" w:ascii="宋体" w:hAnsi="宋体" w:cs="宋体"/>
          <w:b/>
          <w:bCs w:val="0"/>
          <w:sz w:val="21"/>
          <w:szCs w:val="21"/>
          <w:highlight w:val="none"/>
          <w:lang w:val="en-US" w:eastAsia="zh-CN"/>
        </w:rPr>
      </w:pPr>
      <w:r>
        <w:rPr>
          <w:rFonts w:hint="eastAsia" w:ascii="宋体" w:hAnsi="宋体" w:cs="宋体"/>
          <w:b/>
          <w:bCs w:val="0"/>
          <w:sz w:val="21"/>
          <w:szCs w:val="21"/>
          <w:highlight w:val="none"/>
          <w:lang w:val="en-US" w:eastAsia="zh-CN"/>
        </w:rPr>
        <w:t>七、对本次招标提出询问，请按以下方式联系。</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textAlignment w:val="auto"/>
        <w:rPr>
          <w:rFonts w:hint="eastAsia" w:ascii="宋体" w:hAnsi="宋体" w:cs="宋体"/>
          <w:b w:val="0"/>
          <w:bCs/>
          <w:sz w:val="21"/>
          <w:szCs w:val="21"/>
          <w:highlight w:val="none"/>
          <w:lang w:val="en-US" w:eastAsia="zh-CN"/>
        </w:rPr>
      </w:pPr>
      <w:r>
        <w:rPr>
          <w:rFonts w:hint="eastAsia" w:ascii="宋体" w:hAnsi="宋体" w:cs="宋体"/>
          <w:b w:val="0"/>
          <w:bCs/>
          <w:sz w:val="21"/>
          <w:szCs w:val="21"/>
          <w:highlight w:val="none"/>
          <w:lang w:val="en-US" w:eastAsia="zh-CN"/>
        </w:rPr>
        <w:t>1.釆购人信息</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名称：陕西省西咸新区秦汉新城综合行政执法支队</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地址：陕西省西咸新区秦汉新城兰池大道中段</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textAlignment w:val="auto"/>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联系方式：</w:t>
      </w:r>
      <w:r>
        <w:rPr>
          <w:rFonts w:hint="eastAsia" w:ascii="宋体" w:hAnsi="宋体" w:cs="宋体"/>
          <w:b w:val="0"/>
          <w:bCs/>
          <w:sz w:val="21"/>
          <w:szCs w:val="21"/>
          <w:highlight w:val="none"/>
          <w:lang w:val="en-US" w:eastAsia="zh-CN"/>
        </w:rPr>
        <w:t>029-33185034</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2.采购代理机构信息</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名称：瑞信国际项目管理有限公司</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地址：陕西省西安市文景路中段150号文景广场C座22楼</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联系方式：029-89609851</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3.项目联系方式</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项目联系人：杨玲</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电话：18229033555</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p>
    <w:p>
      <w:pPr>
        <w:pStyle w:val="24"/>
        <w:rPr>
          <w:rFonts w:hint="eastAsia" w:ascii="宋体" w:hAnsi="宋体" w:eastAsia="宋体" w:cs="宋体"/>
          <w:sz w:val="24"/>
          <w:szCs w:val="24"/>
          <w:highlight w:val="none"/>
        </w:rPr>
      </w:pPr>
    </w:p>
    <w:p>
      <w:pPr>
        <w:pStyle w:val="24"/>
        <w:rPr>
          <w:rFonts w:hint="eastAsia" w:ascii="宋体" w:hAnsi="宋体" w:eastAsia="宋体" w:cs="宋体"/>
          <w:sz w:val="24"/>
          <w:szCs w:val="24"/>
          <w:highlight w:val="none"/>
        </w:rPr>
      </w:pPr>
    </w:p>
    <w:p>
      <w:pPr>
        <w:pStyle w:val="24"/>
        <w:rPr>
          <w:rFonts w:hint="eastAsia" w:ascii="宋体" w:hAnsi="宋体" w:eastAsia="宋体" w:cs="宋体"/>
          <w:sz w:val="24"/>
          <w:szCs w:val="24"/>
          <w:highlight w:val="none"/>
        </w:rPr>
      </w:pPr>
    </w:p>
    <w:p>
      <w:pPr>
        <w:pStyle w:val="24"/>
        <w:rPr>
          <w:rFonts w:hint="eastAsia" w:ascii="宋体" w:hAnsi="宋体" w:eastAsia="宋体" w:cs="宋体"/>
          <w:sz w:val="24"/>
          <w:szCs w:val="24"/>
          <w:highlight w:val="none"/>
        </w:rPr>
      </w:pPr>
    </w:p>
    <w:p>
      <w:pPr>
        <w:pStyle w:val="24"/>
        <w:rPr>
          <w:rFonts w:hint="eastAsia" w:ascii="宋体" w:hAnsi="宋体" w:eastAsia="宋体" w:cs="宋体"/>
          <w:sz w:val="24"/>
          <w:szCs w:val="24"/>
          <w:highlight w:val="none"/>
        </w:rPr>
      </w:pPr>
    </w:p>
    <w:p>
      <w:pPr>
        <w:pStyle w:val="24"/>
        <w:rPr>
          <w:rFonts w:hint="eastAsia" w:ascii="宋体" w:hAnsi="宋体" w:eastAsia="宋体" w:cs="宋体"/>
          <w:sz w:val="24"/>
          <w:szCs w:val="24"/>
          <w:highlight w:val="none"/>
        </w:rPr>
      </w:pPr>
    </w:p>
    <w:p>
      <w:pPr>
        <w:pStyle w:val="24"/>
        <w:rPr>
          <w:rFonts w:hint="eastAsia" w:ascii="宋体" w:hAnsi="宋体" w:eastAsia="宋体" w:cs="宋体"/>
          <w:sz w:val="24"/>
          <w:szCs w:val="24"/>
          <w:highlight w:val="none"/>
        </w:rPr>
      </w:pPr>
    </w:p>
    <w:p>
      <w:pPr>
        <w:pStyle w:val="24"/>
        <w:rPr>
          <w:rFonts w:hint="eastAsia" w:ascii="宋体" w:hAnsi="宋体" w:eastAsia="宋体" w:cs="宋体"/>
          <w:sz w:val="24"/>
          <w:szCs w:val="24"/>
          <w:highlight w:val="none"/>
        </w:rPr>
      </w:pPr>
    </w:p>
    <w:p>
      <w:pPr>
        <w:pStyle w:val="24"/>
        <w:rPr>
          <w:rFonts w:hint="eastAsia" w:ascii="宋体" w:hAnsi="宋体" w:eastAsia="宋体" w:cs="宋体"/>
          <w:sz w:val="24"/>
          <w:szCs w:val="24"/>
          <w:highlight w:val="none"/>
        </w:rPr>
      </w:pPr>
    </w:p>
    <w:p>
      <w:pPr>
        <w:pStyle w:val="24"/>
        <w:rPr>
          <w:rFonts w:hint="eastAsia" w:ascii="宋体" w:hAnsi="宋体" w:eastAsia="宋体" w:cs="宋体"/>
          <w:sz w:val="24"/>
          <w:szCs w:val="24"/>
          <w:highlight w:val="none"/>
        </w:rPr>
      </w:pPr>
    </w:p>
    <w:p>
      <w:pPr>
        <w:pStyle w:val="24"/>
        <w:rPr>
          <w:rFonts w:hint="eastAsia" w:ascii="宋体" w:hAnsi="宋体" w:eastAsia="宋体" w:cs="宋体"/>
          <w:sz w:val="24"/>
          <w:szCs w:val="24"/>
          <w:highlight w:val="none"/>
        </w:rPr>
      </w:pPr>
    </w:p>
    <w:p>
      <w:pPr>
        <w:pStyle w:val="24"/>
        <w:rPr>
          <w:rFonts w:hint="eastAsia" w:ascii="宋体" w:hAnsi="宋体" w:eastAsia="宋体" w:cs="宋体"/>
          <w:sz w:val="24"/>
          <w:szCs w:val="24"/>
          <w:highlight w:val="none"/>
        </w:rPr>
      </w:pPr>
    </w:p>
    <w:p>
      <w:pPr>
        <w:pStyle w:val="24"/>
        <w:rPr>
          <w:rFonts w:hint="eastAsia" w:ascii="宋体" w:hAnsi="宋体" w:eastAsia="宋体" w:cs="宋体"/>
          <w:sz w:val="24"/>
          <w:szCs w:val="24"/>
          <w:highlight w:val="none"/>
        </w:rPr>
      </w:pPr>
    </w:p>
    <w:p>
      <w:pPr>
        <w:pStyle w:val="3"/>
        <w:numPr>
          <w:ilvl w:val="0"/>
          <w:numId w:val="0"/>
        </w:numPr>
        <w:rPr>
          <w:rFonts w:hint="eastAsia" w:ascii="宋体" w:hAnsi="宋体" w:eastAsia="宋体" w:cs="宋体"/>
          <w:b/>
          <w:bCs/>
          <w:sz w:val="36"/>
          <w:szCs w:val="36"/>
          <w:highlight w:val="none"/>
        </w:rPr>
      </w:pPr>
      <w:bookmarkStart w:id="7" w:name="_Toc204055781"/>
      <w:bookmarkStart w:id="8" w:name="_Toc3308"/>
      <w:bookmarkStart w:id="9" w:name="_Toc222740108"/>
      <w:bookmarkStart w:id="10" w:name="_Toc196474973"/>
      <w:r>
        <w:rPr>
          <w:rFonts w:hint="eastAsia" w:ascii="宋体" w:hAnsi="宋体" w:eastAsia="宋体" w:cs="宋体"/>
          <w:b/>
          <w:bCs/>
          <w:sz w:val="36"/>
          <w:szCs w:val="36"/>
          <w:highlight w:val="none"/>
        </w:rPr>
        <w:t xml:space="preserve">第二章  </w:t>
      </w:r>
      <w:r>
        <w:rPr>
          <w:rFonts w:hint="eastAsia" w:ascii="宋体" w:hAnsi="宋体" w:eastAsia="宋体" w:cs="宋体"/>
          <w:b/>
          <w:bCs/>
          <w:sz w:val="36"/>
          <w:szCs w:val="36"/>
          <w:highlight w:val="none"/>
          <w:lang w:eastAsia="zh-CN"/>
        </w:rPr>
        <w:t>投标供应商</w:t>
      </w:r>
      <w:r>
        <w:rPr>
          <w:rFonts w:hint="eastAsia" w:ascii="宋体" w:hAnsi="宋体" w:eastAsia="宋体" w:cs="宋体"/>
          <w:b/>
          <w:bCs/>
          <w:sz w:val="36"/>
          <w:szCs w:val="36"/>
          <w:highlight w:val="none"/>
        </w:rPr>
        <w:t>须知</w:t>
      </w:r>
      <w:bookmarkEnd w:id="7"/>
      <w:bookmarkEnd w:id="8"/>
      <w:bookmarkEnd w:id="9"/>
      <w:bookmarkEnd w:id="10"/>
    </w:p>
    <w:p>
      <w:pPr>
        <w:spacing w:before="120" w:beforeLines="50" w:after="120" w:afterLines="50"/>
        <w:jc w:val="center"/>
        <w:rPr>
          <w:rFonts w:hint="eastAsia"/>
          <w:highlight w:val="none"/>
        </w:rPr>
      </w:pPr>
      <w:bookmarkStart w:id="11" w:name="_Toc222740109"/>
      <w:r>
        <w:rPr>
          <w:rFonts w:hint="eastAsia"/>
          <w:b/>
          <w:bCs/>
          <w:sz w:val="32"/>
          <w:szCs w:val="32"/>
          <w:highlight w:val="none"/>
          <w:lang w:eastAsia="zh-CN"/>
        </w:rPr>
        <w:t>投标供应商</w:t>
      </w:r>
      <w:r>
        <w:rPr>
          <w:rFonts w:hint="eastAsia"/>
          <w:b/>
          <w:bCs/>
          <w:sz w:val="32"/>
          <w:szCs w:val="32"/>
          <w:highlight w:val="none"/>
        </w:rPr>
        <w:t>须知前附表</w:t>
      </w:r>
      <w:bookmarkEnd w:id="11"/>
    </w:p>
    <w:tbl>
      <w:tblPr>
        <w:tblStyle w:val="39"/>
        <w:tblW w:w="10095" w:type="dxa"/>
        <w:tblInd w:w="-355"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746"/>
        <w:gridCol w:w="2557"/>
        <w:gridCol w:w="679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746" w:type="dxa"/>
            <w:noWrap w:val="0"/>
            <w:vAlign w:val="top"/>
          </w:tcPr>
          <w:p>
            <w:pPr>
              <w:spacing w:line="400" w:lineRule="exact"/>
              <w:jc w:val="center"/>
              <w:rPr>
                <w:rFonts w:hint="eastAsia" w:ascii="宋体" w:hAnsi="宋体" w:cs="宋体"/>
                <w:b/>
                <w:szCs w:val="21"/>
                <w:highlight w:val="none"/>
              </w:rPr>
            </w:pPr>
            <w:r>
              <w:rPr>
                <w:rFonts w:hint="eastAsia" w:ascii="宋体" w:hAnsi="宋体" w:cs="宋体"/>
                <w:b/>
                <w:szCs w:val="21"/>
                <w:highlight w:val="none"/>
              </w:rPr>
              <w:t>序号</w:t>
            </w:r>
          </w:p>
        </w:tc>
        <w:tc>
          <w:tcPr>
            <w:tcW w:w="2557" w:type="dxa"/>
            <w:noWrap w:val="0"/>
            <w:vAlign w:val="top"/>
          </w:tcPr>
          <w:p>
            <w:pPr>
              <w:spacing w:line="400" w:lineRule="exact"/>
              <w:jc w:val="center"/>
              <w:rPr>
                <w:rFonts w:hint="eastAsia" w:ascii="宋体" w:hAnsi="宋体" w:cs="宋体"/>
                <w:b/>
                <w:szCs w:val="21"/>
                <w:highlight w:val="none"/>
              </w:rPr>
            </w:pPr>
            <w:r>
              <w:rPr>
                <w:rFonts w:hint="eastAsia" w:ascii="宋体" w:hAnsi="宋体" w:cs="宋体"/>
                <w:b/>
                <w:szCs w:val="21"/>
                <w:highlight w:val="none"/>
              </w:rPr>
              <w:t>条款名称</w:t>
            </w:r>
          </w:p>
        </w:tc>
        <w:tc>
          <w:tcPr>
            <w:tcW w:w="6792" w:type="dxa"/>
            <w:noWrap w:val="0"/>
            <w:vAlign w:val="center"/>
          </w:tcPr>
          <w:p>
            <w:pPr>
              <w:spacing w:line="400" w:lineRule="exact"/>
              <w:jc w:val="center"/>
              <w:rPr>
                <w:rFonts w:hint="eastAsia" w:ascii="宋体" w:hAnsi="宋体" w:cs="宋体"/>
                <w:b/>
                <w:szCs w:val="21"/>
                <w:highlight w:val="none"/>
              </w:rPr>
            </w:pPr>
            <w:r>
              <w:rPr>
                <w:rFonts w:hint="eastAsia" w:ascii="宋体" w:hAnsi="宋体" w:cs="宋体"/>
                <w:b/>
                <w:szCs w:val="21"/>
                <w:highlight w:val="none"/>
              </w:rPr>
              <w:t>具体信息</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7" w:hRule="atLeast"/>
        </w:trPr>
        <w:tc>
          <w:tcPr>
            <w:tcW w:w="746"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1</w:t>
            </w:r>
          </w:p>
        </w:tc>
        <w:tc>
          <w:tcPr>
            <w:tcW w:w="2557" w:type="dxa"/>
            <w:noWrap w:val="0"/>
            <w:vAlign w:val="center"/>
          </w:tcPr>
          <w:p>
            <w:pPr>
              <w:spacing w:line="400" w:lineRule="exact"/>
              <w:jc w:val="center"/>
              <w:rPr>
                <w:rFonts w:hint="eastAsia" w:ascii="宋体" w:hAnsi="宋体" w:cs="宋体"/>
                <w:b/>
                <w:szCs w:val="21"/>
                <w:highlight w:val="none"/>
              </w:rPr>
            </w:pPr>
            <w:r>
              <w:rPr>
                <w:rFonts w:hint="eastAsia" w:ascii="宋体" w:hAnsi="宋体" w:cs="宋体"/>
                <w:szCs w:val="21"/>
                <w:highlight w:val="none"/>
              </w:rPr>
              <w:t>采购人</w:t>
            </w:r>
          </w:p>
        </w:tc>
        <w:tc>
          <w:tcPr>
            <w:tcW w:w="6792" w:type="dxa"/>
            <w:noWrap w:val="0"/>
            <w:vAlign w:val="center"/>
          </w:tcPr>
          <w:p>
            <w:pPr>
              <w:spacing w:line="400" w:lineRule="exact"/>
              <w:rPr>
                <w:rFonts w:hint="eastAsia" w:ascii="宋体" w:hAnsi="宋体" w:cs="宋体"/>
                <w:szCs w:val="21"/>
                <w:highlight w:val="none"/>
                <w:shd w:val="clear" w:color="auto" w:fill="FFFFFF"/>
                <w:lang w:eastAsia="zh-CN"/>
              </w:rPr>
            </w:pPr>
            <w:r>
              <w:rPr>
                <w:rFonts w:hint="eastAsia" w:ascii="宋体" w:hAnsi="宋体" w:cs="宋体"/>
                <w:szCs w:val="21"/>
                <w:highlight w:val="none"/>
                <w:shd w:val="clear" w:color="auto" w:fill="FFFFFF"/>
                <w:lang w:eastAsia="zh-CN"/>
              </w:rPr>
              <w:t xml:space="preserve">名称：陕西省西咸新区秦汉新城综合行政执法支队 </w:t>
            </w:r>
          </w:p>
          <w:p>
            <w:pPr>
              <w:spacing w:line="400" w:lineRule="exact"/>
              <w:rPr>
                <w:rFonts w:hint="eastAsia" w:ascii="宋体" w:hAnsi="宋体"/>
                <w:sz w:val="21"/>
                <w:szCs w:val="21"/>
                <w:highlight w:val="none"/>
              </w:rPr>
            </w:pPr>
            <w:r>
              <w:rPr>
                <w:rFonts w:hint="eastAsia" w:ascii="宋体" w:hAnsi="宋体" w:cs="宋体"/>
                <w:szCs w:val="21"/>
                <w:highlight w:val="none"/>
                <w:shd w:val="clear" w:color="auto" w:fill="FFFFFF"/>
                <w:lang w:eastAsia="zh-CN"/>
              </w:rPr>
              <w:t>地址：</w:t>
            </w:r>
            <w:r>
              <w:rPr>
                <w:rFonts w:hint="eastAsia" w:ascii="宋体" w:hAnsi="宋体"/>
                <w:sz w:val="21"/>
                <w:szCs w:val="21"/>
                <w:highlight w:val="none"/>
              </w:rPr>
              <w:t xml:space="preserve">兰池大道中段兰池大厦 </w:t>
            </w:r>
          </w:p>
          <w:p>
            <w:pPr>
              <w:spacing w:line="400" w:lineRule="exact"/>
              <w:rPr>
                <w:rFonts w:hint="default" w:ascii="宋体" w:hAnsi="宋体" w:cs="宋体"/>
                <w:szCs w:val="21"/>
                <w:highlight w:val="none"/>
                <w:shd w:val="clear" w:color="auto" w:fill="FFFFFF"/>
                <w:lang w:val="en-US" w:eastAsia="zh-CN"/>
              </w:rPr>
            </w:pPr>
            <w:r>
              <w:rPr>
                <w:rFonts w:hint="eastAsia" w:ascii="宋体" w:hAnsi="宋体" w:cs="宋体"/>
                <w:szCs w:val="21"/>
                <w:highlight w:val="none"/>
                <w:shd w:val="clear" w:color="auto" w:fill="FFFFFF"/>
                <w:lang w:eastAsia="zh-CN"/>
              </w:rPr>
              <w:t>联系人：</w:t>
            </w:r>
            <w:r>
              <w:rPr>
                <w:rFonts w:hint="eastAsia" w:ascii="宋体" w:hAnsi="宋体" w:cs="宋体"/>
                <w:szCs w:val="21"/>
                <w:highlight w:val="none"/>
                <w:shd w:val="clear" w:color="auto" w:fill="FFFFFF"/>
                <w:lang w:val="en-US" w:eastAsia="zh-CN"/>
              </w:rPr>
              <w:t>曹工</w:t>
            </w:r>
          </w:p>
          <w:p>
            <w:pPr>
              <w:spacing w:line="400" w:lineRule="exact"/>
              <w:rPr>
                <w:rFonts w:hint="eastAsia" w:ascii="宋体" w:hAnsi="宋体" w:cs="宋体"/>
                <w:szCs w:val="21"/>
                <w:highlight w:val="none"/>
                <w:shd w:val="clear" w:color="auto" w:fill="FFFFFF"/>
                <w:lang w:eastAsia="zh-CN"/>
              </w:rPr>
            </w:pPr>
            <w:r>
              <w:rPr>
                <w:rFonts w:hint="eastAsia" w:ascii="宋体" w:hAnsi="宋体" w:cs="宋体"/>
                <w:szCs w:val="21"/>
                <w:highlight w:val="none"/>
                <w:shd w:val="clear" w:color="auto" w:fill="FFFFFF"/>
                <w:lang w:eastAsia="zh-CN"/>
              </w:rPr>
              <w:t>电话：</w:t>
            </w:r>
            <w:r>
              <w:rPr>
                <w:rFonts w:hint="eastAsia" w:ascii="宋体" w:hAnsi="宋体" w:cs="宋体"/>
                <w:b w:val="0"/>
                <w:bCs/>
                <w:sz w:val="21"/>
                <w:szCs w:val="21"/>
                <w:highlight w:val="none"/>
                <w:lang w:val="en-US" w:eastAsia="zh-CN"/>
              </w:rPr>
              <w:t>029-33185034</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29" w:hRule="atLeast"/>
        </w:trPr>
        <w:tc>
          <w:tcPr>
            <w:tcW w:w="746"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2</w:t>
            </w:r>
          </w:p>
        </w:tc>
        <w:tc>
          <w:tcPr>
            <w:tcW w:w="2557"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采购代理机构</w:t>
            </w:r>
          </w:p>
        </w:tc>
        <w:tc>
          <w:tcPr>
            <w:tcW w:w="6792" w:type="dxa"/>
            <w:noWrap w:val="0"/>
            <w:vAlign w:val="center"/>
          </w:tcPr>
          <w:p>
            <w:pPr>
              <w:spacing w:line="400" w:lineRule="exact"/>
              <w:rPr>
                <w:rFonts w:hint="eastAsia" w:ascii="宋体" w:hAnsi="宋体" w:cs="宋体"/>
                <w:szCs w:val="21"/>
                <w:highlight w:val="none"/>
                <w:shd w:val="clear" w:color="auto" w:fill="FFFFFF"/>
                <w:lang w:eastAsia="zh-CN"/>
              </w:rPr>
            </w:pPr>
            <w:r>
              <w:rPr>
                <w:rFonts w:hint="eastAsia" w:ascii="宋体" w:hAnsi="宋体" w:cs="宋体"/>
                <w:szCs w:val="21"/>
                <w:highlight w:val="none"/>
                <w:shd w:val="clear" w:color="auto" w:fill="FFFFFF"/>
                <w:lang w:eastAsia="zh-CN"/>
              </w:rPr>
              <w:t>名  称：瑞信国际项目管理有限公司</w:t>
            </w:r>
          </w:p>
          <w:p>
            <w:pPr>
              <w:spacing w:line="400" w:lineRule="exact"/>
              <w:rPr>
                <w:rFonts w:hint="eastAsia" w:ascii="宋体" w:hAnsi="宋体" w:cs="宋体"/>
                <w:szCs w:val="21"/>
                <w:highlight w:val="none"/>
                <w:shd w:val="clear" w:color="auto" w:fill="FFFFFF"/>
                <w:lang w:eastAsia="zh-CN"/>
              </w:rPr>
            </w:pPr>
            <w:r>
              <w:rPr>
                <w:rFonts w:hint="eastAsia" w:ascii="宋体" w:hAnsi="宋体" w:cs="宋体"/>
                <w:szCs w:val="21"/>
                <w:highlight w:val="none"/>
                <w:shd w:val="clear" w:color="auto" w:fill="FFFFFF"/>
                <w:lang w:eastAsia="zh-CN"/>
              </w:rPr>
              <w:t>地  址：陕西省西安市文景路中段150号文景广场C座22楼</w:t>
            </w:r>
          </w:p>
          <w:p>
            <w:pPr>
              <w:spacing w:line="400" w:lineRule="exact"/>
              <w:rPr>
                <w:rFonts w:hint="eastAsia" w:ascii="宋体" w:hAnsi="宋体" w:cs="宋体"/>
                <w:szCs w:val="21"/>
                <w:highlight w:val="none"/>
                <w:shd w:val="clear" w:color="auto" w:fill="FFFFFF"/>
                <w:lang w:eastAsia="zh-CN"/>
              </w:rPr>
            </w:pPr>
            <w:r>
              <w:rPr>
                <w:rFonts w:hint="eastAsia" w:ascii="宋体" w:hAnsi="宋体" w:cs="宋体"/>
                <w:szCs w:val="21"/>
                <w:highlight w:val="none"/>
                <w:shd w:val="clear" w:color="auto" w:fill="FFFFFF"/>
                <w:lang w:eastAsia="zh-CN"/>
              </w:rPr>
              <w:t>联系人：杨玲</w:t>
            </w:r>
          </w:p>
          <w:p>
            <w:pPr>
              <w:spacing w:line="400" w:lineRule="exact"/>
              <w:rPr>
                <w:rFonts w:hint="eastAsia" w:ascii="宋体" w:hAnsi="宋体" w:cs="宋体"/>
                <w:szCs w:val="21"/>
                <w:highlight w:val="none"/>
                <w:shd w:val="clear" w:color="auto" w:fill="FFFFFF"/>
                <w:lang w:eastAsia="zh-CN"/>
              </w:rPr>
            </w:pPr>
            <w:r>
              <w:rPr>
                <w:rFonts w:hint="eastAsia" w:ascii="宋体" w:hAnsi="宋体" w:cs="宋体"/>
                <w:szCs w:val="21"/>
                <w:highlight w:val="none"/>
                <w:shd w:val="clear" w:color="auto" w:fill="FFFFFF"/>
                <w:lang w:eastAsia="zh-CN"/>
              </w:rPr>
              <w:t>电话/传真：029-89609851</w:t>
            </w:r>
          </w:p>
          <w:p>
            <w:pPr>
              <w:spacing w:line="400" w:lineRule="exact"/>
              <w:rPr>
                <w:rFonts w:hint="eastAsia" w:ascii="宋体" w:hAnsi="宋体" w:cs="宋体"/>
                <w:szCs w:val="21"/>
                <w:highlight w:val="none"/>
                <w:shd w:val="clear" w:color="auto" w:fill="FFFFFF"/>
                <w:lang w:eastAsia="zh-CN"/>
              </w:rPr>
            </w:pPr>
            <w:r>
              <w:rPr>
                <w:rFonts w:hint="eastAsia" w:ascii="宋体" w:hAnsi="宋体" w:cs="宋体"/>
                <w:szCs w:val="21"/>
                <w:highlight w:val="none"/>
                <w:shd w:val="clear" w:color="auto" w:fill="FFFFFF"/>
                <w:lang w:eastAsia="zh-CN"/>
              </w:rPr>
              <w:t>电子邮箱：59091527@qq.com</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30" w:hRule="atLeast"/>
        </w:trPr>
        <w:tc>
          <w:tcPr>
            <w:tcW w:w="746"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3</w:t>
            </w:r>
          </w:p>
        </w:tc>
        <w:tc>
          <w:tcPr>
            <w:tcW w:w="2557"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lang w:val="en-US" w:eastAsia="zh-CN"/>
              </w:rPr>
              <w:t>采购项目名称</w:t>
            </w:r>
          </w:p>
        </w:tc>
        <w:tc>
          <w:tcPr>
            <w:tcW w:w="6792" w:type="dxa"/>
            <w:noWrap w:val="0"/>
            <w:vAlign w:val="center"/>
          </w:tcPr>
          <w:p>
            <w:pPr>
              <w:spacing w:line="400" w:lineRule="exact"/>
              <w:jc w:val="both"/>
              <w:rPr>
                <w:rFonts w:hint="default" w:ascii="宋体" w:hAnsi="宋体" w:eastAsia="宋体" w:cs="宋体"/>
                <w:szCs w:val="21"/>
                <w:highlight w:val="none"/>
                <w:lang w:val="en-US" w:eastAsia="zh-CN"/>
              </w:rPr>
            </w:pPr>
            <w:r>
              <w:rPr>
                <w:rFonts w:hint="eastAsia" w:ascii="宋体" w:hAnsi="宋体" w:cs="宋体"/>
                <w:sz w:val="21"/>
                <w:szCs w:val="21"/>
                <w:highlight w:val="none"/>
                <w:lang w:eastAsia="zh-CN"/>
              </w:rPr>
              <w:t>秦汉新城泾渭大道以东区域绿化养护</w:t>
            </w:r>
            <w:r>
              <w:rPr>
                <w:rFonts w:hint="eastAsia" w:ascii="宋体" w:hAnsi="宋体" w:cs="宋体"/>
                <w:sz w:val="21"/>
                <w:szCs w:val="21"/>
                <w:highlight w:val="non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746"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4</w:t>
            </w:r>
          </w:p>
        </w:tc>
        <w:tc>
          <w:tcPr>
            <w:tcW w:w="2557"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lang w:val="en-US" w:eastAsia="zh-CN"/>
              </w:rPr>
              <w:t>采购项目编号</w:t>
            </w:r>
          </w:p>
        </w:tc>
        <w:tc>
          <w:tcPr>
            <w:tcW w:w="6792" w:type="dxa"/>
            <w:noWrap w:val="0"/>
            <w:vAlign w:val="center"/>
          </w:tcPr>
          <w:p>
            <w:pPr>
              <w:spacing w:line="400" w:lineRule="exact"/>
              <w:jc w:val="both"/>
              <w:rPr>
                <w:rFonts w:hint="default" w:ascii="宋体" w:hAnsi="宋体" w:eastAsia="宋体" w:cs="宋体"/>
                <w:sz w:val="21"/>
                <w:szCs w:val="21"/>
                <w:highlight w:val="none"/>
                <w:lang w:val="en-US" w:eastAsia="zh-CN"/>
              </w:rPr>
            </w:pPr>
            <w:r>
              <w:rPr>
                <w:rFonts w:hint="eastAsia" w:ascii="宋体" w:hAnsi="宋体" w:cs="宋体"/>
                <w:sz w:val="21"/>
                <w:szCs w:val="21"/>
                <w:highlight w:val="none"/>
                <w:lang w:eastAsia="zh-CN"/>
              </w:rPr>
              <w:t>RXCG-2023016</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7" w:hRule="atLeast"/>
        </w:trPr>
        <w:tc>
          <w:tcPr>
            <w:tcW w:w="746"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5</w:t>
            </w:r>
          </w:p>
        </w:tc>
        <w:tc>
          <w:tcPr>
            <w:tcW w:w="2557"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采购预算</w:t>
            </w:r>
          </w:p>
        </w:tc>
        <w:tc>
          <w:tcPr>
            <w:tcW w:w="6792" w:type="dxa"/>
            <w:noWrap w:val="0"/>
            <w:vAlign w:val="center"/>
          </w:tcPr>
          <w:p>
            <w:pPr>
              <w:spacing w:line="400" w:lineRule="exact"/>
              <w:jc w:val="both"/>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6384023.80元</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746"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6</w:t>
            </w:r>
          </w:p>
        </w:tc>
        <w:tc>
          <w:tcPr>
            <w:tcW w:w="2557"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采购项目用途</w:t>
            </w:r>
          </w:p>
        </w:tc>
        <w:tc>
          <w:tcPr>
            <w:tcW w:w="6792" w:type="dxa"/>
            <w:noWrap w:val="0"/>
            <w:vAlign w:val="center"/>
          </w:tcPr>
          <w:p>
            <w:pPr>
              <w:spacing w:line="400" w:lineRule="exact"/>
              <w:jc w:val="left"/>
              <w:rPr>
                <w:rFonts w:hint="eastAsia" w:ascii="宋体" w:hAnsi="宋体" w:cs="宋体"/>
                <w:szCs w:val="21"/>
                <w:highlight w:val="none"/>
              </w:rPr>
            </w:pPr>
            <w:r>
              <w:rPr>
                <w:rFonts w:hint="eastAsia" w:ascii="宋体" w:hAnsi="宋体" w:cs="宋体"/>
                <w:szCs w:val="21"/>
                <w:highlight w:val="none"/>
                <w:lang w:eastAsia="zh-CN"/>
              </w:rPr>
              <w:t>园林绿化管理服务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746"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7</w:t>
            </w:r>
          </w:p>
        </w:tc>
        <w:tc>
          <w:tcPr>
            <w:tcW w:w="2557"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采购方式</w:t>
            </w:r>
          </w:p>
        </w:tc>
        <w:tc>
          <w:tcPr>
            <w:tcW w:w="6792" w:type="dxa"/>
            <w:noWrap w:val="0"/>
            <w:vAlign w:val="center"/>
          </w:tcPr>
          <w:p>
            <w:pPr>
              <w:spacing w:line="400" w:lineRule="exact"/>
              <w:rPr>
                <w:rFonts w:hint="eastAsia" w:ascii="宋体" w:hAnsi="宋体" w:cs="宋体"/>
                <w:szCs w:val="21"/>
                <w:highlight w:val="none"/>
              </w:rPr>
            </w:pPr>
            <w:r>
              <w:rPr>
                <w:rFonts w:hint="eastAsia" w:ascii="宋体" w:hAnsi="宋体" w:cs="宋体"/>
                <w:szCs w:val="21"/>
                <w:highlight w:val="none"/>
              </w:rPr>
              <w:t>公开招标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746"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8</w:t>
            </w:r>
          </w:p>
        </w:tc>
        <w:tc>
          <w:tcPr>
            <w:tcW w:w="2557" w:type="dxa"/>
            <w:noWrap w:val="0"/>
            <w:vAlign w:val="center"/>
          </w:tcPr>
          <w:p>
            <w:pPr>
              <w:spacing w:line="40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是否专门面向中小企业</w:t>
            </w:r>
          </w:p>
        </w:tc>
        <w:tc>
          <w:tcPr>
            <w:tcW w:w="6792" w:type="dxa"/>
            <w:noWrap w:val="0"/>
            <w:vAlign w:val="center"/>
          </w:tcPr>
          <w:p>
            <w:pPr>
              <w:spacing w:line="400" w:lineRule="exact"/>
              <w:rPr>
                <w:rFonts w:hint="eastAsia" w:ascii="宋体" w:hAnsi="宋体" w:cs="宋体"/>
                <w:szCs w:val="21"/>
                <w:highlight w:val="none"/>
              </w:rPr>
            </w:pPr>
            <w:r>
              <w:rPr>
                <w:rFonts w:hint="eastAsia" w:ascii="宋体" w:hAnsi="宋体" w:cs="宋体"/>
                <w:color w:val="auto"/>
                <w:sz w:val="21"/>
                <w:szCs w:val="21"/>
                <w:highlight w:val="none"/>
              </w:rPr>
              <w:t>本项目专门面向中小企业采购</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746"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lang w:val="en-US" w:eastAsia="zh-CN"/>
              </w:rPr>
              <w:t>9</w:t>
            </w:r>
          </w:p>
        </w:tc>
        <w:tc>
          <w:tcPr>
            <w:tcW w:w="2557"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采购内容</w:t>
            </w:r>
          </w:p>
        </w:tc>
        <w:tc>
          <w:tcPr>
            <w:tcW w:w="6792" w:type="dxa"/>
            <w:noWrap w:val="0"/>
            <w:vAlign w:val="center"/>
          </w:tcPr>
          <w:p>
            <w:pPr>
              <w:spacing w:line="400" w:lineRule="exact"/>
              <w:rPr>
                <w:rFonts w:hint="eastAsia" w:ascii="宋体" w:hAnsi="宋体" w:cs="宋体"/>
                <w:szCs w:val="21"/>
                <w:highlight w:val="none"/>
              </w:rPr>
            </w:pPr>
            <w:r>
              <w:rPr>
                <w:rFonts w:hint="eastAsia" w:ascii="宋体" w:hAnsi="宋体" w:cs="宋体"/>
                <w:sz w:val="21"/>
                <w:szCs w:val="21"/>
                <w:highlight w:val="none"/>
                <w:lang w:eastAsia="zh-CN"/>
              </w:rPr>
              <w:t>秦汉新城泾渭大道以东区域绿化养护</w:t>
            </w:r>
            <w:r>
              <w:rPr>
                <w:rFonts w:hint="eastAsia" w:ascii="Times New Roman" w:hAnsi="Times New Roman" w:eastAsia="宋体" w:cs="Times New Roman"/>
                <w:highlight w:val="none"/>
                <w:lang w:val="en-US" w:eastAsia="zh-CN"/>
              </w:rPr>
              <w:t>，</w:t>
            </w:r>
            <w:r>
              <w:rPr>
                <w:rFonts w:hint="eastAsia" w:ascii="Times New Roman" w:hAnsi="Times New Roman" w:eastAsia="宋体" w:cs="Times New Roman"/>
                <w:highlight w:val="none"/>
                <w:lang w:val="zh-CN" w:eastAsia="zh-CN"/>
              </w:rPr>
              <w:t>具体</w:t>
            </w:r>
            <w:r>
              <w:rPr>
                <w:rFonts w:hint="eastAsia" w:ascii="Times New Roman" w:hAnsi="Times New Roman" w:eastAsia="宋体" w:cs="Times New Roman"/>
                <w:highlight w:val="none"/>
                <w:lang w:val="en-US" w:eastAsia="zh-CN"/>
              </w:rPr>
              <w:t>采购</w:t>
            </w:r>
            <w:r>
              <w:rPr>
                <w:rFonts w:hint="eastAsia" w:cs="Times New Roman"/>
                <w:highlight w:val="none"/>
                <w:lang w:val="en-US" w:eastAsia="zh-CN"/>
              </w:rPr>
              <w:t>项目包含内容</w:t>
            </w:r>
            <w:r>
              <w:rPr>
                <w:rFonts w:hint="eastAsia" w:ascii="Times New Roman" w:hAnsi="Times New Roman" w:eastAsia="宋体" w:cs="Times New Roman"/>
                <w:highlight w:val="none"/>
                <w:lang w:val="zh-CN" w:eastAsia="zh-CN"/>
              </w:rPr>
              <w:t>及</w:t>
            </w:r>
            <w:r>
              <w:rPr>
                <w:rFonts w:hint="eastAsia" w:ascii="Times New Roman" w:hAnsi="Times New Roman" w:eastAsia="宋体" w:cs="Times New Roman"/>
                <w:highlight w:val="none"/>
                <w:lang w:val="en-US" w:eastAsia="zh-CN"/>
              </w:rPr>
              <w:t>要求</w:t>
            </w:r>
            <w:r>
              <w:rPr>
                <w:rFonts w:hint="eastAsia" w:ascii="Times New Roman" w:hAnsi="Times New Roman" w:eastAsia="宋体" w:cs="Times New Roman"/>
                <w:highlight w:val="none"/>
                <w:lang w:val="zh-CN" w:eastAsia="zh-CN"/>
              </w:rPr>
              <w:t>详见招标文件第四章。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746"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0</w:t>
            </w:r>
          </w:p>
        </w:tc>
        <w:tc>
          <w:tcPr>
            <w:tcW w:w="2557" w:type="dxa"/>
            <w:noWrap w:val="0"/>
            <w:vAlign w:val="center"/>
          </w:tcPr>
          <w:p>
            <w:pPr>
              <w:spacing w:line="400" w:lineRule="exact"/>
              <w:jc w:val="center"/>
              <w:rPr>
                <w:rFonts w:hint="eastAsia" w:ascii="宋体" w:hAnsi="宋体" w:cs="宋体"/>
                <w:highlight w:val="none"/>
              </w:rPr>
            </w:pPr>
            <w:r>
              <w:rPr>
                <w:rFonts w:hint="eastAsia" w:ascii="宋体" w:hAnsi="宋体" w:cs="宋体"/>
                <w:szCs w:val="21"/>
                <w:highlight w:val="none"/>
              </w:rPr>
              <w:t>项目地点</w:t>
            </w:r>
          </w:p>
        </w:tc>
        <w:tc>
          <w:tcPr>
            <w:tcW w:w="6792" w:type="dxa"/>
            <w:noWrap w:val="0"/>
            <w:vAlign w:val="center"/>
          </w:tcPr>
          <w:p>
            <w:pPr>
              <w:spacing w:line="400" w:lineRule="exact"/>
              <w:rPr>
                <w:rFonts w:hint="eastAsia" w:ascii="宋体" w:hAnsi="宋体" w:cs="宋体"/>
                <w:highlight w:val="none"/>
              </w:rPr>
            </w:pPr>
            <w:r>
              <w:rPr>
                <w:rFonts w:hint="eastAsia" w:ascii="宋体" w:hAnsi="宋体" w:cs="宋体"/>
                <w:highlight w:val="none"/>
              </w:rPr>
              <w:t>采购人指定地点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17" w:hRule="atLeast"/>
        </w:trPr>
        <w:tc>
          <w:tcPr>
            <w:tcW w:w="746" w:type="dxa"/>
            <w:noWrap w:val="0"/>
            <w:vAlign w:val="center"/>
          </w:tcPr>
          <w:p>
            <w:pPr>
              <w:spacing w:line="400" w:lineRule="exact"/>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11</w:t>
            </w:r>
          </w:p>
        </w:tc>
        <w:tc>
          <w:tcPr>
            <w:tcW w:w="2557" w:type="dxa"/>
            <w:noWrap w:val="0"/>
            <w:vAlign w:val="center"/>
          </w:tcPr>
          <w:p>
            <w:pPr>
              <w:spacing w:line="400" w:lineRule="exact"/>
              <w:jc w:val="center"/>
              <w:rPr>
                <w:rFonts w:hint="eastAsia" w:ascii="宋体" w:hAnsi="宋体" w:cs="宋体"/>
                <w:highlight w:val="none"/>
              </w:rPr>
            </w:pPr>
            <w:r>
              <w:rPr>
                <w:rFonts w:hint="eastAsia" w:ascii="宋体" w:hAnsi="宋体" w:cs="宋体"/>
                <w:szCs w:val="21"/>
                <w:highlight w:val="none"/>
              </w:rPr>
              <w:t>服务期限</w:t>
            </w:r>
          </w:p>
        </w:tc>
        <w:tc>
          <w:tcPr>
            <w:tcW w:w="6792" w:type="dxa"/>
            <w:noWrap w:val="0"/>
            <w:vAlign w:val="center"/>
          </w:tcPr>
          <w:p>
            <w:pPr>
              <w:spacing w:line="400" w:lineRule="exact"/>
              <w:rPr>
                <w:rFonts w:hint="eastAsia" w:ascii="宋体" w:hAnsi="宋体" w:cs="宋体"/>
                <w:highlight w:val="none"/>
              </w:rPr>
            </w:pPr>
            <w:r>
              <w:rPr>
                <w:rFonts w:hint="eastAsia" w:ascii="宋体" w:hAnsi="宋体" w:eastAsia="宋体" w:cs="宋体"/>
                <w:highlight w:val="none"/>
              </w:rPr>
              <w:t>自合同签订之日起</w:t>
            </w:r>
            <w:r>
              <w:rPr>
                <w:rFonts w:hint="eastAsia" w:ascii="宋体" w:hAnsi="宋体" w:eastAsia="宋体" w:cs="宋体"/>
                <w:highlight w:val="none"/>
                <w:lang w:val="en-US" w:eastAsia="zh-CN"/>
              </w:rPr>
              <w:t>三</w:t>
            </w:r>
            <w:r>
              <w:rPr>
                <w:rFonts w:hint="eastAsia" w:ascii="宋体" w:hAnsi="宋体" w:eastAsia="宋体" w:cs="宋体"/>
                <w:highlight w:val="none"/>
              </w:rPr>
              <w:t>年</w:t>
            </w:r>
            <w:r>
              <w:rPr>
                <w:rFonts w:hint="eastAsia" w:ascii="宋体" w:hAnsi="宋体" w:eastAsia="宋体" w:cs="宋体"/>
                <w:highlight w:val="none"/>
                <w:lang w:eastAsia="zh-CN"/>
              </w:rPr>
              <w:t>，（合同为</w:t>
            </w:r>
            <w:r>
              <w:rPr>
                <w:rFonts w:hint="eastAsia" w:ascii="宋体" w:hAnsi="宋体" w:eastAsia="宋体" w:cs="宋体"/>
                <w:highlight w:val="none"/>
                <w:lang w:val="en-US" w:eastAsia="zh-CN"/>
              </w:rPr>
              <w:t>每</w:t>
            </w:r>
            <w:r>
              <w:rPr>
                <w:rFonts w:hint="eastAsia" w:ascii="宋体" w:hAnsi="宋体" w:eastAsia="宋体" w:cs="宋体"/>
                <w:highlight w:val="none"/>
                <w:lang w:eastAsia="zh-CN"/>
              </w:rPr>
              <w:t>年签订</w:t>
            </w:r>
            <w:r>
              <w:rPr>
                <w:rFonts w:hint="eastAsia" w:ascii="宋体" w:hAnsi="宋体" w:eastAsia="宋体" w:cs="宋体"/>
                <w:highlight w:val="none"/>
                <w:lang w:val="en-US" w:eastAsia="zh-CN"/>
              </w:rPr>
              <w:t>一次，服务期一年</w:t>
            </w:r>
            <w:r>
              <w:rPr>
                <w:rFonts w:hint="eastAsia" w:ascii="宋体" w:hAnsi="宋体" w:eastAsia="宋体" w:cs="宋体"/>
                <w:highlight w:val="none"/>
                <w:lang w:eastAsia="zh-CN"/>
              </w:rPr>
              <w:t>，服务供应商在服务期内达不到采购人要求的，采购人有权更换服务供应商）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17" w:hRule="atLeast"/>
        </w:trPr>
        <w:tc>
          <w:tcPr>
            <w:tcW w:w="746" w:type="dxa"/>
            <w:noWrap w:val="0"/>
            <w:vAlign w:val="center"/>
          </w:tcPr>
          <w:p>
            <w:pPr>
              <w:spacing w:line="40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rPr>
              <w:t>1</w:t>
            </w:r>
            <w:r>
              <w:rPr>
                <w:rFonts w:hint="eastAsia" w:ascii="宋体" w:hAnsi="宋体" w:cs="宋体"/>
                <w:szCs w:val="21"/>
                <w:highlight w:val="none"/>
                <w:lang w:val="en-US" w:eastAsia="zh-CN"/>
              </w:rPr>
              <w:t>2</w:t>
            </w:r>
          </w:p>
        </w:tc>
        <w:tc>
          <w:tcPr>
            <w:tcW w:w="2557" w:type="dxa"/>
            <w:noWrap w:val="0"/>
            <w:vAlign w:val="center"/>
          </w:tcPr>
          <w:p>
            <w:pPr>
              <w:spacing w:line="400" w:lineRule="exact"/>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服务标准</w:t>
            </w:r>
          </w:p>
        </w:tc>
        <w:tc>
          <w:tcPr>
            <w:tcW w:w="6792" w:type="dxa"/>
            <w:noWrap w:val="0"/>
            <w:vAlign w:val="center"/>
          </w:tcPr>
          <w:p>
            <w:pPr>
              <w:spacing w:line="40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达到</w:t>
            </w:r>
            <w:r>
              <w:rPr>
                <w:rFonts w:hint="eastAsia" w:ascii="宋体" w:hAnsi="宋体" w:eastAsia="宋体" w:cs="宋体"/>
                <w:szCs w:val="21"/>
                <w:highlight w:val="none"/>
                <w:lang w:val="en-US" w:eastAsia="zh-CN"/>
              </w:rPr>
              <w:t>“合格”标准及</w:t>
            </w:r>
            <w:r>
              <w:rPr>
                <w:rFonts w:hint="eastAsia" w:ascii="宋体" w:hAnsi="宋体" w:cs="宋体"/>
                <w:szCs w:val="21"/>
                <w:highlight w:val="none"/>
                <w:lang w:val="en-US" w:eastAsia="zh-CN"/>
              </w:rPr>
              <w:t>满足</w:t>
            </w:r>
            <w:r>
              <w:rPr>
                <w:rFonts w:hint="eastAsia" w:ascii="宋体" w:hAnsi="宋体" w:eastAsia="宋体" w:cs="宋体"/>
                <w:szCs w:val="21"/>
                <w:highlight w:val="none"/>
                <w:lang w:val="en-US" w:eastAsia="zh-CN"/>
              </w:rPr>
              <w:t>第四章“</w:t>
            </w:r>
            <w:r>
              <w:rPr>
                <w:rFonts w:hint="eastAsia" w:ascii="宋体" w:hAnsi="宋体" w:cs="宋体"/>
                <w:szCs w:val="21"/>
                <w:highlight w:val="none"/>
                <w:lang w:val="en-US" w:eastAsia="zh-CN"/>
              </w:rPr>
              <w:t>采购内容及技术要求</w:t>
            </w:r>
            <w:r>
              <w:rPr>
                <w:rFonts w:hint="eastAsia" w:ascii="宋体" w:hAnsi="宋体" w:eastAsia="宋体" w:cs="宋体"/>
                <w:szCs w:val="21"/>
                <w:highlight w:val="non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4" w:hRule="atLeast"/>
        </w:trPr>
        <w:tc>
          <w:tcPr>
            <w:tcW w:w="746"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3</w:t>
            </w:r>
          </w:p>
        </w:tc>
        <w:tc>
          <w:tcPr>
            <w:tcW w:w="2557"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资格证明文件</w:t>
            </w:r>
          </w:p>
        </w:tc>
        <w:tc>
          <w:tcPr>
            <w:tcW w:w="6792" w:type="dxa"/>
            <w:noWrap w:val="0"/>
            <w:vAlign w:val="center"/>
          </w:tcPr>
          <w:p>
            <w:pPr>
              <w:spacing w:line="400" w:lineRule="exact"/>
              <w:rPr>
                <w:rFonts w:hint="eastAsia" w:ascii="宋体" w:hAnsi="宋体" w:eastAsia="宋体" w:cs="宋体"/>
                <w:highlight w:val="none"/>
                <w:lang w:eastAsia="zh-CN"/>
              </w:rPr>
            </w:pPr>
            <w:r>
              <w:rPr>
                <w:rFonts w:hint="eastAsia" w:ascii="宋体" w:hAnsi="宋体" w:cs="宋体"/>
                <w:highlight w:val="none"/>
                <w:lang w:val="en-US" w:eastAsia="zh-CN"/>
              </w:rPr>
              <w:t>1.</w:t>
            </w:r>
            <w:r>
              <w:rPr>
                <w:rFonts w:hint="eastAsia" w:ascii="宋体" w:hAnsi="宋体" w:eastAsia="宋体" w:cs="宋体"/>
                <w:highlight w:val="none"/>
                <w:lang w:val="en-US" w:eastAsia="zh-CN"/>
              </w:rPr>
              <w:t>满足《中华人民共和国政府采购法》第二十二条的规定</w:t>
            </w:r>
            <w:r>
              <w:rPr>
                <w:rFonts w:hint="eastAsia" w:ascii="宋体" w:hAnsi="宋体" w:eastAsia="宋体" w:cs="宋体"/>
                <w:highlight w:val="none"/>
                <w:lang w:eastAsia="zh-CN"/>
              </w:rPr>
              <w:t>：</w:t>
            </w:r>
          </w:p>
          <w:p>
            <w:pPr>
              <w:spacing w:line="400" w:lineRule="exact"/>
              <w:rPr>
                <w:rFonts w:hint="eastAsia" w:ascii="宋体" w:hAnsi="宋体" w:eastAsia="宋体" w:cs="宋体"/>
                <w:highlight w:val="none"/>
                <w:lang w:eastAsia="zh-CN"/>
              </w:rPr>
            </w:pPr>
            <w:r>
              <w:rPr>
                <w:rFonts w:hint="eastAsia" w:ascii="宋体" w:hAnsi="宋体" w:eastAsia="宋体" w:cs="宋体"/>
                <w:highlight w:val="none"/>
                <w:lang w:val="en-US" w:eastAsia="zh-CN"/>
              </w:rPr>
              <w:t>(1)</w:t>
            </w:r>
            <w:r>
              <w:rPr>
                <w:rFonts w:hint="eastAsia" w:ascii="宋体" w:hAnsi="宋体" w:eastAsia="宋体" w:cs="宋体"/>
                <w:highlight w:val="none"/>
                <w:lang w:eastAsia="zh-CN"/>
              </w:rPr>
              <w:t>具有独立承担民事责任能力的法人、其他组织或自然人，并出具合法有效的统一社会信用代码的营业执照或事业单位法人证书等国家规定的相关证明，自然人参与的提供其身份证明；</w:t>
            </w:r>
          </w:p>
          <w:p>
            <w:pPr>
              <w:spacing w:line="400" w:lineRule="exact"/>
              <w:rPr>
                <w:rFonts w:hint="eastAsia" w:ascii="宋体" w:hAnsi="宋体" w:eastAsia="宋体" w:cs="宋体"/>
                <w:highlight w:val="none"/>
                <w:lang w:val="en-US" w:eastAsia="zh-CN"/>
              </w:rPr>
            </w:pPr>
            <w:r>
              <w:rPr>
                <w:rFonts w:hint="eastAsia" w:ascii="宋体" w:hAnsi="宋体" w:cs="宋体"/>
                <w:highlight w:val="none"/>
                <w:lang w:val="en-US" w:eastAsia="zh-CN"/>
              </w:rPr>
              <w:t>(2)投标供应商提供</w:t>
            </w:r>
            <w:r>
              <w:rPr>
                <w:rFonts w:hint="eastAsia" w:ascii="宋体" w:hAnsi="宋体" w:eastAsia="宋体" w:cs="宋体"/>
                <w:highlight w:val="none"/>
                <w:lang w:val="en-US" w:eastAsia="zh-CN"/>
              </w:rPr>
              <w:t>基本资</w:t>
            </w:r>
            <w:r>
              <w:rPr>
                <w:rFonts w:hint="eastAsia" w:ascii="宋体" w:hAnsi="宋体" w:eastAsia="宋体" w:cs="宋体"/>
                <w:highlight w:val="none"/>
              </w:rPr>
              <w:t>格条件承诺函</w:t>
            </w:r>
            <w:r>
              <w:rPr>
                <w:rFonts w:hint="eastAsia" w:ascii="宋体" w:hAnsi="宋体" w:eastAsia="宋体" w:cs="宋体"/>
                <w:highlight w:val="none"/>
                <w:lang w:eastAsia="zh-CN"/>
              </w:rPr>
              <w:t>：</w:t>
            </w:r>
            <w:r>
              <w:rPr>
                <w:rFonts w:hint="eastAsia" w:ascii="宋体" w:hAnsi="宋体" w:eastAsia="宋体" w:cs="宋体"/>
                <w:highlight w:val="none"/>
                <w:lang w:val="en-US" w:eastAsia="zh-CN"/>
              </w:rPr>
              <w:t>以下</w:t>
            </w:r>
            <w:r>
              <w:rPr>
                <w:rFonts w:hint="default" w:ascii="宋体" w:hAnsi="宋体" w:eastAsia="宋体" w:cs="宋体"/>
                <w:highlight w:val="none"/>
                <w:lang w:eastAsia="zh-CN"/>
              </w:rPr>
              <w:t>①</w:t>
            </w:r>
            <w:r>
              <w:rPr>
                <w:rFonts w:hint="eastAsia" w:ascii="宋体" w:hAnsi="宋体" w:eastAsia="宋体" w:cs="宋体"/>
                <w:highlight w:val="none"/>
                <w:lang w:val="en-US" w:eastAsia="zh-CN"/>
              </w:rPr>
              <w:t>-</w:t>
            </w:r>
            <w:r>
              <w:rPr>
                <w:rFonts w:hint="eastAsia" w:ascii="宋体" w:hAnsi="宋体" w:eastAsia="宋体" w:cs="宋体"/>
                <w:highlight w:val="none"/>
                <w:lang w:eastAsia="zh-CN"/>
              </w:rPr>
              <w:t>④</w:t>
            </w:r>
            <w:r>
              <w:rPr>
                <w:rFonts w:hint="eastAsia" w:ascii="宋体" w:hAnsi="宋体" w:eastAsia="宋体" w:cs="宋体"/>
                <w:highlight w:val="none"/>
                <w:lang w:val="en-US" w:eastAsia="zh-CN"/>
              </w:rPr>
              <w:t>条要求的相关材料供应商可提供</w:t>
            </w:r>
            <w:r>
              <w:rPr>
                <w:rFonts w:hint="eastAsia" w:ascii="宋体" w:hAnsi="宋体" w:eastAsia="宋体" w:cs="宋体"/>
                <w:highlight w:val="none"/>
              </w:rPr>
              <w:t>《基本资格条件承诺函》</w:t>
            </w:r>
            <w:r>
              <w:rPr>
                <w:rFonts w:hint="eastAsia" w:ascii="宋体" w:hAnsi="宋体" w:eastAsia="宋体" w:cs="宋体"/>
                <w:highlight w:val="none"/>
                <w:lang w:val="en-US" w:eastAsia="zh-CN"/>
              </w:rPr>
              <w:t>替代，</w:t>
            </w:r>
            <w:r>
              <w:rPr>
                <w:rFonts w:hint="eastAsia" w:ascii="宋体" w:hAnsi="宋体" w:eastAsia="宋体" w:cs="宋体"/>
                <w:highlight w:val="none"/>
              </w:rPr>
              <w:t>供应商应对</w:t>
            </w:r>
            <w:r>
              <w:rPr>
                <w:rFonts w:hint="eastAsia" w:ascii="宋体" w:hAnsi="宋体" w:eastAsia="宋体" w:cs="宋体"/>
                <w:highlight w:val="none"/>
                <w:lang w:val="en-US" w:eastAsia="zh-CN"/>
              </w:rPr>
              <w:t>其资格信用</w:t>
            </w:r>
            <w:r>
              <w:rPr>
                <w:rFonts w:hint="eastAsia" w:ascii="宋体" w:hAnsi="宋体" w:eastAsia="宋体" w:cs="宋体"/>
                <w:highlight w:val="none"/>
              </w:rPr>
              <w:t>承诺内容的真实性、合法性、有效性负责。</w:t>
            </w:r>
            <w:r>
              <w:rPr>
                <w:rFonts w:hint="eastAsia" w:ascii="宋体" w:hAnsi="宋体" w:eastAsia="宋体" w:cs="宋体"/>
                <w:highlight w:val="none"/>
                <w:lang w:val="en-US" w:eastAsia="zh-CN"/>
              </w:rPr>
              <w:t>如做出虚假承诺，视同</w:t>
            </w:r>
            <w:r>
              <w:rPr>
                <w:rFonts w:hint="eastAsia" w:ascii="宋体" w:hAnsi="宋体" w:eastAsia="宋体" w:cs="宋体"/>
                <w:highlight w:val="none"/>
              </w:rPr>
              <w:t>“提供虚假材料谋取中标</w:t>
            </w:r>
            <w:r>
              <w:rPr>
                <w:rFonts w:hint="eastAsia" w:ascii="宋体" w:hAnsi="宋体" w:eastAsia="宋体" w:cs="宋体"/>
                <w:highlight w:val="none"/>
                <w:lang w:val="en-US" w:eastAsia="zh-CN"/>
              </w:rPr>
              <w:t>(</w:t>
            </w:r>
            <w:r>
              <w:rPr>
                <w:rFonts w:hint="eastAsia" w:ascii="宋体" w:hAnsi="宋体" w:eastAsia="宋体" w:cs="宋体"/>
                <w:highlight w:val="none"/>
              </w:rPr>
              <w:t>成交</w:t>
            </w:r>
            <w:r>
              <w:rPr>
                <w:rFonts w:hint="eastAsia" w:ascii="宋体" w:hAnsi="宋体" w:eastAsia="宋体" w:cs="宋体"/>
                <w:highlight w:val="none"/>
                <w:lang w:val="en-US" w:eastAsia="zh-CN"/>
              </w:rPr>
              <w:t>)</w:t>
            </w:r>
            <w:r>
              <w:rPr>
                <w:rFonts w:hint="eastAsia" w:ascii="宋体" w:hAnsi="宋体" w:eastAsia="宋体" w:cs="宋体"/>
                <w:highlight w:val="none"/>
              </w:rPr>
              <w:t>”的违法行为，</w:t>
            </w:r>
            <w:r>
              <w:rPr>
                <w:rFonts w:hint="eastAsia" w:ascii="宋体" w:hAnsi="宋体" w:eastAsia="宋体" w:cs="宋体"/>
                <w:highlight w:val="none"/>
                <w:lang w:val="en-US" w:eastAsia="zh-CN"/>
              </w:rPr>
              <w:t>经调查核实后，按照</w:t>
            </w:r>
            <w:r>
              <w:rPr>
                <w:rFonts w:hint="eastAsia" w:ascii="宋体" w:hAnsi="宋体" w:eastAsia="宋体" w:cs="宋体"/>
                <w:highlight w:val="none"/>
              </w:rPr>
              <w:t>《中华人民共和国政府采购法》等法律法规追究相应责任。承诺函格式详情见招标文件第六章</w:t>
            </w:r>
            <w:r>
              <w:rPr>
                <w:rFonts w:hint="eastAsia" w:ascii="宋体" w:hAnsi="宋体" w:eastAsia="宋体" w:cs="宋体"/>
                <w:highlight w:val="none"/>
                <w:lang w:val="en-US" w:eastAsia="zh-CN"/>
              </w:rPr>
              <w:t>投标</w:t>
            </w:r>
            <w:r>
              <w:rPr>
                <w:rFonts w:hint="eastAsia" w:ascii="宋体" w:hAnsi="宋体" w:eastAsia="宋体" w:cs="宋体"/>
                <w:highlight w:val="none"/>
              </w:rPr>
              <w:t>文件格式。不提供《基本资格条件承诺函》的</w:t>
            </w:r>
            <w:r>
              <w:rPr>
                <w:rFonts w:hint="eastAsia" w:ascii="宋体" w:hAnsi="宋体" w:cs="宋体"/>
                <w:highlight w:val="none"/>
                <w:lang w:val="en-US" w:eastAsia="zh-CN"/>
              </w:rPr>
              <w:t>投标供应商</w:t>
            </w:r>
            <w:r>
              <w:rPr>
                <w:rFonts w:hint="eastAsia" w:ascii="宋体" w:hAnsi="宋体" w:eastAsia="宋体" w:cs="宋体"/>
                <w:highlight w:val="none"/>
              </w:rPr>
              <w:t>需提交如下资格证明文件</w:t>
            </w:r>
            <w:r>
              <w:rPr>
                <w:rFonts w:hint="eastAsia" w:ascii="宋体" w:hAnsi="宋体" w:eastAsia="宋体" w:cs="宋体"/>
                <w:highlight w:val="none"/>
                <w:lang w:eastAsia="zh-CN"/>
              </w:rPr>
              <w:t>：</w:t>
            </w:r>
          </w:p>
          <w:p>
            <w:pPr>
              <w:spacing w:line="400" w:lineRule="exact"/>
              <w:rPr>
                <w:rFonts w:hint="eastAsia" w:ascii="宋体" w:hAnsi="宋体" w:eastAsia="宋体" w:cs="宋体"/>
                <w:highlight w:val="none"/>
                <w:lang w:eastAsia="zh-CN"/>
              </w:rPr>
            </w:pPr>
            <w:r>
              <w:rPr>
                <w:rFonts w:hint="default" w:ascii="宋体" w:hAnsi="宋体" w:eastAsia="宋体" w:cs="宋体"/>
                <w:highlight w:val="none"/>
                <w:lang w:eastAsia="zh-CN"/>
              </w:rPr>
              <w:t>①</w:t>
            </w:r>
            <w:r>
              <w:rPr>
                <w:rFonts w:hint="eastAsia" w:ascii="宋体" w:hAnsi="宋体" w:eastAsia="宋体" w:cs="宋体"/>
                <w:highlight w:val="none"/>
                <w:lang w:eastAsia="zh-CN"/>
              </w:rPr>
              <w:t>良好的财务状况：提供2021年度或2022年度的财务审计报告（至少包括资产负债表和利润表，成立时间至提交</w:t>
            </w:r>
            <w:r>
              <w:rPr>
                <w:rFonts w:hint="eastAsia" w:ascii="宋体" w:hAnsi="宋体" w:eastAsia="宋体" w:cs="宋体"/>
                <w:highlight w:val="none"/>
                <w:lang w:val="en-US" w:eastAsia="zh-CN"/>
              </w:rPr>
              <w:t>响应</w:t>
            </w:r>
            <w:r>
              <w:rPr>
                <w:rFonts w:hint="eastAsia" w:ascii="宋体" w:hAnsi="宋体" w:eastAsia="宋体" w:cs="宋体"/>
                <w:highlight w:val="none"/>
                <w:lang w:eastAsia="zh-CN"/>
              </w:rPr>
              <w:t>文件截止时间不足一年的可提供成立后任意时段的资产负债表）或开标前六个月内其基本存款账户开户银行出具的资信证明（附开户许可证或基本账户证明）；</w:t>
            </w:r>
          </w:p>
          <w:p>
            <w:pPr>
              <w:spacing w:line="400" w:lineRule="exact"/>
              <w:rPr>
                <w:rFonts w:hint="eastAsia" w:ascii="宋体" w:hAnsi="宋体" w:eastAsia="宋体" w:cs="宋体"/>
                <w:highlight w:val="none"/>
                <w:lang w:eastAsia="zh-CN"/>
              </w:rPr>
            </w:pPr>
            <w:r>
              <w:rPr>
                <w:rFonts w:hint="default" w:ascii="宋体" w:hAnsi="宋体" w:eastAsia="宋体" w:cs="宋体"/>
                <w:highlight w:val="none"/>
                <w:lang w:eastAsia="zh-CN"/>
              </w:rPr>
              <w:t>②</w:t>
            </w:r>
            <w:r>
              <w:rPr>
                <w:rFonts w:hint="eastAsia" w:ascii="宋体" w:hAnsi="宋体" w:eastAsia="宋体" w:cs="宋体"/>
                <w:highlight w:val="none"/>
                <w:lang w:eastAsia="zh-CN"/>
              </w:rPr>
              <w:t>依法缴纳税收和社会保障资金情况：提供2022年度至今已缴纳的至少三个月的纳税证明或完税证明及社会保障资金缴存单据或社保机构开具的社会保险参保缴费情况证明，依法免税或不需要缴纳社会保障资金的单位应提供相关证明材料；</w:t>
            </w:r>
          </w:p>
          <w:p>
            <w:pPr>
              <w:spacing w:line="400" w:lineRule="exact"/>
              <w:rPr>
                <w:rFonts w:hint="eastAsia" w:ascii="宋体" w:hAnsi="宋体" w:eastAsia="宋体" w:cs="宋体"/>
                <w:highlight w:val="none"/>
                <w:lang w:eastAsia="zh-CN"/>
              </w:rPr>
            </w:pPr>
            <w:r>
              <w:rPr>
                <w:rFonts w:hint="default" w:ascii="宋体" w:hAnsi="宋体" w:eastAsia="宋体" w:cs="宋体"/>
                <w:highlight w:val="none"/>
                <w:lang w:eastAsia="zh-CN"/>
              </w:rPr>
              <w:t>③</w:t>
            </w:r>
            <w:r>
              <w:rPr>
                <w:rFonts w:hint="eastAsia" w:ascii="宋体" w:hAnsi="宋体" w:eastAsia="宋体" w:cs="宋体"/>
                <w:highlight w:val="none"/>
                <w:lang w:eastAsia="zh-CN"/>
              </w:rPr>
              <w:t>具备履行合同所必需的设备和专业技术能力；</w:t>
            </w:r>
          </w:p>
          <w:p>
            <w:pPr>
              <w:spacing w:line="400" w:lineRule="exact"/>
              <w:rPr>
                <w:rFonts w:hint="eastAsia" w:ascii="宋体" w:hAnsi="宋体" w:eastAsia="宋体" w:cs="宋体"/>
                <w:highlight w:val="none"/>
                <w:lang w:eastAsia="zh-CN"/>
              </w:rPr>
            </w:pPr>
            <w:r>
              <w:rPr>
                <w:rFonts w:hint="eastAsia" w:ascii="宋体" w:hAnsi="宋体" w:eastAsia="宋体" w:cs="宋体"/>
                <w:highlight w:val="none"/>
                <w:lang w:eastAsia="zh-CN"/>
              </w:rPr>
              <w:t>④参加本次政府采购活动前三年内，在经营活动中没有重大违法记录的书面声明。</w:t>
            </w:r>
          </w:p>
          <w:p>
            <w:pPr>
              <w:spacing w:line="400" w:lineRule="exact"/>
              <w:rPr>
                <w:rFonts w:hint="eastAsia"/>
                <w:highlight w:val="none"/>
                <w:lang w:val="en-US" w:eastAsia="zh-CN"/>
              </w:rPr>
            </w:pPr>
            <w:r>
              <w:rPr>
                <w:rFonts w:hint="eastAsia"/>
                <w:highlight w:val="none"/>
                <w:lang w:val="en-US" w:eastAsia="zh-CN"/>
              </w:rPr>
              <w:t>2.落实政府采购政策需满足的资格要求；</w:t>
            </w:r>
          </w:p>
          <w:p>
            <w:pPr>
              <w:spacing w:line="400" w:lineRule="exact"/>
              <w:rPr>
                <w:rFonts w:hint="eastAsia"/>
                <w:highlight w:val="none"/>
                <w:lang w:val="en-US" w:eastAsia="zh-CN"/>
              </w:rPr>
            </w:pPr>
            <w:r>
              <w:rPr>
                <w:rFonts w:hint="eastAsia"/>
                <w:highlight w:val="none"/>
                <w:lang w:val="en-US" w:eastAsia="zh-CN"/>
              </w:rPr>
              <w:t>本项目专门面向中小企业采购，仅限符合《政府采购促进中小企业发展暂行办法》（财库〔2020〕46号）条件的中小企业参与，投标供应商应填写中小企业声明函并对真实性负责。残疾人福利性单位及监狱企业视同为小型、微型企业，残疾人福利性单位应符合《关于促进残疾人就业政府采购政策的通知》（财库〔2017〕141号）要求，监狱企业应符合《关于政府采购支持监狱企业发展有关问题的通知》（财库〔2014〕68号）要求。</w:t>
            </w:r>
          </w:p>
          <w:p>
            <w:pPr>
              <w:spacing w:line="400" w:lineRule="exact"/>
              <w:rPr>
                <w:rFonts w:hint="eastAsia"/>
                <w:highlight w:val="none"/>
                <w:lang w:eastAsia="zh-CN"/>
              </w:rPr>
            </w:pPr>
            <w:r>
              <w:rPr>
                <w:rFonts w:hint="eastAsia"/>
                <w:highlight w:val="none"/>
                <w:lang w:val="en-US" w:eastAsia="zh-CN"/>
              </w:rPr>
              <w:t>3.</w:t>
            </w:r>
            <w:r>
              <w:rPr>
                <w:rFonts w:hint="eastAsia"/>
                <w:highlight w:val="none"/>
                <w:lang w:eastAsia="zh-CN"/>
              </w:rPr>
              <w:t>本项目的特定资格要求：</w:t>
            </w:r>
          </w:p>
          <w:p>
            <w:pPr>
              <w:spacing w:line="400" w:lineRule="exact"/>
              <w:rPr>
                <w:rFonts w:hint="eastAsia"/>
                <w:highlight w:val="none"/>
                <w:lang w:val="en-US" w:eastAsia="zh-CN"/>
              </w:rPr>
            </w:pPr>
            <w:r>
              <w:rPr>
                <w:rFonts w:hint="eastAsia"/>
                <w:highlight w:val="none"/>
                <w:lang w:val="en-US" w:eastAsia="zh-CN"/>
              </w:rPr>
              <w:t>（1）法定代表人直接参加投标的，须提供法定代表人身份证明及身份证扫描件；法定代表人授权他人参加投标的，须提供法定代表人授权委托书（附法定代表人、被授权人身份证扫描件），自然人提供其身份证扫描件；</w:t>
            </w:r>
          </w:p>
          <w:p>
            <w:pPr>
              <w:spacing w:line="400" w:lineRule="exact"/>
              <w:rPr>
                <w:rFonts w:hint="eastAsia"/>
                <w:highlight w:val="none"/>
                <w:lang w:val="en-US" w:eastAsia="zh-CN"/>
              </w:rPr>
            </w:pPr>
            <w:r>
              <w:rPr>
                <w:rFonts w:hint="eastAsia"/>
                <w:highlight w:val="none"/>
                <w:lang w:val="en-US" w:eastAsia="zh-CN"/>
              </w:rPr>
              <w:t>（2）投标供应商不得在“中国执行信息公开网”网站（http://zxgk.court.gov.cn/）中被列入失信被执行人、不得在“信用中国”网站（www.creditchina.gov.cn）被列为重大税收违法案件当事人，不得为“中国政府采购网”（www.ccgp.gov.cn）政府采购严重违法失信行为记录名单中被财政部门禁止参加政府采购活动的供应商；</w:t>
            </w:r>
          </w:p>
          <w:p>
            <w:pPr>
              <w:spacing w:line="400" w:lineRule="exact"/>
              <w:rPr>
                <w:rFonts w:hint="eastAsia"/>
                <w:highlight w:val="none"/>
                <w:lang w:val="en-US" w:eastAsia="zh-CN"/>
              </w:rPr>
            </w:pPr>
            <w:r>
              <w:rPr>
                <w:rFonts w:hint="eastAsia"/>
                <w:highlight w:val="none"/>
                <w:lang w:val="en-US" w:eastAsia="zh-CN"/>
              </w:rPr>
              <w:t>（3）本项目不接受联合体投标。</w:t>
            </w:r>
          </w:p>
          <w:p>
            <w:pPr>
              <w:spacing w:line="400" w:lineRule="exact"/>
              <w:rPr>
                <w:rFonts w:hint="eastAsia"/>
                <w:b/>
                <w:bCs/>
                <w:highlight w:val="none"/>
                <w:lang w:val="en-US" w:eastAsia="zh-CN"/>
              </w:rPr>
            </w:pPr>
            <w:r>
              <w:rPr>
                <w:rFonts w:hint="eastAsia"/>
                <w:b/>
                <w:bCs/>
                <w:highlight w:val="none"/>
                <w:lang w:val="en-US" w:eastAsia="zh-CN"/>
              </w:rPr>
              <w:t>注：上述资格证明文件为必备资格，缺项或者符合性、有效性、合法性审查不合格的，按无效投标文件处理。资格审查时以投标文件中所附证明材料和现场相关网站查询为准（信用中国、中国执行信息公开网、中国政府采购网查询结果，由代理机构进行查询并留存）。</w:t>
            </w:r>
          </w:p>
          <w:p>
            <w:pPr>
              <w:spacing w:line="400" w:lineRule="exact"/>
              <w:rPr>
                <w:rFonts w:hint="eastAsia"/>
                <w:highlight w:val="none"/>
                <w:lang w:val="en-US" w:eastAsia="zh-CN"/>
              </w:rPr>
            </w:pPr>
            <w:r>
              <w:rPr>
                <w:rFonts w:hint="eastAsia"/>
                <w:highlight w:val="none"/>
                <w:lang w:val="en-US" w:eastAsia="zh-CN"/>
              </w:rPr>
              <w:t>依据财库〔2016〕125号《关于在政府采购活动中查询及使用信用记录有关问题的通知》的规定，投标供应商信用信息查询具体规定如下：</w:t>
            </w:r>
          </w:p>
          <w:p>
            <w:pPr>
              <w:spacing w:line="400" w:lineRule="exact"/>
              <w:rPr>
                <w:rFonts w:hint="eastAsia"/>
                <w:highlight w:val="none"/>
              </w:rPr>
            </w:pPr>
            <w:r>
              <w:rPr>
                <w:rFonts w:hint="eastAsia"/>
                <w:highlight w:val="none"/>
                <w:lang w:val="en-US" w:eastAsia="zh-CN"/>
              </w:rPr>
              <w:t>企业信用：投标供应商通过“信用中国”网站(www.creditchina.gov.cn)和中国政府采购网(www.ccgp.gov.cn) 查询相关主体信用记录，查询节点应在采购文件发售期至投标截止时间之间。（投标供应商可将“信用中国”、“中国执行信息公开网”网站（http://zxgk.court.gov.cn/）“中国政府采购网”网页查询截图加盖投标供应商红色公章附在投标文件中，采购人、采购代理机构有权对各投标供应商信用记录情况进行甄别查询，并对查询结果予以截图留存。对被列入失信被执行人、重大税收违法案件当事人、政府采购严重违法失信行为记录名单的投标供应商将被拒绝参与本次政府采购活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5" w:hRule="atLeast"/>
        </w:trPr>
        <w:tc>
          <w:tcPr>
            <w:tcW w:w="746" w:type="dxa"/>
            <w:noWrap w:val="0"/>
            <w:vAlign w:val="center"/>
          </w:tcPr>
          <w:p>
            <w:pPr>
              <w:spacing w:line="400" w:lineRule="exact"/>
              <w:jc w:val="center"/>
              <w:rPr>
                <w:rFonts w:hint="eastAsia" w:ascii="宋体" w:hAnsi="宋体" w:eastAsia="宋体" w:cs="宋体"/>
                <w:szCs w:val="21"/>
                <w:highlight w:val="none"/>
                <w:lang w:eastAsia="zh-CN"/>
              </w:rPr>
            </w:pPr>
            <w:r>
              <w:rPr>
                <w:rFonts w:hint="eastAsia" w:ascii="宋体" w:hAnsi="宋体" w:cs="宋体"/>
                <w:szCs w:val="21"/>
                <w:highlight w:val="none"/>
              </w:rPr>
              <w:t>1</w:t>
            </w:r>
            <w:r>
              <w:rPr>
                <w:rFonts w:hint="eastAsia" w:ascii="宋体" w:hAnsi="宋体" w:cs="宋体"/>
                <w:szCs w:val="21"/>
                <w:highlight w:val="none"/>
                <w:lang w:val="en-US" w:eastAsia="zh-CN"/>
              </w:rPr>
              <w:t>4</w:t>
            </w:r>
          </w:p>
        </w:tc>
        <w:tc>
          <w:tcPr>
            <w:tcW w:w="2557" w:type="dxa"/>
            <w:noWrap w:val="0"/>
            <w:vAlign w:val="top"/>
          </w:tcPr>
          <w:p>
            <w:pPr>
              <w:spacing w:line="400" w:lineRule="exact"/>
              <w:jc w:val="center"/>
              <w:rPr>
                <w:rFonts w:hint="eastAsia" w:ascii="宋体" w:hAnsi="宋体" w:cs="宋体"/>
                <w:szCs w:val="21"/>
                <w:highlight w:val="none"/>
              </w:rPr>
            </w:pPr>
            <w:r>
              <w:rPr>
                <w:rFonts w:hint="eastAsia" w:ascii="宋体" w:hAnsi="宋体" w:cs="宋体"/>
                <w:szCs w:val="21"/>
                <w:highlight w:val="none"/>
              </w:rPr>
              <w:t>是否接受联合体投标</w:t>
            </w:r>
          </w:p>
        </w:tc>
        <w:tc>
          <w:tcPr>
            <w:tcW w:w="6792" w:type="dxa"/>
            <w:noWrap w:val="0"/>
            <w:vAlign w:val="center"/>
          </w:tcPr>
          <w:p>
            <w:pPr>
              <w:spacing w:line="400" w:lineRule="exact"/>
              <w:rPr>
                <w:rFonts w:hint="eastAsia" w:ascii="宋体" w:hAnsi="宋体" w:cs="宋体"/>
                <w:szCs w:val="21"/>
                <w:highlight w:val="none"/>
              </w:rPr>
            </w:pPr>
            <w:r>
              <w:rPr>
                <w:rFonts w:hint="eastAsia" w:ascii="宋体" w:hAnsi="宋体" w:cs="宋体"/>
                <w:szCs w:val="21"/>
                <w:highlight w:val="none"/>
              </w:rPr>
              <w:t xml:space="preserve">不接受。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3" w:hRule="atLeast"/>
        </w:trPr>
        <w:tc>
          <w:tcPr>
            <w:tcW w:w="746" w:type="dxa"/>
            <w:noWrap w:val="0"/>
            <w:vAlign w:val="center"/>
          </w:tcPr>
          <w:p>
            <w:pPr>
              <w:spacing w:line="400" w:lineRule="exact"/>
              <w:jc w:val="center"/>
              <w:rPr>
                <w:rFonts w:hint="eastAsia" w:ascii="宋体" w:hAnsi="宋体" w:eastAsia="宋体" w:cs="宋体"/>
                <w:szCs w:val="21"/>
                <w:highlight w:val="none"/>
                <w:lang w:eastAsia="zh-CN"/>
              </w:rPr>
            </w:pPr>
            <w:r>
              <w:rPr>
                <w:rFonts w:hint="eastAsia" w:ascii="宋体" w:hAnsi="宋体" w:cs="宋体"/>
                <w:szCs w:val="21"/>
                <w:highlight w:val="none"/>
              </w:rPr>
              <w:t>1</w:t>
            </w:r>
            <w:r>
              <w:rPr>
                <w:rFonts w:hint="eastAsia" w:ascii="宋体" w:hAnsi="宋体" w:cs="宋体"/>
                <w:szCs w:val="21"/>
                <w:highlight w:val="none"/>
                <w:lang w:val="en-US" w:eastAsia="zh-CN"/>
              </w:rPr>
              <w:t>5</w:t>
            </w:r>
          </w:p>
        </w:tc>
        <w:tc>
          <w:tcPr>
            <w:tcW w:w="2557"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现场踏勘及答疑</w:t>
            </w:r>
          </w:p>
        </w:tc>
        <w:tc>
          <w:tcPr>
            <w:tcW w:w="6792" w:type="dxa"/>
            <w:noWrap w:val="0"/>
            <w:vAlign w:val="center"/>
          </w:tcPr>
          <w:p>
            <w:pPr>
              <w:spacing w:line="400" w:lineRule="exact"/>
              <w:rPr>
                <w:rFonts w:hint="eastAsia" w:ascii="宋体" w:hAnsi="宋体" w:cs="宋体"/>
                <w:szCs w:val="21"/>
                <w:highlight w:val="none"/>
              </w:rPr>
            </w:pPr>
            <w:r>
              <w:rPr>
                <w:rFonts w:hint="eastAsia" w:ascii="宋体" w:hAnsi="宋体" w:cs="宋体"/>
                <w:snapToGrid w:val="0"/>
                <w:szCs w:val="21"/>
                <w:highlight w:val="none"/>
              </w:rPr>
              <w:t>不组织。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3" w:hRule="atLeast"/>
        </w:trPr>
        <w:tc>
          <w:tcPr>
            <w:tcW w:w="746" w:type="dxa"/>
            <w:noWrap w:val="0"/>
            <w:vAlign w:val="center"/>
          </w:tcPr>
          <w:p>
            <w:pPr>
              <w:spacing w:line="400" w:lineRule="exact"/>
              <w:jc w:val="center"/>
              <w:rPr>
                <w:rFonts w:hint="eastAsia" w:ascii="宋体" w:hAnsi="宋体" w:eastAsia="宋体" w:cs="宋体"/>
                <w:szCs w:val="21"/>
                <w:highlight w:val="none"/>
                <w:lang w:eastAsia="zh-CN"/>
              </w:rPr>
            </w:pPr>
            <w:r>
              <w:rPr>
                <w:rFonts w:hint="eastAsia" w:ascii="宋体" w:hAnsi="宋体" w:cs="宋体"/>
                <w:szCs w:val="21"/>
                <w:highlight w:val="none"/>
              </w:rPr>
              <w:t>1</w:t>
            </w:r>
            <w:r>
              <w:rPr>
                <w:rFonts w:hint="eastAsia" w:ascii="宋体" w:hAnsi="宋体" w:cs="宋体"/>
                <w:szCs w:val="21"/>
                <w:highlight w:val="none"/>
                <w:lang w:val="en-US" w:eastAsia="zh-CN"/>
              </w:rPr>
              <w:t>6</w:t>
            </w:r>
          </w:p>
        </w:tc>
        <w:tc>
          <w:tcPr>
            <w:tcW w:w="2557"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lang w:eastAsia="zh-CN"/>
              </w:rPr>
              <w:t>投标供应商</w:t>
            </w:r>
            <w:r>
              <w:rPr>
                <w:rFonts w:hint="eastAsia" w:ascii="宋体" w:hAnsi="宋体" w:cs="宋体"/>
                <w:szCs w:val="21"/>
                <w:highlight w:val="none"/>
              </w:rPr>
              <w:t>提出询问和质疑的时间</w:t>
            </w:r>
          </w:p>
        </w:tc>
        <w:tc>
          <w:tcPr>
            <w:tcW w:w="6792" w:type="dxa"/>
            <w:noWrap w:val="0"/>
            <w:vAlign w:val="center"/>
          </w:tcPr>
          <w:p>
            <w:pPr>
              <w:spacing w:line="400" w:lineRule="exact"/>
              <w:rPr>
                <w:rFonts w:hint="eastAsia" w:ascii="宋体" w:hAnsi="宋体" w:cs="宋体"/>
                <w:snapToGrid w:val="0"/>
                <w:szCs w:val="21"/>
                <w:highlight w:val="none"/>
              </w:rPr>
            </w:pPr>
            <w:r>
              <w:rPr>
                <w:rFonts w:hint="eastAsia" w:ascii="宋体" w:hAnsi="宋体" w:cs="宋体"/>
                <w:snapToGrid w:val="0"/>
                <w:szCs w:val="21"/>
                <w:highlight w:val="none"/>
              </w:rPr>
              <w:t>已经购买</w:t>
            </w:r>
            <w:r>
              <w:rPr>
                <w:rFonts w:hint="eastAsia" w:ascii="宋体" w:hAnsi="宋体" w:cs="宋体"/>
                <w:snapToGrid w:val="0"/>
                <w:szCs w:val="21"/>
                <w:highlight w:val="none"/>
                <w:lang w:eastAsia="zh-CN"/>
              </w:rPr>
              <w:t>招标文件</w:t>
            </w:r>
            <w:r>
              <w:rPr>
                <w:rFonts w:hint="eastAsia" w:ascii="宋体" w:hAnsi="宋体" w:cs="宋体"/>
                <w:snapToGrid w:val="0"/>
                <w:szCs w:val="21"/>
                <w:highlight w:val="none"/>
              </w:rPr>
              <w:t>的</w:t>
            </w:r>
            <w:r>
              <w:rPr>
                <w:rFonts w:hint="eastAsia" w:ascii="宋体" w:hAnsi="宋体" w:cs="宋体"/>
                <w:snapToGrid w:val="0"/>
                <w:szCs w:val="21"/>
                <w:highlight w:val="none"/>
                <w:lang w:eastAsia="zh-CN"/>
              </w:rPr>
              <w:t>投标供应商</w:t>
            </w:r>
            <w:r>
              <w:rPr>
                <w:rFonts w:hint="eastAsia" w:ascii="宋体" w:hAnsi="宋体" w:cs="宋体"/>
                <w:snapToGrid w:val="0"/>
                <w:szCs w:val="21"/>
                <w:highlight w:val="none"/>
              </w:rPr>
              <w:t>对</w:t>
            </w:r>
            <w:r>
              <w:rPr>
                <w:rFonts w:hint="eastAsia" w:ascii="宋体" w:hAnsi="宋体" w:cs="宋体"/>
                <w:snapToGrid w:val="0"/>
                <w:szCs w:val="21"/>
                <w:highlight w:val="none"/>
                <w:lang w:eastAsia="zh-CN"/>
              </w:rPr>
              <w:t>招标文件</w:t>
            </w:r>
            <w:r>
              <w:rPr>
                <w:rFonts w:hint="eastAsia" w:ascii="宋体" w:hAnsi="宋体" w:cs="宋体"/>
                <w:snapToGrid w:val="0"/>
                <w:szCs w:val="21"/>
                <w:highlight w:val="none"/>
              </w:rPr>
              <w:t>有询问或者质疑的，可以在本项目</w:t>
            </w:r>
            <w:r>
              <w:rPr>
                <w:rFonts w:hint="eastAsia" w:ascii="宋体" w:hAnsi="宋体" w:cs="宋体"/>
                <w:snapToGrid w:val="0"/>
                <w:szCs w:val="21"/>
                <w:highlight w:val="none"/>
                <w:lang w:eastAsia="zh-CN"/>
              </w:rPr>
              <w:t>招标文件</w:t>
            </w:r>
            <w:r>
              <w:rPr>
                <w:rFonts w:hint="eastAsia" w:ascii="宋体" w:hAnsi="宋体" w:cs="宋体"/>
                <w:snapToGrid w:val="0"/>
                <w:szCs w:val="21"/>
                <w:highlight w:val="none"/>
              </w:rPr>
              <w:t>公告期限届满之日起7个工作日内，以书面形式（陕西省政府采购网上政府采购</w:t>
            </w:r>
            <w:r>
              <w:rPr>
                <w:rFonts w:hint="eastAsia" w:ascii="宋体" w:hAnsi="宋体" w:cs="宋体"/>
                <w:snapToGrid w:val="0"/>
                <w:szCs w:val="21"/>
                <w:highlight w:val="none"/>
                <w:lang w:eastAsia="zh-CN"/>
              </w:rPr>
              <w:t>投标供应商</w:t>
            </w:r>
            <w:r>
              <w:rPr>
                <w:rFonts w:hint="eastAsia" w:ascii="宋体" w:hAnsi="宋体" w:cs="宋体"/>
                <w:snapToGrid w:val="0"/>
                <w:szCs w:val="21"/>
                <w:highlight w:val="none"/>
              </w:rPr>
              <w:t>质疑函范本）</w:t>
            </w:r>
            <w:r>
              <w:rPr>
                <w:rFonts w:hint="eastAsia" w:ascii="宋体" w:hAnsi="宋体" w:cs="宋体"/>
                <w:snapToGrid w:val="0"/>
                <w:color w:val="000000"/>
                <w:szCs w:val="21"/>
                <w:highlight w:val="none"/>
              </w:rPr>
              <w:t>一次性向采购代理机构提出，</w:t>
            </w:r>
            <w:r>
              <w:rPr>
                <w:rFonts w:hint="eastAsia" w:ascii="宋体" w:hAnsi="宋体" w:cs="宋体"/>
                <w:snapToGrid w:val="0"/>
                <w:szCs w:val="21"/>
                <w:highlight w:val="none"/>
              </w:rPr>
              <w:t>在此之后提出的询问和质疑均为无效，采购代理机构不予受理。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746" w:type="dxa"/>
            <w:noWrap w:val="0"/>
            <w:vAlign w:val="center"/>
          </w:tcPr>
          <w:p>
            <w:pPr>
              <w:spacing w:line="400" w:lineRule="exact"/>
              <w:jc w:val="center"/>
              <w:rPr>
                <w:rFonts w:hint="eastAsia" w:ascii="宋体" w:hAnsi="宋体" w:eastAsia="宋体" w:cs="宋体"/>
                <w:szCs w:val="21"/>
                <w:highlight w:val="none"/>
                <w:lang w:eastAsia="zh-CN"/>
              </w:rPr>
            </w:pPr>
            <w:r>
              <w:rPr>
                <w:rFonts w:hint="eastAsia" w:ascii="宋体" w:hAnsi="宋体" w:cs="宋体"/>
                <w:szCs w:val="21"/>
                <w:highlight w:val="none"/>
              </w:rPr>
              <w:t>1</w:t>
            </w:r>
            <w:r>
              <w:rPr>
                <w:rFonts w:hint="eastAsia" w:ascii="宋体" w:hAnsi="宋体" w:cs="宋体"/>
                <w:szCs w:val="21"/>
                <w:highlight w:val="none"/>
                <w:lang w:val="en-US" w:eastAsia="zh-CN"/>
              </w:rPr>
              <w:t>7</w:t>
            </w:r>
          </w:p>
        </w:tc>
        <w:tc>
          <w:tcPr>
            <w:tcW w:w="2557"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采购代理机构答疑的时间</w:t>
            </w:r>
          </w:p>
        </w:tc>
        <w:tc>
          <w:tcPr>
            <w:tcW w:w="6792" w:type="dxa"/>
            <w:noWrap w:val="0"/>
            <w:vAlign w:val="center"/>
          </w:tcPr>
          <w:p>
            <w:pPr>
              <w:spacing w:line="400" w:lineRule="exact"/>
              <w:rPr>
                <w:rFonts w:hint="eastAsia" w:ascii="宋体" w:hAnsi="宋体" w:cs="宋体"/>
                <w:szCs w:val="21"/>
                <w:highlight w:val="none"/>
              </w:rPr>
            </w:pPr>
            <w:r>
              <w:rPr>
                <w:rFonts w:hint="eastAsia" w:ascii="宋体" w:hAnsi="宋体" w:cs="宋体"/>
                <w:snapToGrid w:val="0"/>
                <w:szCs w:val="21"/>
                <w:highlight w:val="none"/>
              </w:rPr>
              <w:t>对于</w:t>
            </w:r>
            <w:r>
              <w:rPr>
                <w:rFonts w:hint="eastAsia" w:ascii="宋体" w:hAnsi="宋体" w:cs="宋体"/>
                <w:snapToGrid w:val="0"/>
                <w:szCs w:val="21"/>
                <w:highlight w:val="none"/>
                <w:lang w:eastAsia="zh-CN"/>
              </w:rPr>
              <w:t>投标供应商</w:t>
            </w:r>
            <w:r>
              <w:rPr>
                <w:rFonts w:hint="eastAsia" w:ascii="宋体" w:hAnsi="宋体" w:cs="宋体"/>
                <w:snapToGrid w:val="0"/>
                <w:szCs w:val="21"/>
                <w:highlight w:val="none"/>
              </w:rPr>
              <w:t>在规定时间内依法提出的询问和质疑，采购代理机构将在3个工作日内答复询问，7个工作日内答复质疑。若对</w:t>
            </w:r>
            <w:r>
              <w:rPr>
                <w:rFonts w:hint="eastAsia" w:ascii="宋体" w:hAnsi="宋体" w:cs="宋体"/>
                <w:snapToGrid w:val="0"/>
                <w:szCs w:val="21"/>
                <w:highlight w:val="none"/>
                <w:lang w:eastAsia="zh-CN"/>
              </w:rPr>
              <w:t>招标文件</w:t>
            </w:r>
            <w:r>
              <w:rPr>
                <w:rFonts w:hint="eastAsia" w:ascii="宋体" w:hAnsi="宋体" w:cs="宋体"/>
                <w:snapToGrid w:val="0"/>
                <w:szCs w:val="21"/>
                <w:highlight w:val="none"/>
              </w:rPr>
              <w:t>做出实质性变动，则按照相关规定延长投标截止时间。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05" w:hRule="atLeast"/>
        </w:trPr>
        <w:tc>
          <w:tcPr>
            <w:tcW w:w="746" w:type="dxa"/>
            <w:noWrap w:val="0"/>
            <w:vAlign w:val="center"/>
          </w:tcPr>
          <w:p>
            <w:pPr>
              <w:spacing w:line="400" w:lineRule="exact"/>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18</w:t>
            </w:r>
          </w:p>
        </w:tc>
        <w:tc>
          <w:tcPr>
            <w:tcW w:w="2557"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投标有效期</w:t>
            </w:r>
          </w:p>
        </w:tc>
        <w:tc>
          <w:tcPr>
            <w:tcW w:w="6792" w:type="dxa"/>
            <w:noWrap w:val="0"/>
            <w:vAlign w:val="center"/>
          </w:tcPr>
          <w:p>
            <w:pPr>
              <w:spacing w:line="400" w:lineRule="exact"/>
              <w:rPr>
                <w:rFonts w:hint="eastAsia" w:ascii="宋体" w:hAnsi="宋体" w:cs="宋体"/>
                <w:szCs w:val="21"/>
                <w:highlight w:val="none"/>
              </w:rPr>
            </w:pPr>
            <w:r>
              <w:rPr>
                <w:rFonts w:hint="eastAsia" w:ascii="宋体" w:hAnsi="宋体" w:cs="宋体"/>
                <w:szCs w:val="21"/>
                <w:highlight w:val="none"/>
              </w:rPr>
              <w:t>90个日历日（从提交投标文件截止之日算起）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746" w:type="dxa"/>
            <w:noWrap w:val="0"/>
            <w:vAlign w:val="center"/>
          </w:tcPr>
          <w:p>
            <w:pPr>
              <w:spacing w:line="400" w:lineRule="exact"/>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19</w:t>
            </w:r>
          </w:p>
        </w:tc>
        <w:tc>
          <w:tcPr>
            <w:tcW w:w="2557"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转包与分包履约</w:t>
            </w:r>
          </w:p>
        </w:tc>
        <w:tc>
          <w:tcPr>
            <w:tcW w:w="6792" w:type="dxa"/>
            <w:noWrap w:val="0"/>
            <w:vAlign w:val="center"/>
          </w:tcPr>
          <w:p>
            <w:pPr>
              <w:spacing w:line="400" w:lineRule="exact"/>
              <w:rPr>
                <w:rFonts w:hint="eastAsia" w:ascii="宋体" w:hAnsi="宋体" w:cs="宋体"/>
                <w:szCs w:val="21"/>
                <w:highlight w:val="none"/>
              </w:rPr>
            </w:pPr>
            <w:r>
              <w:rPr>
                <w:rFonts w:hint="eastAsia" w:ascii="宋体" w:hAnsi="宋体" w:cs="宋体"/>
                <w:szCs w:val="21"/>
                <w:highlight w:val="none"/>
              </w:rPr>
              <w:t>不得转包。若分包中标人在合同签订之前必须征得采购人同意（详见</w:t>
            </w:r>
            <w:r>
              <w:rPr>
                <w:rFonts w:hint="eastAsia" w:ascii="宋体" w:hAnsi="宋体" w:cs="宋体"/>
                <w:szCs w:val="21"/>
                <w:highlight w:val="none"/>
                <w:lang w:eastAsia="zh-CN"/>
              </w:rPr>
              <w:t>投标供应商</w:t>
            </w:r>
            <w:r>
              <w:rPr>
                <w:rFonts w:hint="eastAsia" w:ascii="宋体" w:hAnsi="宋体" w:cs="宋体"/>
                <w:szCs w:val="21"/>
                <w:highlight w:val="none"/>
              </w:rPr>
              <w:t>须知）。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746" w:type="dxa"/>
            <w:noWrap w:val="0"/>
            <w:vAlign w:val="center"/>
          </w:tcPr>
          <w:p>
            <w:pPr>
              <w:spacing w:line="40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20</w:t>
            </w:r>
          </w:p>
        </w:tc>
        <w:tc>
          <w:tcPr>
            <w:tcW w:w="2557"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投标保证金金额及递交时间</w:t>
            </w:r>
          </w:p>
        </w:tc>
        <w:tc>
          <w:tcPr>
            <w:tcW w:w="6792" w:type="dxa"/>
            <w:noWrap w:val="0"/>
            <w:vAlign w:val="center"/>
          </w:tcPr>
          <w:p>
            <w:pPr>
              <w:spacing w:line="400" w:lineRule="exact"/>
              <w:rPr>
                <w:rFonts w:hint="eastAsia" w:ascii="宋体" w:hAnsi="宋体" w:cs="宋体"/>
                <w:szCs w:val="21"/>
                <w:highlight w:val="none"/>
              </w:rPr>
            </w:pPr>
            <w:r>
              <w:rPr>
                <w:rFonts w:hint="eastAsia" w:cs="Times New Roman"/>
                <w:spacing w:val="0"/>
                <w:sz w:val="21"/>
                <w:szCs w:val="21"/>
                <w:highlight w:val="none"/>
                <w:lang w:eastAsia="zh-CN"/>
              </w:rPr>
              <w:t>本项目免收</w:t>
            </w:r>
            <w:r>
              <w:rPr>
                <w:rFonts w:hint="eastAsia" w:ascii="宋体" w:hAnsi="宋体"/>
                <w:spacing w:val="0"/>
                <w:sz w:val="21"/>
                <w:szCs w:val="21"/>
                <w:highlight w:val="none"/>
                <w:lang w:eastAsia="zh-CN"/>
              </w:rPr>
              <w:t>投标</w:t>
            </w:r>
            <w:r>
              <w:rPr>
                <w:rFonts w:hint="eastAsia" w:cs="Times New Roman"/>
                <w:spacing w:val="0"/>
                <w:sz w:val="21"/>
                <w:szCs w:val="21"/>
                <w:highlight w:val="none"/>
                <w:lang w:eastAsia="zh-CN"/>
              </w:rPr>
              <w:t>保证金</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746" w:type="dxa"/>
            <w:noWrap w:val="0"/>
            <w:vAlign w:val="center"/>
          </w:tcPr>
          <w:p>
            <w:pPr>
              <w:spacing w:line="40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rPr>
              <w:t>2</w:t>
            </w:r>
            <w:r>
              <w:rPr>
                <w:rFonts w:hint="eastAsia" w:ascii="宋体" w:hAnsi="宋体" w:cs="宋体"/>
                <w:szCs w:val="21"/>
                <w:highlight w:val="none"/>
                <w:lang w:val="en-US" w:eastAsia="zh-CN"/>
              </w:rPr>
              <w:t>1</w:t>
            </w:r>
          </w:p>
        </w:tc>
        <w:tc>
          <w:tcPr>
            <w:tcW w:w="2557"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lang w:eastAsia="zh-CN"/>
              </w:rPr>
              <w:t>招标文件</w:t>
            </w:r>
            <w:r>
              <w:rPr>
                <w:rFonts w:hint="eastAsia" w:ascii="宋体" w:hAnsi="宋体" w:cs="宋体"/>
                <w:szCs w:val="21"/>
                <w:highlight w:val="none"/>
              </w:rPr>
              <w:t>发售</w:t>
            </w:r>
          </w:p>
        </w:tc>
        <w:tc>
          <w:tcPr>
            <w:tcW w:w="6792" w:type="dxa"/>
            <w:noWrap w:val="0"/>
            <w:vAlign w:val="center"/>
          </w:tcPr>
          <w:p>
            <w:pPr>
              <w:snapToGrid w:val="0"/>
              <w:spacing w:line="400" w:lineRule="exact"/>
              <w:ind w:left="630" w:hanging="630" w:hangingChars="300"/>
              <w:jc w:val="both"/>
              <w:rPr>
                <w:rFonts w:hint="eastAsia" w:ascii="宋体" w:hAnsi="宋体" w:cs="宋体"/>
                <w:szCs w:val="21"/>
                <w:highlight w:val="none"/>
              </w:rPr>
            </w:pPr>
            <w:r>
              <w:rPr>
                <w:rFonts w:hint="eastAsia" w:ascii="宋体" w:hAnsi="宋体" w:cs="宋体"/>
                <w:szCs w:val="21"/>
                <w:highlight w:val="none"/>
              </w:rPr>
              <w:t>时 间：202</w:t>
            </w:r>
            <w:r>
              <w:rPr>
                <w:rFonts w:hint="eastAsia" w:ascii="宋体" w:hAnsi="宋体" w:cs="宋体"/>
                <w:szCs w:val="21"/>
                <w:highlight w:val="none"/>
                <w:lang w:val="en-US" w:eastAsia="zh-CN"/>
              </w:rPr>
              <w:t>3</w:t>
            </w:r>
            <w:r>
              <w:rPr>
                <w:rFonts w:hint="eastAsia" w:ascii="宋体" w:hAnsi="宋体" w:cs="宋体"/>
                <w:szCs w:val="21"/>
                <w:highlight w:val="none"/>
              </w:rPr>
              <w:t>年</w:t>
            </w:r>
            <w:r>
              <w:rPr>
                <w:rFonts w:hint="eastAsia" w:ascii="宋体" w:hAnsi="宋体" w:cs="宋体"/>
                <w:szCs w:val="21"/>
                <w:highlight w:val="none"/>
                <w:lang w:val="en-US" w:eastAsia="zh-CN"/>
              </w:rPr>
              <w:t>5</w:t>
            </w:r>
            <w:r>
              <w:rPr>
                <w:rFonts w:hint="eastAsia" w:ascii="宋体" w:hAnsi="宋体" w:cs="宋体"/>
                <w:szCs w:val="21"/>
                <w:highlight w:val="none"/>
              </w:rPr>
              <w:t>月</w:t>
            </w:r>
            <w:r>
              <w:rPr>
                <w:rFonts w:hint="eastAsia" w:ascii="宋体" w:hAnsi="宋体" w:cs="宋体"/>
                <w:szCs w:val="21"/>
                <w:highlight w:val="none"/>
                <w:lang w:val="en-US" w:eastAsia="zh-CN"/>
              </w:rPr>
              <w:t>5</w:t>
            </w:r>
            <w:r>
              <w:rPr>
                <w:rFonts w:hint="eastAsia" w:ascii="宋体" w:hAnsi="宋体" w:cs="宋体"/>
                <w:szCs w:val="21"/>
                <w:highlight w:val="none"/>
              </w:rPr>
              <w:t>日至202</w:t>
            </w:r>
            <w:r>
              <w:rPr>
                <w:rFonts w:hint="eastAsia" w:ascii="宋体" w:hAnsi="宋体" w:cs="宋体"/>
                <w:szCs w:val="21"/>
                <w:highlight w:val="none"/>
                <w:lang w:val="en-US" w:eastAsia="zh-CN"/>
              </w:rPr>
              <w:t>3</w:t>
            </w:r>
            <w:r>
              <w:rPr>
                <w:rFonts w:hint="eastAsia" w:ascii="宋体" w:hAnsi="宋体" w:cs="宋体"/>
                <w:szCs w:val="21"/>
                <w:highlight w:val="none"/>
              </w:rPr>
              <w:t>年</w:t>
            </w:r>
            <w:r>
              <w:rPr>
                <w:rFonts w:hint="eastAsia" w:ascii="宋体" w:hAnsi="宋体" w:cs="宋体"/>
                <w:szCs w:val="21"/>
                <w:highlight w:val="none"/>
                <w:lang w:val="en-US" w:eastAsia="zh-CN"/>
              </w:rPr>
              <w:t>5</w:t>
            </w:r>
            <w:r>
              <w:rPr>
                <w:rFonts w:hint="eastAsia" w:ascii="宋体" w:hAnsi="宋体" w:cs="宋体"/>
                <w:szCs w:val="21"/>
                <w:highlight w:val="none"/>
              </w:rPr>
              <w:t>月</w:t>
            </w:r>
            <w:r>
              <w:rPr>
                <w:rFonts w:hint="eastAsia" w:ascii="宋体" w:hAnsi="宋体" w:cs="宋体"/>
                <w:szCs w:val="21"/>
                <w:highlight w:val="none"/>
                <w:lang w:val="en-US" w:eastAsia="zh-CN"/>
              </w:rPr>
              <w:t>10</w:t>
            </w:r>
            <w:r>
              <w:rPr>
                <w:rFonts w:hint="eastAsia" w:ascii="宋体" w:hAnsi="宋体" w:cs="宋体"/>
                <w:szCs w:val="21"/>
                <w:highlight w:val="none"/>
              </w:rPr>
              <w:t>日（节假日除外），</w:t>
            </w:r>
          </w:p>
          <w:p>
            <w:pPr>
              <w:snapToGrid w:val="0"/>
              <w:spacing w:line="400" w:lineRule="exact"/>
              <w:ind w:left="630" w:hanging="630" w:hangingChars="300"/>
              <w:jc w:val="both"/>
              <w:rPr>
                <w:rFonts w:hint="eastAsia" w:ascii="宋体" w:hAnsi="宋体" w:cs="宋体"/>
                <w:szCs w:val="21"/>
                <w:highlight w:val="none"/>
              </w:rPr>
            </w:pPr>
            <w:r>
              <w:rPr>
                <w:rFonts w:hint="eastAsia" w:ascii="宋体" w:hAnsi="宋体" w:cs="宋体"/>
                <w:szCs w:val="21"/>
                <w:highlight w:val="none"/>
              </w:rPr>
              <w:t>上午：</w:t>
            </w:r>
            <w:r>
              <w:rPr>
                <w:rFonts w:hint="eastAsia" w:ascii="宋体" w:hAnsi="宋体" w:cs="宋体"/>
                <w:szCs w:val="21"/>
                <w:highlight w:val="none"/>
                <w:lang w:val="en-US" w:eastAsia="zh-CN"/>
              </w:rPr>
              <w:t>8</w:t>
            </w:r>
            <w:r>
              <w:rPr>
                <w:rFonts w:hint="eastAsia" w:ascii="宋体" w:hAnsi="宋体" w:cs="宋体"/>
                <w:szCs w:val="21"/>
                <w:highlight w:val="none"/>
              </w:rPr>
              <w:t>:00-1</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0</w:t>
            </w:r>
            <w:r>
              <w:rPr>
                <w:rFonts w:hint="eastAsia" w:ascii="宋体" w:hAnsi="宋体" w:cs="宋体"/>
                <w:szCs w:val="21"/>
                <w:highlight w:val="none"/>
              </w:rPr>
              <w:t>0，下午</w:t>
            </w:r>
            <w:r>
              <w:rPr>
                <w:rFonts w:hint="eastAsia" w:ascii="宋体" w:hAnsi="宋体" w:cs="宋体"/>
                <w:szCs w:val="21"/>
                <w:highlight w:val="none"/>
                <w:lang w:val="en-US" w:eastAsia="zh-CN"/>
              </w:rPr>
              <w:t>12</w:t>
            </w:r>
            <w:r>
              <w:rPr>
                <w:rFonts w:hint="eastAsia" w:ascii="宋体" w:hAnsi="宋体" w:cs="宋体"/>
                <w:szCs w:val="21"/>
                <w:highlight w:val="none"/>
              </w:rPr>
              <w:t>:00-1</w:t>
            </w:r>
            <w:r>
              <w:rPr>
                <w:rFonts w:hint="eastAsia" w:ascii="宋体" w:hAnsi="宋体" w:cs="宋体"/>
                <w:szCs w:val="21"/>
                <w:highlight w:val="none"/>
                <w:lang w:val="en-US" w:eastAsia="zh-CN"/>
              </w:rPr>
              <w:t>8</w:t>
            </w:r>
            <w:r>
              <w:rPr>
                <w:rFonts w:hint="eastAsia" w:ascii="宋体" w:hAnsi="宋体" w:cs="宋体"/>
                <w:szCs w:val="21"/>
                <w:highlight w:val="none"/>
              </w:rPr>
              <w:t>:00。</w:t>
            </w:r>
          </w:p>
          <w:p>
            <w:pPr>
              <w:snapToGrid w:val="0"/>
              <w:spacing w:line="400" w:lineRule="exact"/>
              <w:rPr>
                <w:rFonts w:hint="eastAsia" w:ascii="宋体" w:hAnsi="宋体" w:cs="宋体"/>
                <w:szCs w:val="21"/>
                <w:highlight w:val="none"/>
              </w:rPr>
            </w:pPr>
            <w:r>
              <w:rPr>
                <w:rFonts w:hint="eastAsia" w:ascii="宋体" w:hAnsi="宋体" w:cs="宋体"/>
                <w:szCs w:val="21"/>
                <w:highlight w:val="none"/>
              </w:rPr>
              <w:t>地 点：</w:t>
            </w:r>
            <w:r>
              <w:rPr>
                <w:rFonts w:hint="eastAsia" w:ascii="宋体" w:hAnsi="宋体" w:eastAsia="宋体" w:cs="宋体"/>
                <w:b w:val="0"/>
                <w:bCs/>
                <w:sz w:val="21"/>
                <w:szCs w:val="21"/>
                <w:highlight w:val="none"/>
                <w:lang w:val="en-US" w:eastAsia="zh-CN"/>
              </w:rPr>
              <w:t>全国公共资源交易平台</w:t>
            </w:r>
            <w:r>
              <w:rPr>
                <w:rFonts w:hint="eastAsia" w:ascii="宋体" w:hAnsi="宋体" w:eastAsia="宋体" w:cs="宋体"/>
                <w:b w:val="0"/>
                <w:bCs/>
                <w:i w:val="0"/>
                <w:iCs w:val="0"/>
                <w:caps w:val="0"/>
                <w:color w:val="333333"/>
                <w:spacing w:val="0"/>
                <w:kern w:val="0"/>
                <w:sz w:val="21"/>
                <w:szCs w:val="21"/>
                <w:highlight w:val="none"/>
                <w:shd w:val="clear" w:fill="FFFFFF"/>
                <w:vertAlign w:val="baseline"/>
                <w:lang w:val="en-US" w:eastAsia="zh-CN" w:bidi="ar-SA"/>
              </w:rPr>
              <w:t>（陕西省·西咸新区）</w:t>
            </w:r>
            <w:r>
              <w:rPr>
                <w:rFonts w:hint="eastAsia" w:ascii="宋体" w:hAnsi="宋体" w:cs="宋体"/>
                <w:szCs w:val="21"/>
                <w:highlight w:val="none"/>
              </w:rPr>
              <w:t>平台免费下载</w:t>
            </w:r>
            <w:r>
              <w:rPr>
                <w:rFonts w:hint="eastAsia" w:ascii="宋体" w:hAnsi="宋体" w:cs="宋体"/>
                <w:szCs w:val="21"/>
                <w:highlight w:val="none"/>
                <w:lang w:eastAsia="zh-CN"/>
              </w:rPr>
              <w:t>招标文件</w:t>
            </w:r>
            <w:r>
              <w:rPr>
                <w:rFonts w:hint="eastAsia" w:ascii="宋体" w:hAnsi="宋体" w:cs="宋体"/>
                <w:szCs w:val="21"/>
                <w:highlight w:val="none"/>
                <w:lang w:val="en-US" w:eastAsia="zh-CN"/>
              </w:rPr>
              <w:t>电子版</w:t>
            </w:r>
            <w:r>
              <w:rPr>
                <w:rFonts w:hint="eastAsia" w:ascii="宋体" w:hAnsi="宋体" w:cs="宋体"/>
                <w:szCs w:val="21"/>
                <w:highlight w:val="none"/>
                <w:shd w:val="clear" w:color="auto" w:fill="FFFFFF"/>
              </w:rPr>
              <w:t>。</w:t>
            </w:r>
          </w:p>
          <w:p>
            <w:pPr>
              <w:spacing w:line="400" w:lineRule="exact"/>
              <w:rPr>
                <w:rFonts w:hint="eastAsia" w:ascii="宋体" w:hAnsi="宋体" w:cs="宋体"/>
                <w:szCs w:val="21"/>
                <w:highlight w:val="none"/>
              </w:rPr>
            </w:pPr>
            <w:r>
              <w:rPr>
                <w:rFonts w:hint="eastAsia" w:ascii="宋体" w:hAnsi="宋体" w:cs="宋体"/>
                <w:szCs w:val="21"/>
                <w:highlight w:val="none"/>
                <w:lang w:eastAsia="zh-CN"/>
              </w:rPr>
              <w:t>招标文件</w:t>
            </w:r>
            <w:r>
              <w:rPr>
                <w:rFonts w:hint="eastAsia" w:ascii="宋体" w:hAnsi="宋体" w:cs="宋体"/>
                <w:szCs w:val="21"/>
                <w:highlight w:val="none"/>
              </w:rPr>
              <w:t>售价：</w:t>
            </w:r>
            <w:r>
              <w:rPr>
                <w:rFonts w:hint="eastAsia" w:ascii="宋体" w:hAnsi="宋体" w:cs="宋体"/>
                <w:szCs w:val="21"/>
                <w:highlight w:val="none"/>
                <w:lang w:val="en-US" w:eastAsia="zh-CN"/>
              </w:rPr>
              <w:t>0元</w:t>
            </w:r>
            <w:r>
              <w:rPr>
                <w:rFonts w:hint="eastAsia" w:ascii="宋体" w:hAnsi="宋体" w:cs="宋体"/>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746" w:type="dxa"/>
            <w:noWrap w:val="0"/>
            <w:vAlign w:val="center"/>
          </w:tcPr>
          <w:p>
            <w:pPr>
              <w:spacing w:line="40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rPr>
              <w:t>2</w:t>
            </w:r>
            <w:r>
              <w:rPr>
                <w:rFonts w:hint="eastAsia" w:ascii="宋体" w:hAnsi="宋体" w:cs="宋体"/>
                <w:szCs w:val="21"/>
                <w:highlight w:val="none"/>
                <w:lang w:val="en-US" w:eastAsia="zh-CN"/>
              </w:rPr>
              <w:t>2</w:t>
            </w:r>
          </w:p>
        </w:tc>
        <w:tc>
          <w:tcPr>
            <w:tcW w:w="2557" w:type="dxa"/>
            <w:noWrap w:val="0"/>
            <w:vAlign w:val="center"/>
          </w:tcPr>
          <w:p>
            <w:pPr>
              <w:spacing w:line="400" w:lineRule="exact"/>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投标报价</w:t>
            </w:r>
          </w:p>
        </w:tc>
        <w:tc>
          <w:tcPr>
            <w:tcW w:w="6792" w:type="dxa"/>
            <w:noWrap w:val="0"/>
            <w:vAlign w:val="center"/>
          </w:tcPr>
          <w:p>
            <w:pPr>
              <w:pStyle w:val="16"/>
              <w:spacing w:line="360" w:lineRule="auto"/>
              <w:jc w:val="both"/>
              <w:rPr>
                <w:rFonts w:hint="eastAsia"/>
                <w:highlight w:val="none"/>
                <w:lang w:val="en-US" w:eastAsia="zh-CN"/>
              </w:rPr>
            </w:pPr>
            <w:r>
              <w:rPr>
                <w:rFonts w:hint="eastAsia"/>
                <w:highlight w:val="none"/>
                <w:lang w:val="en-US" w:eastAsia="zh-CN"/>
              </w:rPr>
              <w:t>1.最高投标限价：</w:t>
            </w:r>
          </w:p>
          <w:p>
            <w:pPr>
              <w:pStyle w:val="16"/>
              <w:spacing w:line="360" w:lineRule="auto"/>
              <w:ind w:firstLine="420" w:firstLineChars="200"/>
              <w:jc w:val="both"/>
              <w:rPr>
                <w:rFonts w:hint="eastAsia"/>
                <w:highlight w:val="none"/>
                <w:lang w:val="en-US" w:eastAsia="zh-CN"/>
              </w:rPr>
            </w:pPr>
            <w:r>
              <w:rPr>
                <w:rFonts w:hint="eastAsia"/>
                <w:highlight w:val="none"/>
                <w:lang w:val="en-US" w:eastAsia="zh-CN"/>
              </w:rPr>
              <w:t>1）一级养护区域：全费用综合单价限价为11元/平方米·年；</w:t>
            </w:r>
          </w:p>
          <w:p>
            <w:pPr>
              <w:pStyle w:val="16"/>
              <w:spacing w:line="360" w:lineRule="auto"/>
              <w:ind w:firstLine="420" w:firstLineChars="200"/>
              <w:jc w:val="both"/>
              <w:rPr>
                <w:rFonts w:hint="default"/>
                <w:highlight w:val="none"/>
                <w:lang w:val="en-US" w:eastAsia="zh-CN"/>
              </w:rPr>
            </w:pPr>
            <w:r>
              <w:rPr>
                <w:rFonts w:hint="eastAsia"/>
                <w:highlight w:val="none"/>
                <w:lang w:val="en-US" w:eastAsia="zh-CN"/>
              </w:rPr>
              <w:t>2）二级养护区域：全费用综合单价限价为9元/平方米·年；</w:t>
            </w:r>
          </w:p>
          <w:p>
            <w:pPr>
              <w:pStyle w:val="16"/>
              <w:spacing w:line="360" w:lineRule="auto"/>
              <w:ind w:firstLine="420" w:firstLineChars="200"/>
              <w:jc w:val="both"/>
              <w:rPr>
                <w:rFonts w:hint="eastAsia"/>
                <w:highlight w:val="none"/>
                <w:lang w:val="en-US" w:eastAsia="zh-CN"/>
              </w:rPr>
            </w:pPr>
            <w:r>
              <w:rPr>
                <w:rFonts w:hint="eastAsia"/>
                <w:highlight w:val="none"/>
                <w:lang w:val="en-US" w:eastAsia="zh-CN"/>
              </w:rPr>
              <w:t>3）行道树：全费用综合单价限价为22元/株·年。</w:t>
            </w:r>
          </w:p>
          <w:p>
            <w:pPr>
              <w:pStyle w:val="16"/>
              <w:spacing w:line="360" w:lineRule="auto"/>
              <w:jc w:val="both"/>
              <w:rPr>
                <w:rFonts w:hint="eastAsia"/>
                <w:highlight w:val="none"/>
                <w:lang w:val="en-US" w:eastAsia="zh-CN"/>
              </w:rPr>
            </w:pPr>
            <w:r>
              <w:rPr>
                <w:rFonts w:hint="eastAsia" w:ascii="宋体" w:hAnsi="宋体"/>
                <w:color w:val="auto"/>
                <w:kern w:val="10"/>
                <w:szCs w:val="21"/>
                <w:highlight w:val="none"/>
                <w:lang w:val="en-US" w:eastAsia="zh-CN"/>
              </w:rPr>
              <w:t>2.养护绿化面积及行道树</w:t>
            </w:r>
            <w:r>
              <w:rPr>
                <w:rFonts w:hint="eastAsia" w:ascii="宋体" w:hAnsi="宋体"/>
                <w:color w:val="auto"/>
                <w:kern w:val="10"/>
                <w:szCs w:val="21"/>
                <w:highlight w:val="none"/>
              </w:rPr>
              <w:t>数量为近似数量，与实际准确数量可能会有出入，各</w:t>
            </w:r>
            <w:r>
              <w:rPr>
                <w:rFonts w:hint="eastAsia" w:ascii="宋体" w:hAnsi="宋体"/>
                <w:color w:val="auto"/>
                <w:kern w:val="10"/>
                <w:szCs w:val="21"/>
                <w:highlight w:val="none"/>
                <w:lang w:eastAsia="zh-CN"/>
              </w:rPr>
              <w:t>投标供应商</w:t>
            </w:r>
            <w:r>
              <w:rPr>
                <w:rFonts w:hint="eastAsia" w:ascii="宋体" w:hAnsi="宋体"/>
                <w:color w:val="auto"/>
                <w:kern w:val="10"/>
                <w:szCs w:val="21"/>
                <w:highlight w:val="none"/>
              </w:rPr>
              <w:t>在投标报价时应予以充分考虑，</w:t>
            </w:r>
            <w:r>
              <w:rPr>
                <w:rFonts w:hint="eastAsia" w:ascii="宋体" w:hAnsi="宋体"/>
                <w:color w:val="auto"/>
                <w:kern w:val="10"/>
                <w:szCs w:val="21"/>
                <w:highlight w:val="none"/>
                <w:lang w:eastAsia="zh-CN"/>
              </w:rPr>
              <w:t>投标供应商</w:t>
            </w:r>
            <w:r>
              <w:rPr>
                <w:rFonts w:hint="eastAsia" w:ascii="宋体" w:hAnsi="宋体"/>
                <w:color w:val="auto"/>
                <w:kern w:val="10"/>
                <w:szCs w:val="21"/>
                <w:highlight w:val="none"/>
              </w:rPr>
              <w:t>如有需要自行组织现场踏勘，以充分了解项目实施位置、项目实施范围、周边情况及任何其他足以影响报价的情况，任何因忽视或误解现场情况而导致的索赔或经费申请将不予受理。</w:t>
            </w:r>
            <w:r>
              <w:rPr>
                <w:rFonts w:hint="eastAsia"/>
                <w:highlight w:val="none"/>
                <w:lang w:val="en-US" w:eastAsia="zh-CN"/>
              </w:rPr>
              <w:t>最终年养护费用依据实际进场复测实际绿化面积及行道树数量与中标的全费用综合单价相乘所得。</w:t>
            </w:r>
          </w:p>
          <w:p>
            <w:pPr>
              <w:pStyle w:val="16"/>
              <w:spacing w:line="360" w:lineRule="auto"/>
              <w:jc w:val="both"/>
              <w:rPr>
                <w:rFonts w:hint="eastAsia"/>
                <w:highlight w:val="none"/>
                <w:lang w:val="en-US" w:eastAsia="zh-CN"/>
              </w:rPr>
            </w:pPr>
            <w:r>
              <w:rPr>
                <w:rFonts w:hint="eastAsia"/>
                <w:highlight w:val="none"/>
                <w:lang w:val="en-US" w:eastAsia="zh-CN"/>
              </w:rPr>
              <w:t>3.本项目采用固定全费用综合单价方式， 投标总报价不得超过采购预算，综合单价报价不得超过最高限价单价，否则按无效投标处理。</w:t>
            </w:r>
          </w:p>
          <w:p>
            <w:pPr>
              <w:pStyle w:val="16"/>
              <w:spacing w:line="360" w:lineRule="auto"/>
              <w:jc w:val="both"/>
              <w:rPr>
                <w:rFonts w:hint="eastAsia"/>
                <w:highlight w:val="none"/>
                <w:lang w:val="en-US" w:eastAsia="zh-CN"/>
              </w:rPr>
            </w:pPr>
            <w:r>
              <w:rPr>
                <w:rFonts w:hint="eastAsia"/>
                <w:highlight w:val="none"/>
                <w:lang w:val="en-US" w:eastAsia="zh-CN"/>
              </w:rPr>
              <w:t>4.各投标供应商根据招标文件的规定，结合企业自身管理水平及市场行情自主报价。</w:t>
            </w:r>
          </w:p>
          <w:p>
            <w:pPr>
              <w:pStyle w:val="16"/>
              <w:spacing w:line="360" w:lineRule="auto"/>
              <w:jc w:val="both"/>
              <w:rPr>
                <w:rFonts w:hint="eastAsia"/>
                <w:highlight w:val="none"/>
                <w:lang w:val="en-US" w:eastAsia="zh-CN"/>
              </w:rPr>
            </w:pPr>
            <w:r>
              <w:rPr>
                <w:rFonts w:hint="eastAsia"/>
                <w:highlight w:val="none"/>
                <w:lang w:val="en-US" w:eastAsia="zh-CN"/>
              </w:rPr>
              <w:t>5.凡因投标供应商对招标文件阅读疏忽或误解，或因对现场、环境、市场行情等了解不清而造成的后果和风险，由各投标供应商自己负责； 如投标供应商因此而提出索赔或服务期延长，采购人将不予批准。</w:t>
            </w:r>
          </w:p>
          <w:p>
            <w:pPr>
              <w:pStyle w:val="16"/>
              <w:spacing w:line="360" w:lineRule="auto"/>
              <w:jc w:val="both"/>
              <w:rPr>
                <w:rFonts w:hint="default"/>
                <w:highlight w:val="none"/>
                <w:lang w:val="en-US" w:eastAsia="zh-CN"/>
              </w:rPr>
            </w:pPr>
            <w:r>
              <w:rPr>
                <w:rFonts w:hint="eastAsia"/>
                <w:highlight w:val="none"/>
                <w:lang w:val="en-US" w:eastAsia="zh-CN"/>
              </w:rPr>
              <w:t>6.投标报价中应充分考虑本项目的各项内容，包括完成项目所发生的人工费、服务费、管理费、利润、聘请专家咨询费、税金以及合同包含的所有风险、责任等所有费用，投标供应商漏报或不报，采购人或采购代理机构将视为有关费用已包括在投标报价中而不予支付。</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746" w:type="dxa"/>
            <w:noWrap w:val="0"/>
            <w:vAlign w:val="center"/>
          </w:tcPr>
          <w:p>
            <w:pPr>
              <w:spacing w:line="400" w:lineRule="exact"/>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23</w:t>
            </w:r>
          </w:p>
        </w:tc>
        <w:tc>
          <w:tcPr>
            <w:tcW w:w="2557"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投标文件份数</w:t>
            </w:r>
          </w:p>
        </w:tc>
        <w:tc>
          <w:tcPr>
            <w:tcW w:w="6792" w:type="dxa"/>
            <w:noWrap w:val="0"/>
            <w:vAlign w:val="center"/>
          </w:tcPr>
          <w:p>
            <w:pPr>
              <w:spacing w:line="400" w:lineRule="exact"/>
              <w:rPr>
                <w:rFonts w:hint="eastAsia" w:ascii="宋体" w:hAnsi="宋体" w:cs="宋体"/>
                <w:szCs w:val="21"/>
                <w:highlight w:val="none"/>
              </w:rPr>
            </w:pPr>
            <w:r>
              <w:rPr>
                <w:rFonts w:hint="eastAsia"/>
                <w:sz w:val="21"/>
                <w:szCs w:val="21"/>
                <w:highlight w:val="none"/>
                <w:lang w:val="en-US" w:eastAsia="zh-CN"/>
              </w:rPr>
              <w:t>本项目采用不见面开标，投标供应商无需提供纸质版投标文件</w:t>
            </w:r>
            <w:r>
              <w:rPr>
                <w:rFonts w:hint="eastAsia"/>
                <w:sz w:val="21"/>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746" w:type="dxa"/>
            <w:noWrap w:val="0"/>
            <w:vAlign w:val="center"/>
          </w:tcPr>
          <w:p>
            <w:pPr>
              <w:spacing w:line="40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24</w:t>
            </w:r>
          </w:p>
        </w:tc>
        <w:tc>
          <w:tcPr>
            <w:tcW w:w="2557"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投标文件提交地点</w:t>
            </w:r>
          </w:p>
          <w:p>
            <w:pPr>
              <w:spacing w:line="400" w:lineRule="exact"/>
              <w:jc w:val="center"/>
              <w:rPr>
                <w:rFonts w:hint="eastAsia" w:ascii="宋体" w:hAnsi="宋体" w:cs="宋体"/>
                <w:szCs w:val="21"/>
                <w:highlight w:val="none"/>
              </w:rPr>
            </w:pPr>
            <w:r>
              <w:rPr>
                <w:rFonts w:hint="eastAsia" w:ascii="宋体" w:hAnsi="宋体" w:cs="宋体"/>
                <w:szCs w:val="21"/>
                <w:highlight w:val="none"/>
              </w:rPr>
              <w:t>及截止时间</w:t>
            </w:r>
          </w:p>
        </w:tc>
        <w:tc>
          <w:tcPr>
            <w:tcW w:w="6792" w:type="dxa"/>
            <w:noWrap w:val="0"/>
            <w:vAlign w:val="center"/>
          </w:tcPr>
          <w:p>
            <w:pPr>
              <w:spacing w:line="400" w:lineRule="exact"/>
              <w:rPr>
                <w:rFonts w:hint="default" w:ascii="宋体" w:hAnsi="宋体" w:cs="宋体"/>
                <w:szCs w:val="21"/>
                <w:highlight w:val="none"/>
                <w:lang w:val="en-US"/>
              </w:rPr>
            </w:pPr>
            <w:r>
              <w:rPr>
                <w:rFonts w:hint="eastAsia" w:ascii="宋体" w:hAnsi="宋体" w:cs="宋体"/>
                <w:szCs w:val="21"/>
                <w:highlight w:val="none"/>
              </w:rPr>
              <w:t>时  间：202</w:t>
            </w:r>
            <w:r>
              <w:rPr>
                <w:rFonts w:hint="eastAsia" w:ascii="宋体" w:hAnsi="宋体" w:cs="宋体"/>
                <w:szCs w:val="21"/>
                <w:highlight w:val="none"/>
                <w:lang w:val="en-US" w:eastAsia="zh-CN"/>
              </w:rPr>
              <w:t>3</w:t>
            </w:r>
            <w:r>
              <w:rPr>
                <w:rFonts w:hint="eastAsia" w:ascii="宋体" w:hAnsi="宋体" w:cs="宋体"/>
                <w:szCs w:val="21"/>
                <w:highlight w:val="none"/>
              </w:rPr>
              <w:t>年</w:t>
            </w:r>
            <w:r>
              <w:rPr>
                <w:rFonts w:hint="eastAsia" w:ascii="宋体" w:hAnsi="宋体" w:cs="宋体"/>
                <w:szCs w:val="21"/>
                <w:highlight w:val="none"/>
                <w:lang w:val="en-US" w:eastAsia="zh-CN"/>
              </w:rPr>
              <w:t>5</w:t>
            </w:r>
            <w:r>
              <w:rPr>
                <w:rFonts w:hint="eastAsia" w:ascii="宋体" w:hAnsi="宋体" w:cs="宋体"/>
                <w:szCs w:val="21"/>
                <w:highlight w:val="none"/>
              </w:rPr>
              <w:t>月</w:t>
            </w:r>
            <w:r>
              <w:rPr>
                <w:rFonts w:hint="eastAsia" w:ascii="宋体" w:hAnsi="宋体" w:cs="宋体"/>
                <w:szCs w:val="21"/>
                <w:highlight w:val="none"/>
                <w:lang w:val="en-US" w:eastAsia="zh-CN"/>
              </w:rPr>
              <w:t>25</w:t>
            </w:r>
            <w:r>
              <w:rPr>
                <w:rFonts w:hint="eastAsia" w:ascii="宋体" w:hAnsi="宋体" w:cs="宋体"/>
                <w:szCs w:val="21"/>
                <w:highlight w:val="none"/>
              </w:rPr>
              <w:t>日</w:t>
            </w:r>
            <w:r>
              <w:rPr>
                <w:rFonts w:hint="eastAsia" w:ascii="宋体" w:hAnsi="宋体" w:cs="宋体"/>
                <w:szCs w:val="21"/>
                <w:highlight w:val="none"/>
                <w:lang w:val="en-US" w:eastAsia="zh-CN"/>
              </w:rPr>
              <w:t>下午14:00</w:t>
            </w:r>
          </w:p>
          <w:p>
            <w:pPr>
              <w:tabs>
                <w:tab w:val="left" w:pos="9720"/>
              </w:tabs>
              <w:spacing w:line="400" w:lineRule="exact"/>
              <w:rPr>
                <w:rFonts w:hint="eastAsia" w:ascii="宋体" w:hAnsi="宋体" w:cs="宋体"/>
                <w:szCs w:val="21"/>
                <w:highlight w:val="none"/>
              </w:rPr>
            </w:pPr>
            <w:r>
              <w:rPr>
                <w:rFonts w:hint="eastAsia" w:ascii="宋体" w:hAnsi="宋体" w:cs="宋体"/>
                <w:szCs w:val="21"/>
                <w:highlight w:val="none"/>
              </w:rPr>
              <w:t>地  点：</w:t>
            </w:r>
            <w:r>
              <w:rPr>
                <w:rFonts w:hint="eastAsia" w:ascii="宋体" w:hAnsi="宋体"/>
                <w:b/>
                <w:bCs/>
                <w:sz w:val="21"/>
                <w:szCs w:val="21"/>
                <w:highlight w:val="none"/>
                <w:lang w:val="en-US" w:eastAsia="zh-CN"/>
              </w:rPr>
              <w:t>电子投标文件上传至全国公共资源交易中心（陕西省.西咸新区）平台</w:t>
            </w:r>
            <w:r>
              <w:rPr>
                <w:rFonts w:hint="eastAsia" w:ascii="宋体" w:hAnsi="宋体" w:cs="宋体"/>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746" w:type="dxa"/>
            <w:noWrap w:val="0"/>
            <w:vAlign w:val="center"/>
          </w:tcPr>
          <w:p>
            <w:pPr>
              <w:spacing w:line="400" w:lineRule="exact"/>
              <w:jc w:val="center"/>
              <w:rPr>
                <w:rFonts w:hint="default" w:ascii="宋体" w:hAnsi="宋体" w:eastAsia="宋体" w:cs="宋体"/>
                <w:szCs w:val="21"/>
                <w:highlight w:val="none"/>
                <w:lang w:val="en-US" w:eastAsia="zh-CN"/>
              </w:rPr>
            </w:pPr>
            <w:r>
              <w:rPr>
                <w:rFonts w:hint="eastAsia" w:ascii="宋体" w:hAnsi="宋体" w:cs="宋体"/>
                <w:color w:val="000000"/>
                <w:szCs w:val="21"/>
                <w:highlight w:val="none"/>
                <w:lang w:val="en-US" w:eastAsia="zh-CN"/>
              </w:rPr>
              <w:t>25</w:t>
            </w:r>
          </w:p>
        </w:tc>
        <w:tc>
          <w:tcPr>
            <w:tcW w:w="2557"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开标</w:t>
            </w:r>
          </w:p>
        </w:tc>
        <w:tc>
          <w:tcPr>
            <w:tcW w:w="6792" w:type="dxa"/>
            <w:noWrap w:val="0"/>
            <w:vAlign w:val="center"/>
          </w:tcPr>
          <w:p>
            <w:pPr>
              <w:spacing w:line="400" w:lineRule="exact"/>
              <w:rPr>
                <w:rFonts w:hint="eastAsia" w:ascii="宋体" w:hAnsi="宋体" w:cs="宋体"/>
                <w:szCs w:val="21"/>
                <w:highlight w:val="none"/>
              </w:rPr>
            </w:pPr>
            <w:r>
              <w:rPr>
                <w:rFonts w:hint="eastAsia" w:ascii="宋体" w:hAnsi="宋体" w:cs="宋体"/>
                <w:szCs w:val="21"/>
                <w:highlight w:val="none"/>
              </w:rPr>
              <w:t>时  间：202</w:t>
            </w:r>
            <w:r>
              <w:rPr>
                <w:rFonts w:hint="eastAsia" w:ascii="宋体" w:hAnsi="宋体" w:cs="宋体"/>
                <w:szCs w:val="21"/>
                <w:highlight w:val="none"/>
                <w:lang w:val="en-US" w:eastAsia="zh-CN"/>
              </w:rPr>
              <w:t>3</w:t>
            </w:r>
            <w:r>
              <w:rPr>
                <w:rFonts w:hint="eastAsia" w:ascii="宋体" w:hAnsi="宋体" w:cs="宋体"/>
                <w:szCs w:val="21"/>
                <w:highlight w:val="none"/>
              </w:rPr>
              <w:t>年</w:t>
            </w:r>
            <w:r>
              <w:rPr>
                <w:rFonts w:hint="eastAsia" w:ascii="宋体" w:hAnsi="宋体" w:cs="宋体"/>
                <w:szCs w:val="21"/>
                <w:highlight w:val="none"/>
                <w:lang w:val="en-US" w:eastAsia="zh-CN"/>
              </w:rPr>
              <w:t>5</w:t>
            </w:r>
            <w:r>
              <w:rPr>
                <w:rFonts w:hint="eastAsia" w:ascii="宋体" w:hAnsi="宋体" w:cs="宋体"/>
                <w:szCs w:val="21"/>
                <w:highlight w:val="none"/>
              </w:rPr>
              <w:t>月</w:t>
            </w:r>
            <w:r>
              <w:rPr>
                <w:rFonts w:hint="eastAsia" w:ascii="宋体" w:hAnsi="宋体" w:cs="宋体"/>
                <w:szCs w:val="21"/>
                <w:highlight w:val="none"/>
                <w:lang w:val="en-US" w:eastAsia="zh-CN"/>
              </w:rPr>
              <w:t>25</w:t>
            </w:r>
            <w:r>
              <w:rPr>
                <w:rFonts w:hint="eastAsia" w:ascii="宋体" w:hAnsi="宋体" w:cs="宋体"/>
                <w:szCs w:val="21"/>
                <w:highlight w:val="none"/>
              </w:rPr>
              <w:t>日</w:t>
            </w:r>
            <w:r>
              <w:rPr>
                <w:rFonts w:hint="eastAsia" w:ascii="宋体" w:hAnsi="宋体" w:cs="宋体"/>
                <w:szCs w:val="21"/>
                <w:highlight w:val="none"/>
                <w:lang w:val="en-US" w:eastAsia="zh-CN"/>
              </w:rPr>
              <w:t>下午14:00</w:t>
            </w:r>
          </w:p>
          <w:p>
            <w:pPr>
              <w:spacing w:line="400" w:lineRule="exact"/>
              <w:rPr>
                <w:rFonts w:hint="eastAsia" w:ascii="宋体" w:hAnsi="宋体" w:cs="宋体"/>
                <w:szCs w:val="21"/>
                <w:highlight w:val="none"/>
              </w:rPr>
            </w:pPr>
            <w:r>
              <w:rPr>
                <w:rFonts w:hint="eastAsia" w:ascii="宋体" w:hAnsi="宋体" w:cs="宋体"/>
                <w:szCs w:val="21"/>
                <w:highlight w:val="none"/>
              </w:rPr>
              <w:t>地  点：</w:t>
            </w:r>
            <w:r>
              <w:rPr>
                <w:rFonts w:hint="eastAsia" w:ascii="宋体" w:hAnsi="宋体"/>
                <w:b/>
                <w:bCs/>
                <w:sz w:val="21"/>
                <w:szCs w:val="21"/>
                <w:highlight w:val="none"/>
                <w:lang w:val="en-US" w:eastAsia="zh-CN"/>
              </w:rPr>
              <w:t>全国公共资源交易中心（陕西省.西咸新区）平台不见面开标系统</w:t>
            </w:r>
            <w:r>
              <w:rPr>
                <w:rFonts w:hint="eastAsia" w:ascii="宋体" w:hAnsi="宋体" w:cs="宋体"/>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746" w:type="dxa"/>
            <w:noWrap w:val="0"/>
            <w:vAlign w:val="center"/>
          </w:tcPr>
          <w:p>
            <w:pPr>
              <w:spacing w:line="400" w:lineRule="exact"/>
              <w:jc w:val="center"/>
              <w:rPr>
                <w:rFonts w:hint="default" w:ascii="宋体" w:hAnsi="宋体" w:eastAsia="宋体" w:cs="宋体"/>
                <w:szCs w:val="21"/>
                <w:highlight w:val="none"/>
                <w:lang w:val="en-US" w:eastAsia="zh-CN"/>
              </w:rPr>
            </w:pPr>
            <w:r>
              <w:rPr>
                <w:rFonts w:hint="eastAsia" w:ascii="宋体" w:hAnsi="宋体" w:cs="宋体"/>
                <w:color w:val="000000"/>
                <w:szCs w:val="21"/>
                <w:highlight w:val="none"/>
                <w:lang w:val="en-US" w:eastAsia="zh-CN"/>
              </w:rPr>
              <w:t>26</w:t>
            </w:r>
          </w:p>
        </w:tc>
        <w:tc>
          <w:tcPr>
            <w:tcW w:w="2557" w:type="dxa"/>
            <w:noWrap w:val="0"/>
            <w:vAlign w:val="center"/>
          </w:tcPr>
          <w:p>
            <w:pPr>
              <w:spacing w:line="400" w:lineRule="exact"/>
              <w:jc w:val="center"/>
              <w:rPr>
                <w:rFonts w:hint="eastAsia" w:ascii="宋体" w:hAnsi="宋体" w:cs="宋体"/>
                <w:szCs w:val="21"/>
                <w:highlight w:val="none"/>
              </w:rPr>
            </w:pPr>
            <w:r>
              <w:rPr>
                <w:rFonts w:hint="eastAsia" w:ascii="宋体" w:hAnsi="宋体" w:cs="宋体"/>
                <w:color w:val="000000"/>
                <w:kern w:val="0"/>
                <w:szCs w:val="21"/>
                <w:highlight w:val="none"/>
              </w:rPr>
              <w:t>评标委员会的组建</w:t>
            </w:r>
          </w:p>
        </w:tc>
        <w:tc>
          <w:tcPr>
            <w:tcW w:w="6792" w:type="dxa"/>
            <w:noWrap w:val="0"/>
            <w:vAlign w:val="center"/>
          </w:tcPr>
          <w:p>
            <w:pPr>
              <w:widowControl/>
              <w:spacing w:line="400" w:lineRule="exact"/>
              <w:jc w:val="left"/>
              <w:rPr>
                <w:rFonts w:hint="eastAsia" w:ascii="宋体" w:hAnsi="宋体" w:cs="宋体"/>
                <w:color w:val="000000"/>
                <w:kern w:val="0"/>
                <w:szCs w:val="21"/>
                <w:highlight w:val="none"/>
                <w:u w:val="single"/>
              </w:rPr>
            </w:pPr>
            <w:r>
              <w:rPr>
                <w:rFonts w:hint="eastAsia" w:ascii="宋体" w:hAnsi="宋体" w:cs="宋体"/>
                <w:color w:val="000000"/>
                <w:kern w:val="0"/>
                <w:szCs w:val="21"/>
                <w:highlight w:val="none"/>
              </w:rPr>
              <w:t>评标委员会构成：</w:t>
            </w: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highlight w:val="none"/>
                <w:u w:val="single"/>
                <w:lang w:val="en-US" w:eastAsia="zh-CN"/>
              </w:rPr>
              <w:t>5</w:t>
            </w:r>
            <w:r>
              <w:rPr>
                <w:rFonts w:hint="eastAsia" w:ascii="宋体" w:hAnsi="宋体" w:cs="宋体"/>
                <w:color w:val="000000"/>
                <w:kern w:val="0"/>
                <w:szCs w:val="21"/>
                <w:highlight w:val="none"/>
              </w:rPr>
              <w:t>人，其中采购人代表</w:t>
            </w: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highlight w:val="none"/>
                <w:u w:val="single"/>
                <w:lang w:val="en-US" w:eastAsia="zh-CN"/>
              </w:rPr>
              <w:t>1</w:t>
            </w: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highlight w:val="none"/>
              </w:rPr>
              <w:t>人，专家</w:t>
            </w: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highlight w:val="none"/>
                <w:u w:val="single"/>
                <w:lang w:val="en-US" w:eastAsia="zh-CN"/>
              </w:rPr>
              <w:t>4</w:t>
            </w:r>
            <w:r>
              <w:rPr>
                <w:rFonts w:hint="eastAsia" w:ascii="宋体" w:hAnsi="宋体" w:cs="宋体"/>
                <w:color w:val="000000"/>
                <w:kern w:val="0"/>
                <w:szCs w:val="21"/>
                <w:highlight w:val="none"/>
              </w:rPr>
              <w:t>人。</w:t>
            </w:r>
          </w:p>
          <w:p>
            <w:pPr>
              <w:spacing w:line="400" w:lineRule="exact"/>
              <w:rPr>
                <w:rFonts w:hint="eastAsia" w:ascii="宋体" w:hAnsi="宋体" w:cs="宋体"/>
                <w:szCs w:val="21"/>
                <w:highlight w:val="none"/>
              </w:rPr>
            </w:pPr>
            <w:r>
              <w:rPr>
                <w:rFonts w:hint="eastAsia" w:ascii="宋体" w:hAnsi="宋体" w:cs="宋体"/>
                <w:color w:val="000000"/>
                <w:kern w:val="0"/>
                <w:szCs w:val="21"/>
                <w:highlight w:val="none"/>
              </w:rPr>
              <w:t>评标专家确定方式：评标前在</w:t>
            </w:r>
            <w:r>
              <w:rPr>
                <w:rFonts w:hint="eastAsia" w:ascii="宋体" w:hAnsi="宋体" w:cs="宋体"/>
                <w:kern w:val="0"/>
                <w:szCs w:val="21"/>
                <w:highlight w:val="none"/>
              </w:rPr>
              <w:t>陕西政府采购专家库</w:t>
            </w:r>
            <w:r>
              <w:rPr>
                <w:rFonts w:hint="eastAsia" w:ascii="宋体" w:hAnsi="宋体" w:cs="宋体"/>
                <w:color w:val="000000"/>
                <w:kern w:val="0"/>
                <w:szCs w:val="21"/>
                <w:highlight w:val="none"/>
              </w:rPr>
              <w:t>中随机抽取技术、经济方面的专家。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746" w:type="dxa"/>
            <w:noWrap w:val="0"/>
            <w:vAlign w:val="center"/>
          </w:tcPr>
          <w:p>
            <w:pPr>
              <w:spacing w:line="40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27</w:t>
            </w:r>
          </w:p>
        </w:tc>
        <w:tc>
          <w:tcPr>
            <w:tcW w:w="2557"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是否授权评标委员会</w:t>
            </w:r>
          </w:p>
          <w:p>
            <w:pPr>
              <w:spacing w:line="400" w:lineRule="exact"/>
              <w:jc w:val="center"/>
              <w:rPr>
                <w:rFonts w:hint="eastAsia" w:ascii="宋体" w:hAnsi="宋体" w:cs="宋体"/>
                <w:color w:val="000000"/>
                <w:kern w:val="0"/>
                <w:szCs w:val="21"/>
                <w:highlight w:val="none"/>
              </w:rPr>
            </w:pPr>
            <w:r>
              <w:rPr>
                <w:rFonts w:hint="eastAsia" w:ascii="宋体" w:hAnsi="宋体" w:cs="宋体"/>
                <w:szCs w:val="21"/>
                <w:highlight w:val="none"/>
              </w:rPr>
              <w:t>确定中标单位</w:t>
            </w:r>
          </w:p>
        </w:tc>
        <w:tc>
          <w:tcPr>
            <w:tcW w:w="6792" w:type="dxa"/>
            <w:noWrap w:val="0"/>
            <w:vAlign w:val="center"/>
          </w:tcPr>
          <w:p>
            <w:pPr>
              <w:spacing w:line="400" w:lineRule="exact"/>
              <w:rPr>
                <w:rFonts w:hint="eastAsia" w:ascii="宋体" w:hAnsi="宋体" w:cs="宋体"/>
                <w:color w:val="000000"/>
                <w:kern w:val="0"/>
                <w:szCs w:val="21"/>
                <w:highlight w:val="none"/>
              </w:rPr>
            </w:pPr>
            <w:r>
              <w:rPr>
                <w:rFonts w:hint="eastAsia" w:ascii="宋体" w:hAnsi="宋体" w:cs="宋体"/>
                <w:color w:val="000000"/>
                <w:szCs w:val="21"/>
                <w:highlight w:val="none"/>
              </w:rPr>
              <w:t>否,推荐3家中标候选人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746" w:type="dxa"/>
            <w:noWrap w:val="0"/>
            <w:vAlign w:val="center"/>
          </w:tcPr>
          <w:p>
            <w:pPr>
              <w:spacing w:line="400" w:lineRule="exact"/>
              <w:jc w:val="center"/>
              <w:rPr>
                <w:rFonts w:hint="default" w:ascii="宋体" w:hAnsi="宋体" w:eastAsia="宋体" w:cs="宋体"/>
                <w:color w:val="000000"/>
                <w:szCs w:val="21"/>
                <w:highlight w:val="none"/>
                <w:lang w:val="en-US" w:eastAsia="zh-CN"/>
              </w:rPr>
            </w:pPr>
            <w:r>
              <w:rPr>
                <w:rFonts w:hint="eastAsia" w:ascii="宋体" w:hAnsi="宋体" w:cs="宋体"/>
                <w:szCs w:val="21"/>
                <w:highlight w:val="none"/>
                <w:lang w:val="en-US" w:eastAsia="zh-CN"/>
              </w:rPr>
              <w:t>28</w:t>
            </w:r>
          </w:p>
        </w:tc>
        <w:tc>
          <w:tcPr>
            <w:tcW w:w="2557" w:type="dxa"/>
            <w:noWrap w:val="0"/>
            <w:vAlign w:val="center"/>
          </w:tcPr>
          <w:p>
            <w:pPr>
              <w:spacing w:line="400" w:lineRule="exact"/>
              <w:jc w:val="center"/>
              <w:rPr>
                <w:rFonts w:hint="eastAsia" w:ascii="宋体" w:hAnsi="宋体" w:cs="宋体"/>
                <w:szCs w:val="21"/>
                <w:highlight w:val="none"/>
              </w:rPr>
            </w:pPr>
            <w:r>
              <w:rPr>
                <w:rFonts w:hint="eastAsia" w:ascii="宋体" w:hAnsi="宋体" w:cs="宋体"/>
                <w:color w:val="000000"/>
                <w:szCs w:val="21"/>
                <w:highlight w:val="none"/>
              </w:rPr>
              <w:t>公示期</w:t>
            </w:r>
          </w:p>
        </w:tc>
        <w:tc>
          <w:tcPr>
            <w:tcW w:w="6792" w:type="dxa"/>
            <w:noWrap w:val="0"/>
            <w:vAlign w:val="center"/>
          </w:tcPr>
          <w:p>
            <w:pPr>
              <w:widowControl/>
              <w:spacing w:line="400" w:lineRule="exact"/>
              <w:jc w:val="left"/>
              <w:rPr>
                <w:rFonts w:hint="eastAsia" w:ascii="宋体" w:hAnsi="宋体" w:cs="宋体"/>
                <w:color w:val="000000"/>
                <w:szCs w:val="21"/>
                <w:highlight w:val="none"/>
              </w:rPr>
            </w:pPr>
            <w:r>
              <w:rPr>
                <w:rFonts w:hint="eastAsia" w:ascii="宋体" w:hAnsi="宋体" w:cs="宋体"/>
                <w:color w:val="000000"/>
                <w:szCs w:val="21"/>
                <w:highlight w:val="none"/>
              </w:rPr>
              <w:t>公示媒介：陕西</w:t>
            </w:r>
            <w:r>
              <w:rPr>
                <w:rFonts w:hint="eastAsia" w:ascii="宋体" w:hAnsi="宋体" w:cs="宋体"/>
                <w:color w:val="000000"/>
                <w:szCs w:val="21"/>
                <w:highlight w:val="none"/>
                <w:lang w:eastAsia="zh-CN"/>
              </w:rPr>
              <w:t>省</w:t>
            </w:r>
            <w:r>
              <w:rPr>
                <w:rFonts w:hint="eastAsia" w:ascii="宋体" w:hAnsi="宋体" w:cs="宋体"/>
                <w:color w:val="000000"/>
                <w:szCs w:val="21"/>
                <w:highlight w:val="none"/>
              </w:rPr>
              <w:t>政府采购网、《全国公共资源交易平台（陕西省·西咸新区）》。</w:t>
            </w:r>
          </w:p>
          <w:p>
            <w:pPr>
              <w:spacing w:line="400" w:lineRule="exact"/>
              <w:rPr>
                <w:rFonts w:hint="eastAsia" w:ascii="宋体" w:hAnsi="宋体" w:cs="宋体"/>
                <w:szCs w:val="21"/>
                <w:highlight w:val="none"/>
              </w:rPr>
            </w:pPr>
            <w:r>
              <w:rPr>
                <w:rFonts w:hint="eastAsia" w:ascii="宋体" w:hAnsi="宋体" w:cs="宋体"/>
                <w:szCs w:val="21"/>
                <w:highlight w:val="none"/>
              </w:rPr>
              <w:t>公 示 期：1个工作日。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746" w:type="dxa"/>
            <w:noWrap w:val="0"/>
            <w:vAlign w:val="center"/>
          </w:tcPr>
          <w:p>
            <w:pPr>
              <w:spacing w:line="40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29</w:t>
            </w:r>
          </w:p>
        </w:tc>
        <w:tc>
          <w:tcPr>
            <w:tcW w:w="2557"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付款方式</w:t>
            </w:r>
          </w:p>
        </w:tc>
        <w:tc>
          <w:tcPr>
            <w:tcW w:w="6792" w:type="dxa"/>
            <w:noWrap w:val="0"/>
            <w:vAlign w:val="center"/>
          </w:tcPr>
          <w:p>
            <w:pPr>
              <w:spacing w:line="400" w:lineRule="exac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使用单位与</w:t>
            </w:r>
            <w:r>
              <w:rPr>
                <w:rFonts w:hint="eastAsia" w:ascii="宋体" w:hAnsi="宋体" w:cs="宋体"/>
                <w:szCs w:val="21"/>
                <w:highlight w:val="none"/>
                <w:shd w:val="clear" w:color="auto" w:fill="FFFFFF"/>
                <w:lang w:eastAsia="zh-CN"/>
              </w:rPr>
              <w:t>中标</w:t>
            </w:r>
            <w:r>
              <w:rPr>
                <w:rFonts w:hint="eastAsia" w:ascii="宋体" w:hAnsi="宋体" w:cs="宋体"/>
                <w:szCs w:val="21"/>
                <w:highlight w:val="none"/>
                <w:shd w:val="clear" w:color="auto" w:fill="FFFFFF"/>
              </w:rPr>
              <w:t>单位根据具体项目合同约定进行</w:t>
            </w:r>
            <w:r>
              <w:rPr>
                <w:rFonts w:hint="eastAsia" w:ascii="宋体" w:hAnsi="宋体" w:cs="宋体"/>
                <w:szCs w:val="21"/>
                <w:highlight w:val="none"/>
                <w:shd w:val="clear" w:color="auto" w:fill="FFFFFF"/>
                <w:lang w:val="en-US" w:eastAsia="zh-CN"/>
              </w:rPr>
              <w:t>支付</w:t>
            </w:r>
            <w:r>
              <w:rPr>
                <w:rFonts w:hint="eastAsia" w:ascii="宋体" w:hAnsi="宋体" w:cs="宋体"/>
                <w:szCs w:val="21"/>
                <w:highlight w:val="none"/>
                <w:shd w:val="clear" w:color="auto" w:fill="FFFFFF"/>
              </w:rPr>
              <w:t>结算。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67" w:hRule="atLeast"/>
        </w:trPr>
        <w:tc>
          <w:tcPr>
            <w:tcW w:w="746" w:type="dxa"/>
            <w:noWrap w:val="0"/>
            <w:vAlign w:val="center"/>
          </w:tcPr>
          <w:p>
            <w:pPr>
              <w:spacing w:line="40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30</w:t>
            </w:r>
          </w:p>
        </w:tc>
        <w:tc>
          <w:tcPr>
            <w:tcW w:w="2557"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采购代理服务费</w:t>
            </w:r>
          </w:p>
        </w:tc>
        <w:tc>
          <w:tcPr>
            <w:tcW w:w="6792" w:type="dxa"/>
            <w:noWrap w:val="0"/>
            <w:vAlign w:val="center"/>
          </w:tcPr>
          <w:p>
            <w:pPr>
              <w:pStyle w:val="150"/>
              <w:spacing w:before="98" w:line="328" w:lineRule="auto"/>
              <w:ind w:right="97"/>
              <w:jc w:val="both"/>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服务费参照《国家计委关于印发&lt;招标代理服务收费管理暂行办法&gt;的通知》（计价格[2002]1980号）规定标准和（发改办价格[2003]857号）、发改价格[2011]534 号</w:t>
            </w:r>
            <w:r>
              <w:rPr>
                <w:rFonts w:hint="eastAsia" w:cs="宋体"/>
                <w:color w:val="000000"/>
                <w:kern w:val="0"/>
                <w:sz w:val="21"/>
                <w:szCs w:val="21"/>
                <w:highlight w:val="none"/>
                <w:lang w:val="en-US" w:eastAsia="zh-CN" w:bidi="ar-SA"/>
              </w:rPr>
              <w:t>文件规定下浮42.8%后</w:t>
            </w:r>
            <w:r>
              <w:rPr>
                <w:rFonts w:hint="eastAsia" w:ascii="宋体" w:hAnsi="宋体" w:eastAsia="宋体" w:cs="宋体"/>
                <w:color w:val="000000"/>
                <w:kern w:val="0"/>
                <w:sz w:val="21"/>
                <w:szCs w:val="21"/>
                <w:highlight w:val="none"/>
                <w:lang w:val="en-US" w:eastAsia="zh-CN" w:bidi="ar-SA"/>
              </w:rPr>
              <w:t>计取，由</w:t>
            </w:r>
            <w:r>
              <w:rPr>
                <w:rFonts w:hint="eastAsia" w:ascii="宋体" w:hAnsi="宋体" w:eastAsia="宋体" w:cs="宋体"/>
                <w:b w:val="0"/>
                <w:bCs w:val="0"/>
                <w:color w:val="000000"/>
                <w:kern w:val="2"/>
                <w:sz w:val="21"/>
                <w:szCs w:val="21"/>
                <w:highlight w:val="none"/>
                <w:lang w:val="en-US" w:eastAsia="zh-CN" w:bidi="ar-SA"/>
              </w:rPr>
              <w:t>中标人在领取中标通知书前向采购代理机构一次性支付。</w:t>
            </w:r>
          </w:p>
          <w:p>
            <w:pPr>
              <w:pStyle w:val="150"/>
              <w:spacing w:before="98" w:line="328" w:lineRule="auto"/>
              <w:ind w:right="97"/>
              <w:jc w:val="both"/>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kern w:val="2"/>
                <w:sz w:val="21"/>
                <w:szCs w:val="21"/>
                <w:highlight w:val="none"/>
                <w:lang w:val="en-US" w:eastAsia="zh-CN" w:bidi="ar-SA"/>
              </w:rPr>
              <w:t>招标代理服务费专用户：</w:t>
            </w:r>
          </w:p>
          <w:p>
            <w:pPr>
              <w:pStyle w:val="150"/>
              <w:spacing w:before="98" w:line="328" w:lineRule="auto"/>
              <w:ind w:right="97"/>
              <w:jc w:val="both"/>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kern w:val="2"/>
                <w:sz w:val="21"/>
                <w:szCs w:val="21"/>
                <w:highlight w:val="none"/>
                <w:lang w:val="en-US" w:eastAsia="zh-CN" w:bidi="ar-SA"/>
              </w:rPr>
              <w:t>开户名称：瑞信国际项目管理有限公司</w:t>
            </w:r>
          </w:p>
          <w:p>
            <w:pPr>
              <w:pStyle w:val="150"/>
              <w:spacing w:before="98" w:line="328" w:lineRule="auto"/>
              <w:ind w:right="97"/>
              <w:jc w:val="both"/>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kern w:val="2"/>
                <w:sz w:val="21"/>
                <w:szCs w:val="21"/>
                <w:highlight w:val="none"/>
                <w:lang w:val="en-US" w:eastAsia="zh-CN" w:bidi="ar-SA"/>
              </w:rPr>
              <w:t>开户银行：交通银行股份有限公司咸阳分行</w:t>
            </w:r>
          </w:p>
          <w:p>
            <w:pPr>
              <w:pStyle w:val="150"/>
              <w:spacing w:before="98" w:line="328" w:lineRule="auto"/>
              <w:ind w:right="97"/>
              <w:jc w:val="both"/>
              <w:rPr>
                <w:rFonts w:hint="eastAsia" w:cs="宋体"/>
                <w:szCs w:val="21"/>
                <w:highlight w:val="none"/>
                <w:lang w:val="en-US" w:eastAsia="zh-CN"/>
              </w:rPr>
            </w:pPr>
            <w:r>
              <w:rPr>
                <w:rFonts w:hint="eastAsia" w:ascii="宋体" w:hAnsi="宋体" w:eastAsia="宋体" w:cs="宋体"/>
                <w:b w:val="0"/>
                <w:bCs w:val="0"/>
                <w:color w:val="000000"/>
                <w:kern w:val="2"/>
                <w:sz w:val="21"/>
                <w:szCs w:val="21"/>
                <w:highlight w:val="none"/>
                <w:lang w:val="en-US" w:eastAsia="zh-CN" w:bidi="ar-SA"/>
              </w:rPr>
              <w:t>账    号：6140 6000 0018 1702 83871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67" w:hRule="atLeast"/>
        </w:trPr>
        <w:tc>
          <w:tcPr>
            <w:tcW w:w="746" w:type="dxa"/>
            <w:noWrap w:val="0"/>
            <w:vAlign w:val="center"/>
          </w:tcPr>
          <w:p>
            <w:pPr>
              <w:spacing w:line="400" w:lineRule="exact"/>
              <w:jc w:val="center"/>
              <w:rPr>
                <w:rFonts w:hint="eastAsia" w:ascii="宋体" w:hAnsi="宋体" w:cs="宋体"/>
                <w:szCs w:val="21"/>
                <w:highlight w:val="none"/>
                <w:lang w:val="en-US" w:eastAsia="zh-CN"/>
              </w:rPr>
            </w:pPr>
            <w:bookmarkStart w:id="12" w:name="_Toc222740110"/>
            <w:r>
              <w:rPr>
                <w:rFonts w:hint="eastAsia" w:ascii="宋体" w:hAnsi="宋体" w:cs="宋体"/>
                <w:szCs w:val="21"/>
                <w:highlight w:val="none"/>
                <w:lang w:val="en-US" w:eastAsia="zh-CN"/>
              </w:rPr>
              <w:t>31</w:t>
            </w:r>
          </w:p>
        </w:tc>
        <w:tc>
          <w:tcPr>
            <w:tcW w:w="2557" w:type="dxa"/>
            <w:noWrap w:val="0"/>
            <w:vAlign w:val="center"/>
          </w:tcPr>
          <w:p>
            <w:pPr>
              <w:spacing w:line="400" w:lineRule="exact"/>
              <w:jc w:val="center"/>
              <w:rPr>
                <w:rFonts w:hint="default" w:ascii="宋体" w:hAnsi="宋体" w:cs="宋体"/>
                <w:szCs w:val="21"/>
                <w:highlight w:val="none"/>
                <w:lang w:val="en-US"/>
              </w:rPr>
            </w:pPr>
            <w:r>
              <w:rPr>
                <w:rFonts w:hint="eastAsia" w:ascii="宋体" w:hAnsi="宋体" w:eastAsia="宋体" w:cs="宋体"/>
                <w:b w:val="0"/>
                <w:bCs/>
                <w:sz w:val="21"/>
                <w:szCs w:val="21"/>
                <w:highlight w:val="none"/>
                <w:lang w:val="en-US" w:eastAsia="zh-CN"/>
              </w:rPr>
              <w:t>不继续参与项目投标</w:t>
            </w:r>
            <w:r>
              <w:rPr>
                <w:rFonts w:hint="eastAsia" w:ascii="宋体" w:hAnsi="宋体" w:cs="宋体"/>
                <w:b w:val="0"/>
                <w:bCs/>
                <w:sz w:val="21"/>
                <w:szCs w:val="21"/>
                <w:highlight w:val="none"/>
                <w:lang w:val="en-US" w:eastAsia="zh-CN"/>
              </w:rPr>
              <w:t>的供应商</w:t>
            </w:r>
          </w:p>
        </w:tc>
        <w:tc>
          <w:tcPr>
            <w:tcW w:w="6792" w:type="dxa"/>
            <w:noWrap w:val="0"/>
            <w:vAlign w:val="center"/>
          </w:tcPr>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90" w:lineRule="exact"/>
              <w:ind w:left="0" w:leftChars="0" w:right="0" w:rightChars="0" w:firstLine="0" w:firstLineChars="0"/>
              <w:textAlignment w:val="auto"/>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sz w:val="21"/>
                <w:szCs w:val="21"/>
                <w:highlight w:val="none"/>
                <w:lang w:val="en-US" w:eastAsia="zh-CN"/>
              </w:rPr>
              <w:t>根据《西咸新区财政局关于促进政府采购公平竞争优化营商环境的通知》（陕西咸财函〔2021〕359号），</w:t>
            </w:r>
            <w:r>
              <w:rPr>
                <w:rFonts w:hint="eastAsia" w:ascii="宋体" w:hAnsi="宋体" w:cs="宋体"/>
                <w:b w:val="0"/>
                <w:bCs/>
                <w:sz w:val="21"/>
                <w:szCs w:val="21"/>
                <w:highlight w:val="none"/>
                <w:lang w:val="en-US" w:eastAsia="zh-CN"/>
              </w:rPr>
              <w:t>投标供应商</w:t>
            </w:r>
            <w:r>
              <w:rPr>
                <w:rFonts w:hint="eastAsia" w:ascii="宋体" w:hAnsi="宋体" w:eastAsia="宋体" w:cs="宋体"/>
                <w:b w:val="0"/>
                <w:bCs/>
                <w:sz w:val="21"/>
                <w:szCs w:val="21"/>
                <w:highlight w:val="none"/>
                <w:lang w:val="en-US" w:eastAsia="zh-CN"/>
              </w:rPr>
              <w:t>登记免费领取采购文件的，如不参与项目投标，应在递交响应文件截止时间前一日以书面形式告知采购代理机构。否则采购代理机构可以向财政部门反映情况并提供相应的佐证。</w:t>
            </w:r>
            <w:r>
              <w:rPr>
                <w:rFonts w:hint="eastAsia" w:ascii="宋体" w:hAnsi="宋体" w:cs="宋体"/>
                <w:b w:val="0"/>
                <w:bCs/>
                <w:sz w:val="21"/>
                <w:szCs w:val="21"/>
                <w:highlight w:val="none"/>
                <w:lang w:val="en-US" w:eastAsia="zh-CN"/>
              </w:rPr>
              <w:t>投标供应商</w:t>
            </w:r>
            <w:r>
              <w:rPr>
                <w:rFonts w:hint="eastAsia" w:ascii="宋体" w:hAnsi="宋体" w:eastAsia="宋体" w:cs="宋体"/>
                <w:b w:val="0"/>
                <w:bCs/>
                <w:sz w:val="21"/>
                <w:szCs w:val="21"/>
                <w:highlight w:val="none"/>
                <w:lang w:val="en-US" w:eastAsia="zh-CN"/>
              </w:rPr>
              <w:t>一年内累计出现三次该情形，将被监管部门记录为失信行为。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67" w:hRule="atLeast"/>
        </w:trPr>
        <w:tc>
          <w:tcPr>
            <w:tcW w:w="746" w:type="dxa"/>
            <w:noWrap w:val="0"/>
            <w:vAlign w:val="center"/>
          </w:tcPr>
          <w:p>
            <w:pPr>
              <w:spacing w:line="400" w:lineRule="exact"/>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32</w:t>
            </w:r>
          </w:p>
        </w:tc>
        <w:tc>
          <w:tcPr>
            <w:tcW w:w="2557" w:type="dxa"/>
            <w:noWrap w:val="0"/>
            <w:vAlign w:val="center"/>
          </w:tcPr>
          <w:p>
            <w:pPr>
              <w:spacing w:line="360" w:lineRule="auto"/>
              <w:jc w:val="center"/>
              <w:rPr>
                <w:rFonts w:hint="default" w:ascii="宋体" w:hAnsi="宋体" w:cs="宋体"/>
                <w:szCs w:val="21"/>
                <w:highlight w:val="none"/>
                <w:lang w:val="en-US"/>
              </w:rPr>
            </w:pPr>
            <w:r>
              <w:rPr>
                <w:rFonts w:hint="eastAsia" w:ascii="宋体" w:hAnsi="宋体" w:cs="宋体"/>
                <w:szCs w:val="21"/>
                <w:highlight w:val="none"/>
                <w:lang w:val="en-US" w:eastAsia="zh-CN"/>
              </w:rPr>
              <w:t>不见面开标注意事项</w:t>
            </w:r>
          </w:p>
        </w:tc>
        <w:tc>
          <w:tcPr>
            <w:tcW w:w="6792" w:type="dxa"/>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1.本项目采用不见面开标，不见面开标大厅登录方式：全国公共资源交易中心（陕西省.西咸新区）→电子交易平台→西咸新区公共资源交易中心不见面开标系统。开标当日</w:t>
            </w:r>
            <w:r>
              <w:rPr>
                <w:rFonts w:hint="eastAsia" w:ascii="宋体" w:hAnsi="宋体" w:cs="宋体"/>
                <w:szCs w:val="21"/>
                <w:highlight w:val="none"/>
                <w:lang w:val="en-US" w:eastAsia="zh-CN"/>
              </w:rPr>
              <w:t>投标</w:t>
            </w:r>
            <w:r>
              <w:rPr>
                <w:rFonts w:hint="eastAsia" w:ascii="宋体" w:hAnsi="宋体" w:cs="宋体"/>
                <w:szCs w:val="21"/>
                <w:highlight w:val="none"/>
              </w:rPr>
              <w:t>供应商不必抵达开标现场，通过西咸新区公共资源交易中心不见面开标系统参加</w:t>
            </w:r>
            <w:r>
              <w:rPr>
                <w:rFonts w:hint="eastAsia" w:ascii="宋体" w:hAnsi="宋体" w:cs="宋体"/>
                <w:szCs w:val="21"/>
                <w:highlight w:val="none"/>
                <w:lang w:val="en-US" w:eastAsia="zh-CN"/>
              </w:rPr>
              <w:t>开标</w:t>
            </w:r>
            <w:r>
              <w:rPr>
                <w:rFonts w:hint="eastAsia" w:ascii="宋体" w:hAnsi="宋体" w:cs="宋体"/>
                <w:szCs w:val="21"/>
                <w:highlight w:val="none"/>
              </w:rPr>
              <w:t>会议，并根据需要使用不见面开标系统与现场采购人进行互动交流、澄清、质疑活动。各</w:t>
            </w:r>
            <w:r>
              <w:rPr>
                <w:rFonts w:hint="eastAsia" w:ascii="宋体" w:hAnsi="宋体" w:cs="宋体"/>
                <w:szCs w:val="21"/>
                <w:highlight w:val="none"/>
                <w:lang w:val="en-US" w:eastAsia="zh-CN"/>
              </w:rPr>
              <w:t>投标</w:t>
            </w:r>
            <w:r>
              <w:rPr>
                <w:rFonts w:hint="eastAsia" w:ascii="宋体" w:hAnsi="宋体" w:cs="宋体"/>
                <w:szCs w:val="21"/>
                <w:highlight w:val="none"/>
              </w:rPr>
              <w:t>供应商可在全国公共资源交易中心（陕西省.西咸新区）下载供应商不见面开标操作手册。</w:t>
            </w:r>
            <w:r>
              <w:rPr>
                <w:rFonts w:hint="eastAsia" w:ascii="宋体" w:hAnsi="宋体" w:cs="宋体"/>
                <w:szCs w:val="21"/>
                <w:highlight w:val="none"/>
                <w:lang w:val="en-US" w:eastAsia="zh-CN"/>
              </w:rPr>
              <w:t>“http://xxxq.sxggzyjy.cn/xwzx/002002/20210721/d7421699-e891-4f40-b441-dccc415e05b3.html”</w:t>
            </w:r>
            <w:r>
              <w:rPr>
                <w:rFonts w:hint="eastAsia" w:ascii="宋体" w:hAnsi="宋体" w:cs="宋体"/>
                <w:b w:val="0"/>
                <w:bCs/>
                <w:spacing w:val="-28"/>
                <w:sz w:val="21"/>
                <w:szCs w:val="21"/>
                <w:highlight w:val="none"/>
                <w:lang w:val="en-US" w:eastAsia="zh-CN"/>
              </w:rPr>
              <w:t>。</w:t>
            </w:r>
          </w:p>
          <w:p>
            <w:pPr>
              <w:spacing w:line="360" w:lineRule="auto"/>
              <w:rPr>
                <w:rFonts w:hint="eastAsia" w:ascii="宋体" w:hAnsi="宋体" w:cs="宋体"/>
                <w:szCs w:val="21"/>
                <w:highlight w:val="none"/>
              </w:rPr>
            </w:pPr>
            <w:r>
              <w:rPr>
                <w:rFonts w:hint="eastAsia" w:ascii="宋体" w:hAnsi="宋体" w:cs="宋体"/>
                <w:szCs w:val="21"/>
                <w:highlight w:val="none"/>
              </w:rPr>
              <w:t>2.投标文件提交截止时间前，采购人及代理机构提前进入西咸新区公共资源交易中心不见面开标系统，播放测试音频，开启直播等功能，各供应商需在开标前在线签到。</w:t>
            </w:r>
          </w:p>
          <w:p>
            <w:pPr>
              <w:spacing w:line="360" w:lineRule="auto"/>
              <w:rPr>
                <w:rFonts w:hint="eastAsia" w:ascii="宋体" w:hAnsi="宋体" w:cs="宋体"/>
                <w:szCs w:val="21"/>
                <w:highlight w:val="none"/>
              </w:rPr>
            </w:pPr>
            <w:r>
              <w:rPr>
                <w:rFonts w:hint="eastAsia" w:ascii="宋体" w:hAnsi="宋体" w:cs="宋体"/>
                <w:szCs w:val="21"/>
                <w:highlight w:val="none"/>
              </w:rPr>
              <w:t>3.本项目无须提交纸质版投标文件，投标供应商应根据</w:t>
            </w:r>
            <w:r>
              <w:rPr>
                <w:rFonts w:hint="eastAsia" w:ascii="宋体" w:hAnsi="宋体" w:cs="宋体"/>
                <w:szCs w:val="21"/>
                <w:highlight w:val="none"/>
                <w:lang w:val="en-US" w:eastAsia="zh-CN"/>
              </w:rPr>
              <w:t>招标</w:t>
            </w:r>
            <w:r>
              <w:rPr>
                <w:rFonts w:hint="eastAsia" w:ascii="宋体" w:hAnsi="宋体" w:cs="宋体"/>
                <w:szCs w:val="21"/>
                <w:highlight w:val="none"/>
              </w:rPr>
              <w:t>文件的要求使用电子交易平台提供的标书制作工具完成电子投标响应文件的编制、签章和加密（加密和解密须用同一数字认证证书），并在投标截止时间前完成电子投标文件的上传，确保上传的电子投标文件的完整性、准确性及保密性。</w:t>
            </w:r>
          </w:p>
          <w:p>
            <w:pPr>
              <w:spacing w:line="360" w:lineRule="auto"/>
              <w:rPr>
                <w:rFonts w:hint="eastAsia" w:ascii="宋体" w:hAnsi="宋体" w:cs="宋体"/>
                <w:szCs w:val="21"/>
                <w:highlight w:val="none"/>
              </w:rPr>
            </w:pPr>
            <w:r>
              <w:rPr>
                <w:rFonts w:hint="eastAsia" w:ascii="宋体" w:hAnsi="宋体" w:cs="宋体"/>
                <w:szCs w:val="21"/>
                <w:highlight w:val="none"/>
              </w:rPr>
              <w:t>4.各投标供应商需要实时在线观看音视频直播并及时互动，未按时加入系统或未在线参加互动的，视为放弃标书解密和对开标评标全过程质疑、澄清、答辩的</w:t>
            </w:r>
            <w:r>
              <w:rPr>
                <w:rFonts w:hint="eastAsia" w:ascii="宋体" w:hAnsi="宋体" w:cs="宋体"/>
                <w:szCs w:val="21"/>
                <w:highlight w:val="none"/>
                <w:lang w:val="en-US" w:eastAsia="zh-CN"/>
              </w:rPr>
              <w:t>权力</w:t>
            </w:r>
            <w:r>
              <w:rPr>
                <w:rFonts w:hint="eastAsia" w:ascii="宋体" w:hAnsi="宋体" w:cs="宋体"/>
                <w:szCs w:val="21"/>
                <w:highlight w:val="none"/>
              </w:rPr>
              <w:t>，并承担由此产生的相应后果。</w:t>
            </w:r>
          </w:p>
          <w:p>
            <w:pPr>
              <w:spacing w:line="360" w:lineRule="auto"/>
              <w:rPr>
                <w:rFonts w:hint="eastAsia" w:ascii="宋体" w:hAnsi="宋体" w:cs="宋体"/>
                <w:szCs w:val="21"/>
                <w:highlight w:val="none"/>
              </w:rPr>
            </w:pPr>
            <w:r>
              <w:rPr>
                <w:rFonts w:hint="eastAsia" w:ascii="宋体" w:hAnsi="宋体" w:cs="宋体"/>
                <w:szCs w:val="21"/>
                <w:highlight w:val="none"/>
              </w:rPr>
              <w:t>5.开标评标过程中，参与远程互动的</w:t>
            </w:r>
            <w:r>
              <w:rPr>
                <w:rFonts w:hint="eastAsia" w:ascii="宋体" w:hAnsi="宋体" w:cs="宋体"/>
                <w:szCs w:val="21"/>
                <w:highlight w:val="none"/>
                <w:lang w:val="en-US" w:eastAsia="zh-CN"/>
              </w:rPr>
              <w:t>投标</w:t>
            </w:r>
            <w:r>
              <w:rPr>
                <w:rFonts w:hint="eastAsia" w:ascii="宋体" w:hAnsi="宋体" w:cs="宋体"/>
                <w:szCs w:val="21"/>
                <w:highlight w:val="none"/>
              </w:rPr>
              <w:t>供应商应为同一人，在否决投标、澄清、质疑等特殊情况下需要互动时，</w:t>
            </w:r>
            <w:r>
              <w:rPr>
                <w:rFonts w:hint="eastAsia" w:ascii="宋体" w:hAnsi="宋体" w:cs="宋体"/>
                <w:szCs w:val="21"/>
                <w:highlight w:val="none"/>
                <w:lang w:val="en-US" w:eastAsia="zh-CN"/>
              </w:rPr>
              <w:t>投标</w:t>
            </w:r>
            <w:r>
              <w:rPr>
                <w:rFonts w:hint="eastAsia" w:ascii="宋体" w:hAnsi="宋体" w:cs="宋体"/>
                <w:szCs w:val="21"/>
                <w:highlight w:val="none"/>
              </w:rPr>
              <w:t>供应商一端参与互动的人员只能是供应商的法定代表人或委托人，供应商不得以不承认互动人员的资格或身份等为借口推脱，</w:t>
            </w:r>
            <w:r>
              <w:rPr>
                <w:rFonts w:hint="eastAsia" w:ascii="宋体" w:hAnsi="宋体" w:cs="宋体"/>
                <w:szCs w:val="21"/>
                <w:highlight w:val="none"/>
                <w:lang w:val="en-US" w:eastAsia="zh-CN"/>
              </w:rPr>
              <w:t>投标</w:t>
            </w:r>
            <w:r>
              <w:rPr>
                <w:rFonts w:hint="eastAsia" w:ascii="宋体" w:hAnsi="宋体" w:cs="宋体"/>
                <w:szCs w:val="21"/>
                <w:highlight w:val="none"/>
              </w:rPr>
              <w:t>供应商自行承担随意更换人员所导致的一切后果。</w:t>
            </w:r>
          </w:p>
          <w:p>
            <w:pPr>
              <w:spacing w:line="360" w:lineRule="auto"/>
              <w:rPr>
                <w:rFonts w:hint="eastAsia" w:ascii="宋体" w:hAnsi="宋体" w:cs="宋体"/>
                <w:szCs w:val="21"/>
                <w:highlight w:val="none"/>
                <w:lang w:val="en-US" w:eastAsia="zh-CN"/>
              </w:rPr>
            </w:pPr>
            <w:r>
              <w:rPr>
                <w:rFonts w:hint="eastAsia" w:ascii="宋体" w:hAnsi="宋体" w:cs="宋体"/>
                <w:szCs w:val="21"/>
                <w:highlight w:val="none"/>
              </w:rPr>
              <w:t>6.如因</w:t>
            </w:r>
            <w:r>
              <w:rPr>
                <w:rFonts w:hint="eastAsia" w:ascii="宋体" w:hAnsi="宋体" w:cs="宋体"/>
                <w:szCs w:val="21"/>
                <w:highlight w:val="none"/>
                <w:lang w:val="en-US" w:eastAsia="zh-CN"/>
              </w:rPr>
              <w:t>投标</w:t>
            </w:r>
            <w:r>
              <w:rPr>
                <w:rFonts w:hint="eastAsia" w:ascii="宋体" w:hAnsi="宋体" w:cs="宋体"/>
                <w:szCs w:val="21"/>
                <w:highlight w:val="none"/>
              </w:rPr>
              <w:t>供应商自身原因无法进入不见面开标系统解密、或解密失败</w:t>
            </w:r>
            <w:r>
              <w:rPr>
                <w:rFonts w:hint="eastAsia" w:ascii="宋体" w:hAnsi="宋体" w:cs="宋体"/>
                <w:szCs w:val="21"/>
                <w:highlight w:val="none"/>
                <w:lang w:val="en-US" w:eastAsia="zh-CN"/>
              </w:rPr>
              <w:t>或解密超时</w:t>
            </w:r>
            <w:r>
              <w:rPr>
                <w:rFonts w:hint="eastAsia" w:ascii="宋体" w:hAnsi="宋体" w:cs="宋体"/>
                <w:szCs w:val="21"/>
                <w:highlight w:val="none"/>
              </w:rPr>
              <w:t>的，按无效</w:t>
            </w:r>
            <w:r>
              <w:rPr>
                <w:rFonts w:hint="eastAsia" w:ascii="宋体" w:hAnsi="宋体" w:cs="宋体"/>
                <w:szCs w:val="21"/>
                <w:highlight w:val="none"/>
                <w:lang w:val="en-US" w:eastAsia="zh-CN"/>
              </w:rPr>
              <w:t>投标</w:t>
            </w:r>
            <w:r>
              <w:rPr>
                <w:rFonts w:hint="eastAsia" w:ascii="宋体" w:hAnsi="宋体" w:cs="宋体"/>
                <w:szCs w:val="21"/>
                <w:highlight w:val="none"/>
              </w:rPr>
              <w:t>处理。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746" w:type="dxa"/>
            <w:noWrap w:val="0"/>
            <w:vAlign w:val="center"/>
          </w:tcPr>
          <w:p>
            <w:pPr>
              <w:spacing w:line="40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33</w:t>
            </w:r>
          </w:p>
        </w:tc>
        <w:tc>
          <w:tcPr>
            <w:tcW w:w="2557" w:type="dxa"/>
            <w:noWrap w:val="0"/>
            <w:vAlign w:val="center"/>
          </w:tcPr>
          <w:p>
            <w:pPr>
              <w:spacing w:line="400" w:lineRule="exact"/>
              <w:jc w:val="center"/>
              <w:rPr>
                <w:rFonts w:hint="default" w:ascii="宋体" w:hAnsi="宋体" w:eastAsia="宋体" w:cs="宋体"/>
                <w:b w:val="0"/>
                <w:bCs w:val="0"/>
                <w:color w:val="000000"/>
                <w:szCs w:val="21"/>
                <w:highlight w:val="none"/>
                <w:lang w:val="en-US" w:eastAsia="zh-CN"/>
              </w:rPr>
            </w:pPr>
            <w:r>
              <w:rPr>
                <w:rFonts w:hint="eastAsia" w:ascii="宋体" w:hAnsi="宋体" w:cs="宋体"/>
                <w:b w:val="0"/>
                <w:bCs/>
                <w:sz w:val="21"/>
                <w:szCs w:val="21"/>
                <w:highlight w:val="none"/>
                <w:lang w:val="en-US" w:eastAsia="zh-CN"/>
              </w:rPr>
              <w:t>电子投标文件编制、递交等要求</w:t>
            </w:r>
          </w:p>
        </w:tc>
        <w:tc>
          <w:tcPr>
            <w:tcW w:w="6792" w:type="dxa"/>
            <w:noWrap w:val="0"/>
            <w:vAlign w:val="center"/>
          </w:tcPr>
          <w:p>
            <w:pPr>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1.电子招标文件下载：投标供应商须于招标文件获取时间内在全国公共资源交易平台（陕西省·西咸新区）（http://xxxq.sxggzyjy.cn/）登陆后进行投标确认，并自行下载电子招标文件，逾期下载通道将关闭，未及时下载招标文件影响后续开评标活动的，由此产生的后果由其自行承担。注意：该项目如有变更文件，则应点击“项目流程&gt;答疑文件下载”下载更新后的电子招标文件，使用旧版电子招标文件制作的电子投标文件，系统将拒绝接收。 </w:t>
            </w:r>
          </w:p>
          <w:p>
            <w:pPr>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2.电 子 投 标 文 件制作 。 投 标 人 须 在 “ 陕 西 省 公 共 资 源 交 易 中 心 平 台 （http://www.sxggzyjy.cn/）”的“服务指南”栏目“下载专区”中，免费下载 “陕西省公共资源交易平台政府采购电子标书制作工具”，并使用该客户端制作扩展名为“.SXSTF”的电子投标文件。编制电子投标文件时，投标供应商应使用最新发布的电子招标文件及专用制作工具进行编制。并使用数字认证证书（CA 锁）对电子投标文件进行签章、加密、递交及开标时解密等相关招投标事宜。如因投标供应商自身原因造成未能解密、解密失败或解密超时，按无效投标</w:t>
            </w:r>
            <w:r>
              <w:rPr>
                <w:rFonts w:hint="eastAsia" w:ascii="宋体" w:hAnsi="宋体" w:cs="宋体"/>
                <w:szCs w:val="21"/>
                <w:highlight w:val="none"/>
              </w:rPr>
              <w:t>处理</w:t>
            </w:r>
            <w:r>
              <w:rPr>
                <w:rFonts w:hint="eastAsia" w:ascii="宋体" w:hAnsi="宋体" w:cs="宋体"/>
                <w:szCs w:val="21"/>
                <w:highlight w:val="none"/>
                <w:lang w:val="en-US" w:eastAsia="zh-CN"/>
              </w:rPr>
              <w:t>。（注：投标人应在开标前 1个小时内进行电子签到）。电子投标文件在编制过程中，如有技术性问题，请先翻阅操作手册，或致电软件开发商。技术支持热线： 4009980000。</w:t>
            </w:r>
          </w:p>
          <w:p>
            <w:pPr>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3.电子投标文件递交。登录全国公共资源交易平台（陕西省·西咸新区） （http://xxxq.sxggzyjy.cn/），选择“电子交易平台-陕西政府采购交易系统- 陕西省西咸新区公共资源交易平台-供应商”进行登录，登录后选择“交易乙方” 身份进入，选择“上传响应文件”菜单页面，上传加密的电子投标文件。上传成功后，电子化平台将予以记录。 在招标文件规定时间未上传投标文件或上传投标文件失败的，系统将拒绝接收。</w:t>
            </w:r>
          </w:p>
          <w:p>
            <w:pPr>
              <w:spacing w:line="360" w:lineRule="auto"/>
              <w:rPr>
                <w:rFonts w:hint="eastAsia" w:ascii="宋体" w:hAnsi="宋体" w:eastAsia="宋体" w:cs="宋体"/>
                <w:b w:val="0"/>
                <w:bCs w:val="0"/>
                <w:color w:val="000000"/>
                <w:szCs w:val="21"/>
                <w:highlight w:val="none"/>
                <w:lang w:eastAsia="zh-CN"/>
              </w:rPr>
            </w:pPr>
            <w:r>
              <w:rPr>
                <w:rFonts w:hint="eastAsia" w:ascii="宋体" w:hAnsi="宋体" w:cs="宋体"/>
                <w:szCs w:val="21"/>
                <w:highlight w:val="none"/>
                <w:lang w:val="en-US" w:eastAsia="zh-CN"/>
              </w:rPr>
              <w:t>4.发布结果公示后，中标单位应向采购人提交一正一副2本，书籍（胶装）方式装订的纸质投标文件（与电子文件内容一致）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746" w:type="dxa"/>
            <w:noWrap w:val="0"/>
            <w:vAlign w:val="center"/>
          </w:tcPr>
          <w:p>
            <w:pPr>
              <w:spacing w:line="400" w:lineRule="exact"/>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34</w:t>
            </w:r>
          </w:p>
        </w:tc>
        <w:tc>
          <w:tcPr>
            <w:tcW w:w="2557" w:type="dxa"/>
            <w:noWrap w:val="0"/>
            <w:vAlign w:val="center"/>
          </w:tcPr>
          <w:p>
            <w:pPr>
              <w:spacing w:line="400" w:lineRule="exact"/>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本项目</w:t>
            </w:r>
            <w:r>
              <w:rPr>
                <w:rFonts w:hint="eastAsia" w:ascii="宋体" w:hAnsi="宋体" w:eastAsia="宋体" w:cs="宋体"/>
                <w:b w:val="0"/>
                <w:bCs w:val="0"/>
                <w:color w:val="000000"/>
                <w:szCs w:val="21"/>
                <w:highlight w:val="none"/>
                <w:lang w:eastAsia="zh-CN"/>
              </w:rPr>
              <w:t>所属行业</w:t>
            </w:r>
          </w:p>
        </w:tc>
        <w:tc>
          <w:tcPr>
            <w:tcW w:w="6792" w:type="dxa"/>
            <w:noWrap w:val="0"/>
            <w:vAlign w:val="center"/>
          </w:tcPr>
          <w:p>
            <w:pPr>
              <w:spacing w:line="400" w:lineRule="exact"/>
              <w:jc w:val="left"/>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按照《政府采购促进中小企业发展管理办法》（财库〔2020〕46号）规定和《中小企业划型标准规定》（工信部联企业〔2011〕300号，本项目采购标的所属行业为：</w:t>
            </w:r>
            <w:r>
              <w:rPr>
                <w:rFonts w:hint="eastAsia" w:ascii="宋体" w:hAnsi="宋体" w:eastAsia="宋体" w:cs="宋体"/>
                <w:b/>
                <w:bCs/>
                <w:color w:val="000000"/>
                <w:szCs w:val="21"/>
                <w:highlight w:val="none"/>
                <w:lang w:eastAsia="zh-CN"/>
              </w:rPr>
              <w:t>其他未列明行业</w:t>
            </w:r>
            <w:r>
              <w:rPr>
                <w:rFonts w:hint="eastAsia" w:ascii="宋体" w:hAnsi="宋体" w:eastAsia="宋体" w:cs="宋体"/>
                <w:b w:val="0"/>
                <w:bCs w:val="0"/>
                <w:color w:val="000000"/>
                <w:szCs w:val="21"/>
                <w:highlight w:val="none"/>
                <w:lang w:val="en-US" w:eastAsia="zh-CN"/>
              </w:rPr>
              <w:t>。</w:t>
            </w:r>
          </w:p>
        </w:tc>
      </w:tr>
      <w:bookmarkEnd w:id="6"/>
    </w:tbl>
    <w:p>
      <w:pPr>
        <w:autoSpaceDE w:val="0"/>
        <w:autoSpaceDN w:val="0"/>
        <w:adjustRightInd w:val="0"/>
        <w:spacing w:line="500" w:lineRule="exact"/>
        <w:ind w:right="6"/>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r>
        <w:rPr>
          <w:rFonts w:hint="eastAsia" w:ascii="宋体" w:hAnsi="宋体" w:cs="宋体"/>
          <w:b/>
          <w:bCs/>
          <w:sz w:val="28"/>
          <w:szCs w:val="28"/>
          <w:highlight w:val="none"/>
          <w:lang w:eastAsia="zh-CN"/>
        </w:rPr>
        <w:t>投标供应商</w:t>
      </w:r>
      <w:r>
        <w:rPr>
          <w:rFonts w:hint="eastAsia" w:ascii="宋体" w:hAnsi="宋体" w:eastAsia="宋体" w:cs="宋体"/>
          <w:b/>
          <w:bCs/>
          <w:sz w:val="28"/>
          <w:szCs w:val="28"/>
          <w:highlight w:val="none"/>
        </w:rPr>
        <w:t>须知</w:t>
      </w:r>
      <w:bookmarkEnd w:id="12"/>
    </w:p>
    <w:p>
      <w:pPr>
        <w:keepLines w:val="0"/>
        <w:pageBreakBefore w:val="0"/>
        <w:widowControl w:val="0"/>
        <w:kinsoku/>
        <w:wordWrap/>
        <w:overflowPunct/>
        <w:topLinePunct w:val="0"/>
        <w:bidi w:val="0"/>
        <w:snapToGrid/>
        <w:spacing w:before="240" w:after="120" w:line="500" w:lineRule="exact"/>
        <w:jc w:val="both"/>
        <w:textAlignment w:val="auto"/>
        <w:outlineLvl w:val="2"/>
        <w:rPr>
          <w:rFonts w:hint="eastAsia" w:ascii="宋体" w:hAnsi="宋体" w:eastAsia="宋体" w:cs="宋体"/>
          <w:b/>
          <w:bCs/>
          <w:sz w:val="28"/>
          <w:highlight w:val="none"/>
        </w:rPr>
      </w:pPr>
      <w:r>
        <w:rPr>
          <w:rFonts w:hint="eastAsia" w:ascii="宋体" w:hAnsi="宋体" w:eastAsia="宋体" w:cs="宋体"/>
          <w:b/>
          <w:bCs/>
          <w:sz w:val="28"/>
          <w:highlight w:val="none"/>
        </w:rPr>
        <w:t>一、总则</w:t>
      </w:r>
    </w:p>
    <w:p>
      <w:pPr>
        <w:keepLines w:val="0"/>
        <w:pageBreakBefore w:val="0"/>
        <w:widowControl w:val="0"/>
        <w:kinsoku/>
        <w:wordWrap/>
        <w:overflowPunct/>
        <w:topLinePunct w:val="0"/>
        <w:bidi w:val="0"/>
        <w:snapToGrid/>
        <w:spacing w:before="240" w:after="120" w:line="500" w:lineRule="exact"/>
        <w:jc w:val="left"/>
        <w:textAlignment w:val="auto"/>
        <w:outlineLvl w:val="2"/>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1、适用范围</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本</w:t>
      </w:r>
      <w:r>
        <w:rPr>
          <w:rFonts w:hint="eastAsia" w:ascii="宋体" w:hAnsi="宋体" w:eastAsia="宋体" w:cs="宋体"/>
          <w:highlight w:val="none"/>
          <w:lang w:eastAsia="zh-CN"/>
        </w:rPr>
        <w:t>招标文件</w:t>
      </w:r>
      <w:r>
        <w:rPr>
          <w:rFonts w:hint="eastAsia" w:ascii="宋体" w:hAnsi="宋体" w:eastAsia="宋体" w:cs="宋体"/>
          <w:highlight w:val="none"/>
        </w:rPr>
        <w:t>仅适用于本次公开招标所叙述的</w:t>
      </w:r>
      <w:r>
        <w:rPr>
          <w:rFonts w:hint="eastAsia" w:ascii="宋体" w:hAnsi="宋体" w:cs="宋体"/>
          <w:highlight w:val="none"/>
          <w:lang w:val="en-US" w:eastAsia="zh-CN"/>
        </w:rPr>
        <w:t>绿化养护</w:t>
      </w:r>
      <w:r>
        <w:rPr>
          <w:rFonts w:hint="eastAsia" w:ascii="宋体" w:hAnsi="宋体" w:eastAsia="宋体" w:cs="宋体"/>
          <w:highlight w:val="none"/>
        </w:rPr>
        <w:t>服务项目采购活动。</w:t>
      </w:r>
    </w:p>
    <w:p>
      <w:pPr>
        <w:keepLines w:val="0"/>
        <w:pageBreakBefore w:val="0"/>
        <w:widowControl w:val="0"/>
        <w:kinsoku/>
        <w:wordWrap/>
        <w:overflowPunct/>
        <w:topLinePunct w:val="0"/>
        <w:bidi w:val="0"/>
        <w:snapToGrid/>
        <w:spacing w:before="240" w:after="120" w:line="500" w:lineRule="exact"/>
        <w:jc w:val="left"/>
        <w:textAlignment w:val="auto"/>
        <w:outlineLvl w:val="2"/>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2、名词解释</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2.1  “采购人”系指依法进行政府采购的国家机关、事业单位、团体组织。本次招标的采购人是</w:t>
      </w:r>
      <w:r>
        <w:rPr>
          <w:rFonts w:hint="eastAsia" w:ascii="宋体" w:hAnsi="宋体" w:eastAsia="宋体" w:cs="宋体"/>
          <w:b w:val="0"/>
          <w:bCs/>
          <w:sz w:val="21"/>
          <w:szCs w:val="21"/>
          <w:highlight w:val="none"/>
          <w:lang w:val="en-US" w:eastAsia="zh-CN"/>
        </w:rPr>
        <w:t>陕西省西咸新区秦汉新城综合行政执法支队</w:t>
      </w:r>
      <w:r>
        <w:rPr>
          <w:rFonts w:hint="eastAsia" w:ascii="宋体" w:hAnsi="宋体" w:eastAsia="宋体" w:cs="宋体"/>
          <w:highlight w:val="none"/>
        </w:rPr>
        <w:t>。</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2.2  “采购代理机构”系指根据采购人的委托依法办理招标事宜的代理机构。本次招标的采购代理机构是</w:t>
      </w:r>
      <w:r>
        <w:rPr>
          <w:rFonts w:hint="eastAsia" w:ascii="宋体" w:hAnsi="宋体" w:eastAsia="宋体" w:cs="宋体"/>
          <w:highlight w:val="none"/>
          <w:lang w:eastAsia="zh-CN"/>
        </w:rPr>
        <w:t>瑞信国际项目管理有限公司</w:t>
      </w:r>
      <w:r>
        <w:rPr>
          <w:rFonts w:hint="eastAsia" w:ascii="宋体" w:hAnsi="宋体" w:eastAsia="宋体" w:cs="宋体"/>
          <w:highlight w:val="none"/>
        </w:rPr>
        <w:t>。</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2.3  “</w:t>
      </w:r>
      <w:r>
        <w:rPr>
          <w:rFonts w:hint="eastAsia" w:ascii="宋体" w:hAnsi="宋体" w:cs="宋体"/>
          <w:highlight w:val="none"/>
          <w:lang w:eastAsia="zh-CN"/>
        </w:rPr>
        <w:t>投标供应商</w:t>
      </w:r>
      <w:r>
        <w:rPr>
          <w:rFonts w:hint="eastAsia" w:ascii="宋体" w:hAnsi="宋体" w:eastAsia="宋体" w:cs="宋体"/>
          <w:highlight w:val="none"/>
        </w:rPr>
        <w:t>”系指</w:t>
      </w:r>
      <w:r>
        <w:rPr>
          <w:rFonts w:hint="eastAsia" w:ascii="宋体" w:hAnsi="宋体" w:eastAsia="宋体" w:cs="宋体"/>
          <w:highlight w:val="none"/>
          <w:lang w:val="en-US" w:eastAsia="zh-CN"/>
        </w:rPr>
        <w:t>领取</w:t>
      </w:r>
      <w:r>
        <w:rPr>
          <w:rFonts w:hint="eastAsia" w:ascii="宋体" w:hAnsi="宋体" w:eastAsia="宋体" w:cs="宋体"/>
          <w:highlight w:val="none"/>
        </w:rPr>
        <w:t>了</w:t>
      </w:r>
      <w:r>
        <w:rPr>
          <w:rFonts w:hint="eastAsia" w:ascii="宋体" w:hAnsi="宋体" w:eastAsia="宋体" w:cs="宋体"/>
          <w:highlight w:val="none"/>
          <w:lang w:eastAsia="zh-CN"/>
        </w:rPr>
        <w:t>招标文件、</w:t>
      </w:r>
      <w:r>
        <w:rPr>
          <w:rFonts w:hint="eastAsia" w:ascii="宋体" w:hAnsi="宋体" w:eastAsia="宋体" w:cs="宋体"/>
          <w:highlight w:val="none"/>
          <w:lang w:val="zh-CN"/>
        </w:rPr>
        <w:t>响应招标、参加投标竞争的法人、其他组织或者自然人。</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2.</w:t>
      </w:r>
      <w:r>
        <w:rPr>
          <w:rFonts w:hint="eastAsia" w:ascii="宋体" w:hAnsi="宋体" w:cs="宋体"/>
          <w:highlight w:val="none"/>
          <w:lang w:val="en-US" w:eastAsia="zh-CN"/>
        </w:rPr>
        <w:t>4</w:t>
      </w:r>
      <w:r>
        <w:rPr>
          <w:rFonts w:hint="eastAsia" w:ascii="宋体" w:hAnsi="宋体" w:eastAsia="宋体" w:cs="宋体"/>
          <w:highlight w:val="none"/>
        </w:rPr>
        <w:t xml:space="preserve">  “服务”系指</w:t>
      </w:r>
      <w:r>
        <w:rPr>
          <w:rFonts w:hint="eastAsia" w:ascii="宋体" w:hAnsi="宋体" w:eastAsia="宋体" w:cs="宋体"/>
          <w:highlight w:val="none"/>
          <w:lang w:eastAsia="zh-CN"/>
        </w:rPr>
        <w:t>招标文件</w:t>
      </w:r>
      <w:r>
        <w:rPr>
          <w:rFonts w:hint="eastAsia" w:ascii="宋体" w:hAnsi="宋体" w:eastAsia="宋体" w:cs="宋体"/>
          <w:highlight w:val="none"/>
        </w:rPr>
        <w:t>规定</w:t>
      </w:r>
      <w:r>
        <w:rPr>
          <w:rFonts w:hint="eastAsia" w:ascii="宋体" w:hAnsi="宋体" w:cs="宋体"/>
          <w:highlight w:val="none"/>
          <w:lang w:eastAsia="zh-CN"/>
        </w:rPr>
        <w:t>投标供应商</w:t>
      </w:r>
      <w:r>
        <w:rPr>
          <w:rFonts w:hint="eastAsia" w:ascii="宋体" w:hAnsi="宋体" w:eastAsia="宋体" w:cs="宋体"/>
          <w:highlight w:val="none"/>
        </w:rPr>
        <w:t>须承担的</w:t>
      </w:r>
      <w:r>
        <w:rPr>
          <w:rFonts w:hint="eastAsia" w:ascii="宋体" w:hAnsi="宋体" w:cs="宋体"/>
          <w:highlight w:val="none"/>
          <w:lang w:val="en-US" w:eastAsia="zh-CN"/>
        </w:rPr>
        <w:t>绿化养护服务及</w:t>
      </w:r>
      <w:r>
        <w:rPr>
          <w:rFonts w:hint="eastAsia" w:ascii="宋体" w:hAnsi="宋体" w:eastAsia="宋体" w:cs="宋体"/>
          <w:highlight w:val="none"/>
        </w:rPr>
        <w:t>有关运输、保险、</w:t>
      </w:r>
      <w:r>
        <w:rPr>
          <w:rFonts w:hint="eastAsia" w:ascii="宋体" w:hAnsi="宋体" w:cs="宋体"/>
          <w:highlight w:val="none"/>
          <w:lang w:val="en-US" w:eastAsia="zh-CN"/>
        </w:rPr>
        <w:t>售后、零星应急工程</w:t>
      </w:r>
      <w:r>
        <w:rPr>
          <w:rFonts w:hint="eastAsia" w:ascii="宋体" w:hAnsi="宋体" w:eastAsia="宋体" w:cs="宋体"/>
          <w:highlight w:val="none"/>
        </w:rPr>
        <w:t>以及其他使</w:t>
      </w:r>
      <w:r>
        <w:rPr>
          <w:rFonts w:hint="eastAsia" w:ascii="宋体" w:hAnsi="宋体" w:cs="宋体"/>
          <w:highlight w:val="none"/>
          <w:lang w:val="en-US" w:eastAsia="zh-CN"/>
        </w:rPr>
        <w:t>项目</w:t>
      </w:r>
      <w:r>
        <w:rPr>
          <w:rFonts w:hint="eastAsia" w:ascii="宋体" w:hAnsi="宋体" w:eastAsia="宋体" w:cs="宋体"/>
          <w:highlight w:val="none"/>
        </w:rPr>
        <w:t>正常</w:t>
      </w:r>
      <w:r>
        <w:rPr>
          <w:rFonts w:hint="eastAsia" w:ascii="宋体" w:hAnsi="宋体" w:cs="宋体"/>
          <w:highlight w:val="none"/>
          <w:lang w:val="en-US" w:eastAsia="zh-CN"/>
        </w:rPr>
        <w:t>管理</w:t>
      </w:r>
      <w:r>
        <w:rPr>
          <w:rFonts w:hint="eastAsia" w:ascii="宋体" w:hAnsi="宋体" w:eastAsia="宋体" w:cs="宋体"/>
          <w:highlight w:val="none"/>
        </w:rPr>
        <w:t>所必需的义务。</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2.</w:t>
      </w:r>
      <w:r>
        <w:rPr>
          <w:rFonts w:hint="eastAsia" w:ascii="宋体" w:hAnsi="宋体" w:cs="宋体"/>
          <w:highlight w:val="none"/>
          <w:lang w:val="en-US" w:eastAsia="zh-CN"/>
        </w:rPr>
        <w:t>5</w:t>
      </w:r>
      <w:r>
        <w:rPr>
          <w:rFonts w:hint="eastAsia" w:ascii="宋体" w:hAnsi="宋体" w:eastAsia="宋体" w:cs="宋体"/>
          <w:highlight w:val="none"/>
        </w:rPr>
        <w:t xml:space="preserve">  节能产品或者环保产品是指财政部发布的《节能产品政府采购清单》或者《环境标志产品政府采购清单》的产品。</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2.</w:t>
      </w:r>
      <w:r>
        <w:rPr>
          <w:rFonts w:hint="eastAsia" w:ascii="宋体" w:hAnsi="宋体" w:cs="宋体"/>
          <w:highlight w:val="none"/>
          <w:lang w:val="en-US" w:eastAsia="zh-CN"/>
        </w:rPr>
        <w:t>6</w:t>
      </w:r>
      <w:r>
        <w:rPr>
          <w:rFonts w:hint="eastAsia" w:ascii="宋体" w:hAnsi="宋体" w:eastAsia="宋体" w:cs="宋体"/>
          <w:highlight w:val="none"/>
        </w:rPr>
        <w:t xml:space="preserve">  进口产品是指通过中国海关报关验放进入中国境内且产自关境外的产品，详见《政府采购进口产品管理办法》(财库[2007]119号)。</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2.</w:t>
      </w:r>
      <w:r>
        <w:rPr>
          <w:rFonts w:hint="eastAsia" w:ascii="宋体" w:hAnsi="宋体" w:cs="宋体"/>
          <w:highlight w:val="none"/>
          <w:lang w:val="en-US" w:eastAsia="zh-CN"/>
        </w:rPr>
        <w:t>7</w:t>
      </w:r>
      <w:r>
        <w:rPr>
          <w:rFonts w:hint="eastAsia" w:ascii="宋体" w:hAnsi="宋体" w:eastAsia="宋体" w:cs="宋体"/>
          <w:highlight w:val="none"/>
        </w:rPr>
        <w:t xml:space="preserve">  中小企业是指符合《工业和信息化部、国家统计局、国家发展和改革委员会、财政部关于印发中小企业划型标准规定的通知》（工信部联企业[2011]300号）规定的对中小企业的划分标准的企业。</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cs="宋体"/>
          <w:highlight w:val="none"/>
          <w:lang w:val="en-US" w:eastAsia="zh-CN"/>
        </w:rPr>
        <w:t>8</w:t>
      </w:r>
      <w:r>
        <w:rPr>
          <w:rFonts w:hint="eastAsia" w:ascii="宋体" w:hAnsi="宋体" w:eastAsia="宋体" w:cs="宋体"/>
          <w:highlight w:val="none"/>
        </w:rPr>
        <w:t xml:space="preserve">  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cs="宋体"/>
          <w:highlight w:val="none"/>
          <w:lang w:val="en-US" w:eastAsia="zh-CN"/>
        </w:rPr>
        <w:t>9</w:t>
      </w:r>
      <w:r>
        <w:rPr>
          <w:rFonts w:hint="eastAsia" w:ascii="宋体" w:hAnsi="宋体" w:eastAsia="宋体" w:cs="宋体"/>
          <w:highlight w:val="none"/>
        </w:rPr>
        <w:t xml:space="preserve"> 残疾人福利性单位是指符合《财政部民政部中国残疾人联合会关于促进残疾人就业政府采购政策的通知》（财库{2017}141号）的企业。</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2.1</w:t>
      </w:r>
      <w:r>
        <w:rPr>
          <w:rFonts w:hint="eastAsia" w:ascii="宋体" w:hAnsi="宋体" w:cs="宋体"/>
          <w:highlight w:val="none"/>
          <w:lang w:val="en-US" w:eastAsia="zh-CN"/>
        </w:rPr>
        <w:t>0</w:t>
      </w:r>
      <w:r>
        <w:rPr>
          <w:rFonts w:hint="eastAsia" w:ascii="宋体" w:hAnsi="宋体" w:eastAsia="宋体" w:cs="宋体"/>
          <w:highlight w:val="none"/>
        </w:rPr>
        <w:t xml:space="preserve"> 《财政部 发展改革委 生态环境部 市场监管总局关于调整优化节能产品、环境标志产品政府采购执行机制的通知》（财库〔2019〕9号）。</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2.1</w:t>
      </w:r>
      <w:r>
        <w:rPr>
          <w:rFonts w:hint="eastAsia" w:ascii="宋体" w:hAnsi="宋体" w:cs="宋体"/>
          <w:highlight w:val="none"/>
          <w:lang w:val="en-US" w:eastAsia="zh-CN"/>
        </w:rPr>
        <w:t>1</w:t>
      </w:r>
      <w:r>
        <w:rPr>
          <w:rFonts w:hint="eastAsia" w:ascii="宋体" w:hAnsi="宋体" w:eastAsia="宋体" w:cs="宋体"/>
          <w:highlight w:val="none"/>
        </w:rPr>
        <w:t>《财政部 国务院扶贫办关于运用政府采购政策支持脱贫攻坚的通知》（财库〔2019〕27号）。</w:t>
      </w:r>
    </w:p>
    <w:p>
      <w:pPr>
        <w:keepLines w:val="0"/>
        <w:pageBreakBefore w:val="0"/>
        <w:widowControl w:val="0"/>
        <w:kinsoku/>
        <w:wordWrap/>
        <w:overflowPunct/>
        <w:topLinePunct w:val="0"/>
        <w:bidi w:val="0"/>
        <w:snapToGrid/>
        <w:spacing w:before="240" w:after="120" w:line="500" w:lineRule="exact"/>
        <w:jc w:val="left"/>
        <w:textAlignment w:val="auto"/>
        <w:outlineLvl w:val="2"/>
        <w:rPr>
          <w:rFonts w:hint="eastAsia" w:ascii="宋体" w:hAnsi="宋体" w:eastAsia="宋体" w:cs="宋体"/>
          <w:b/>
          <w:bCs/>
          <w:kern w:val="0"/>
          <w:sz w:val="24"/>
          <w:highlight w:val="none"/>
          <w:lang w:eastAsia="zh-CN"/>
        </w:rPr>
      </w:pPr>
      <w:r>
        <w:rPr>
          <w:rFonts w:hint="eastAsia" w:ascii="宋体" w:hAnsi="宋体" w:eastAsia="宋体" w:cs="宋体"/>
          <w:b/>
          <w:bCs/>
          <w:kern w:val="0"/>
          <w:sz w:val="24"/>
          <w:highlight w:val="none"/>
        </w:rPr>
        <w:t>3、合格的</w:t>
      </w:r>
      <w:r>
        <w:rPr>
          <w:rFonts w:hint="eastAsia" w:ascii="宋体" w:hAnsi="宋体" w:cs="宋体"/>
          <w:b/>
          <w:bCs/>
          <w:kern w:val="0"/>
          <w:sz w:val="24"/>
          <w:highlight w:val="none"/>
          <w:lang w:eastAsia="zh-CN"/>
        </w:rPr>
        <w:t>投标供应商</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3.1  合格的</w:t>
      </w:r>
      <w:r>
        <w:rPr>
          <w:rFonts w:hint="eastAsia" w:ascii="宋体" w:hAnsi="宋体" w:cs="宋体"/>
          <w:highlight w:val="none"/>
          <w:lang w:eastAsia="zh-CN"/>
        </w:rPr>
        <w:t>投标供应商</w:t>
      </w:r>
      <w:r>
        <w:rPr>
          <w:rFonts w:hint="eastAsia" w:ascii="宋体" w:hAnsi="宋体" w:eastAsia="宋体" w:cs="宋体"/>
          <w:highlight w:val="none"/>
        </w:rPr>
        <w:t>应具备以下条件：</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（1）具备且满足“招标公告”</w:t>
      </w:r>
      <w:r>
        <w:rPr>
          <w:rFonts w:hint="eastAsia" w:ascii="宋体" w:hAnsi="宋体" w:cs="宋体"/>
          <w:szCs w:val="21"/>
          <w:highlight w:val="none"/>
          <w:lang w:eastAsia="zh-CN"/>
        </w:rPr>
        <w:t>投标供应商</w:t>
      </w:r>
      <w:r>
        <w:rPr>
          <w:rFonts w:hint="eastAsia" w:ascii="宋体" w:hAnsi="宋体" w:eastAsia="宋体" w:cs="宋体"/>
          <w:szCs w:val="21"/>
          <w:highlight w:val="none"/>
        </w:rPr>
        <w:t>资格</w:t>
      </w:r>
      <w:r>
        <w:rPr>
          <w:rFonts w:hint="eastAsia" w:ascii="宋体" w:hAnsi="宋体" w:eastAsia="宋体" w:cs="宋体"/>
          <w:highlight w:val="none"/>
        </w:rPr>
        <w:t>要求的；</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（2）在招标公告指定路径成功下载</w:t>
      </w:r>
      <w:r>
        <w:rPr>
          <w:rFonts w:hint="eastAsia" w:ascii="宋体" w:hAnsi="宋体" w:eastAsia="宋体" w:cs="宋体"/>
          <w:highlight w:val="none"/>
          <w:lang w:eastAsia="zh-CN"/>
        </w:rPr>
        <w:t>招标文件</w:t>
      </w:r>
      <w:r>
        <w:rPr>
          <w:rFonts w:hint="eastAsia" w:ascii="宋体" w:hAnsi="宋体" w:cs="宋体"/>
          <w:highlight w:val="none"/>
          <w:lang w:val="en-US" w:eastAsia="zh-CN"/>
        </w:rPr>
        <w:t>的</w:t>
      </w:r>
      <w:r>
        <w:rPr>
          <w:rFonts w:hint="eastAsia" w:ascii="宋体" w:hAnsi="宋体" w:eastAsia="宋体" w:cs="宋体"/>
          <w:highlight w:val="none"/>
        </w:rPr>
        <w:t>；</w:t>
      </w:r>
    </w:p>
    <w:p>
      <w:pPr>
        <w:keepLines w:val="0"/>
        <w:pageBreakBefore w:val="0"/>
        <w:widowControl w:val="0"/>
        <w:tabs>
          <w:tab w:val="left" w:pos="7665"/>
        </w:tabs>
        <w:kinsoku/>
        <w:wordWrap/>
        <w:overflowPunct/>
        <w:topLinePunct w:val="0"/>
        <w:bidi w:val="0"/>
        <w:snapToGrid/>
        <w:spacing w:line="5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3</w:t>
      </w:r>
      <w:r>
        <w:rPr>
          <w:rFonts w:hint="eastAsia" w:ascii="宋体" w:hAnsi="宋体" w:eastAsia="宋体" w:cs="宋体"/>
          <w:highlight w:val="none"/>
        </w:rPr>
        <w:t>）</w:t>
      </w:r>
      <w:r>
        <w:rPr>
          <w:rFonts w:hint="eastAsia" w:ascii="宋体" w:hAnsi="宋体" w:eastAsia="宋体" w:cs="宋体"/>
          <w:szCs w:val="21"/>
          <w:highlight w:val="none"/>
        </w:rPr>
        <w:t>参加政府采购活动前三年内，在经营活动中没有重大违法纪录；</w:t>
      </w:r>
    </w:p>
    <w:p>
      <w:pPr>
        <w:keepLines w:val="0"/>
        <w:pageBreakBefore w:val="0"/>
        <w:widowControl w:val="0"/>
        <w:tabs>
          <w:tab w:val="left" w:pos="7665"/>
        </w:tabs>
        <w:kinsoku/>
        <w:wordWrap/>
        <w:overflowPunct/>
        <w:topLinePunct w:val="0"/>
        <w:bidi w:val="0"/>
        <w:snapToGrid/>
        <w:spacing w:line="5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cs="宋体"/>
          <w:szCs w:val="21"/>
          <w:highlight w:val="none"/>
          <w:lang w:val="en-US" w:eastAsia="zh-CN"/>
        </w:rPr>
        <w:t>4</w:t>
      </w:r>
      <w:r>
        <w:rPr>
          <w:rFonts w:hint="eastAsia" w:ascii="宋体" w:hAnsi="宋体" w:eastAsia="宋体" w:cs="宋体"/>
          <w:szCs w:val="21"/>
          <w:highlight w:val="none"/>
        </w:rPr>
        <w:t>）</w:t>
      </w:r>
      <w:r>
        <w:rPr>
          <w:rFonts w:hint="eastAsia" w:ascii="宋体" w:hAnsi="宋体" w:eastAsia="宋体" w:cs="宋体"/>
          <w:highlight w:val="none"/>
        </w:rPr>
        <w:t>中华人民共和国法律、行政法规规定的其他条件（见</w:t>
      </w:r>
      <w:r>
        <w:rPr>
          <w:rFonts w:hint="eastAsia" w:ascii="宋体" w:hAnsi="宋体" w:cs="宋体"/>
          <w:highlight w:val="none"/>
          <w:lang w:eastAsia="zh-CN"/>
        </w:rPr>
        <w:t>投标供应商</w:t>
      </w:r>
      <w:r>
        <w:rPr>
          <w:rFonts w:hint="eastAsia" w:ascii="宋体" w:hAnsi="宋体" w:eastAsia="宋体" w:cs="宋体"/>
          <w:highlight w:val="none"/>
        </w:rPr>
        <w:t>须知前附表）；</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3.2  </w:t>
      </w:r>
      <w:r>
        <w:rPr>
          <w:rFonts w:hint="eastAsia" w:ascii="宋体" w:hAnsi="宋体" w:cs="宋体"/>
          <w:highlight w:val="none"/>
          <w:lang w:eastAsia="zh-CN"/>
        </w:rPr>
        <w:t>投标供应商</w:t>
      </w:r>
      <w:r>
        <w:rPr>
          <w:rFonts w:hint="eastAsia" w:ascii="宋体" w:hAnsi="宋体" w:eastAsia="宋体" w:cs="宋体"/>
          <w:highlight w:val="none"/>
        </w:rPr>
        <w:t>不得直接或间接地与</w:t>
      </w:r>
      <w:r>
        <w:rPr>
          <w:rFonts w:hint="eastAsia" w:ascii="宋体" w:hAnsi="宋体" w:cs="宋体"/>
          <w:highlight w:val="none"/>
          <w:lang w:val="en-US" w:eastAsia="zh-CN"/>
        </w:rPr>
        <w:t>采购人及</w:t>
      </w:r>
      <w:r>
        <w:rPr>
          <w:rFonts w:hint="eastAsia" w:ascii="宋体" w:hAnsi="宋体" w:eastAsia="宋体" w:cs="宋体"/>
          <w:highlight w:val="none"/>
        </w:rPr>
        <w:t>采购</w:t>
      </w:r>
      <w:r>
        <w:rPr>
          <w:rFonts w:hint="eastAsia" w:ascii="宋体" w:hAnsi="宋体" w:cs="宋体"/>
          <w:highlight w:val="none"/>
          <w:lang w:val="en-US" w:eastAsia="zh-CN"/>
        </w:rPr>
        <w:t>代理</w:t>
      </w:r>
      <w:r>
        <w:rPr>
          <w:rFonts w:hint="eastAsia" w:ascii="宋体" w:hAnsi="宋体" w:eastAsia="宋体" w:cs="宋体"/>
          <w:highlight w:val="none"/>
        </w:rPr>
        <w:t>单位有任何关联，亦不得是招标采购单位的附属机构。如果</w:t>
      </w:r>
      <w:r>
        <w:rPr>
          <w:rFonts w:hint="eastAsia" w:ascii="宋体" w:hAnsi="宋体" w:cs="宋体"/>
          <w:highlight w:val="none"/>
          <w:lang w:eastAsia="zh-CN"/>
        </w:rPr>
        <w:t>投标供应商</w:t>
      </w:r>
      <w:r>
        <w:rPr>
          <w:rFonts w:hint="eastAsia" w:ascii="宋体" w:hAnsi="宋体" w:eastAsia="宋体" w:cs="宋体"/>
          <w:highlight w:val="none"/>
        </w:rPr>
        <w:t>在投标中隐瞒了上述关系，则该投标无效。</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3.3  单位负责人为同一人或者存在直接控股、管理关系的不同</w:t>
      </w:r>
      <w:r>
        <w:rPr>
          <w:rFonts w:hint="eastAsia" w:ascii="宋体" w:hAnsi="宋体" w:cs="宋体"/>
          <w:highlight w:val="none"/>
          <w:lang w:eastAsia="zh-CN"/>
        </w:rPr>
        <w:t>投标供应商</w:t>
      </w:r>
      <w:r>
        <w:rPr>
          <w:rFonts w:hint="eastAsia" w:ascii="宋体" w:hAnsi="宋体" w:eastAsia="宋体" w:cs="宋体"/>
          <w:highlight w:val="none"/>
        </w:rPr>
        <w:t>，不得参加</w:t>
      </w:r>
      <w:r>
        <w:rPr>
          <w:rFonts w:hint="eastAsia" w:ascii="宋体" w:hAnsi="宋体" w:eastAsia="宋体" w:cs="宋体"/>
          <w:highlight w:val="none"/>
          <w:lang w:val="zh-CN"/>
        </w:rPr>
        <w:t>同一项目同一</w:t>
      </w:r>
      <w:r>
        <w:rPr>
          <w:rFonts w:hint="eastAsia" w:ascii="宋体" w:hAnsi="宋体" w:eastAsia="宋体" w:cs="宋体"/>
          <w:highlight w:val="none"/>
          <w:lang w:val="en-US" w:eastAsia="zh-CN"/>
        </w:rPr>
        <w:t>标段</w:t>
      </w:r>
      <w:r>
        <w:rPr>
          <w:rFonts w:hint="eastAsia" w:ascii="宋体" w:hAnsi="宋体" w:eastAsia="宋体" w:cs="宋体"/>
          <w:highlight w:val="none"/>
        </w:rPr>
        <w:t>项下的投标。如果</w:t>
      </w:r>
      <w:r>
        <w:rPr>
          <w:rFonts w:hint="eastAsia" w:ascii="宋体" w:hAnsi="宋体" w:cs="宋体"/>
          <w:highlight w:val="none"/>
          <w:lang w:eastAsia="zh-CN"/>
        </w:rPr>
        <w:t>投标供应商</w:t>
      </w:r>
      <w:r>
        <w:rPr>
          <w:rFonts w:hint="eastAsia" w:ascii="宋体" w:hAnsi="宋体" w:eastAsia="宋体" w:cs="宋体"/>
          <w:highlight w:val="none"/>
        </w:rPr>
        <w:t>在投标中隐瞒了上述关系，则该投标无效。</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3.4  为本采购项目提供整体设计、规范编制或者项目管理、监理、检测等服务的</w:t>
      </w:r>
      <w:r>
        <w:rPr>
          <w:rFonts w:hint="eastAsia" w:ascii="宋体" w:hAnsi="宋体" w:cs="宋体"/>
          <w:highlight w:val="none"/>
          <w:lang w:eastAsia="zh-CN"/>
        </w:rPr>
        <w:t>投标供应商</w:t>
      </w:r>
      <w:r>
        <w:rPr>
          <w:rFonts w:hint="eastAsia" w:ascii="宋体" w:hAnsi="宋体" w:eastAsia="宋体" w:cs="宋体"/>
          <w:highlight w:val="none"/>
        </w:rPr>
        <w:t>，不得再参加本采购项目的投标。如果</w:t>
      </w:r>
      <w:r>
        <w:rPr>
          <w:rFonts w:hint="eastAsia" w:ascii="宋体" w:hAnsi="宋体" w:cs="宋体"/>
          <w:highlight w:val="none"/>
          <w:lang w:eastAsia="zh-CN"/>
        </w:rPr>
        <w:t>投标供应商</w:t>
      </w:r>
      <w:r>
        <w:rPr>
          <w:rFonts w:hint="eastAsia" w:ascii="宋体" w:hAnsi="宋体" w:eastAsia="宋体" w:cs="宋体"/>
          <w:highlight w:val="none"/>
        </w:rPr>
        <w:t>在投标中隐瞒了上述事实，则该投标无效。</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3.5  如果在</w:t>
      </w:r>
      <w:r>
        <w:rPr>
          <w:rFonts w:hint="eastAsia" w:ascii="宋体" w:hAnsi="宋体" w:eastAsia="宋体" w:cs="宋体"/>
          <w:highlight w:val="none"/>
          <w:lang w:eastAsia="zh-CN"/>
        </w:rPr>
        <w:t>招标文件</w:t>
      </w:r>
      <w:r>
        <w:rPr>
          <w:rFonts w:hint="eastAsia" w:ascii="宋体" w:hAnsi="宋体" w:eastAsia="宋体" w:cs="宋体"/>
          <w:highlight w:val="none"/>
        </w:rPr>
        <w:t>中接受联合体投标（见</w:t>
      </w:r>
      <w:r>
        <w:rPr>
          <w:rFonts w:hint="eastAsia" w:ascii="宋体" w:hAnsi="宋体" w:cs="宋体"/>
          <w:highlight w:val="none"/>
          <w:lang w:eastAsia="zh-CN"/>
        </w:rPr>
        <w:t>投标供应商</w:t>
      </w:r>
      <w:r>
        <w:rPr>
          <w:rFonts w:hint="eastAsia" w:ascii="宋体" w:hAnsi="宋体" w:eastAsia="宋体" w:cs="宋体"/>
          <w:highlight w:val="none"/>
        </w:rPr>
        <w:t>须知前附表），则两个以上</w:t>
      </w:r>
      <w:r>
        <w:rPr>
          <w:rFonts w:hint="eastAsia" w:ascii="宋体" w:hAnsi="宋体" w:cs="宋体"/>
          <w:highlight w:val="none"/>
          <w:lang w:eastAsia="zh-CN"/>
        </w:rPr>
        <w:t>投标供应商</w:t>
      </w:r>
      <w:r>
        <w:rPr>
          <w:rFonts w:hint="eastAsia" w:ascii="宋体" w:hAnsi="宋体" w:eastAsia="宋体" w:cs="宋体"/>
          <w:highlight w:val="none"/>
        </w:rPr>
        <w:t>可以组成一个投标联合体，以一个</w:t>
      </w:r>
      <w:r>
        <w:rPr>
          <w:rFonts w:hint="eastAsia" w:ascii="宋体" w:hAnsi="宋体" w:cs="宋体"/>
          <w:highlight w:val="none"/>
          <w:lang w:eastAsia="zh-CN"/>
        </w:rPr>
        <w:t>投标供应商</w:t>
      </w:r>
      <w:r>
        <w:rPr>
          <w:rFonts w:hint="eastAsia" w:ascii="宋体" w:hAnsi="宋体" w:eastAsia="宋体" w:cs="宋体"/>
          <w:highlight w:val="none"/>
        </w:rPr>
        <w:t>的身份投标。以联合体形式参加投标的，联合体各方均应当符合政府采购法第二十二条第一款规定的条件。采购人根据采购项目的特殊要求规定</w:t>
      </w:r>
      <w:r>
        <w:rPr>
          <w:rFonts w:hint="eastAsia" w:ascii="宋体" w:hAnsi="宋体" w:cs="宋体"/>
          <w:highlight w:val="none"/>
          <w:lang w:eastAsia="zh-CN"/>
        </w:rPr>
        <w:t>投标供应商</w:t>
      </w:r>
      <w:r>
        <w:rPr>
          <w:rFonts w:hint="eastAsia" w:ascii="宋体" w:hAnsi="宋体" w:eastAsia="宋体" w:cs="宋体"/>
          <w:highlight w:val="none"/>
        </w:rPr>
        <w:t>特定条件的，联合体各方中至少应当有一方符合采购人规定的特定条件。联合体中有同类资质的</w:t>
      </w:r>
      <w:r>
        <w:rPr>
          <w:rFonts w:hint="eastAsia" w:ascii="宋体" w:hAnsi="宋体" w:cs="宋体"/>
          <w:highlight w:val="none"/>
          <w:lang w:eastAsia="zh-CN"/>
        </w:rPr>
        <w:t>投标供应商</w:t>
      </w:r>
      <w:r>
        <w:rPr>
          <w:rFonts w:hint="eastAsia" w:ascii="宋体" w:hAnsi="宋体" w:eastAsia="宋体" w:cs="宋体"/>
          <w:highlight w:val="none"/>
        </w:rPr>
        <w:t>按照联合体分工承担相同工作的，按照资质等级较低的</w:t>
      </w:r>
      <w:r>
        <w:rPr>
          <w:rFonts w:hint="eastAsia" w:ascii="宋体" w:hAnsi="宋体" w:cs="宋体"/>
          <w:highlight w:val="none"/>
          <w:lang w:eastAsia="zh-CN"/>
        </w:rPr>
        <w:t>投标供应商</w:t>
      </w:r>
      <w:r>
        <w:rPr>
          <w:rFonts w:hint="eastAsia" w:ascii="宋体" w:hAnsi="宋体" w:eastAsia="宋体" w:cs="宋体"/>
          <w:highlight w:val="none"/>
        </w:rPr>
        <w:t>确定资质等级。</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联合体各方之间应当签订共同投标协议，明确约定联合体各方承担的工作和相应的责任，并将共同投标协议附在投标文件中一并提交。联合体各方签订共同投标协议后，不得再以自己名义单独在同一项目中投标，也不得组成新的联合体参加同一项目投标，否则，其相关投标均为无效。</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3.6 “信用中国”（www.creditchina.gov.cn）</w:t>
      </w:r>
      <w:r>
        <w:rPr>
          <w:rFonts w:hint="eastAsia" w:ascii="宋体" w:hAnsi="宋体" w:eastAsia="宋体" w:cs="宋体"/>
          <w:highlight w:val="none"/>
          <w:lang w:eastAsia="zh-CN"/>
        </w:rPr>
        <w:t>、</w:t>
      </w:r>
      <w:r>
        <w:rPr>
          <w:rFonts w:hint="eastAsia" w:ascii="宋体" w:hAnsi="宋体" w:eastAsia="宋体" w:cs="宋体"/>
          <w:highlight w:val="none"/>
        </w:rPr>
        <w:t>“中国执行信息公开网”及“中国政府采购网”（www.ccgp.gov.cn）为</w:t>
      </w:r>
      <w:r>
        <w:rPr>
          <w:rFonts w:hint="eastAsia" w:ascii="宋体" w:hAnsi="宋体" w:cs="宋体"/>
          <w:highlight w:val="none"/>
          <w:lang w:eastAsia="zh-CN"/>
        </w:rPr>
        <w:t>投标供应商</w:t>
      </w:r>
      <w:r>
        <w:rPr>
          <w:rFonts w:hint="eastAsia" w:ascii="宋体" w:hAnsi="宋体" w:eastAsia="宋体" w:cs="宋体"/>
          <w:highlight w:val="none"/>
        </w:rPr>
        <w:t>信用信息查询渠道，如果</w:t>
      </w:r>
      <w:r>
        <w:rPr>
          <w:rFonts w:hint="eastAsia" w:ascii="宋体" w:hAnsi="宋体" w:cs="宋体"/>
          <w:highlight w:val="none"/>
          <w:lang w:eastAsia="zh-CN"/>
        </w:rPr>
        <w:t>投标供应商</w:t>
      </w:r>
      <w:r>
        <w:rPr>
          <w:rFonts w:hint="eastAsia" w:ascii="宋体" w:hAnsi="宋体" w:eastAsia="宋体" w:cs="宋体"/>
          <w:highlight w:val="none"/>
        </w:rPr>
        <w:t>被查实在投标截止日前已列入失信被执行人，重大税收违法案件当事人名单、政府采购严重违法失信行为记录名单，</w:t>
      </w:r>
      <w:r>
        <w:rPr>
          <w:rFonts w:hint="eastAsia" w:ascii="宋体" w:hAnsi="宋体" w:eastAsia="宋体" w:cs="宋体"/>
          <w:b/>
          <w:bCs/>
          <w:highlight w:val="none"/>
        </w:rPr>
        <w:t>其投标为无效。</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 xml:space="preserve">3.7 </w:t>
      </w:r>
      <w:r>
        <w:rPr>
          <w:rFonts w:hint="eastAsia" w:ascii="宋体" w:hAnsi="宋体" w:cs="宋体"/>
          <w:highlight w:val="none"/>
          <w:lang w:eastAsia="zh-CN"/>
        </w:rPr>
        <w:t>投标供应商</w:t>
      </w:r>
      <w:r>
        <w:rPr>
          <w:rFonts w:hint="eastAsia" w:ascii="宋体" w:hAnsi="宋体" w:eastAsia="宋体" w:cs="宋体"/>
          <w:highlight w:val="none"/>
        </w:rPr>
        <w:t>必须按</w:t>
      </w:r>
      <w:r>
        <w:rPr>
          <w:rFonts w:hint="eastAsia" w:ascii="宋体" w:hAnsi="宋体" w:eastAsia="宋体" w:cs="宋体"/>
          <w:highlight w:val="none"/>
          <w:lang w:eastAsia="zh-CN"/>
        </w:rPr>
        <w:t>招标文件</w:t>
      </w:r>
      <w:r>
        <w:rPr>
          <w:rFonts w:hint="eastAsia" w:ascii="宋体" w:hAnsi="宋体" w:eastAsia="宋体" w:cs="宋体"/>
          <w:highlight w:val="none"/>
        </w:rPr>
        <w:t>的要求在指定渠道</w:t>
      </w:r>
      <w:r>
        <w:rPr>
          <w:rFonts w:hint="eastAsia" w:ascii="宋体" w:hAnsi="宋体" w:cs="宋体"/>
          <w:highlight w:val="none"/>
          <w:lang w:val="en-US" w:eastAsia="zh-CN"/>
        </w:rPr>
        <w:t>投标确认并</w:t>
      </w:r>
      <w:r>
        <w:rPr>
          <w:rFonts w:hint="eastAsia" w:ascii="宋体" w:hAnsi="宋体" w:eastAsia="宋体" w:cs="宋体"/>
          <w:highlight w:val="none"/>
        </w:rPr>
        <w:t>下载</w:t>
      </w:r>
      <w:r>
        <w:rPr>
          <w:rFonts w:hint="eastAsia" w:ascii="宋体" w:hAnsi="宋体" w:eastAsia="宋体" w:cs="宋体"/>
          <w:highlight w:val="none"/>
          <w:lang w:eastAsia="zh-CN"/>
        </w:rPr>
        <w:t>招标文件</w:t>
      </w:r>
      <w:r>
        <w:rPr>
          <w:rFonts w:hint="eastAsia" w:ascii="宋体" w:hAnsi="宋体" w:eastAsia="宋体" w:cs="宋体"/>
          <w:highlight w:val="none"/>
        </w:rPr>
        <w:t>；方可参加投标。</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4、投标文件内容的真实性</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cs="宋体"/>
          <w:highlight w:val="none"/>
          <w:lang w:eastAsia="zh-CN"/>
        </w:rPr>
        <w:t>投标供应商</w:t>
      </w:r>
      <w:r>
        <w:rPr>
          <w:rFonts w:hint="eastAsia" w:ascii="宋体" w:hAnsi="宋体" w:eastAsia="宋体" w:cs="宋体"/>
          <w:highlight w:val="none"/>
        </w:rPr>
        <w:t>应保证其投标文件中所提供的所有有关投标的资料、信息是真实的，并且来源于合法的渠道。因投标文件中所提供的有关投标的资料、信息不真实，或者其来源不合法而导致的所有法律责任，由</w:t>
      </w:r>
      <w:r>
        <w:rPr>
          <w:rFonts w:hint="eastAsia" w:ascii="宋体" w:hAnsi="宋体" w:cs="宋体"/>
          <w:highlight w:val="none"/>
          <w:lang w:eastAsia="zh-CN"/>
        </w:rPr>
        <w:t>投标供应商</w:t>
      </w:r>
      <w:r>
        <w:rPr>
          <w:rFonts w:hint="eastAsia" w:ascii="宋体" w:hAnsi="宋体" w:eastAsia="宋体" w:cs="宋体"/>
          <w:highlight w:val="none"/>
        </w:rPr>
        <w:t>自行承担。</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5、招标过程的监督和管理</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同级人民政府财政部门及有关部门依法履行对招标过程的监督管理职责。</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6、费用</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cs="宋体"/>
          <w:highlight w:val="none"/>
          <w:lang w:eastAsia="zh-CN"/>
        </w:rPr>
        <w:t>投标供应商</w:t>
      </w:r>
      <w:r>
        <w:rPr>
          <w:rFonts w:hint="eastAsia" w:ascii="宋体" w:hAnsi="宋体" w:eastAsia="宋体" w:cs="宋体"/>
          <w:highlight w:val="none"/>
        </w:rPr>
        <w:t>应承担所有与编写和提交投标文件有关的费用，无论投标过程中的做法和结果如何，采购人和采购代理机构在任何情况下均无义务和责任承担这些费用。</w:t>
      </w:r>
    </w:p>
    <w:p>
      <w:pPr>
        <w:keepLines w:val="0"/>
        <w:pageBreakBefore w:val="0"/>
        <w:widowControl w:val="0"/>
        <w:kinsoku/>
        <w:wordWrap/>
        <w:overflowPunct/>
        <w:topLinePunct w:val="0"/>
        <w:bidi w:val="0"/>
        <w:snapToGrid/>
        <w:spacing w:before="240" w:after="120" w:line="500" w:lineRule="exact"/>
        <w:jc w:val="both"/>
        <w:textAlignment w:val="auto"/>
        <w:outlineLvl w:val="2"/>
        <w:rPr>
          <w:rFonts w:hint="eastAsia" w:ascii="宋体" w:hAnsi="宋体" w:eastAsia="宋体" w:cs="宋体"/>
          <w:b/>
          <w:bCs/>
          <w:sz w:val="28"/>
          <w:highlight w:val="none"/>
          <w:lang w:eastAsia="zh-CN"/>
        </w:rPr>
      </w:pPr>
      <w:r>
        <w:rPr>
          <w:rFonts w:hint="eastAsia" w:ascii="宋体" w:hAnsi="宋体" w:eastAsia="宋体" w:cs="宋体"/>
          <w:b/>
          <w:bCs/>
          <w:sz w:val="28"/>
          <w:highlight w:val="none"/>
        </w:rPr>
        <w:t>二、</w:t>
      </w:r>
      <w:r>
        <w:rPr>
          <w:rFonts w:hint="eastAsia" w:ascii="宋体" w:hAnsi="宋体" w:eastAsia="宋体" w:cs="宋体"/>
          <w:b/>
          <w:bCs/>
          <w:sz w:val="28"/>
          <w:highlight w:val="none"/>
          <w:lang w:eastAsia="zh-CN"/>
        </w:rPr>
        <w:t>招标文件</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7、</w:t>
      </w:r>
      <w:r>
        <w:rPr>
          <w:rFonts w:hint="eastAsia" w:ascii="宋体" w:hAnsi="宋体" w:eastAsia="宋体" w:cs="宋体"/>
          <w:b/>
          <w:bCs/>
          <w:kern w:val="0"/>
          <w:sz w:val="24"/>
          <w:highlight w:val="none"/>
          <w:lang w:eastAsia="zh-CN"/>
        </w:rPr>
        <w:t>招标文件</w:t>
      </w:r>
      <w:r>
        <w:rPr>
          <w:rFonts w:hint="eastAsia" w:ascii="宋体" w:hAnsi="宋体" w:eastAsia="宋体" w:cs="宋体"/>
          <w:b/>
          <w:bCs/>
          <w:kern w:val="0"/>
          <w:sz w:val="24"/>
          <w:highlight w:val="none"/>
        </w:rPr>
        <w:t>的构成</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 xml:space="preserve">7.1  </w:t>
      </w:r>
      <w:r>
        <w:rPr>
          <w:rFonts w:hint="eastAsia" w:ascii="宋体" w:hAnsi="宋体" w:eastAsia="宋体" w:cs="宋体"/>
          <w:highlight w:val="none"/>
          <w:lang w:eastAsia="zh-CN"/>
        </w:rPr>
        <w:t>招标文件</w:t>
      </w:r>
      <w:r>
        <w:rPr>
          <w:rFonts w:hint="eastAsia" w:ascii="宋体" w:hAnsi="宋体" w:eastAsia="宋体" w:cs="宋体"/>
          <w:highlight w:val="none"/>
        </w:rPr>
        <w:t>是</w:t>
      </w:r>
      <w:r>
        <w:rPr>
          <w:rFonts w:hint="eastAsia" w:ascii="宋体" w:hAnsi="宋体" w:cs="宋体"/>
          <w:highlight w:val="none"/>
          <w:lang w:eastAsia="zh-CN"/>
        </w:rPr>
        <w:t>投标供应商</w:t>
      </w:r>
      <w:r>
        <w:rPr>
          <w:rFonts w:hint="eastAsia" w:ascii="宋体" w:hAnsi="宋体" w:eastAsia="宋体" w:cs="宋体"/>
          <w:highlight w:val="none"/>
        </w:rPr>
        <w:t>准备投标文件和参加开标会议的依据，同时也是评标的重要依据。</w:t>
      </w:r>
      <w:r>
        <w:rPr>
          <w:rFonts w:hint="eastAsia" w:ascii="宋体" w:hAnsi="宋体" w:eastAsia="宋体" w:cs="宋体"/>
          <w:highlight w:val="none"/>
          <w:lang w:eastAsia="zh-CN"/>
        </w:rPr>
        <w:t>招标文件</w:t>
      </w:r>
      <w:r>
        <w:rPr>
          <w:rFonts w:hint="eastAsia" w:ascii="宋体" w:hAnsi="宋体" w:eastAsia="宋体" w:cs="宋体"/>
          <w:highlight w:val="none"/>
        </w:rPr>
        <w:t>用以阐明采购项目所需的资质、技术、服务及报价等要求、招标投标程序、评标办法与标准、有关规定和注意事项以及合同主要条款等。本</w:t>
      </w:r>
      <w:r>
        <w:rPr>
          <w:rFonts w:hint="eastAsia" w:ascii="宋体" w:hAnsi="宋体" w:eastAsia="宋体" w:cs="宋体"/>
          <w:highlight w:val="none"/>
          <w:lang w:eastAsia="zh-CN"/>
        </w:rPr>
        <w:t>招标文件</w:t>
      </w:r>
      <w:r>
        <w:rPr>
          <w:rFonts w:hint="eastAsia" w:ascii="宋体" w:hAnsi="宋体" w:eastAsia="宋体" w:cs="宋体"/>
          <w:highlight w:val="none"/>
        </w:rPr>
        <w:t>包括以下内容：</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 xml:space="preserve">    （1）招标公告；  </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 xml:space="preserve">    （2）</w:t>
      </w:r>
      <w:r>
        <w:rPr>
          <w:rFonts w:hint="eastAsia" w:ascii="宋体" w:hAnsi="宋体" w:eastAsia="宋体" w:cs="宋体"/>
          <w:highlight w:val="none"/>
          <w:lang w:eastAsia="zh-CN"/>
        </w:rPr>
        <w:t>投标供应商</w:t>
      </w:r>
      <w:r>
        <w:rPr>
          <w:rFonts w:hint="eastAsia" w:ascii="宋体" w:hAnsi="宋体" w:eastAsia="宋体" w:cs="宋体"/>
          <w:highlight w:val="none"/>
        </w:rPr>
        <w:t>须知；</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 xml:space="preserve">    （3）评标办法；</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 xml:space="preserve">    （4）采购内容及技术要求；</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 xml:space="preserve">    （5）合同</w:t>
      </w:r>
      <w:r>
        <w:rPr>
          <w:rFonts w:hint="eastAsia" w:ascii="宋体" w:hAnsi="宋体" w:eastAsia="宋体" w:cs="宋体"/>
          <w:highlight w:val="none"/>
          <w:lang w:eastAsia="zh-CN"/>
        </w:rPr>
        <w:t>格式与主要</w:t>
      </w:r>
      <w:r>
        <w:rPr>
          <w:rFonts w:hint="eastAsia" w:ascii="宋体" w:hAnsi="宋体" w:eastAsia="宋体" w:cs="宋体"/>
          <w:highlight w:val="none"/>
        </w:rPr>
        <w:t>条款；</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cs="宋体"/>
          <w:highlight w:val="none"/>
          <w:lang w:val="en-US" w:eastAsia="zh-CN"/>
        </w:rPr>
        <w:t xml:space="preserve">    </w:t>
      </w:r>
      <w:r>
        <w:rPr>
          <w:rFonts w:hint="eastAsia" w:ascii="宋体" w:hAnsi="宋体" w:eastAsia="宋体" w:cs="宋体"/>
          <w:highlight w:val="none"/>
        </w:rPr>
        <w:t>（6）投标文件格式。</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 xml:space="preserve">7.2  </w:t>
      </w:r>
      <w:r>
        <w:rPr>
          <w:rFonts w:hint="eastAsia" w:ascii="宋体" w:hAnsi="宋体" w:cs="宋体"/>
          <w:highlight w:val="none"/>
          <w:lang w:eastAsia="zh-CN"/>
        </w:rPr>
        <w:t>投标供应商</w:t>
      </w:r>
      <w:r>
        <w:rPr>
          <w:rFonts w:hint="eastAsia" w:ascii="宋体" w:hAnsi="宋体" w:eastAsia="宋体" w:cs="宋体"/>
          <w:highlight w:val="none"/>
        </w:rPr>
        <w:t>应认真阅读和充分理解</w:t>
      </w:r>
      <w:r>
        <w:rPr>
          <w:rFonts w:hint="eastAsia" w:ascii="宋体" w:hAnsi="宋体" w:eastAsia="宋体" w:cs="宋体"/>
          <w:highlight w:val="none"/>
          <w:lang w:eastAsia="zh-CN"/>
        </w:rPr>
        <w:t>招标文件</w:t>
      </w:r>
      <w:r>
        <w:rPr>
          <w:rFonts w:hint="eastAsia" w:ascii="宋体" w:hAnsi="宋体" w:eastAsia="宋体" w:cs="宋体"/>
          <w:highlight w:val="none"/>
        </w:rPr>
        <w:t>中所有的事项、格式条款和规范要求。如果</w:t>
      </w:r>
      <w:r>
        <w:rPr>
          <w:rFonts w:hint="eastAsia" w:ascii="宋体" w:hAnsi="宋体" w:cs="宋体"/>
          <w:highlight w:val="none"/>
          <w:lang w:eastAsia="zh-CN"/>
        </w:rPr>
        <w:t>投标供应商</w:t>
      </w:r>
      <w:r>
        <w:rPr>
          <w:rFonts w:hint="eastAsia" w:ascii="宋体" w:hAnsi="宋体" w:eastAsia="宋体" w:cs="宋体"/>
          <w:highlight w:val="none"/>
        </w:rPr>
        <w:t>没有按照</w:t>
      </w:r>
      <w:r>
        <w:rPr>
          <w:rFonts w:hint="eastAsia" w:ascii="宋体" w:hAnsi="宋体" w:eastAsia="宋体" w:cs="宋体"/>
          <w:highlight w:val="none"/>
          <w:lang w:eastAsia="zh-CN"/>
        </w:rPr>
        <w:t>招标文件</w:t>
      </w:r>
      <w:r>
        <w:rPr>
          <w:rFonts w:hint="eastAsia" w:ascii="宋体" w:hAnsi="宋体" w:eastAsia="宋体" w:cs="宋体"/>
          <w:highlight w:val="none"/>
        </w:rPr>
        <w:t>要求提交全部资料，或者投标文件没有对</w:t>
      </w:r>
      <w:r>
        <w:rPr>
          <w:rFonts w:hint="eastAsia" w:ascii="宋体" w:hAnsi="宋体" w:eastAsia="宋体" w:cs="宋体"/>
          <w:highlight w:val="none"/>
          <w:lang w:eastAsia="zh-CN"/>
        </w:rPr>
        <w:t>招标文件</w:t>
      </w:r>
      <w:r>
        <w:rPr>
          <w:rFonts w:hint="eastAsia" w:ascii="宋体" w:hAnsi="宋体" w:eastAsia="宋体" w:cs="宋体"/>
          <w:highlight w:val="none"/>
        </w:rPr>
        <w:t>在各方面都做出实质性响应，由此带来的不利于</w:t>
      </w:r>
      <w:r>
        <w:rPr>
          <w:rFonts w:hint="eastAsia" w:ascii="宋体" w:hAnsi="宋体" w:cs="宋体"/>
          <w:highlight w:val="none"/>
          <w:lang w:eastAsia="zh-CN"/>
        </w:rPr>
        <w:t>投标供应商</w:t>
      </w:r>
      <w:r>
        <w:rPr>
          <w:rFonts w:hint="eastAsia" w:ascii="宋体" w:hAnsi="宋体" w:eastAsia="宋体" w:cs="宋体"/>
          <w:highlight w:val="none"/>
        </w:rPr>
        <w:t>的评标结果，其风险由</w:t>
      </w:r>
      <w:r>
        <w:rPr>
          <w:rFonts w:hint="eastAsia" w:ascii="宋体" w:hAnsi="宋体" w:cs="宋体"/>
          <w:highlight w:val="none"/>
          <w:lang w:eastAsia="zh-CN"/>
        </w:rPr>
        <w:t>投标供应商</w:t>
      </w:r>
      <w:r>
        <w:rPr>
          <w:rFonts w:hint="eastAsia" w:ascii="宋体" w:hAnsi="宋体" w:eastAsia="宋体" w:cs="宋体"/>
          <w:highlight w:val="none"/>
        </w:rPr>
        <w:t>承担。</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7.3  本</w:t>
      </w:r>
      <w:r>
        <w:rPr>
          <w:rFonts w:hint="eastAsia" w:ascii="宋体" w:hAnsi="宋体" w:eastAsia="宋体" w:cs="宋体"/>
          <w:highlight w:val="none"/>
          <w:lang w:eastAsia="zh-CN"/>
        </w:rPr>
        <w:t>招标文件</w:t>
      </w:r>
      <w:r>
        <w:rPr>
          <w:rFonts w:hint="eastAsia" w:ascii="宋体" w:hAnsi="宋体" w:eastAsia="宋体" w:cs="宋体"/>
          <w:highlight w:val="none"/>
        </w:rPr>
        <w:t>的解释权归</w:t>
      </w:r>
      <w:r>
        <w:rPr>
          <w:rFonts w:hint="eastAsia" w:ascii="宋体" w:hAnsi="宋体" w:eastAsia="宋体" w:cs="宋体"/>
          <w:highlight w:val="none"/>
          <w:lang w:eastAsia="zh-CN"/>
        </w:rPr>
        <w:t>瑞信国际项目管理有限公司</w:t>
      </w:r>
      <w:r>
        <w:rPr>
          <w:rFonts w:hint="eastAsia" w:ascii="宋体" w:hAnsi="宋体" w:eastAsia="宋体" w:cs="宋体"/>
          <w:highlight w:val="none"/>
        </w:rPr>
        <w:t>。</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8、</w:t>
      </w:r>
      <w:r>
        <w:rPr>
          <w:rFonts w:hint="eastAsia" w:ascii="宋体" w:hAnsi="宋体" w:eastAsia="宋体" w:cs="宋体"/>
          <w:b/>
          <w:bCs/>
          <w:kern w:val="0"/>
          <w:sz w:val="24"/>
          <w:highlight w:val="none"/>
          <w:lang w:eastAsia="zh-CN"/>
        </w:rPr>
        <w:t>招标文件</w:t>
      </w:r>
      <w:r>
        <w:rPr>
          <w:rFonts w:hint="eastAsia" w:ascii="宋体" w:hAnsi="宋体" w:eastAsia="宋体" w:cs="宋体"/>
          <w:b/>
          <w:bCs/>
          <w:kern w:val="0"/>
          <w:sz w:val="24"/>
          <w:highlight w:val="none"/>
        </w:rPr>
        <w:t>的澄清和修改</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8.1  在投标截止时间前，采购人或者采购代理机构无论出于何种原因，可以对</w:t>
      </w:r>
      <w:r>
        <w:rPr>
          <w:rFonts w:hint="eastAsia" w:ascii="宋体" w:hAnsi="宋体" w:eastAsia="宋体" w:cs="宋体"/>
          <w:highlight w:val="none"/>
          <w:lang w:eastAsia="zh-CN"/>
        </w:rPr>
        <w:t>招标文件</w:t>
      </w:r>
      <w:r>
        <w:rPr>
          <w:rFonts w:hint="eastAsia" w:ascii="宋体" w:hAnsi="宋体" w:eastAsia="宋体" w:cs="宋体"/>
          <w:highlight w:val="none"/>
        </w:rPr>
        <w:t>进行澄清或者修改</w:t>
      </w:r>
      <w:r>
        <w:rPr>
          <w:rFonts w:hint="eastAsia" w:ascii="宋体" w:hAnsi="宋体"/>
          <w:sz w:val="24"/>
          <w:highlight w:val="none"/>
        </w:rPr>
        <w:t>，但不得修改采购标的和资格条件。</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8.2  采购人或者采购代理机构如果对已发出的</w:t>
      </w:r>
      <w:r>
        <w:rPr>
          <w:rFonts w:hint="eastAsia" w:ascii="宋体" w:hAnsi="宋体" w:eastAsia="宋体" w:cs="宋体"/>
          <w:highlight w:val="none"/>
          <w:lang w:eastAsia="zh-CN"/>
        </w:rPr>
        <w:t>招标文件</w:t>
      </w:r>
      <w:r>
        <w:rPr>
          <w:rFonts w:hint="eastAsia" w:ascii="宋体" w:hAnsi="宋体" w:eastAsia="宋体" w:cs="宋体"/>
          <w:highlight w:val="none"/>
        </w:rPr>
        <w:t>进行澄清或者修改，将在</w:t>
      </w:r>
      <w:r>
        <w:rPr>
          <w:rFonts w:hint="eastAsia" w:ascii="宋体" w:hAnsi="宋体" w:eastAsia="宋体" w:cs="宋体"/>
          <w:highlight w:val="none"/>
          <w:lang w:eastAsia="zh-CN"/>
        </w:rPr>
        <w:t>招标文件</w:t>
      </w:r>
      <w:r>
        <w:rPr>
          <w:rFonts w:hint="eastAsia" w:ascii="宋体" w:hAnsi="宋体" w:eastAsia="宋体" w:cs="宋体"/>
          <w:highlight w:val="none"/>
        </w:rPr>
        <w:t>要求提交投标文件截止时间15日前，</w:t>
      </w:r>
      <w:r>
        <w:rPr>
          <w:rFonts w:hint="eastAsia" w:ascii="宋体" w:hAnsi="宋体" w:cs="宋体"/>
          <w:highlight w:val="none"/>
          <w:lang w:val="en-US" w:eastAsia="zh-CN"/>
        </w:rPr>
        <w:t>在</w:t>
      </w: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全国公共资源交易平台（陕西省.西咸新区）网上</w:t>
      </w:r>
      <w:r>
        <w:rPr>
          <w:rFonts w:hint="eastAsia" w:ascii="宋体" w:hAnsi="宋体" w:eastAsia="宋体" w:cs="宋体"/>
          <w:highlight w:val="none"/>
        </w:rPr>
        <w:t>将澄清或者修改的内容通知所有</w:t>
      </w:r>
      <w:r>
        <w:rPr>
          <w:rFonts w:hint="eastAsia" w:ascii="宋体" w:hAnsi="宋体" w:cs="宋体"/>
          <w:highlight w:val="none"/>
          <w:lang w:val="en-US" w:eastAsia="zh-CN"/>
        </w:rPr>
        <w:t>投标确认并获取了招标文件</w:t>
      </w:r>
      <w:r>
        <w:rPr>
          <w:rFonts w:hint="eastAsia" w:ascii="宋体" w:hAnsi="宋体" w:eastAsia="宋体" w:cs="宋体"/>
          <w:highlight w:val="none"/>
        </w:rPr>
        <w:t>的</w:t>
      </w:r>
      <w:r>
        <w:rPr>
          <w:rFonts w:hint="eastAsia" w:ascii="宋体" w:hAnsi="宋体" w:cs="宋体"/>
          <w:highlight w:val="none"/>
          <w:lang w:eastAsia="zh-CN"/>
        </w:rPr>
        <w:t>投标供应商</w:t>
      </w:r>
      <w:r>
        <w:rPr>
          <w:rFonts w:hint="eastAsia" w:ascii="宋体" w:hAnsi="宋体" w:eastAsia="宋体" w:cs="宋体"/>
          <w:highlight w:val="none"/>
        </w:rPr>
        <w:t>，同时在原信息发布媒体上发布更正公告。该澄清或者修改的内容为</w:t>
      </w:r>
      <w:r>
        <w:rPr>
          <w:rFonts w:hint="eastAsia" w:ascii="宋体" w:hAnsi="宋体" w:eastAsia="宋体" w:cs="宋体"/>
          <w:highlight w:val="none"/>
          <w:lang w:eastAsia="zh-CN"/>
        </w:rPr>
        <w:t>招标文件</w:t>
      </w:r>
      <w:r>
        <w:rPr>
          <w:rFonts w:hint="eastAsia" w:ascii="宋体" w:hAnsi="宋体" w:eastAsia="宋体" w:cs="宋体"/>
          <w:highlight w:val="none"/>
        </w:rPr>
        <w:t>的组成部分。</w:t>
      </w:r>
      <w:r>
        <w:rPr>
          <w:rFonts w:hint="eastAsia" w:ascii="宋体" w:hAnsi="宋体" w:cs="宋体"/>
          <w:highlight w:val="none"/>
          <w:lang w:eastAsia="zh-CN"/>
        </w:rPr>
        <w:t>投标供应商</w:t>
      </w:r>
      <w:r>
        <w:rPr>
          <w:rFonts w:hint="eastAsia" w:ascii="宋体" w:hAnsi="宋体" w:eastAsia="宋体" w:cs="宋体"/>
          <w:highlight w:val="none"/>
        </w:rPr>
        <w:t>在收到上述通知后，应立即以书面形式（传真或邮件）向采购代理机构确认。</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8.3  </w:t>
      </w:r>
      <w:r>
        <w:rPr>
          <w:rFonts w:hint="eastAsia" w:ascii="宋体" w:hAnsi="宋体" w:eastAsia="宋体" w:cs="宋体"/>
          <w:highlight w:val="none"/>
          <w:lang w:eastAsia="zh-CN"/>
        </w:rPr>
        <w:t>招标文件</w:t>
      </w:r>
      <w:r>
        <w:rPr>
          <w:rFonts w:hint="eastAsia" w:ascii="宋体" w:hAnsi="宋体" w:eastAsia="宋体" w:cs="宋体"/>
          <w:highlight w:val="none"/>
        </w:rPr>
        <w:t>的澄清或修改内容均以</w:t>
      </w: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全国公共资源交易平台（陕西省.西咸新区）网上发布</w:t>
      </w:r>
      <w:r>
        <w:rPr>
          <w:rFonts w:hint="eastAsia" w:ascii="宋体" w:hAnsi="宋体" w:eastAsia="宋体" w:cs="宋体"/>
          <w:highlight w:val="none"/>
        </w:rPr>
        <w:t>的内容为准。当</w:t>
      </w:r>
      <w:r>
        <w:rPr>
          <w:rFonts w:hint="eastAsia" w:ascii="宋体" w:hAnsi="宋体" w:eastAsia="宋体" w:cs="宋体"/>
          <w:highlight w:val="none"/>
          <w:lang w:eastAsia="zh-CN"/>
        </w:rPr>
        <w:t>招标文件</w:t>
      </w:r>
      <w:r>
        <w:rPr>
          <w:rFonts w:hint="eastAsia" w:ascii="宋体" w:hAnsi="宋体" w:eastAsia="宋体" w:cs="宋体"/>
          <w:highlight w:val="none"/>
        </w:rPr>
        <w:t>的澄清、修改、补充等在同一内容的表述上不一致时，以最后发出的文件为准。所有补充文件将作为</w:t>
      </w:r>
      <w:r>
        <w:rPr>
          <w:rFonts w:hint="eastAsia" w:ascii="宋体" w:hAnsi="宋体" w:eastAsia="宋体" w:cs="宋体"/>
          <w:highlight w:val="none"/>
          <w:lang w:eastAsia="zh-CN"/>
        </w:rPr>
        <w:t>招标文件</w:t>
      </w:r>
      <w:r>
        <w:rPr>
          <w:rFonts w:hint="eastAsia" w:ascii="宋体" w:hAnsi="宋体" w:eastAsia="宋体" w:cs="宋体"/>
          <w:highlight w:val="none"/>
        </w:rPr>
        <w:t>的组成部分，对所有</w:t>
      </w:r>
      <w:r>
        <w:rPr>
          <w:rFonts w:hint="eastAsia" w:ascii="宋体" w:hAnsi="宋体" w:cs="宋体"/>
          <w:highlight w:val="none"/>
          <w:lang w:eastAsia="zh-CN"/>
        </w:rPr>
        <w:t>投标供应商</w:t>
      </w:r>
      <w:r>
        <w:rPr>
          <w:rFonts w:hint="eastAsia" w:ascii="宋体" w:hAnsi="宋体" w:eastAsia="宋体" w:cs="宋体"/>
          <w:highlight w:val="none"/>
        </w:rPr>
        <w:t>具有约束力。</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8.4  投标截止时间和开标时间的延长：在投标截止时间3日前，采购代理机构可以视采购具体情况，延长投标截止时间和开标时间。延长投标截止时间和开标时间将在财政部门指定的媒体上发布变更公告，同时将变更时间书面通知所有购买</w:t>
      </w:r>
      <w:r>
        <w:rPr>
          <w:rFonts w:hint="eastAsia" w:ascii="宋体" w:hAnsi="宋体" w:eastAsia="宋体" w:cs="宋体"/>
          <w:highlight w:val="none"/>
          <w:lang w:eastAsia="zh-CN"/>
        </w:rPr>
        <w:t>招标文件</w:t>
      </w:r>
      <w:r>
        <w:rPr>
          <w:rFonts w:hint="eastAsia" w:ascii="宋体" w:hAnsi="宋体" w:eastAsia="宋体" w:cs="宋体"/>
          <w:highlight w:val="none"/>
        </w:rPr>
        <w:t>的单位。</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8</w:t>
      </w:r>
      <w:r>
        <w:rPr>
          <w:rFonts w:hint="eastAsia" w:ascii="宋体" w:hAnsi="宋体" w:eastAsia="宋体" w:cs="宋体"/>
          <w:highlight w:val="none"/>
        </w:rPr>
        <w:t>.</w:t>
      </w:r>
      <w:r>
        <w:rPr>
          <w:rFonts w:hint="eastAsia" w:ascii="宋体" w:hAnsi="宋体" w:eastAsia="宋体" w:cs="宋体"/>
          <w:highlight w:val="none"/>
          <w:lang w:val="en-US" w:eastAsia="zh-CN"/>
        </w:rPr>
        <w:t>5</w:t>
      </w:r>
      <w:r>
        <w:rPr>
          <w:rFonts w:hint="eastAsia" w:ascii="宋体" w:hAnsi="宋体" w:eastAsia="宋体" w:cs="宋体"/>
          <w:highlight w:val="none"/>
        </w:rPr>
        <w:t>已经</w:t>
      </w:r>
      <w:r>
        <w:rPr>
          <w:rFonts w:hint="eastAsia" w:ascii="宋体" w:hAnsi="宋体" w:eastAsia="宋体" w:cs="宋体"/>
          <w:highlight w:val="none"/>
          <w:lang w:val="en-US" w:eastAsia="zh-CN"/>
        </w:rPr>
        <w:t>下载</w:t>
      </w:r>
      <w:r>
        <w:rPr>
          <w:rFonts w:hint="eastAsia" w:ascii="宋体" w:hAnsi="宋体" w:eastAsia="宋体" w:cs="宋体"/>
          <w:highlight w:val="none"/>
        </w:rPr>
        <w:t>招标文件的</w:t>
      </w:r>
      <w:r>
        <w:rPr>
          <w:rFonts w:hint="eastAsia" w:ascii="宋体" w:hAnsi="宋体" w:cs="宋体"/>
          <w:highlight w:val="none"/>
          <w:lang w:eastAsia="zh-CN"/>
        </w:rPr>
        <w:t>投标供应商</w:t>
      </w:r>
      <w:r>
        <w:rPr>
          <w:rFonts w:hint="eastAsia" w:ascii="宋体" w:hAnsi="宋体" w:eastAsia="宋体" w:cs="宋体"/>
          <w:highlight w:val="none"/>
        </w:rPr>
        <w:t>对招标文件有疑问的，均应在</w:t>
      </w:r>
      <w:r>
        <w:rPr>
          <w:rFonts w:hint="eastAsia" w:ascii="宋体" w:hAnsi="宋体" w:eastAsia="宋体" w:cs="宋体"/>
          <w:highlight w:val="none"/>
          <w:lang w:val="en-US" w:eastAsia="zh-CN"/>
        </w:rPr>
        <w:t>下载</w:t>
      </w:r>
      <w:r>
        <w:rPr>
          <w:rFonts w:hint="eastAsia" w:ascii="宋体" w:hAnsi="宋体" w:eastAsia="宋体" w:cs="宋体"/>
          <w:highlight w:val="none"/>
        </w:rPr>
        <w:t>招标文件后7个工作日内以书面形式向采购代理机构提出。采购代理机构视情况采用适当方式予以澄清或以书面形式予以答复，涉及变更的内容在原信息发布媒体上发布变更公告，并</w:t>
      </w:r>
      <w:r>
        <w:rPr>
          <w:rFonts w:hint="eastAsia" w:ascii="宋体" w:hAnsi="宋体" w:eastAsia="宋体" w:cs="宋体"/>
          <w:highlight w:val="none"/>
          <w:lang w:val="en-US" w:eastAsia="zh-CN"/>
        </w:rPr>
        <w:t>在</w:t>
      </w: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全国公共资源交易平台（陕西省.西咸新区）网上</w:t>
      </w:r>
      <w:r>
        <w:rPr>
          <w:rFonts w:hint="eastAsia" w:ascii="宋体" w:hAnsi="宋体" w:eastAsia="宋体" w:cs="宋体"/>
          <w:highlight w:val="none"/>
          <w:lang w:val="en-US" w:eastAsia="zh-CN"/>
        </w:rPr>
        <w:t>公布</w:t>
      </w:r>
      <w:r>
        <w:rPr>
          <w:rFonts w:hint="eastAsia" w:ascii="宋体" w:hAnsi="宋体" w:eastAsia="宋体" w:cs="宋体"/>
          <w:highlight w:val="none"/>
        </w:rPr>
        <w:t>，且作为招标文件的组成部分。</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highlight w:val="none"/>
        </w:rPr>
      </w:pPr>
      <w:r>
        <w:rPr>
          <w:rFonts w:hint="eastAsia" w:ascii="宋体" w:hAnsi="宋体" w:eastAsia="宋体" w:cs="宋体"/>
          <w:highlight w:val="none"/>
          <w:lang w:val="en-US" w:eastAsia="zh-CN"/>
        </w:rPr>
        <w:t>8.6</w:t>
      </w:r>
      <w:r>
        <w:rPr>
          <w:rFonts w:hint="eastAsia" w:ascii="宋体" w:hAnsi="宋体" w:cs="宋体"/>
          <w:highlight w:val="none"/>
          <w:lang w:eastAsia="zh-CN"/>
        </w:rPr>
        <w:t>投标供应商</w:t>
      </w:r>
      <w:r>
        <w:rPr>
          <w:rFonts w:hint="eastAsia" w:ascii="宋体" w:hAnsi="宋体" w:eastAsia="宋体" w:cs="宋体"/>
          <w:highlight w:val="none"/>
        </w:rPr>
        <w:t>在收到上述通知后，应立即向采购代理机构回函确认。</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9、答疑会和现场考察</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9.1  根据采购项目和具体情况，采购代理机构认为有必要，可以组织召开标前答疑会，或投标单位可根据自身情况及需要，自行组织踏勘。答疑会或进行现场踏勘的时间，采购人将以书面形式通知所有</w:t>
      </w:r>
      <w:r>
        <w:rPr>
          <w:rFonts w:hint="eastAsia" w:ascii="宋体" w:hAnsi="宋体" w:cs="宋体"/>
          <w:highlight w:val="none"/>
          <w:lang w:eastAsia="zh-CN"/>
        </w:rPr>
        <w:t>获取了招标文件</w:t>
      </w:r>
      <w:r>
        <w:rPr>
          <w:rFonts w:hint="eastAsia" w:ascii="宋体" w:hAnsi="宋体" w:eastAsia="宋体" w:cs="宋体"/>
          <w:highlight w:val="none"/>
        </w:rPr>
        <w:t>的</w:t>
      </w:r>
      <w:r>
        <w:rPr>
          <w:rFonts w:hint="eastAsia" w:ascii="宋体" w:hAnsi="宋体" w:cs="宋体"/>
          <w:highlight w:val="none"/>
          <w:lang w:eastAsia="zh-CN"/>
        </w:rPr>
        <w:t>投标供应商</w:t>
      </w:r>
      <w:r>
        <w:rPr>
          <w:rFonts w:hint="eastAsia" w:ascii="宋体" w:hAnsi="宋体" w:eastAsia="宋体" w:cs="宋体"/>
          <w:highlight w:val="none"/>
        </w:rPr>
        <w:t>。</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9.2  </w:t>
      </w:r>
      <w:r>
        <w:rPr>
          <w:rFonts w:hint="eastAsia" w:ascii="宋体" w:hAnsi="宋体" w:cs="宋体"/>
          <w:highlight w:val="none"/>
          <w:lang w:eastAsia="zh-CN"/>
        </w:rPr>
        <w:t>投标供应商</w:t>
      </w:r>
      <w:r>
        <w:rPr>
          <w:rFonts w:hint="eastAsia" w:ascii="宋体" w:hAnsi="宋体" w:eastAsia="宋体" w:cs="宋体"/>
          <w:highlight w:val="none"/>
        </w:rPr>
        <w:t>踏勘现场所发生的一切费用由</w:t>
      </w:r>
      <w:r>
        <w:rPr>
          <w:rFonts w:hint="eastAsia" w:ascii="宋体" w:hAnsi="宋体" w:cs="宋体"/>
          <w:highlight w:val="none"/>
          <w:lang w:eastAsia="zh-CN"/>
        </w:rPr>
        <w:t>投标供应商</w:t>
      </w:r>
      <w:r>
        <w:rPr>
          <w:rFonts w:hint="eastAsia" w:ascii="宋体" w:hAnsi="宋体" w:eastAsia="宋体" w:cs="宋体"/>
          <w:highlight w:val="none"/>
        </w:rPr>
        <w:t>自己承担。</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9.3  采购人向</w:t>
      </w:r>
      <w:r>
        <w:rPr>
          <w:rFonts w:hint="eastAsia" w:ascii="宋体" w:hAnsi="宋体" w:cs="宋体"/>
          <w:highlight w:val="none"/>
          <w:lang w:eastAsia="zh-CN"/>
        </w:rPr>
        <w:t>投标供应商</w:t>
      </w:r>
      <w:r>
        <w:rPr>
          <w:rFonts w:hint="eastAsia" w:ascii="宋体" w:hAnsi="宋体" w:eastAsia="宋体" w:cs="宋体"/>
          <w:highlight w:val="none"/>
        </w:rPr>
        <w:t>提供的有关现场的数据和资料，是采购人现有的能被</w:t>
      </w:r>
      <w:r>
        <w:rPr>
          <w:rFonts w:hint="eastAsia" w:ascii="宋体" w:hAnsi="宋体" w:cs="宋体"/>
          <w:highlight w:val="none"/>
          <w:lang w:eastAsia="zh-CN"/>
        </w:rPr>
        <w:t>投标供应商</w:t>
      </w:r>
      <w:r>
        <w:rPr>
          <w:rFonts w:hint="eastAsia" w:ascii="宋体" w:hAnsi="宋体" w:eastAsia="宋体" w:cs="宋体"/>
          <w:highlight w:val="none"/>
        </w:rPr>
        <w:t>利用的资料，采购人对</w:t>
      </w:r>
      <w:r>
        <w:rPr>
          <w:rFonts w:hint="eastAsia" w:ascii="宋体" w:hAnsi="宋体" w:cs="宋体"/>
          <w:highlight w:val="none"/>
          <w:lang w:eastAsia="zh-CN"/>
        </w:rPr>
        <w:t>投标供应商</w:t>
      </w:r>
      <w:r>
        <w:rPr>
          <w:rFonts w:hint="eastAsia" w:ascii="宋体" w:hAnsi="宋体" w:eastAsia="宋体" w:cs="宋体"/>
          <w:highlight w:val="none"/>
        </w:rPr>
        <w:t>做出的任何推论、理解和结论均不负责任。一旦中标，中标人不得以任何借口，提出额外补偿，或延长合同期限的要求。</w:t>
      </w:r>
    </w:p>
    <w:p>
      <w:pPr>
        <w:keepLines w:val="0"/>
        <w:pageBreakBefore w:val="0"/>
        <w:widowControl w:val="0"/>
        <w:kinsoku/>
        <w:wordWrap/>
        <w:overflowPunct/>
        <w:topLinePunct w:val="0"/>
        <w:bidi w:val="0"/>
        <w:snapToGrid/>
        <w:spacing w:before="240" w:after="120" w:line="500" w:lineRule="exact"/>
        <w:jc w:val="both"/>
        <w:textAlignment w:val="auto"/>
        <w:outlineLvl w:val="2"/>
        <w:rPr>
          <w:rFonts w:hint="eastAsia" w:ascii="宋体" w:hAnsi="宋体" w:eastAsia="宋体" w:cs="宋体"/>
          <w:b/>
          <w:bCs/>
          <w:sz w:val="28"/>
          <w:highlight w:val="none"/>
        </w:rPr>
      </w:pPr>
      <w:r>
        <w:rPr>
          <w:rFonts w:hint="eastAsia" w:ascii="宋体" w:hAnsi="宋体" w:eastAsia="宋体" w:cs="宋体"/>
          <w:b/>
          <w:bCs/>
          <w:sz w:val="28"/>
          <w:highlight w:val="none"/>
        </w:rPr>
        <w:t>三、投标文件</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10、投标文件编制的原则</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10.1  </w:t>
      </w:r>
      <w:r>
        <w:rPr>
          <w:rFonts w:hint="eastAsia" w:ascii="宋体" w:hAnsi="宋体" w:cs="宋体"/>
          <w:highlight w:val="none"/>
          <w:lang w:eastAsia="zh-CN"/>
        </w:rPr>
        <w:t>投标供应商</w:t>
      </w:r>
      <w:r>
        <w:rPr>
          <w:rFonts w:hint="eastAsia" w:ascii="宋体" w:hAnsi="宋体" w:eastAsia="宋体" w:cs="宋体"/>
          <w:highlight w:val="none"/>
        </w:rPr>
        <w:t>应在认真阅读</w:t>
      </w:r>
      <w:r>
        <w:rPr>
          <w:rFonts w:hint="eastAsia" w:ascii="宋体" w:hAnsi="宋体" w:eastAsia="宋体" w:cs="宋体"/>
          <w:highlight w:val="none"/>
          <w:lang w:eastAsia="zh-CN"/>
        </w:rPr>
        <w:t>招标文件</w:t>
      </w:r>
      <w:r>
        <w:rPr>
          <w:rFonts w:hint="eastAsia" w:ascii="宋体" w:hAnsi="宋体" w:eastAsia="宋体" w:cs="宋体"/>
          <w:highlight w:val="none"/>
        </w:rPr>
        <w:t>所有内容的基础上，按照</w:t>
      </w:r>
      <w:r>
        <w:rPr>
          <w:rFonts w:hint="eastAsia" w:ascii="宋体" w:hAnsi="宋体" w:eastAsia="宋体" w:cs="宋体"/>
          <w:highlight w:val="none"/>
          <w:lang w:eastAsia="zh-CN"/>
        </w:rPr>
        <w:t>招标文件</w:t>
      </w:r>
      <w:r>
        <w:rPr>
          <w:rFonts w:hint="eastAsia" w:ascii="宋体" w:hAnsi="宋体" w:eastAsia="宋体" w:cs="宋体"/>
          <w:highlight w:val="none"/>
        </w:rPr>
        <w:t>的要求编制完整的投标文件。</w:t>
      </w:r>
      <w:r>
        <w:rPr>
          <w:rFonts w:hint="eastAsia" w:ascii="宋体" w:hAnsi="宋体" w:eastAsia="宋体" w:cs="宋体"/>
          <w:highlight w:val="none"/>
          <w:lang w:eastAsia="zh-CN"/>
        </w:rPr>
        <w:t>招标文件</w:t>
      </w:r>
      <w:r>
        <w:rPr>
          <w:rFonts w:hint="eastAsia" w:ascii="宋体" w:hAnsi="宋体" w:eastAsia="宋体" w:cs="宋体"/>
          <w:highlight w:val="none"/>
        </w:rPr>
        <w:t>中对投标文件格式有要求的，应按格式逐项填写内容，不准有空项；无相应内容可填的项应填写“无”、“没有相应指标”等明确的回答文字。投标文件中留有空项的，将被视为不完整响应的投标文件，其投标将有可能被拒绝。</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 xml:space="preserve">10.2  </w:t>
      </w:r>
      <w:r>
        <w:rPr>
          <w:rFonts w:hint="eastAsia" w:ascii="宋体" w:hAnsi="宋体" w:cs="宋体"/>
          <w:highlight w:val="none"/>
          <w:lang w:eastAsia="zh-CN"/>
        </w:rPr>
        <w:t>投标供应商</w:t>
      </w:r>
      <w:r>
        <w:rPr>
          <w:rFonts w:hint="eastAsia" w:ascii="宋体" w:hAnsi="宋体" w:eastAsia="宋体" w:cs="宋体"/>
          <w:highlight w:val="none"/>
        </w:rPr>
        <w:t>必须保证投标文件所提供的全部资料真实可靠，并接受对其中任何资料进一步审查的要求。</w:t>
      </w:r>
      <w:r>
        <w:rPr>
          <w:rFonts w:hint="eastAsia" w:ascii="宋体" w:hAnsi="宋体" w:cs="宋体"/>
          <w:highlight w:val="none"/>
          <w:lang w:eastAsia="zh-CN"/>
        </w:rPr>
        <w:t>投标供应商</w:t>
      </w:r>
      <w:r>
        <w:rPr>
          <w:rFonts w:hint="eastAsia" w:ascii="宋体" w:hAnsi="宋体" w:eastAsia="宋体" w:cs="宋体"/>
          <w:highlight w:val="none"/>
        </w:rPr>
        <w:t>在政府采购过程中提供不真实的材料，无论其材料是否重要，采购人均有权拒绝，并取消其投标资格，</w:t>
      </w:r>
      <w:r>
        <w:rPr>
          <w:rFonts w:hint="eastAsia" w:ascii="宋体" w:hAnsi="宋体" w:cs="宋体"/>
          <w:highlight w:val="none"/>
          <w:lang w:eastAsia="zh-CN"/>
        </w:rPr>
        <w:t>投标供应商</w:t>
      </w:r>
      <w:r>
        <w:rPr>
          <w:rFonts w:hint="eastAsia" w:ascii="宋体" w:hAnsi="宋体" w:eastAsia="宋体" w:cs="宋体"/>
          <w:highlight w:val="none"/>
        </w:rPr>
        <w:t>需承担相应的后果及法律责任。</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10.3  投标文件须对</w:t>
      </w:r>
      <w:r>
        <w:rPr>
          <w:rFonts w:hint="eastAsia" w:ascii="宋体" w:hAnsi="宋体" w:eastAsia="宋体" w:cs="宋体"/>
          <w:highlight w:val="none"/>
          <w:lang w:eastAsia="zh-CN"/>
        </w:rPr>
        <w:t>招标文件</w:t>
      </w:r>
      <w:r>
        <w:rPr>
          <w:rFonts w:hint="eastAsia" w:ascii="宋体" w:hAnsi="宋体" w:eastAsia="宋体" w:cs="宋体"/>
          <w:highlight w:val="none"/>
        </w:rPr>
        <w:t>中的内容做出实质性和完整的响应，否则其投标将被拒绝。</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11、投标文件的语言</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11.1  </w:t>
      </w:r>
      <w:r>
        <w:rPr>
          <w:rFonts w:hint="eastAsia" w:ascii="宋体" w:hAnsi="宋体" w:cs="宋体"/>
          <w:highlight w:val="none"/>
          <w:lang w:eastAsia="zh-CN"/>
        </w:rPr>
        <w:t>投标供应商</w:t>
      </w:r>
      <w:r>
        <w:rPr>
          <w:rFonts w:hint="eastAsia" w:ascii="宋体" w:hAnsi="宋体" w:eastAsia="宋体" w:cs="宋体"/>
          <w:highlight w:val="none"/>
        </w:rPr>
        <w:t>提交的投标文件和往来信件均须使用中文书写。投标文件中如附有外文资料，必须逐一对应翻译成中文并加盖</w:t>
      </w:r>
      <w:r>
        <w:rPr>
          <w:rFonts w:hint="eastAsia" w:ascii="宋体" w:hAnsi="宋体" w:cs="宋体"/>
          <w:highlight w:val="none"/>
          <w:lang w:eastAsia="zh-CN"/>
        </w:rPr>
        <w:t>投标供应商</w:t>
      </w:r>
      <w:r>
        <w:rPr>
          <w:rFonts w:hint="eastAsia" w:ascii="宋体" w:hAnsi="宋体" w:eastAsia="宋体" w:cs="宋体"/>
          <w:highlight w:val="none"/>
        </w:rPr>
        <w:t>公章后附在相关外文资料后面，否则，</w:t>
      </w:r>
      <w:r>
        <w:rPr>
          <w:rFonts w:hint="eastAsia" w:ascii="宋体" w:hAnsi="宋体" w:cs="宋体"/>
          <w:highlight w:val="none"/>
          <w:lang w:eastAsia="zh-CN"/>
        </w:rPr>
        <w:t>投标供应商</w:t>
      </w:r>
      <w:r>
        <w:rPr>
          <w:rFonts w:hint="eastAsia" w:ascii="宋体" w:hAnsi="宋体" w:eastAsia="宋体" w:cs="宋体"/>
          <w:highlight w:val="none"/>
        </w:rPr>
        <w:t>的投标文件将作为无效投标文件处理。</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11.2  翻译的中文资料与外文资料如果出现差异和矛盾时，以中文为准。但不能故意错误翻译，否则，</w:t>
      </w:r>
      <w:r>
        <w:rPr>
          <w:rFonts w:hint="eastAsia" w:ascii="宋体" w:hAnsi="宋体" w:cs="宋体"/>
          <w:highlight w:val="none"/>
          <w:lang w:eastAsia="zh-CN"/>
        </w:rPr>
        <w:t>投标供应商</w:t>
      </w:r>
      <w:r>
        <w:rPr>
          <w:rFonts w:hint="eastAsia" w:ascii="宋体" w:hAnsi="宋体" w:eastAsia="宋体" w:cs="宋体"/>
          <w:highlight w:val="none"/>
        </w:rPr>
        <w:t>的投标文件将作为无效投标处理。必要时采购人可以要求</w:t>
      </w:r>
      <w:r>
        <w:rPr>
          <w:rFonts w:hint="eastAsia" w:ascii="宋体" w:hAnsi="宋体" w:cs="宋体"/>
          <w:highlight w:val="none"/>
          <w:lang w:eastAsia="zh-CN"/>
        </w:rPr>
        <w:t>投标供应商</w:t>
      </w:r>
      <w:r>
        <w:rPr>
          <w:rFonts w:hint="eastAsia" w:ascii="宋体" w:hAnsi="宋体" w:eastAsia="宋体" w:cs="宋体"/>
          <w:highlight w:val="none"/>
        </w:rPr>
        <w:t>提供附有公证书的中文翻译文件或者与原版文件签章相一致的中文翻译文件。</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12、计量单位</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除技术规格及要求中另有规定外，本次采购项目下的投标均采用国家法定的计量单位。</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default" w:ascii="宋体" w:hAnsi="宋体" w:eastAsia="宋体" w:cs="宋体"/>
          <w:b/>
          <w:bCs/>
          <w:kern w:val="0"/>
          <w:sz w:val="24"/>
          <w:highlight w:val="none"/>
          <w:lang w:val="en-US" w:eastAsia="zh-CN"/>
        </w:rPr>
      </w:pPr>
      <w:r>
        <w:rPr>
          <w:rFonts w:hint="eastAsia" w:ascii="宋体" w:hAnsi="宋体" w:eastAsia="宋体" w:cs="宋体"/>
          <w:b/>
          <w:bCs/>
          <w:kern w:val="0"/>
          <w:sz w:val="24"/>
          <w:highlight w:val="none"/>
        </w:rPr>
        <w:t>13、投标</w:t>
      </w:r>
      <w:r>
        <w:rPr>
          <w:rFonts w:hint="eastAsia" w:ascii="宋体" w:hAnsi="宋体" w:eastAsia="宋体" w:cs="宋体"/>
          <w:b/>
          <w:bCs/>
          <w:kern w:val="0"/>
          <w:sz w:val="24"/>
          <w:highlight w:val="none"/>
          <w:lang w:eastAsia="zh-CN"/>
        </w:rPr>
        <w:t>报价</w:t>
      </w:r>
      <w:r>
        <w:rPr>
          <w:rFonts w:hint="eastAsia" w:ascii="宋体" w:hAnsi="宋体" w:cs="宋体"/>
          <w:b/>
          <w:bCs/>
          <w:kern w:val="0"/>
          <w:sz w:val="24"/>
          <w:highlight w:val="none"/>
          <w:lang w:val="en-US" w:eastAsia="zh-CN"/>
        </w:rPr>
        <w:t>方式</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highlight w:val="none"/>
        </w:rPr>
      </w:pPr>
      <w:r>
        <w:rPr>
          <w:rFonts w:hint="eastAsia" w:ascii="宋体" w:hAnsi="宋体" w:eastAsia="宋体" w:cs="宋体"/>
          <w:b/>
          <w:bCs/>
          <w:highlight w:val="none"/>
        </w:rPr>
        <w:t xml:space="preserve">    </w:t>
      </w:r>
      <w:r>
        <w:rPr>
          <w:rFonts w:hint="eastAsia" w:ascii="宋体" w:hAnsi="宋体" w:eastAsia="宋体" w:cs="宋体"/>
          <w:highlight w:val="none"/>
          <w:lang w:val="en-US" w:eastAsia="zh-CN"/>
        </w:rPr>
        <w:t>本项目报价方式采用</w:t>
      </w:r>
      <w:r>
        <w:rPr>
          <w:rFonts w:hint="eastAsia" w:ascii="宋体" w:hAnsi="宋体" w:cs="宋体"/>
          <w:highlight w:val="none"/>
          <w:lang w:val="en-US" w:eastAsia="zh-CN"/>
        </w:rPr>
        <w:t>固定全费用综合单价</w:t>
      </w:r>
      <w:r>
        <w:rPr>
          <w:rFonts w:hint="eastAsia" w:ascii="宋体" w:hAnsi="宋体" w:eastAsia="宋体" w:cs="宋体"/>
          <w:highlight w:val="none"/>
          <w:lang w:val="en-US" w:eastAsia="zh-CN"/>
        </w:rPr>
        <w:t>报价方式。</w:t>
      </w:r>
      <w:r>
        <w:rPr>
          <w:rFonts w:hint="eastAsia" w:ascii="宋体" w:hAnsi="宋体" w:eastAsia="宋体" w:cs="宋体"/>
          <w:highlight w:val="none"/>
        </w:rPr>
        <w:t xml:space="preserve"> </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14、知识产权</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14.1  </w:t>
      </w:r>
      <w:r>
        <w:rPr>
          <w:rFonts w:hint="eastAsia" w:ascii="宋体" w:hAnsi="宋体" w:cs="宋体"/>
          <w:highlight w:val="none"/>
          <w:lang w:eastAsia="zh-CN"/>
        </w:rPr>
        <w:t>投标供应商</w:t>
      </w:r>
      <w:r>
        <w:rPr>
          <w:rFonts w:hint="eastAsia" w:ascii="宋体" w:hAnsi="宋体" w:eastAsia="宋体" w:cs="宋体"/>
          <w:highlight w:val="none"/>
        </w:rPr>
        <w:t>应保证在本项目使用的任何产品和服务（包括部分使用）时，不会产生因第三方提出侵犯其专利权、商标权或其它知识产权而引起的法律和经济纠纷，如因专利权、商标权或其它知识产权而引起法律和经济纠纷，由</w:t>
      </w:r>
      <w:r>
        <w:rPr>
          <w:rFonts w:hint="eastAsia" w:ascii="宋体" w:hAnsi="宋体" w:cs="宋体"/>
          <w:highlight w:val="none"/>
          <w:lang w:eastAsia="zh-CN"/>
        </w:rPr>
        <w:t>投标供应商</w:t>
      </w:r>
      <w:r>
        <w:rPr>
          <w:rFonts w:hint="eastAsia" w:ascii="宋体" w:hAnsi="宋体" w:eastAsia="宋体" w:cs="宋体"/>
          <w:highlight w:val="none"/>
        </w:rPr>
        <w:t>承担所有相关责任。</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14.2  采购人享有本项目实施过程中产生的知识成果及知识产权。</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14.3  </w:t>
      </w:r>
      <w:r>
        <w:rPr>
          <w:rFonts w:hint="eastAsia" w:ascii="宋体" w:hAnsi="宋体" w:cs="宋体"/>
          <w:highlight w:val="none"/>
          <w:lang w:eastAsia="zh-CN"/>
        </w:rPr>
        <w:t>投标供应商</w:t>
      </w:r>
      <w:r>
        <w:rPr>
          <w:rFonts w:hint="eastAsia" w:ascii="宋体" w:hAnsi="宋体" w:eastAsia="宋体" w:cs="宋体"/>
          <w:highlight w:val="none"/>
        </w:rPr>
        <w:t>如欲在项目实施过程中采用自有知识成果，需在投标文件中声明，并提供相关知识产权证明文件。使用该知识成果后，</w:t>
      </w:r>
      <w:r>
        <w:rPr>
          <w:rFonts w:hint="eastAsia" w:ascii="宋体" w:hAnsi="宋体" w:cs="宋体"/>
          <w:highlight w:val="none"/>
          <w:lang w:eastAsia="zh-CN"/>
        </w:rPr>
        <w:t>投标供应商</w:t>
      </w:r>
      <w:r>
        <w:rPr>
          <w:rFonts w:hint="eastAsia" w:ascii="宋体" w:hAnsi="宋体" w:eastAsia="宋体" w:cs="宋体"/>
          <w:highlight w:val="none"/>
        </w:rPr>
        <w:t>需提供开发接口和开发手册等技术文档，并承诺提供无限期技术支持，采购人享有永久使用权。</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14.4  如采用</w:t>
      </w:r>
      <w:r>
        <w:rPr>
          <w:rFonts w:hint="eastAsia" w:ascii="宋体" w:hAnsi="宋体" w:cs="宋体"/>
          <w:highlight w:val="none"/>
          <w:lang w:eastAsia="zh-CN"/>
        </w:rPr>
        <w:t>投标供应商</w:t>
      </w:r>
      <w:r>
        <w:rPr>
          <w:rFonts w:hint="eastAsia" w:ascii="宋体" w:hAnsi="宋体" w:eastAsia="宋体" w:cs="宋体"/>
          <w:highlight w:val="none"/>
        </w:rPr>
        <w:t>所不拥有的知识产权，则在投标报价中必须包括合法获取该知识产权的相关费用。</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15、投标文件的组成</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color w:val="000000"/>
          <w:highlight w:val="none"/>
        </w:rPr>
      </w:pPr>
      <w:r>
        <w:rPr>
          <w:rFonts w:hint="eastAsia" w:ascii="宋体" w:hAnsi="宋体" w:eastAsia="宋体" w:cs="宋体"/>
          <w:color w:val="000000"/>
          <w:highlight w:val="none"/>
        </w:rPr>
        <w:t>15.1 各</w:t>
      </w:r>
      <w:r>
        <w:rPr>
          <w:rFonts w:hint="eastAsia" w:ascii="宋体" w:hAnsi="宋体" w:cs="宋体"/>
          <w:color w:val="000000"/>
          <w:highlight w:val="none"/>
          <w:lang w:eastAsia="zh-CN"/>
        </w:rPr>
        <w:t>投标供应商</w:t>
      </w:r>
      <w:r>
        <w:rPr>
          <w:rFonts w:hint="eastAsia" w:ascii="宋体" w:hAnsi="宋体" w:eastAsia="宋体" w:cs="宋体"/>
          <w:color w:val="000000"/>
          <w:highlight w:val="none"/>
        </w:rPr>
        <w:t>应根据</w:t>
      </w:r>
      <w:r>
        <w:rPr>
          <w:rFonts w:hint="eastAsia" w:ascii="宋体" w:hAnsi="宋体" w:eastAsia="宋体" w:cs="宋体"/>
          <w:color w:val="000000"/>
          <w:highlight w:val="none"/>
          <w:lang w:eastAsia="zh-CN"/>
        </w:rPr>
        <w:t>招标文件</w:t>
      </w:r>
      <w:r>
        <w:rPr>
          <w:rFonts w:hint="eastAsia" w:ascii="宋体" w:hAnsi="宋体" w:eastAsia="宋体" w:cs="宋体"/>
          <w:color w:val="000000"/>
          <w:highlight w:val="none"/>
        </w:rPr>
        <w:t>要求编制投标文件。</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color w:val="000000"/>
          <w:highlight w:val="none"/>
        </w:rPr>
      </w:pPr>
      <w:r>
        <w:rPr>
          <w:rFonts w:hint="eastAsia" w:ascii="宋体" w:hAnsi="宋体" w:eastAsia="宋体" w:cs="宋体"/>
          <w:color w:val="000000"/>
          <w:highlight w:val="none"/>
        </w:rPr>
        <w:t>15.2 投标文件包括：</w:t>
      </w:r>
    </w:p>
    <w:p>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val="en-US" w:eastAsia="zh-CN"/>
        </w:rPr>
        <w:t>(1)</w:t>
      </w:r>
      <w:r>
        <w:rPr>
          <w:rFonts w:hint="eastAsia" w:ascii="宋体" w:hAnsi="宋体" w:eastAsia="宋体" w:cs="宋体"/>
          <w:highlight w:val="none"/>
          <w:lang w:eastAsia="zh-CN"/>
        </w:rPr>
        <w:t>投标函</w:t>
      </w:r>
    </w:p>
    <w:p>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val="en-US" w:eastAsia="zh-CN"/>
        </w:rPr>
        <w:t>(2)</w:t>
      </w:r>
      <w:r>
        <w:rPr>
          <w:rFonts w:hint="eastAsia" w:ascii="宋体" w:hAnsi="宋体" w:eastAsia="宋体" w:cs="宋体"/>
          <w:highlight w:val="none"/>
          <w:lang w:eastAsia="zh-CN"/>
        </w:rPr>
        <w:t>开标一览表</w:t>
      </w:r>
    </w:p>
    <w:p>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(3)报价分项表</w:t>
      </w:r>
    </w:p>
    <w:p>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val="en-US" w:eastAsia="zh-CN"/>
        </w:rPr>
        <w:t>(4)</w:t>
      </w:r>
      <w:r>
        <w:rPr>
          <w:rFonts w:hint="eastAsia" w:ascii="宋体" w:hAnsi="宋体" w:eastAsia="宋体" w:cs="宋体"/>
          <w:highlight w:val="none"/>
          <w:lang w:eastAsia="zh-CN"/>
        </w:rPr>
        <w:t>资格证明文件</w:t>
      </w:r>
    </w:p>
    <w:p>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val="en-US" w:eastAsia="zh-CN"/>
        </w:rPr>
        <w:t>(5)</w:t>
      </w:r>
      <w:r>
        <w:rPr>
          <w:rFonts w:hint="eastAsia" w:ascii="宋体" w:hAnsi="宋体" w:eastAsia="宋体" w:cs="宋体"/>
          <w:highlight w:val="none"/>
          <w:lang w:eastAsia="zh-CN"/>
        </w:rPr>
        <w:t>供应商概况</w:t>
      </w:r>
    </w:p>
    <w:p>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val="en-US" w:eastAsia="zh-CN"/>
        </w:rPr>
        <w:t>(6)</w:t>
      </w:r>
      <w:r>
        <w:rPr>
          <w:rFonts w:hint="eastAsia" w:ascii="宋体" w:hAnsi="宋体" w:eastAsia="宋体" w:cs="宋体"/>
          <w:highlight w:val="none"/>
          <w:lang w:eastAsia="zh-CN"/>
        </w:rPr>
        <w:t>供应商参加政府采购活动承诺书</w:t>
      </w:r>
    </w:p>
    <w:p>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val="en-US" w:eastAsia="zh-CN"/>
        </w:rPr>
        <w:t>(7)</w:t>
      </w:r>
      <w:r>
        <w:rPr>
          <w:rFonts w:hint="eastAsia" w:ascii="宋体" w:hAnsi="宋体" w:eastAsia="宋体" w:cs="宋体"/>
          <w:highlight w:val="none"/>
          <w:lang w:eastAsia="zh-CN"/>
        </w:rPr>
        <w:t>投标</w:t>
      </w:r>
      <w:r>
        <w:rPr>
          <w:rFonts w:hint="eastAsia" w:ascii="宋体" w:hAnsi="宋体" w:cs="宋体"/>
          <w:highlight w:val="none"/>
          <w:lang w:val="en-US" w:eastAsia="zh-CN"/>
        </w:rPr>
        <w:t>技术</w:t>
      </w:r>
      <w:r>
        <w:rPr>
          <w:rFonts w:hint="eastAsia" w:ascii="宋体" w:hAnsi="宋体" w:eastAsia="宋体" w:cs="宋体"/>
          <w:highlight w:val="none"/>
          <w:lang w:eastAsia="zh-CN"/>
        </w:rPr>
        <w:t>方案</w:t>
      </w:r>
    </w:p>
    <w:p>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w:t>
      </w:r>
      <w:r>
        <w:rPr>
          <w:rFonts w:hint="eastAsia" w:ascii="宋体" w:hAnsi="宋体" w:cs="宋体"/>
          <w:highlight w:val="none"/>
          <w:lang w:val="en-US" w:eastAsia="zh-CN"/>
        </w:rPr>
        <w:t>8</w:t>
      </w:r>
      <w:r>
        <w:rPr>
          <w:rFonts w:hint="eastAsia" w:ascii="宋体" w:hAnsi="宋体" w:eastAsia="宋体" w:cs="宋体"/>
          <w:highlight w:val="none"/>
          <w:lang w:val="en-US" w:eastAsia="zh-CN"/>
        </w:rPr>
        <w:t>)企业业绩</w:t>
      </w:r>
    </w:p>
    <w:p>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(9)技术偏离表</w:t>
      </w:r>
    </w:p>
    <w:p>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(10)商务偏离表</w:t>
      </w:r>
    </w:p>
    <w:p>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highlight w:val="none"/>
          <w:lang w:eastAsia="zh-CN"/>
        </w:rPr>
      </w:pPr>
      <w:r>
        <w:rPr>
          <w:rFonts w:hint="eastAsia" w:ascii="宋体" w:hAnsi="宋体" w:eastAsia="宋体" w:cs="宋体"/>
          <w:highlight w:val="none"/>
          <w:lang w:val="en-US" w:eastAsia="zh-CN"/>
        </w:rPr>
        <w:t>(11)投标供应商认为需提交的其他资料</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b/>
          <w:bCs/>
          <w:kern w:val="0"/>
          <w:sz w:val="24"/>
          <w:highlight w:val="none"/>
        </w:rPr>
        <w:t>16、投标报价</w:t>
      </w:r>
    </w:p>
    <w:p>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rPr>
        <w:t xml:space="preserve">16.1 </w:t>
      </w:r>
      <w:r>
        <w:rPr>
          <w:rFonts w:hint="eastAsia" w:ascii="宋体" w:hAnsi="宋体" w:eastAsia="宋体" w:cs="宋体"/>
          <w:highlight w:val="none"/>
          <w:lang w:val="en-US" w:eastAsia="zh-CN"/>
        </w:rPr>
        <w:t>投标报价要求：详见</w:t>
      </w:r>
      <w:r>
        <w:rPr>
          <w:rFonts w:hint="eastAsia" w:ascii="宋体" w:hAnsi="宋体" w:cs="宋体"/>
          <w:highlight w:val="none"/>
          <w:lang w:val="en-US" w:eastAsia="zh-CN"/>
        </w:rPr>
        <w:t>投标供应商</w:t>
      </w:r>
      <w:r>
        <w:rPr>
          <w:rFonts w:hint="eastAsia" w:ascii="宋体" w:hAnsi="宋体" w:eastAsia="宋体" w:cs="宋体"/>
          <w:highlight w:val="none"/>
          <w:lang w:val="en-US" w:eastAsia="zh-CN"/>
        </w:rPr>
        <w:t>须知前附表。</w:t>
      </w:r>
    </w:p>
    <w:p>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 xml:space="preserve">16.2 </w:t>
      </w:r>
      <w:r>
        <w:rPr>
          <w:rFonts w:hint="eastAsia" w:ascii="宋体" w:hAnsi="宋体" w:cs="宋体"/>
          <w:highlight w:val="none"/>
          <w:lang w:eastAsia="zh-CN"/>
        </w:rPr>
        <w:t>投标供应商</w:t>
      </w:r>
      <w:r>
        <w:rPr>
          <w:rFonts w:hint="eastAsia" w:ascii="宋体" w:hAnsi="宋体" w:eastAsia="宋体" w:cs="宋体"/>
          <w:highlight w:val="none"/>
        </w:rPr>
        <w:t>应在投标文件中的投标报价表上标明对本次招标提供服务的单价或总价。任何有选择的报价将不予接受，每项服务只允许有一个报价</w:t>
      </w:r>
      <w:r>
        <w:rPr>
          <w:rFonts w:hint="eastAsia" w:ascii="宋体" w:hAnsi="宋体" w:eastAsia="宋体" w:cs="宋体"/>
          <w:highlight w:val="none"/>
          <w:lang w:eastAsia="zh-CN"/>
        </w:rPr>
        <w:t>；</w:t>
      </w:r>
      <w:r>
        <w:rPr>
          <w:rFonts w:hint="eastAsia" w:ascii="宋体" w:hAnsi="宋体" w:eastAsia="宋体" w:cs="宋体"/>
          <w:highlight w:val="none"/>
          <w:lang w:val="zh-CN"/>
        </w:rPr>
        <w:t>不接受备选方案</w:t>
      </w:r>
      <w:r>
        <w:rPr>
          <w:rFonts w:hint="eastAsia" w:ascii="宋体" w:hAnsi="宋体" w:eastAsia="宋体" w:cs="宋体"/>
          <w:highlight w:val="none"/>
        </w:rPr>
        <w:t>。</w:t>
      </w:r>
    </w:p>
    <w:p>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16.3 合同履行期间，受托人有义务为采购人提供</w:t>
      </w:r>
      <w:r>
        <w:rPr>
          <w:rFonts w:hint="eastAsia" w:ascii="宋体" w:hAnsi="宋体" w:cs="宋体"/>
          <w:highlight w:val="none"/>
          <w:lang w:val="en-US" w:eastAsia="zh-CN"/>
        </w:rPr>
        <w:t>管理服务及相关服务</w:t>
      </w:r>
      <w:r>
        <w:rPr>
          <w:rFonts w:hint="eastAsia" w:ascii="宋体" w:hAnsi="宋体" w:eastAsia="宋体" w:cs="宋体"/>
          <w:highlight w:val="none"/>
        </w:rPr>
        <w:t>；合同履行期间和期满后，受托人有义务配合采购人接受各种监督检查。</w:t>
      </w:r>
    </w:p>
    <w:p>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16.4</w:t>
      </w:r>
      <w:r>
        <w:rPr>
          <w:rFonts w:hint="eastAsia" w:ascii="宋体" w:hAnsi="宋体" w:cs="宋体"/>
          <w:highlight w:val="none"/>
          <w:lang w:eastAsia="zh-CN"/>
        </w:rPr>
        <w:t>投标供应商</w:t>
      </w:r>
      <w:r>
        <w:rPr>
          <w:rFonts w:hint="eastAsia" w:ascii="宋体" w:hAnsi="宋体" w:eastAsia="宋体" w:cs="宋体"/>
          <w:highlight w:val="none"/>
        </w:rPr>
        <w:t>所报的</w:t>
      </w:r>
      <w:r>
        <w:rPr>
          <w:rFonts w:hint="eastAsia" w:ascii="宋体" w:hAnsi="宋体" w:cs="宋体"/>
          <w:highlight w:val="none"/>
          <w:lang w:val="en-US" w:eastAsia="zh-CN"/>
        </w:rPr>
        <w:t>单价</w:t>
      </w:r>
      <w:r>
        <w:rPr>
          <w:rFonts w:hint="eastAsia" w:ascii="宋体" w:hAnsi="宋体" w:eastAsia="宋体" w:cs="宋体"/>
          <w:highlight w:val="none"/>
        </w:rPr>
        <w:t>应为履行合同的</w:t>
      </w:r>
      <w:r>
        <w:rPr>
          <w:rFonts w:hint="eastAsia" w:ascii="宋体" w:hAnsi="宋体" w:cs="宋体"/>
          <w:highlight w:val="none"/>
          <w:lang w:val="en-US" w:eastAsia="zh-CN"/>
        </w:rPr>
        <w:t>全费用综合单价</w:t>
      </w:r>
      <w:r>
        <w:rPr>
          <w:rFonts w:hint="eastAsia" w:ascii="宋体" w:hAnsi="宋体" w:eastAsia="宋体" w:cs="宋体"/>
          <w:highlight w:val="none"/>
        </w:rPr>
        <w:t>，不得以任何理由予以变更。任何包含价格调整要求的投标，将被认为是非响应性投标而予以拒绝。若因国家政策调整合同价格应在合同中约定。</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17、证明</w:t>
      </w:r>
      <w:r>
        <w:rPr>
          <w:rFonts w:hint="eastAsia" w:ascii="宋体" w:hAnsi="宋体" w:cs="宋体"/>
          <w:b/>
          <w:bCs/>
          <w:kern w:val="0"/>
          <w:sz w:val="24"/>
          <w:highlight w:val="none"/>
          <w:lang w:eastAsia="zh-CN"/>
        </w:rPr>
        <w:t>投标供应商</w:t>
      </w:r>
      <w:r>
        <w:rPr>
          <w:rFonts w:hint="eastAsia" w:ascii="宋体" w:hAnsi="宋体" w:eastAsia="宋体" w:cs="宋体"/>
          <w:b/>
          <w:bCs/>
          <w:kern w:val="0"/>
          <w:sz w:val="24"/>
          <w:highlight w:val="none"/>
        </w:rPr>
        <w:t>资格的证明文件</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 xml:space="preserve">17.1  </w:t>
      </w:r>
      <w:r>
        <w:rPr>
          <w:rFonts w:hint="eastAsia" w:ascii="宋体" w:hAnsi="宋体" w:cs="宋体"/>
          <w:highlight w:val="none"/>
          <w:lang w:eastAsia="zh-CN"/>
        </w:rPr>
        <w:t>投标供应商</w:t>
      </w:r>
      <w:r>
        <w:rPr>
          <w:rFonts w:hint="eastAsia" w:ascii="宋体" w:hAnsi="宋体" w:eastAsia="宋体" w:cs="宋体"/>
          <w:highlight w:val="none"/>
        </w:rPr>
        <w:t>须按</w:t>
      </w:r>
      <w:r>
        <w:rPr>
          <w:rFonts w:hint="eastAsia" w:ascii="宋体" w:hAnsi="宋体" w:eastAsia="宋体" w:cs="宋体"/>
          <w:highlight w:val="none"/>
          <w:lang w:eastAsia="zh-CN"/>
        </w:rPr>
        <w:t>招标文件</w:t>
      </w:r>
      <w:r>
        <w:rPr>
          <w:rFonts w:hint="eastAsia" w:ascii="宋体" w:hAnsi="宋体" w:eastAsia="宋体" w:cs="宋体"/>
          <w:highlight w:val="none"/>
        </w:rPr>
        <w:t>“</w:t>
      </w:r>
      <w:r>
        <w:rPr>
          <w:rFonts w:hint="eastAsia" w:ascii="宋体" w:hAnsi="宋体" w:cs="宋体"/>
          <w:highlight w:val="none"/>
          <w:lang w:eastAsia="zh-CN"/>
        </w:rPr>
        <w:t>投标供应商</w:t>
      </w:r>
      <w:r>
        <w:rPr>
          <w:rFonts w:hint="eastAsia" w:ascii="宋体" w:hAnsi="宋体" w:eastAsia="宋体" w:cs="宋体"/>
          <w:highlight w:val="none"/>
        </w:rPr>
        <w:t>须知前附表”的要求，在投标文件中提交合格的资格证明文件加盖公章的复印件，以证明其有资格参加投标和中标后有履行合同的能力，并作为其投标文件的一部分。如果资格证明文件不全或不合格的，其投标将按无效投标文件处理。</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 xml:space="preserve">17.2  </w:t>
      </w:r>
      <w:r>
        <w:rPr>
          <w:rFonts w:hint="eastAsia" w:ascii="宋体" w:hAnsi="宋体" w:cs="宋体"/>
          <w:highlight w:val="none"/>
          <w:lang w:eastAsia="zh-CN"/>
        </w:rPr>
        <w:t>投标供应商</w:t>
      </w:r>
      <w:r>
        <w:rPr>
          <w:rFonts w:hint="eastAsia" w:ascii="宋体" w:hAnsi="宋体" w:eastAsia="宋体" w:cs="宋体"/>
          <w:highlight w:val="none"/>
        </w:rPr>
        <w:t>还应按照</w:t>
      </w:r>
      <w:r>
        <w:rPr>
          <w:rFonts w:hint="eastAsia" w:ascii="宋体" w:hAnsi="宋体" w:eastAsia="宋体" w:cs="宋体"/>
          <w:highlight w:val="none"/>
          <w:lang w:eastAsia="zh-CN"/>
        </w:rPr>
        <w:t>招标文件</w:t>
      </w:r>
      <w:r>
        <w:rPr>
          <w:rFonts w:hint="eastAsia" w:ascii="宋体" w:hAnsi="宋体" w:eastAsia="宋体" w:cs="宋体"/>
          <w:highlight w:val="none"/>
        </w:rPr>
        <w:t>“</w:t>
      </w:r>
      <w:r>
        <w:rPr>
          <w:rFonts w:hint="eastAsia" w:ascii="宋体" w:hAnsi="宋体" w:cs="宋体"/>
          <w:highlight w:val="none"/>
          <w:lang w:eastAsia="zh-CN"/>
        </w:rPr>
        <w:t>投标供应商</w:t>
      </w:r>
      <w:r>
        <w:rPr>
          <w:rFonts w:hint="eastAsia" w:ascii="宋体" w:hAnsi="宋体" w:eastAsia="宋体" w:cs="宋体"/>
          <w:highlight w:val="none"/>
        </w:rPr>
        <w:t>须知前附表”的要求，提交其他的证明其实力、信誉、业绩等的证明文件。</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17.3  如果“</w:t>
      </w:r>
      <w:r>
        <w:rPr>
          <w:rFonts w:hint="eastAsia" w:ascii="宋体" w:hAnsi="宋体" w:cs="宋体"/>
          <w:highlight w:val="none"/>
          <w:lang w:eastAsia="zh-CN"/>
        </w:rPr>
        <w:t>投标供应商</w:t>
      </w:r>
      <w:r>
        <w:rPr>
          <w:rFonts w:hint="eastAsia" w:ascii="宋体" w:hAnsi="宋体" w:eastAsia="宋体" w:cs="宋体"/>
          <w:highlight w:val="none"/>
        </w:rPr>
        <w:t>须知前附表”有要求，</w:t>
      </w:r>
      <w:r>
        <w:rPr>
          <w:rFonts w:hint="eastAsia" w:ascii="宋体" w:hAnsi="宋体" w:cs="宋体"/>
          <w:highlight w:val="none"/>
          <w:lang w:eastAsia="zh-CN"/>
        </w:rPr>
        <w:t>投标供应商</w:t>
      </w:r>
      <w:r>
        <w:rPr>
          <w:rFonts w:hint="eastAsia" w:ascii="宋体" w:hAnsi="宋体" w:eastAsia="宋体" w:cs="宋体"/>
          <w:highlight w:val="none"/>
        </w:rPr>
        <w:t>还应按照要求提交资格或其他证明文件的原件。如果未能提供原件或者提供原件不全的，其投标按照无效投标处理。</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18、证明服务的合格性和符合</w:t>
      </w:r>
      <w:r>
        <w:rPr>
          <w:rFonts w:hint="eastAsia" w:ascii="宋体" w:hAnsi="宋体" w:eastAsia="宋体" w:cs="宋体"/>
          <w:b/>
          <w:bCs/>
          <w:kern w:val="0"/>
          <w:sz w:val="24"/>
          <w:highlight w:val="none"/>
          <w:lang w:eastAsia="zh-CN"/>
        </w:rPr>
        <w:t>招标文件</w:t>
      </w:r>
      <w:r>
        <w:rPr>
          <w:rFonts w:hint="eastAsia" w:ascii="宋体" w:hAnsi="宋体" w:eastAsia="宋体" w:cs="宋体"/>
          <w:b/>
          <w:bCs/>
          <w:kern w:val="0"/>
          <w:sz w:val="24"/>
          <w:highlight w:val="none"/>
        </w:rPr>
        <w:t>规定的文件</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18.1 </w:t>
      </w:r>
      <w:r>
        <w:rPr>
          <w:rFonts w:hint="eastAsia" w:ascii="宋体" w:hAnsi="宋体" w:cs="宋体"/>
          <w:highlight w:val="none"/>
          <w:lang w:eastAsia="zh-CN"/>
        </w:rPr>
        <w:t>投标供应商</w:t>
      </w:r>
      <w:r>
        <w:rPr>
          <w:rFonts w:hint="eastAsia" w:ascii="宋体" w:hAnsi="宋体" w:eastAsia="宋体" w:cs="宋体"/>
          <w:highlight w:val="none"/>
        </w:rPr>
        <w:t>应在投标文件中提交所提供服务满足</w:t>
      </w:r>
      <w:r>
        <w:rPr>
          <w:rFonts w:hint="eastAsia" w:ascii="宋体" w:hAnsi="宋体" w:eastAsia="宋体" w:cs="宋体"/>
          <w:highlight w:val="none"/>
          <w:lang w:eastAsia="zh-CN"/>
        </w:rPr>
        <w:t>招标文件</w:t>
      </w:r>
      <w:r>
        <w:rPr>
          <w:rFonts w:hint="eastAsia" w:ascii="宋体" w:hAnsi="宋体" w:eastAsia="宋体" w:cs="宋体"/>
          <w:highlight w:val="none"/>
        </w:rPr>
        <w:t>要求并符合国家法律法规、行业管理部门要求的其他强制性标准的证明文件。缺少证明文件或证明文件不合格的响应文件，与</w:t>
      </w:r>
      <w:r>
        <w:rPr>
          <w:rFonts w:hint="eastAsia" w:ascii="宋体" w:hAnsi="宋体" w:eastAsia="宋体" w:cs="宋体"/>
          <w:highlight w:val="none"/>
          <w:lang w:eastAsia="zh-CN"/>
        </w:rPr>
        <w:t>招标文件</w:t>
      </w:r>
      <w:r>
        <w:rPr>
          <w:rFonts w:hint="eastAsia" w:ascii="宋体" w:hAnsi="宋体" w:eastAsia="宋体" w:cs="宋体"/>
          <w:highlight w:val="none"/>
        </w:rPr>
        <w:t>要求有重大偏离的投标文件，不符合国家法律法规、行业管理部门要求的其他强制性标准的投标文件将按照无效处理。</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18.2 证明服务与</w:t>
      </w:r>
      <w:r>
        <w:rPr>
          <w:rFonts w:hint="eastAsia" w:ascii="宋体" w:hAnsi="宋体" w:eastAsia="宋体" w:cs="宋体"/>
          <w:highlight w:val="none"/>
          <w:lang w:eastAsia="zh-CN"/>
        </w:rPr>
        <w:t>招标文件</w:t>
      </w:r>
      <w:r>
        <w:rPr>
          <w:rFonts w:hint="eastAsia" w:ascii="宋体" w:hAnsi="宋体" w:eastAsia="宋体" w:cs="宋体"/>
          <w:highlight w:val="none"/>
        </w:rPr>
        <w:t>的要求相一致的文件，它可以是文字资料、图表、数据、证书、业主证明等，包括：</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（1） 对</w:t>
      </w:r>
      <w:r>
        <w:rPr>
          <w:rFonts w:hint="eastAsia" w:ascii="宋体" w:hAnsi="宋体" w:eastAsia="宋体" w:cs="宋体"/>
          <w:highlight w:val="none"/>
          <w:lang w:eastAsia="zh-CN"/>
        </w:rPr>
        <w:t>招标文件</w:t>
      </w:r>
      <w:r>
        <w:rPr>
          <w:rFonts w:hint="eastAsia" w:ascii="宋体" w:hAnsi="宋体" w:eastAsia="宋体" w:cs="宋体"/>
          <w:highlight w:val="none"/>
        </w:rPr>
        <w:t>提出的技术要求和商务要求进行应答，说明所提供的服务对投标要求的技术和商务要求是否做出了实质性响应；</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（2） 服务内容、服务程序和实施方案的详细说明。</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19、享受政府采购政策</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19.1  所投产品符合政府采购强制采购政策的，实行强制采购。</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19.2  符合政府采购优先采购政策的，所投产品属于“节能产品、环境标志产品政府采购品目清单”中品目的产品，该清单可在中国政府采购网（http://www.ccgp.gov.cn/）上查找；采购的产品属于品目清单范围的，</w:t>
      </w:r>
      <w:r>
        <w:rPr>
          <w:rFonts w:hint="eastAsia" w:ascii="宋体" w:hAnsi="宋体" w:cs="宋体"/>
          <w:highlight w:val="none"/>
          <w:lang w:eastAsia="zh-CN"/>
        </w:rPr>
        <w:t>投标供应商</w:t>
      </w:r>
      <w:r>
        <w:rPr>
          <w:rFonts w:hint="eastAsia" w:ascii="宋体" w:hAnsi="宋体" w:eastAsia="宋体" w:cs="宋体"/>
          <w:highlight w:val="none"/>
        </w:rPr>
        <w:t>应当依据国家确定的认证机构出具的、处于有效期之内的节能产品、环境标志产品认证证书。</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19.3  </w:t>
      </w:r>
      <w:r>
        <w:rPr>
          <w:rFonts w:hint="eastAsia" w:ascii="宋体" w:hAnsi="宋体" w:cs="宋体"/>
          <w:highlight w:val="none"/>
          <w:lang w:eastAsia="zh-CN"/>
        </w:rPr>
        <w:t>投标供应商</w:t>
      </w:r>
      <w:r>
        <w:rPr>
          <w:rFonts w:hint="eastAsia" w:ascii="宋体" w:hAnsi="宋体" w:eastAsia="宋体" w:cs="宋体"/>
          <w:highlight w:val="none"/>
        </w:rPr>
        <w:t>享受支持中小型企业发展政策优惠的，可以同时享受节能产品、环境标志产品优先采购政策。依照《财政部、司法部关于政府采购支持监狱企业发展有关问题的通知》（财库〔2014〕68号）之规定，监狱企业参加政府采购活动时，视同中小企业。同一项目中部分产品属于优先采购政策的，评审时只对该部分产品实行优先采购。</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（1）参加政府采购活动的中小企业应当提供《中小企业声明函》（见投标文件格式），不提供的或提供有瑕疵的，在评审时不享受政府采购优惠政策。</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（2）组成联合体的大中型企业与联合体中的中小企业之间不得存在投资关系；</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（3）参加政府采购活动的监狱企业应当提供由省级以上监狱管理局、戒毒管理局出具的属于监狱企业的证明文件，不提供的不视为中小企业。</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（4）参加政府采购活动的残疾人福利性单位应当提供《残疾人福利性单位声明函》（详见文件格式，）不提供的或提供有瑕疵的，在评审时不享受政府采购优惠政策。</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20、投标保证金</w:t>
      </w:r>
    </w:p>
    <w:p>
      <w:pPr>
        <w:pStyle w:val="16"/>
        <w:keepLines w:val="0"/>
        <w:pageBreakBefore w:val="0"/>
        <w:widowControl w:val="0"/>
        <w:kinsoku/>
        <w:wordWrap/>
        <w:overflowPunct/>
        <w:topLinePunct w:val="0"/>
        <w:bidi w:val="0"/>
        <w:snapToGrid/>
        <w:spacing w:before="133" w:line="500" w:lineRule="exact"/>
        <w:ind w:firstLine="420" w:firstLineChars="200"/>
        <w:jc w:val="both"/>
        <w:textAlignment w:val="auto"/>
        <w:rPr>
          <w:rFonts w:hint="eastAsia" w:ascii="宋体" w:hAnsi="宋体" w:eastAsia="宋体" w:cs="宋体"/>
          <w:color w:val="000000"/>
          <w:highlight w:val="none"/>
        </w:rPr>
      </w:pPr>
      <w:r>
        <w:rPr>
          <w:rFonts w:hint="eastAsia" w:ascii="宋体" w:hAnsi="宋体" w:eastAsia="宋体" w:cs="宋体"/>
          <w:highlight w:val="none"/>
        </w:rPr>
        <w:t>本项目不提交投标保证金。</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21、投标有效期</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21.1  投标有效期见</w:t>
      </w:r>
      <w:r>
        <w:rPr>
          <w:rFonts w:hint="eastAsia" w:ascii="宋体" w:hAnsi="宋体" w:cs="宋体"/>
          <w:highlight w:val="none"/>
          <w:lang w:eastAsia="zh-CN"/>
        </w:rPr>
        <w:t>投标供应商</w:t>
      </w:r>
      <w:r>
        <w:rPr>
          <w:rFonts w:hint="eastAsia" w:ascii="宋体" w:hAnsi="宋体" w:eastAsia="宋体" w:cs="宋体"/>
          <w:highlight w:val="none"/>
        </w:rPr>
        <w:t>须知前附表。投标有效期短于此规定期限的投标，将被拒绝。</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21.2  特殊情况下，采购代理机构可于投标有效期满之前要求</w:t>
      </w:r>
      <w:r>
        <w:rPr>
          <w:rFonts w:hint="eastAsia" w:ascii="宋体" w:hAnsi="宋体" w:cs="宋体"/>
          <w:highlight w:val="none"/>
          <w:lang w:eastAsia="zh-CN"/>
        </w:rPr>
        <w:t>投标供应商</w:t>
      </w:r>
      <w:r>
        <w:rPr>
          <w:rFonts w:hint="eastAsia" w:ascii="宋体" w:hAnsi="宋体" w:eastAsia="宋体" w:cs="宋体"/>
          <w:highlight w:val="none"/>
        </w:rPr>
        <w:t>同意延长有效期，要求与答复均应为书面形式。</w:t>
      </w:r>
      <w:r>
        <w:rPr>
          <w:rFonts w:hint="eastAsia" w:ascii="宋体" w:hAnsi="宋体" w:cs="宋体"/>
          <w:highlight w:val="none"/>
          <w:lang w:eastAsia="zh-CN"/>
        </w:rPr>
        <w:t>投标供应商</w:t>
      </w:r>
      <w:r>
        <w:rPr>
          <w:rFonts w:hint="eastAsia" w:ascii="宋体" w:hAnsi="宋体" w:eastAsia="宋体" w:cs="宋体"/>
          <w:highlight w:val="none"/>
        </w:rPr>
        <w:t>可以拒绝上述要求，其投标保证金不被没收。拒绝延长投标有效期的</w:t>
      </w:r>
      <w:r>
        <w:rPr>
          <w:rFonts w:hint="eastAsia" w:ascii="宋体" w:hAnsi="宋体" w:cs="宋体"/>
          <w:highlight w:val="none"/>
          <w:lang w:eastAsia="zh-CN"/>
        </w:rPr>
        <w:t>投标供应商</w:t>
      </w:r>
      <w:r>
        <w:rPr>
          <w:rFonts w:hint="eastAsia" w:ascii="宋体" w:hAnsi="宋体" w:eastAsia="宋体" w:cs="宋体"/>
          <w:highlight w:val="none"/>
        </w:rPr>
        <w:t>不得再参与该项目后续采购活动。同意延长投标有效期的</w:t>
      </w:r>
      <w:r>
        <w:rPr>
          <w:rFonts w:hint="eastAsia" w:ascii="宋体" w:hAnsi="宋体" w:cs="宋体"/>
          <w:highlight w:val="none"/>
          <w:lang w:eastAsia="zh-CN"/>
        </w:rPr>
        <w:t>投标供应商</w:t>
      </w:r>
      <w:r>
        <w:rPr>
          <w:rFonts w:hint="eastAsia" w:ascii="宋体" w:hAnsi="宋体" w:eastAsia="宋体" w:cs="宋体"/>
          <w:highlight w:val="none"/>
        </w:rPr>
        <w:t>不能修改其投标文件，关于投标保证金的有关规定在延长的投标有效期内继续有效。</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22、投标文件的制作和签署</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 xml:space="preserve"> 22.1</w:t>
      </w:r>
      <w:r>
        <w:rPr>
          <w:rFonts w:hint="eastAsia" w:ascii="宋体" w:hAnsi="宋体" w:eastAsia="宋体" w:cs="宋体"/>
          <w:highlight w:val="none"/>
          <w:lang w:val="en-US" w:eastAsia="zh-CN"/>
        </w:rPr>
        <w:t>投标</w:t>
      </w:r>
      <w:r>
        <w:rPr>
          <w:rFonts w:hint="eastAsia" w:ascii="宋体" w:hAnsi="宋体" w:eastAsia="宋体" w:cs="宋体"/>
          <w:highlight w:val="none"/>
        </w:rPr>
        <w:t>文件应按第六章“</w:t>
      </w:r>
      <w:r>
        <w:rPr>
          <w:rFonts w:hint="eastAsia" w:ascii="宋体" w:hAnsi="宋体" w:eastAsia="宋体" w:cs="宋体"/>
          <w:highlight w:val="none"/>
          <w:lang w:val="en-US" w:eastAsia="zh-CN"/>
        </w:rPr>
        <w:t>投标</w:t>
      </w:r>
      <w:r>
        <w:rPr>
          <w:rFonts w:hint="eastAsia" w:ascii="宋体" w:hAnsi="宋体" w:eastAsia="宋体" w:cs="宋体"/>
          <w:highlight w:val="none"/>
        </w:rPr>
        <w:t>文件格式”进行编写，如有必要，可以增加附页，作为</w:t>
      </w:r>
      <w:r>
        <w:rPr>
          <w:rFonts w:hint="eastAsia" w:ascii="宋体" w:hAnsi="宋体" w:eastAsia="宋体" w:cs="宋体"/>
          <w:highlight w:val="none"/>
          <w:lang w:val="en-US" w:eastAsia="zh-CN"/>
        </w:rPr>
        <w:t>投标</w:t>
      </w:r>
      <w:r>
        <w:rPr>
          <w:rFonts w:hint="eastAsia" w:ascii="宋体" w:hAnsi="宋体" w:eastAsia="宋体" w:cs="宋体"/>
          <w:highlight w:val="none"/>
        </w:rPr>
        <w:t>文件的组成部分。其中，投标函附录在满足</w:t>
      </w:r>
      <w:r>
        <w:rPr>
          <w:rFonts w:hint="eastAsia" w:ascii="宋体" w:hAnsi="宋体" w:eastAsia="宋体" w:cs="宋体"/>
          <w:highlight w:val="none"/>
          <w:lang w:val="en-US" w:eastAsia="zh-CN"/>
        </w:rPr>
        <w:t>招标</w:t>
      </w:r>
      <w:r>
        <w:rPr>
          <w:rFonts w:hint="eastAsia" w:ascii="宋体" w:hAnsi="宋体" w:eastAsia="宋体" w:cs="宋体"/>
          <w:highlight w:val="none"/>
        </w:rPr>
        <w:t>文件实质性要求的基础上，可以提出比</w:t>
      </w:r>
      <w:r>
        <w:rPr>
          <w:rFonts w:hint="eastAsia" w:ascii="宋体" w:hAnsi="宋体" w:eastAsia="宋体" w:cs="宋体"/>
          <w:highlight w:val="none"/>
          <w:lang w:val="en-US" w:eastAsia="zh-CN"/>
        </w:rPr>
        <w:t>招标</w:t>
      </w:r>
      <w:r>
        <w:rPr>
          <w:rFonts w:hint="eastAsia" w:ascii="宋体" w:hAnsi="宋体" w:eastAsia="宋体" w:cs="宋体"/>
          <w:highlight w:val="none"/>
        </w:rPr>
        <w:t>文件要求更有利于采购人的承诺。</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 xml:space="preserve"> 22.</w:t>
      </w:r>
      <w:r>
        <w:rPr>
          <w:rFonts w:hint="eastAsia" w:ascii="宋体" w:hAnsi="宋体" w:eastAsia="宋体" w:cs="宋体"/>
          <w:highlight w:val="none"/>
          <w:lang w:val="en-US" w:eastAsia="zh-CN"/>
        </w:rPr>
        <w:t>2</w:t>
      </w:r>
      <w:r>
        <w:rPr>
          <w:rFonts w:hint="eastAsia" w:ascii="宋体" w:hAnsi="宋体" w:eastAsia="宋体" w:cs="宋体"/>
          <w:highlight w:val="none"/>
        </w:rPr>
        <w:t xml:space="preserve"> </w:t>
      </w:r>
      <w:r>
        <w:rPr>
          <w:rFonts w:hint="eastAsia" w:ascii="宋体" w:hAnsi="宋体" w:eastAsia="宋体" w:cs="宋体"/>
          <w:highlight w:val="none"/>
          <w:lang w:val="en-US" w:eastAsia="zh-CN"/>
        </w:rPr>
        <w:t>投标</w:t>
      </w:r>
      <w:r>
        <w:rPr>
          <w:rFonts w:hint="eastAsia" w:ascii="宋体" w:hAnsi="宋体" w:eastAsia="宋体" w:cs="宋体"/>
          <w:highlight w:val="none"/>
        </w:rPr>
        <w:t>文件应当对</w:t>
      </w:r>
      <w:r>
        <w:rPr>
          <w:rFonts w:hint="eastAsia" w:ascii="宋体" w:hAnsi="宋体" w:eastAsia="宋体" w:cs="宋体"/>
          <w:highlight w:val="none"/>
          <w:lang w:val="en-US" w:eastAsia="zh-CN"/>
        </w:rPr>
        <w:t>招标</w:t>
      </w:r>
      <w:r>
        <w:rPr>
          <w:rFonts w:hint="eastAsia" w:ascii="宋体" w:hAnsi="宋体" w:eastAsia="宋体" w:cs="宋体"/>
          <w:highlight w:val="none"/>
        </w:rPr>
        <w:t>文件有关</w:t>
      </w:r>
      <w:r>
        <w:rPr>
          <w:rFonts w:hint="eastAsia" w:ascii="宋体" w:hAnsi="宋体" w:eastAsia="宋体" w:cs="宋体"/>
          <w:highlight w:val="none"/>
          <w:lang w:val="en-US" w:eastAsia="zh-CN"/>
        </w:rPr>
        <w:t>服务期限</w:t>
      </w:r>
      <w:r>
        <w:rPr>
          <w:rFonts w:hint="eastAsia" w:ascii="宋体" w:hAnsi="宋体" w:eastAsia="宋体" w:cs="宋体"/>
          <w:highlight w:val="none"/>
        </w:rPr>
        <w:t>、</w:t>
      </w:r>
      <w:r>
        <w:rPr>
          <w:rFonts w:hint="eastAsia" w:ascii="宋体" w:hAnsi="宋体" w:eastAsia="宋体" w:cs="宋体"/>
          <w:highlight w:val="none"/>
          <w:lang w:val="en-US" w:eastAsia="zh-CN"/>
        </w:rPr>
        <w:t>投标</w:t>
      </w:r>
      <w:r>
        <w:rPr>
          <w:rFonts w:hint="eastAsia" w:ascii="宋体" w:hAnsi="宋体" w:eastAsia="宋体" w:cs="宋体"/>
          <w:highlight w:val="none"/>
        </w:rPr>
        <w:t>有效期、质量要求、</w:t>
      </w:r>
      <w:r>
        <w:rPr>
          <w:rFonts w:hint="eastAsia" w:ascii="宋体" w:hAnsi="宋体" w:eastAsia="宋体" w:cs="宋体"/>
          <w:highlight w:val="none"/>
          <w:lang w:val="en-US" w:eastAsia="zh-CN"/>
        </w:rPr>
        <w:t>服务</w:t>
      </w:r>
      <w:r>
        <w:rPr>
          <w:rFonts w:hint="eastAsia" w:ascii="宋体" w:hAnsi="宋体" w:eastAsia="宋体" w:cs="宋体"/>
          <w:highlight w:val="none"/>
        </w:rPr>
        <w:t>标准和要求等实质性内容做出响应。投标文件在满足招标文件实质性要求的基础上，可以提出比招标文件要求更有利于采购人的承诺。</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rPr>
        <w:t xml:space="preserve"> 22.</w:t>
      </w:r>
      <w:r>
        <w:rPr>
          <w:rFonts w:hint="eastAsia" w:ascii="宋体" w:hAnsi="宋体" w:eastAsia="宋体" w:cs="宋体"/>
          <w:highlight w:val="none"/>
          <w:lang w:val="en-US" w:eastAsia="zh-CN"/>
        </w:rPr>
        <w:t>3</w:t>
      </w:r>
      <w:r>
        <w:rPr>
          <w:rFonts w:hint="eastAsia" w:ascii="宋体" w:hAnsi="宋体" w:eastAsia="宋体" w:cs="宋体"/>
          <w:highlight w:val="none"/>
        </w:rPr>
        <w:t>中标人提供</w:t>
      </w:r>
      <w:r>
        <w:rPr>
          <w:rFonts w:hint="eastAsia" w:ascii="宋体" w:hAnsi="宋体" w:eastAsia="宋体" w:cs="宋体"/>
          <w:highlight w:val="none"/>
          <w:lang w:val="en-US" w:eastAsia="zh-CN"/>
        </w:rPr>
        <w:t>的投标</w:t>
      </w:r>
      <w:r>
        <w:rPr>
          <w:rFonts w:hint="eastAsia" w:ascii="宋体" w:hAnsi="宋体" w:eastAsia="宋体" w:cs="宋体"/>
          <w:highlight w:val="none"/>
        </w:rPr>
        <w:t>文件，应用不褪色的材料书写或打印，并由</w:t>
      </w:r>
      <w:r>
        <w:rPr>
          <w:rFonts w:hint="eastAsia" w:ascii="宋体" w:hAnsi="宋体" w:cs="宋体"/>
          <w:highlight w:val="none"/>
          <w:lang w:eastAsia="zh-CN"/>
        </w:rPr>
        <w:t>投标供应商</w:t>
      </w:r>
      <w:r>
        <w:rPr>
          <w:rFonts w:hint="eastAsia" w:ascii="宋体" w:hAnsi="宋体" w:eastAsia="宋体" w:cs="宋体"/>
          <w:highlight w:val="none"/>
        </w:rPr>
        <w:t>的法定代表人或其委托代理人签字或盖单位章。委托代理人签字的</w:t>
      </w:r>
      <w:r>
        <w:rPr>
          <w:rFonts w:hint="eastAsia" w:ascii="宋体" w:hAnsi="宋体" w:eastAsia="宋体" w:cs="宋体"/>
          <w:highlight w:val="none"/>
          <w:lang w:val="en-US" w:eastAsia="zh-CN"/>
        </w:rPr>
        <w:t>投标</w:t>
      </w:r>
      <w:r>
        <w:rPr>
          <w:rFonts w:hint="eastAsia" w:ascii="宋体" w:hAnsi="宋体" w:eastAsia="宋体" w:cs="宋体"/>
          <w:highlight w:val="none"/>
        </w:rPr>
        <w:t>文件应附法定代表人签署的授权委托书。</w:t>
      </w:r>
      <w:r>
        <w:rPr>
          <w:rFonts w:hint="eastAsia" w:ascii="宋体" w:hAnsi="宋体" w:eastAsia="宋体" w:cs="宋体"/>
          <w:highlight w:val="none"/>
          <w:lang w:val="en-US" w:eastAsia="zh-CN"/>
        </w:rPr>
        <w:t>投标</w:t>
      </w:r>
      <w:r>
        <w:rPr>
          <w:rFonts w:hint="eastAsia" w:ascii="宋体" w:hAnsi="宋体" w:eastAsia="宋体" w:cs="宋体"/>
          <w:highlight w:val="none"/>
        </w:rPr>
        <w:t>文件应尽量避免涂改、行间插字。如果出现上述情况，改动之处应加盖单位章或由</w:t>
      </w:r>
      <w:r>
        <w:rPr>
          <w:rFonts w:hint="eastAsia" w:ascii="宋体" w:hAnsi="宋体" w:cs="宋体"/>
          <w:highlight w:val="none"/>
          <w:lang w:eastAsia="zh-CN"/>
        </w:rPr>
        <w:t>投标供应商</w:t>
      </w:r>
      <w:r>
        <w:rPr>
          <w:rFonts w:hint="eastAsia" w:ascii="宋体" w:hAnsi="宋体" w:eastAsia="宋体" w:cs="宋体"/>
          <w:highlight w:val="none"/>
        </w:rPr>
        <w:t>的法定代表人或其授权的代理人签字确认。签字、盖章的具体要求见响应</w:t>
      </w:r>
      <w:r>
        <w:rPr>
          <w:rFonts w:hint="eastAsia" w:ascii="宋体" w:hAnsi="宋体" w:cs="宋体"/>
          <w:highlight w:val="none"/>
          <w:lang w:eastAsia="zh-CN"/>
        </w:rPr>
        <w:t>投标供应商</w:t>
      </w:r>
      <w:r>
        <w:rPr>
          <w:rFonts w:hint="eastAsia" w:ascii="宋体" w:hAnsi="宋体" w:eastAsia="宋体" w:cs="宋体"/>
          <w:highlight w:val="none"/>
        </w:rPr>
        <w:t>须知前附表。字迹潦草、表达</w:t>
      </w:r>
      <w:r>
        <w:rPr>
          <w:rFonts w:hint="eastAsia" w:ascii="宋体" w:hAnsi="宋体" w:eastAsia="宋体" w:cs="宋体"/>
          <w:highlight w:val="none"/>
          <w:lang w:val="en-US" w:eastAsia="zh-CN"/>
        </w:rPr>
        <w:t>不清或可能导致非唯一理解造成不利后果的投标文件由投标供应商自己负责。</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22.4本项目采用电子投标文件的形式。编制电子投标文件时，投标供应商应使用最新发布的电子招标文件及专用制作工具进行编制。并使用数字认证证书（CA 锁）对电子投标文件进行签章、加密、递交及开标时解密等相关招投标事宜。如因投标供应商自身原因造成未能解密、解密失败或解密超时，按无效投标对待。（注：投标人应在开标前 1个小时内进行电子签到） </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cs="宋体"/>
          <w:highlight w:val="none"/>
          <w:lang w:val="en-US" w:eastAsia="zh-CN"/>
        </w:rPr>
      </w:pPr>
      <w:r>
        <w:rPr>
          <w:rFonts w:hint="eastAsia" w:ascii="宋体" w:hAnsi="宋体" w:eastAsia="宋体" w:cs="宋体"/>
          <w:highlight w:val="none"/>
          <w:lang w:val="en-US" w:eastAsia="zh-CN"/>
        </w:rPr>
        <w:t>22.5电子投标文件制作、递交、不见面开标参加具体详见投标人须知前附表。</w:t>
      </w:r>
    </w:p>
    <w:p>
      <w:pPr>
        <w:keepLines w:val="0"/>
        <w:pageBreakBefore w:val="0"/>
        <w:widowControl w:val="0"/>
        <w:kinsoku/>
        <w:wordWrap/>
        <w:overflowPunct/>
        <w:topLinePunct w:val="0"/>
        <w:bidi w:val="0"/>
        <w:snapToGrid/>
        <w:spacing w:before="240" w:after="120" w:line="500" w:lineRule="exact"/>
        <w:jc w:val="both"/>
        <w:textAlignment w:val="auto"/>
        <w:outlineLvl w:val="2"/>
        <w:rPr>
          <w:rFonts w:hint="eastAsia" w:ascii="宋体" w:hAnsi="宋体" w:eastAsia="宋体" w:cs="宋体"/>
          <w:b/>
          <w:bCs/>
          <w:sz w:val="28"/>
          <w:highlight w:val="none"/>
        </w:rPr>
      </w:pPr>
      <w:r>
        <w:rPr>
          <w:rFonts w:hint="eastAsia" w:ascii="宋体" w:hAnsi="宋体" w:eastAsia="宋体" w:cs="宋体"/>
          <w:b/>
          <w:bCs/>
          <w:sz w:val="28"/>
          <w:highlight w:val="none"/>
        </w:rPr>
        <w:t>四、投标</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b/>
          <w:bCs/>
          <w:kern w:val="0"/>
          <w:sz w:val="24"/>
          <w:highlight w:val="none"/>
        </w:rPr>
        <w:t>23、投标文件的密封和标注</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 xml:space="preserve">23.1 </w:t>
      </w:r>
      <w:r>
        <w:rPr>
          <w:rFonts w:hint="eastAsia" w:ascii="宋体" w:hAnsi="宋体" w:eastAsia="宋体" w:cs="宋体"/>
          <w:highlight w:val="none"/>
          <w:lang w:val="en-US" w:eastAsia="zh-CN"/>
        </w:rPr>
        <w:t>投标</w:t>
      </w:r>
      <w:r>
        <w:rPr>
          <w:rFonts w:hint="eastAsia" w:ascii="宋体" w:hAnsi="宋体" w:eastAsia="宋体" w:cs="宋体"/>
          <w:highlight w:val="none"/>
        </w:rPr>
        <w:t>文件的密封：本项目采用不见面开标，</w:t>
      </w:r>
      <w:r>
        <w:rPr>
          <w:rFonts w:hint="eastAsia" w:ascii="宋体" w:hAnsi="宋体" w:cs="宋体"/>
          <w:highlight w:val="none"/>
          <w:lang w:val="en-US" w:eastAsia="zh-CN"/>
        </w:rPr>
        <w:t>投标供应商</w:t>
      </w:r>
      <w:r>
        <w:rPr>
          <w:rFonts w:hint="eastAsia" w:ascii="宋体" w:hAnsi="宋体" w:eastAsia="宋体" w:cs="宋体"/>
          <w:highlight w:val="none"/>
        </w:rPr>
        <w:t>无需提供纸质版</w:t>
      </w:r>
      <w:r>
        <w:rPr>
          <w:rFonts w:hint="eastAsia" w:ascii="宋体" w:hAnsi="宋体" w:eastAsia="宋体" w:cs="宋体"/>
          <w:highlight w:val="none"/>
          <w:lang w:val="en-US" w:eastAsia="zh-CN"/>
        </w:rPr>
        <w:t>投标</w:t>
      </w:r>
      <w:r>
        <w:rPr>
          <w:rFonts w:hint="eastAsia" w:ascii="宋体" w:hAnsi="宋体" w:eastAsia="宋体" w:cs="宋体"/>
          <w:highlight w:val="none"/>
        </w:rPr>
        <w:t>文件。</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 xml:space="preserve">23.2 </w:t>
      </w:r>
      <w:r>
        <w:rPr>
          <w:rFonts w:hint="eastAsia" w:ascii="宋体" w:hAnsi="宋体" w:eastAsia="宋体" w:cs="宋体"/>
          <w:highlight w:val="none"/>
          <w:lang w:val="en-US" w:eastAsia="zh-CN"/>
        </w:rPr>
        <w:t>投标</w:t>
      </w:r>
      <w:r>
        <w:rPr>
          <w:rFonts w:hint="eastAsia" w:ascii="宋体" w:hAnsi="宋体" w:eastAsia="宋体" w:cs="宋体"/>
          <w:highlight w:val="none"/>
        </w:rPr>
        <w:t>文件封套的标记：本项目采用不见面开标，</w:t>
      </w:r>
      <w:r>
        <w:rPr>
          <w:rFonts w:hint="eastAsia" w:ascii="宋体" w:hAnsi="宋体" w:cs="宋体"/>
          <w:highlight w:val="none"/>
          <w:lang w:val="en-US" w:eastAsia="zh-CN"/>
        </w:rPr>
        <w:t>投标供应商</w:t>
      </w:r>
      <w:r>
        <w:rPr>
          <w:rFonts w:hint="eastAsia" w:ascii="宋体" w:hAnsi="宋体" w:eastAsia="宋体" w:cs="宋体"/>
          <w:highlight w:val="none"/>
        </w:rPr>
        <w:t>无需提供纸质版</w:t>
      </w:r>
      <w:r>
        <w:rPr>
          <w:rFonts w:hint="eastAsia" w:ascii="宋体" w:hAnsi="宋体" w:eastAsia="宋体" w:cs="宋体"/>
          <w:highlight w:val="none"/>
          <w:lang w:val="en-US" w:eastAsia="zh-CN"/>
        </w:rPr>
        <w:t>投标</w:t>
      </w:r>
      <w:r>
        <w:rPr>
          <w:rFonts w:hint="eastAsia" w:ascii="宋体" w:hAnsi="宋体" w:eastAsia="宋体" w:cs="宋体"/>
          <w:highlight w:val="none"/>
        </w:rPr>
        <w:t>文件。</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 xml:space="preserve">24、投标文件的递交 </w:t>
      </w:r>
    </w:p>
    <w:p>
      <w:pPr>
        <w:spacing w:line="360" w:lineRule="auto"/>
        <w:ind w:firstLine="420" w:firstLineChars="200"/>
        <w:rPr>
          <w:rFonts w:hint="eastAsia" w:ascii="宋体" w:hAnsi="宋体" w:eastAsia="宋体" w:cs="宋体"/>
          <w:highlight w:val="none"/>
        </w:rPr>
      </w:pP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 xml:space="preserve">24.1 </w:t>
      </w:r>
      <w:r>
        <w:rPr>
          <w:rFonts w:hint="eastAsia" w:ascii="宋体" w:hAnsi="宋体" w:cs="宋体"/>
          <w:highlight w:val="none"/>
          <w:lang w:val="en-US" w:eastAsia="zh-CN"/>
        </w:rPr>
        <w:t>投标供应商</w:t>
      </w:r>
      <w:r>
        <w:rPr>
          <w:rFonts w:hint="eastAsia" w:ascii="宋体" w:hAnsi="宋体" w:eastAsia="宋体" w:cs="宋体"/>
          <w:highlight w:val="none"/>
        </w:rPr>
        <w:t>应在</w:t>
      </w:r>
      <w:bookmarkStart w:id="13" w:name="_Toc293040569"/>
      <w:bookmarkStart w:id="14" w:name="_Toc4683195"/>
      <w:bookmarkStart w:id="15" w:name="_Toc26752"/>
      <w:r>
        <w:rPr>
          <w:rFonts w:hint="eastAsia" w:ascii="宋体" w:hAnsi="宋体" w:cs="宋体"/>
          <w:highlight w:val="none"/>
          <w:lang w:val="en-US" w:eastAsia="zh-CN"/>
        </w:rPr>
        <w:t>投标供应商</w:t>
      </w:r>
      <w:r>
        <w:rPr>
          <w:rFonts w:hint="eastAsia" w:ascii="宋体" w:hAnsi="宋体" w:eastAsia="宋体" w:cs="宋体"/>
          <w:highlight w:val="none"/>
        </w:rPr>
        <w:t>须知前附表</w:t>
      </w:r>
      <w:bookmarkEnd w:id="13"/>
      <w:bookmarkEnd w:id="14"/>
      <w:bookmarkEnd w:id="15"/>
      <w:r>
        <w:rPr>
          <w:rFonts w:hint="eastAsia" w:ascii="宋体" w:hAnsi="宋体" w:eastAsia="宋体" w:cs="宋体"/>
          <w:highlight w:val="none"/>
        </w:rPr>
        <w:t>规定的</w:t>
      </w:r>
      <w:r>
        <w:rPr>
          <w:rFonts w:hint="eastAsia" w:ascii="宋体" w:hAnsi="宋体" w:eastAsia="宋体" w:cs="宋体"/>
          <w:highlight w:val="none"/>
          <w:lang w:val="en-US" w:eastAsia="zh-CN"/>
        </w:rPr>
        <w:t>投标文件</w:t>
      </w:r>
      <w:r>
        <w:rPr>
          <w:rFonts w:hint="eastAsia" w:ascii="宋体" w:hAnsi="宋体" w:eastAsia="宋体" w:cs="宋体"/>
          <w:highlight w:val="none"/>
        </w:rPr>
        <w:t>截止时间前递交电子</w:t>
      </w:r>
      <w:r>
        <w:rPr>
          <w:rFonts w:hint="eastAsia" w:ascii="宋体" w:hAnsi="宋体" w:eastAsia="宋体" w:cs="宋体"/>
          <w:highlight w:val="none"/>
          <w:lang w:val="en-US" w:eastAsia="zh-CN"/>
        </w:rPr>
        <w:t>投标</w:t>
      </w:r>
      <w:r>
        <w:rPr>
          <w:rFonts w:hint="eastAsia" w:ascii="宋体" w:hAnsi="宋体" w:eastAsia="宋体" w:cs="宋体"/>
          <w:highlight w:val="none"/>
        </w:rPr>
        <w:t>文件。</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24</w:t>
      </w:r>
      <w:r>
        <w:rPr>
          <w:rFonts w:hint="eastAsia" w:ascii="宋体" w:hAnsi="宋体" w:eastAsia="宋体" w:cs="宋体"/>
          <w:highlight w:val="none"/>
        </w:rPr>
        <w:t xml:space="preserve">.2 </w:t>
      </w:r>
      <w:r>
        <w:rPr>
          <w:rFonts w:hint="eastAsia" w:ascii="宋体" w:hAnsi="宋体" w:cs="宋体"/>
          <w:highlight w:val="none"/>
          <w:lang w:val="en-US" w:eastAsia="zh-CN"/>
        </w:rPr>
        <w:t>投标供应商</w:t>
      </w:r>
      <w:r>
        <w:rPr>
          <w:rFonts w:hint="eastAsia" w:ascii="宋体" w:hAnsi="宋体" w:eastAsia="宋体" w:cs="宋体"/>
          <w:highlight w:val="none"/>
        </w:rPr>
        <w:t>递交</w:t>
      </w:r>
      <w:r>
        <w:rPr>
          <w:rFonts w:hint="eastAsia" w:ascii="宋体" w:hAnsi="宋体" w:eastAsia="宋体" w:cs="宋体"/>
          <w:highlight w:val="none"/>
          <w:lang w:val="en-US" w:eastAsia="zh-CN"/>
        </w:rPr>
        <w:t>投标</w:t>
      </w:r>
      <w:r>
        <w:rPr>
          <w:rFonts w:hint="eastAsia" w:ascii="宋体" w:hAnsi="宋体" w:eastAsia="宋体" w:cs="宋体"/>
          <w:highlight w:val="none"/>
        </w:rPr>
        <w:t>文件的地点：见响应</w:t>
      </w:r>
      <w:r>
        <w:rPr>
          <w:rFonts w:hint="eastAsia" w:ascii="宋体" w:hAnsi="宋体" w:cs="宋体"/>
          <w:highlight w:val="none"/>
          <w:lang w:val="en-US" w:eastAsia="zh-CN"/>
        </w:rPr>
        <w:t>投标供应商</w:t>
      </w:r>
      <w:r>
        <w:rPr>
          <w:rFonts w:hint="eastAsia" w:ascii="宋体" w:hAnsi="宋体" w:eastAsia="宋体" w:cs="宋体"/>
          <w:highlight w:val="none"/>
        </w:rPr>
        <w:t>须知前附表。</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24.3 除</w:t>
      </w:r>
      <w:r>
        <w:rPr>
          <w:rFonts w:hint="eastAsia" w:ascii="宋体" w:hAnsi="宋体" w:cs="宋体"/>
          <w:highlight w:val="none"/>
          <w:lang w:val="en-US" w:eastAsia="zh-CN"/>
        </w:rPr>
        <w:t>投标供应商</w:t>
      </w:r>
      <w:r>
        <w:rPr>
          <w:rFonts w:hint="eastAsia" w:ascii="宋体" w:hAnsi="宋体" w:eastAsia="宋体" w:cs="宋体"/>
          <w:highlight w:val="none"/>
        </w:rPr>
        <w:t>须知前附表另有规定外，</w:t>
      </w:r>
      <w:r>
        <w:rPr>
          <w:rFonts w:hint="eastAsia" w:ascii="宋体" w:hAnsi="宋体" w:cs="宋体"/>
          <w:highlight w:val="none"/>
          <w:lang w:val="en-US" w:eastAsia="zh-CN"/>
        </w:rPr>
        <w:t>投标供应商</w:t>
      </w:r>
      <w:r>
        <w:rPr>
          <w:rFonts w:hint="eastAsia" w:ascii="宋体" w:hAnsi="宋体" w:eastAsia="宋体" w:cs="宋体"/>
          <w:highlight w:val="none"/>
        </w:rPr>
        <w:t>所递交的</w:t>
      </w:r>
      <w:r>
        <w:rPr>
          <w:rFonts w:hint="eastAsia" w:ascii="宋体" w:hAnsi="宋体" w:eastAsia="宋体" w:cs="宋体"/>
          <w:highlight w:val="none"/>
          <w:lang w:val="en-US" w:eastAsia="zh-CN"/>
        </w:rPr>
        <w:t>投标</w:t>
      </w:r>
      <w:r>
        <w:rPr>
          <w:rFonts w:hint="eastAsia" w:ascii="宋体" w:hAnsi="宋体" w:eastAsia="宋体" w:cs="宋体"/>
          <w:highlight w:val="none"/>
        </w:rPr>
        <w:t>文件不予退还。</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24.</w:t>
      </w:r>
      <w:r>
        <w:rPr>
          <w:rFonts w:hint="eastAsia" w:ascii="宋体" w:hAnsi="宋体" w:eastAsia="宋体" w:cs="宋体"/>
          <w:highlight w:val="none"/>
          <w:lang w:val="en-US" w:eastAsia="zh-CN"/>
        </w:rPr>
        <w:t>4</w:t>
      </w:r>
      <w:r>
        <w:rPr>
          <w:rFonts w:hint="eastAsia" w:ascii="宋体" w:hAnsi="宋体" w:eastAsia="宋体" w:cs="宋体"/>
          <w:highlight w:val="none"/>
        </w:rPr>
        <w:t xml:space="preserve"> 逾期上传的或者未上传指定地点的磋商响应文件，采购人不予受理。</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24.</w:t>
      </w:r>
      <w:r>
        <w:rPr>
          <w:rFonts w:hint="eastAsia" w:ascii="宋体" w:hAnsi="宋体" w:cs="宋体"/>
          <w:highlight w:val="none"/>
          <w:lang w:val="en-US" w:eastAsia="zh-CN"/>
        </w:rPr>
        <w:t>5</w:t>
      </w:r>
      <w:r>
        <w:rPr>
          <w:rFonts w:hint="eastAsia" w:ascii="宋体" w:hAnsi="宋体" w:eastAsia="宋体" w:cs="宋体"/>
          <w:highlight w:val="none"/>
        </w:rPr>
        <w:t xml:space="preserve"> 递交投标文件截止时间止，若收到的投标文件少于3个，采购人将报请监督管理机构批准变更采购方式或择日重新组织招标；</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25、投标文件的补充、修改和撤回</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cs="宋体"/>
          <w:highlight w:val="none"/>
          <w:lang w:val="en-US" w:eastAsia="zh-CN"/>
        </w:rPr>
      </w:pPr>
      <w:r>
        <w:rPr>
          <w:rFonts w:hint="eastAsia" w:ascii="宋体" w:hAnsi="宋体" w:cs="宋体"/>
          <w:highlight w:val="none"/>
          <w:lang w:val="en-US" w:eastAsia="zh-CN"/>
        </w:rPr>
        <w:t>25.1在投标供应商须知前附表规定的投标截止时间前，投标供应商可以修改或撤回已递交的电子投标文件。</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cs="宋体"/>
          <w:highlight w:val="none"/>
          <w:lang w:val="en-US" w:eastAsia="zh-CN"/>
        </w:rPr>
      </w:pPr>
      <w:r>
        <w:rPr>
          <w:rFonts w:hint="eastAsia" w:ascii="宋体" w:hAnsi="宋体" w:cs="宋体"/>
          <w:highlight w:val="none"/>
          <w:lang w:val="en-US" w:eastAsia="zh-CN"/>
        </w:rPr>
        <w:t xml:space="preserve">25.2对电子投标文件进行补充、修改的，应先从电子交易平台上撤回旧版投标文件，再重新提交补充、修改后的投标文件。 </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cs="宋体"/>
          <w:highlight w:val="none"/>
          <w:lang w:val="en-US" w:eastAsia="zh-CN"/>
        </w:rPr>
      </w:pPr>
      <w:r>
        <w:rPr>
          <w:rFonts w:hint="eastAsia" w:ascii="宋体" w:hAnsi="宋体" w:cs="宋体"/>
          <w:highlight w:val="none"/>
          <w:lang w:val="en-US" w:eastAsia="zh-CN"/>
        </w:rPr>
        <w:t>25.3电子投标文件提交截止时间后，供应商不得对其电子投标文件做任何补充、修改或撤回投标。</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cs="宋体"/>
          <w:highlight w:val="none"/>
          <w:lang w:val="en-US" w:eastAsia="zh-CN"/>
        </w:rPr>
      </w:pPr>
      <w:r>
        <w:rPr>
          <w:rFonts w:hint="eastAsia" w:ascii="宋体" w:hAnsi="宋体" w:cs="宋体"/>
          <w:highlight w:val="none"/>
          <w:lang w:val="en-US" w:eastAsia="zh-CN"/>
        </w:rPr>
        <w:t>25.4供应商在提交电子投标文件截止时间后撤回电子投标文件的，采购人有权将此情况如实反映财政部门，由财政部门予以记录并纳入供应商失信行为名单。</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cs="宋体"/>
          <w:highlight w:val="none"/>
          <w:lang w:val="en-US" w:eastAsia="zh-CN"/>
        </w:rPr>
      </w:pPr>
      <w:r>
        <w:rPr>
          <w:rFonts w:hint="eastAsia" w:ascii="宋体" w:hAnsi="宋体" w:cs="宋体"/>
          <w:highlight w:val="none"/>
          <w:lang w:val="en-US" w:eastAsia="zh-CN"/>
        </w:rPr>
        <w:t xml:space="preserve">25.5供应商提交响应文件时，出现下列情况之一的，其响应文件将被拒绝接收： </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cs="宋体"/>
          <w:highlight w:val="none"/>
          <w:lang w:val="en-US" w:eastAsia="zh-CN"/>
        </w:rPr>
      </w:pPr>
      <w:r>
        <w:rPr>
          <w:rFonts w:hint="eastAsia" w:ascii="宋体" w:hAnsi="宋体" w:cs="宋体"/>
          <w:highlight w:val="none"/>
          <w:lang w:val="en-US" w:eastAsia="zh-CN"/>
        </w:rPr>
        <w:t xml:space="preserve">25.5.1 逾期提交电子投标文件的； </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cs="宋体"/>
          <w:highlight w:val="none"/>
          <w:lang w:eastAsia="zh-CN"/>
        </w:rPr>
      </w:pPr>
      <w:r>
        <w:rPr>
          <w:rFonts w:hint="eastAsia" w:ascii="宋体" w:hAnsi="宋体" w:cs="宋体"/>
          <w:highlight w:val="none"/>
          <w:lang w:val="en-US" w:eastAsia="zh-CN"/>
        </w:rPr>
        <w:t>25.5.2 提交的电子投标文件与本项目不相符的</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26、投标纪律要求</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cs="宋体"/>
          <w:highlight w:val="none"/>
          <w:lang w:eastAsia="zh-CN"/>
        </w:rPr>
        <w:t>投标供应商</w:t>
      </w:r>
      <w:r>
        <w:rPr>
          <w:rFonts w:hint="eastAsia" w:ascii="宋体" w:hAnsi="宋体" w:eastAsia="宋体" w:cs="宋体"/>
          <w:highlight w:val="none"/>
        </w:rPr>
        <w:t>参加投标不得有下列情形：</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（1）提供虚假材料谋取中标；</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（2）采取不正当手段诋毁、排挤其他</w:t>
      </w:r>
      <w:r>
        <w:rPr>
          <w:rFonts w:hint="eastAsia" w:ascii="宋体" w:hAnsi="宋体" w:cs="宋体"/>
          <w:highlight w:val="none"/>
          <w:lang w:eastAsia="zh-CN"/>
        </w:rPr>
        <w:t>投标供应商</w:t>
      </w:r>
      <w:r>
        <w:rPr>
          <w:rFonts w:hint="eastAsia" w:ascii="宋体" w:hAnsi="宋体" w:eastAsia="宋体" w:cs="宋体"/>
          <w:highlight w:val="none"/>
        </w:rPr>
        <w:t>；</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（3）与采购单位、其他</w:t>
      </w:r>
      <w:r>
        <w:rPr>
          <w:rFonts w:hint="eastAsia" w:ascii="宋体" w:hAnsi="宋体" w:cs="宋体"/>
          <w:highlight w:val="none"/>
          <w:lang w:eastAsia="zh-CN"/>
        </w:rPr>
        <w:t>投标供应商</w:t>
      </w:r>
      <w:r>
        <w:rPr>
          <w:rFonts w:hint="eastAsia" w:ascii="宋体" w:hAnsi="宋体" w:eastAsia="宋体" w:cs="宋体"/>
          <w:highlight w:val="none"/>
        </w:rPr>
        <w:t>恶意串通；</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（4）向采购人、采购代理机构单位、评标委员会成员行贿或者提供其他不正当利益；</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（5）在采购过程中与采购单位进行协商谈判；</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（6）拒绝有关部门的监督检查或者向监督检查部门提供虚假情况。</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有上述情形之一的</w:t>
      </w:r>
      <w:r>
        <w:rPr>
          <w:rFonts w:hint="eastAsia" w:ascii="宋体" w:hAnsi="宋体" w:cs="宋体"/>
          <w:highlight w:val="none"/>
          <w:lang w:eastAsia="zh-CN"/>
        </w:rPr>
        <w:t>投标供应商</w:t>
      </w:r>
      <w:r>
        <w:rPr>
          <w:rFonts w:hint="eastAsia" w:ascii="宋体" w:hAnsi="宋体" w:eastAsia="宋体" w:cs="宋体"/>
          <w:highlight w:val="none"/>
        </w:rPr>
        <w:t>，属于不合格</w:t>
      </w:r>
      <w:r>
        <w:rPr>
          <w:rFonts w:hint="eastAsia" w:ascii="宋体" w:hAnsi="宋体" w:cs="宋体"/>
          <w:highlight w:val="none"/>
          <w:lang w:eastAsia="zh-CN"/>
        </w:rPr>
        <w:t>投标供应商</w:t>
      </w:r>
      <w:r>
        <w:rPr>
          <w:rFonts w:hint="eastAsia" w:ascii="宋体" w:hAnsi="宋体" w:eastAsia="宋体" w:cs="宋体"/>
          <w:highlight w:val="none"/>
        </w:rPr>
        <w:t>，其投标或中标资格将被取消。</w:t>
      </w:r>
    </w:p>
    <w:p>
      <w:pPr>
        <w:keepLines w:val="0"/>
        <w:pageBreakBefore w:val="0"/>
        <w:widowControl w:val="0"/>
        <w:kinsoku/>
        <w:wordWrap/>
        <w:overflowPunct/>
        <w:topLinePunct w:val="0"/>
        <w:bidi w:val="0"/>
        <w:snapToGrid/>
        <w:spacing w:before="240" w:after="120" w:line="500" w:lineRule="exact"/>
        <w:jc w:val="both"/>
        <w:textAlignment w:val="auto"/>
        <w:outlineLvl w:val="2"/>
        <w:rPr>
          <w:rFonts w:hint="eastAsia" w:ascii="宋体" w:hAnsi="宋体" w:eastAsia="宋体" w:cs="宋体"/>
          <w:b/>
          <w:bCs/>
          <w:sz w:val="28"/>
          <w:highlight w:val="none"/>
        </w:rPr>
      </w:pPr>
      <w:r>
        <w:rPr>
          <w:rFonts w:hint="eastAsia" w:ascii="宋体" w:hAnsi="宋体" w:eastAsia="宋体" w:cs="宋体"/>
          <w:b/>
          <w:bCs/>
          <w:sz w:val="28"/>
          <w:highlight w:val="none"/>
        </w:rPr>
        <w:t>五、开标</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27、开标时间和地点</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27.1  采购代理机构在</w:t>
      </w:r>
      <w:r>
        <w:rPr>
          <w:rFonts w:hint="eastAsia" w:ascii="宋体" w:hAnsi="宋体" w:cs="宋体"/>
          <w:highlight w:val="none"/>
          <w:lang w:eastAsia="zh-CN"/>
        </w:rPr>
        <w:t>投标供应商</w:t>
      </w:r>
      <w:r>
        <w:rPr>
          <w:rFonts w:hint="eastAsia" w:ascii="宋体" w:hAnsi="宋体" w:eastAsia="宋体" w:cs="宋体"/>
          <w:highlight w:val="none"/>
        </w:rPr>
        <w:t>须知前附表中规定的投标截止时间和地点组织公开开标，</w:t>
      </w:r>
      <w:r>
        <w:rPr>
          <w:rFonts w:hint="eastAsia" w:ascii="宋体" w:hAnsi="宋体" w:cs="宋体"/>
          <w:szCs w:val="21"/>
          <w:highlight w:val="none"/>
        </w:rPr>
        <w:t>所有</w:t>
      </w:r>
      <w:r>
        <w:rPr>
          <w:rFonts w:hint="eastAsia" w:ascii="宋体" w:hAnsi="宋体" w:cs="宋体"/>
          <w:szCs w:val="21"/>
          <w:highlight w:val="none"/>
          <w:lang w:val="en-US" w:eastAsia="zh-CN"/>
        </w:rPr>
        <w:t>投标供应商</w:t>
      </w:r>
      <w:r>
        <w:rPr>
          <w:rFonts w:hint="eastAsia" w:ascii="宋体" w:hAnsi="宋体" w:cs="宋体"/>
          <w:szCs w:val="21"/>
          <w:highlight w:val="none"/>
        </w:rPr>
        <w:t>的法定代表人或其委托代理人应</w:t>
      </w:r>
      <w:r>
        <w:rPr>
          <w:rFonts w:hint="eastAsia" w:ascii="宋体" w:hAnsi="宋体" w:cs="宋体"/>
          <w:szCs w:val="21"/>
          <w:highlight w:val="none"/>
          <w:lang w:val="en-US" w:eastAsia="zh-CN"/>
        </w:rPr>
        <w:t>按照不见面开标要求</w:t>
      </w:r>
      <w:r>
        <w:rPr>
          <w:rFonts w:hint="eastAsia" w:ascii="宋体" w:hAnsi="宋体" w:cs="宋体"/>
          <w:szCs w:val="21"/>
          <w:highlight w:val="none"/>
        </w:rPr>
        <w:t>准时参加</w:t>
      </w:r>
      <w:r>
        <w:rPr>
          <w:rFonts w:hint="eastAsia" w:ascii="宋体" w:hAnsi="宋体" w:cs="宋体"/>
          <w:szCs w:val="21"/>
          <w:highlight w:val="none"/>
          <w:lang w:val="en-US" w:eastAsia="zh-CN"/>
        </w:rPr>
        <w:t>线上开标</w:t>
      </w:r>
      <w:r>
        <w:rPr>
          <w:rFonts w:hint="eastAsia" w:ascii="宋体" w:hAnsi="宋体" w:cs="宋体"/>
          <w:szCs w:val="21"/>
          <w:highlight w:val="none"/>
        </w:rPr>
        <w:t>。</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27.2  按规定提交合格的撤回通知的投标文件不予开封，并退还给</w:t>
      </w:r>
      <w:r>
        <w:rPr>
          <w:rFonts w:hint="eastAsia" w:ascii="宋体" w:hAnsi="宋体" w:cs="宋体"/>
          <w:highlight w:val="none"/>
          <w:lang w:eastAsia="zh-CN"/>
        </w:rPr>
        <w:t>投标供应商</w:t>
      </w:r>
      <w:r>
        <w:rPr>
          <w:rFonts w:hint="eastAsia" w:ascii="宋体" w:hAnsi="宋体" w:eastAsia="宋体" w:cs="宋体"/>
          <w:highlight w:val="none"/>
        </w:rPr>
        <w:t>；按本须知规定为无效的投标文件，不予送交评标委员会评审。</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28、开标</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28.1  开标会议由采购代理机构主持；</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w:t>
      </w:r>
      <w:r>
        <w:rPr>
          <w:rFonts w:hint="eastAsia" w:ascii="宋体" w:hAnsi="宋体" w:cs="宋体"/>
          <w:highlight w:val="none"/>
          <w:lang w:val="en-US" w:eastAsia="zh-CN"/>
        </w:rPr>
        <w:t>投标供应商</w:t>
      </w:r>
      <w:r>
        <w:rPr>
          <w:rFonts w:hint="eastAsia" w:ascii="宋体" w:hAnsi="宋体" w:eastAsia="宋体" w:cs="宋体"/>
          <w:highlight w:val="none"/>
          <w:lang w:val="en-US" w:eastAsia="zh-CN"/>
        </w:rPr>
        <w:t xml:space="preserve">阅读开标流程，并在开标倒计时结束前完成在线签到。 </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(2)公布</w:t>
      </w:r>
      <w:r>
        <w:rPr>
          <w:rFonts w:hint="eastAsia" w:ascii="宋体" w:hAnsi="宋体" w:cs="宋体"/>
          <w:highlight w:val="none"/>
          <w:lang w:val="en-US" w:eastAsia="zh-CN"/>
        </w:rPr>
        <w:t>投标供应商</w:t>
      </w:r>
      <w:r>
        <w:rPr>
          <w:rFonts w:hint="eastAsia" w:ascii="宋体" w:hAnsi="宋体" w:eastAsia="宋体" w:cs="宋体"/>
          <w:highlight w:val="none"/>
          <w:lang w:val="en-US" w:eastAsia="zh-CN"/>
        </w:rPr>
        <w:t>名称，宣布开标会议开始，同时开启录音录像设备。</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(3)远程解密，进入解密阶段后，</w:t>
      </w:r>
      <w:r>
        <w:rPr>
          <w:rFonts w:hint="eastAsia" w:ascii="宋体" w:hAnsi="宋体" w:cs="宋体"/>
          <w:highlight w:val="none"/>
          <w:lang w:val="en-US" w:eastAsia="zh-CN"/>
        </w:rPr>
        <w:t>投标供应商</w:t>
      </w:r>
      <w:r>
        <w:rPr>
          <w:rFonts w:hint="eastAsia" w:ascii="宋体" w:hAnsi="宋体" w:eastAsia="宋体" w:cs="宋体"/>
          <w:highlight w:val="none"/>
          <w:lang w:val="en-US" w:eastAsia="zh-CN"/>
        </w:rPr>
        <w:t>需在规定时间内进行远程电子投标文件解密操作。</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(4)解密完成后开启投标文件，以公开唱标的形式将开标一览表的内容公布，无异议后，开标记录由</w:t>
      </w:r>
      <w:r>
        <w:rPr>
          <w:rFonts w:hint="eastAsia" w:ascii="宋体" w:hAnsi="宋体" w:cs="宋体"/>
          <w:highlight w:val="none"/>
          <w:lang w:val="en-US" w:eastAsia="zh-CN"/>
        </w:rPr>
        <w:t>投标供应商</w:t>
      </w:r>
      <w:r>
        <w:rPr>
          <w:rFonts w:hint="eastAsia" w:ascii="宋体" w:hAnsi="宋体" w:eastAsia="宋体" w:cs="宋体"/>
          <w:highlight w:val="none"/>
          <w:lang w:val="en-US" w:eastAsia="zh-CN"/>
        </w:rPr>
        <w:t>的法定代表人或授权代表人远程确认、监标人开标现场签字确认。开标时未宣读和记录的投标价格在评标时将不予考虑。</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(5)宣布结果公告查询网站、公告期及相关事宜，开标会议结束。</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28.2 在开标时没有成功上传或规定时间内未解密成功的投标文件，在评标时将不予考虑，按无效投标处理。</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28.</w:t>
      </w:r>
      <w:r>
        <w:rPr>
          <w:rFonts w:hint="eastAsia" w:ascii="宋体" w:hAnsi="宋体" w:cs="宋体"/>
          <w:highlight w:val="none"/>
          <w:lang w:val="en-US" w:eastAsia="zh-CN"/>
        </w:rPr>
        <w:t>3</w:t>
      </w:r>
      <w:r>
        <w:rPr>
          <w:rFonts w:hint="eastAsia" w:ascii="宋体" w:hAnsi="宋体" w:eastAsia="宋体" w:cs="宋体"/>
          <w:highlight w:val="none"/>
        </w:rPr>
        <w:t xml:space="preserve"> 开标后，直到向中标的</w:t>
      </w:r>
      <w:r>
        <w:rPr>
          <w:rFonts w:hint="eastAsia" w:ascii="宋体" w:hAnsi="宋体" w:cs="宋体"/>
          <w:highlight w:val="none"/>
          <w:lang w:eastAsia="zh-CN"/>
        </w:rPr>
        <w:t>投标供应商</w:t>
      </w:r>
      <w:r>
        <w:rPr>
          <w:rFonts w:hint="eastAsia" w:ascii="宋体" w:hAnsi="宋体" w:eastAsia="宋体" w:cs="宋体"/>
          <w:highlight w:val="none"/>
        </w:rPr>
        <w:t>授予合同为止，凡与审查、澄清、评价和比较投标的有关资料及授标意见等内容，任何人均不得向</w:t>
      </w:r>
      <w:r>
        <w:rPr>
          <w:rFonts w:hint="eastAsia" w:ascii="宋体" w:hAnsi="宋体" w:cs="宋体"/>
          <w:highlight w:val="none"/>
          <w:lang w:eastAsia="zh-CN"/>
        </w:rPr>
        <w:t>投标供应商</w:t>
      </w:r>
      <w:r>
        <w:rPr>
          <w:rFonts w:hint="eastAsia" w:ascii="宋体" w:hAnsi="宋体" w:eastAsia="宋体" w:cs="宋体"/>
          <w:highlight w:val="none"/>
        </w:rPr>
        <w:t>及与评标无关的其他人透露。</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28.</w:t>
      </w:r>
      <w:r>
        <w:rPr>
          <w:rFonts w:hint="eastAsia" w:ascii="宋体" w:hAnsi="宋体" w:cs="宋体"/>
          <w:highlight w:val="none"/>
          <w:lang w:val="en-US" w:eastAsia="zh-CN"/>
        </w:rPr>
        <w:t>4</w:t>
      </w:r>
      <w:r>
        <w:rPr>
          <w:rFonts w:hint="eastAsia" w:ascii="宋体" w:hAnsi="宋体" w:eastAsia="宋体" w:cs="宋体"/>
          <w:highlight w:val="none"/>
        </w:rPr>
        <w:t xml:space="preserve"> 开标结束后，采购人将依法对各</w:t>
      </w:r>
      <w:r>
        <w:rPr>
          <w:rFonts w:hint="eastAsia" w:ascii="宋体" w:hAnsi="宋体" w:cs="宋体"/>
          <w:highlight w:val="none"/>
          <w:lang w:eastAsia="zh-CN"/>
        </w:rPr>
        <w:t>投标供应商</w:t>
      </w:r>
      <w:r>
        <w:rPr>
          <w:rFonts w:hint="eastAsia" w:ascii="宋体" w:hAnsi="宋体" w:eastAsia="宋体" w:cs="宋体"/>
          <w:highlight w:val="none"/>
        </w:rPr>
        <w:t>的资格证明文件进行审查，签字确认并宣读检查结果。未通过资格性审查的按无效投标文件处理，合格</w:t>
      </w:r>
      <w:r>
        <w:rPr>
          <w:rFonts w:hint="eastAsia" w:ascii="宋体" w:hAnsi="宋体" w:cs="宋体"/>
          <w:highlight w:val="none"/>
          <w:lang w:eastAsia="zh-CN"/>
        </w:rPr>
        <w:t>投标供应商</w:t>
      </w:r>
      <w:r>
        <w:rPr>
          <w:rFonts w:hint="eastAsia" w:ascii="宋体" w:hAnsi="宋体" w:eastAsia="宋体" w:cs="宋体"/>
          <w:highlight w:val="none"/>
        </w:rPr>
        <w:t>不足三家的，不进行评标。</w:t>
      </w:r>
    </w:p>
    <w:p>
      <w:pPr>
        <w:keepLines w:val="0"/>
        <w:pageBreakBefore w:val="0"/>
        <w:widowControl w:val="0"/>
        <w:kinsoku/>
        <w:wordWrap/>
        <w:overflowPunct/>
        <w:topLinePunct w:val="0"/>
        <w:bidi w:val="0"/>
        <w:snapToGrid/>
        <w:spacing w:before="240" w:after="120" w:line="500" w:lineRule="exact"/>
        <w:jc w:val="both"/>
        <w:textAlignment w:val="auto"/>
        <w:outlineLvl w:val="2"/>
        <w:rPr>
          <w:rFonts w:hint="eastAsia" w:ascii="宋体" w:hAnsi="宋体" w:eastAsia="宋体" w:cs="宋体"/>
          <w:b/>
          <w:bCs/>
          <w:sz w:val="28"/>
          <w:highlight w:val="none"/>
        </w:rPr>
      </w:pPr>
      <w:r>
        <w:rPr>
          <w:rFonts w:hint="eastAsia" w:ascii="宋体" w:hAnsi="宋体" w:eastAsia="宋体" w:cs="宋体"/>
          <w:b/>
          <w:bCs/>
          <w:sz w:val="28"/>
          <w:highlight w:val="none"/>
        </w:rPr>
        <w:t>六、评标</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29、评标委员会</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29.1  采购人将根据本次采购项目的特点，参照《中华人民共和国政府采购法》、中华人民共和国2015年第658号国务院令--《中华人民共和国政府采购法实施条例》和中华人民共和国财政部令第87号--《政府采购货物和服务招标投标管理办法》等政策法规的规定，依法组建评标委员会。评标委员会按照</w:t>
      </w:r>
      <w:r>
        <w:rPr>
          <w:rFonts w:hint="eastAsia" w:ascii="宋体" w:hAnsi="宋体" w:eastAsia="宋体" w:cs="宋体"/>
          <w:highlight w:val="none"/>
          <w:lang w:eastAsia="zh-CN"/>
        </w:rPr>
        <w:t>招标文件</w:t>
      </w:r>
      <w:r>
        <w:rPr>
          <w:rFonts w:hint="eastAsia" w:ascii="宋体" w:hAnsi="宋体" w:eastAsia="宋体" w:cs="宋体"/>
          <w:highlight w:val="none"/>
        </w:rPr>
        <w:t>规定的评标方法独立进行评标工作。</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29.2  评委会成员到位后，推荐一名评审专家担任评审组长，并由评审组长牵头组织该项目评审工作，采购人授权的评审专家，不得担任评审组长。</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29.3  评标委员会成员有下列情形之一的，应当回避：</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（1）采购人或</w:t>
      </w:r>
      <w:r>
        <w:rPr>
          <w:rFonts w:hint="eastAsia" w:ascii="宋体" w:hAnsi="宋体" w:cs="宋体"/>
          <w:highlight w:val="none"/>
          <w:lang w:eastAsia="zh-CN"/>
        </w:rPr>
        <w:t>投标供应商</w:t>
      </w:r>
      <w:r>
        <w:rPr>
          <w:rFonts w:hint="eastAsia" w:ascii="宋体" w:hAnsi="宋体" w:eastAsia="宋体" w:cs="宋体"/>
          <w:highlight w:val="none"/>
        </w:rPr>
        <w:t>的主要负责人的近亲属；</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（2）项目主管部门或者行政监督部门的人员；</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（3）与</w:t>
      </w:r>
      <w:r>
        <w:rPr>
          <w:rFonts w:hint="eastAsia" w:ascii="宋体" w:hAnsi="宋体" w:cs="宋体"/>
          <w:highlight w:val="none"/>
          <w:lang w:eastAsia="zh-CN"/>
        </w:rPr>
        <w:t>投标供应商</w:t>
      </w:r>
      <w:r>
        <w:rPr>
          <w:rFonts w:hint="eastAsia" w:ascii="宋体" w:hAnsi="宋体" w:eastAsia="宋体" w:cs="宋体"/>
          <w:highlight w:val="none"/>
        </w:rPr>
        <w:t>有经济利益关系，可能影响对投标公正评审的；</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（4）曾因在招标、评标以及其他与招标投标有关活动中从事违法行为而受过行政处罚或刑事处罚的。</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29.4  </w:t>
      </w:r>
      <w:r>
        <w:rPr>
          <w:rFonts w:hint="eastAsia" w:ascii="宋体" w:hAnsi="宋体" w:eastAsia="宋体" w:cs="宋体"/>
          <w:highlight w:val="none"/>
          <w:lang w:eastAsia="zh-CN"/>
        </w:rPr>
        <w:t>招标文件</w:t>
      </w:r>
      <w:r>
        <w:rPr>
          <w:rFonts w:hint="eastAsia" w:ascii="宋体" w:hAnsi="宋体" w:eastAsia="宋体" w:cs="宋体"/>
          <w:highlight w:val="none"/>
        </w:rPr>
        <w:t>和投标文件是评标的依据。在评标中，不得改变</w:t>
      </w:r>
      <w:r>
        <w:rPr>
          <w:rFonts w:hint="eastAsia" w:ascii="宋体" w:hAnsi="宋体" w:eastAsia="宋体" w:cs="宋体"/>
          <w:highlight w:val="none"/>
          <w:lang w:eastAsia="zh-CN"/>
        </w:rPr>
        <w:t>招标文件</w:t>
      </w:r>
      <w:r>
        <w:rPr>
          <w:rFonts w:hint="eastAsia" w:ascii="宋体" w:hAnsi="宋体" w:eastAsia="宋体" w:cs="宋体"/>
          <w:highlight w:val="none"/>
        </w:rPr>
        <w:t>中规定的评标标准、方法和中标条件。</w:t>
      </w:r>
      <w:r>
        <w:rPr>
          <w:rFonts w:hint="eastAsia" w:ascii="宋体" w:hAnsi="宋体" w:cs="宋体"/>
          <w:highlight w:val="none"/>
          <w:lang w:eastAsia="zh-CN"/>
        </w:rPr>
        <w:t>投标供应商</w:t>
      </w:r>
      <w:r>
        <w:rPr>
          <w:rFonts w:hint="eastAsia" w:ascii="宋体" w:hAnsi="宋体" w:eastAsia="宋体" w:cs="宋体"/>
          <w:highlight w:val="none"/>
        </w:rPr>
        <w:t>不得在开标后使用任何方式对投标文件的实质性内容做任何更改。</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29.5  在评标期间，对投标文件中含义不明确、同类问题表述不一致或者有明显文字和计算错误的内容，评标委员会可以书面形式（由评标委员会专家签字）要求</w:t>
      </w:r>
      <w:r>
        <w:rPr>
          <w:rFonts w:hint="eastAsia" w:ascii="宋体" w:hAnsi="宋体" w:cs="宋体"/>
          <w:highlight w:val="none"/>
          <w:lang w:eastAsia="zh-CN"/>
        </w:rPr>
        <w:t>投标供应商</w:t>
      </w:r>
      <w:r>
        <w:rPr>
          <w:rFonts w:hint="eastAsia" w:ascii="宋体" w:hAnsi="宋体" w:eastAsia="宋体" w:cs="宋体"/>
          <w:highlight w:val="none"/>
        </w:rPr>
        <w:t>作出必要的澄清、说明或者纠正。</w:t>
      </w:r>
      <w:r>
        <w:rPr>
          <w:rFonts w:hint="eastAsia" w:ascii="宋体" w:hAnsi="宋体" w:cs="宋体"/>
          <w:highlight w:val="none"/>
          <w:lang w:eastAsia="zh-CN"/>
        </w:rPr>
        <w:t>投标供应商</w:t>
      </w:r>
      <w:r>
        <w:rPr>
          <w:rFonts w:hint="eastAsia" w:ascii="宋体" w:hAnsi="宋体" w:eastAsia="宋体" w:cs="宋体"/>
          <w:highlight w:val="none"/>
        </w:rPr>
        <w:t>的澄清、说明或者补正应当采用书面形式，由其授权的代表签字，并不得超出投标文件的范围或者改变投标文件的实质性内容。</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29.6  如果</w:t>
      </w:r>
      <w:r>
        <w:rPr>
          <w:rFonts w:hint="eastAsia" w:ascii="宋体" w:hAnsi="宋体" w:cs="宋体"/>
          <w:highlight w:val="none"/>
          <w:lang w:eastAsia="zh-CN"/>
        </w:rPr>
        <w:t>投标供应商</w:t>
      </w:r>
      <w:r>
        <w:rPr>
          <w:rFonts w:hint="eastAsia" w:ascii="宋体" w:hAnsi="宋体" w:eastAsia="宋体" w:cs="宋体"/>
          <w:highlight w:val="none"/>
        </w:rPr>
        <w:t>在澄清规定期限内，未能答复或拒绝答复评委会提出的澄清要求，将由评标委员会根据其投标文件按最大风险进行评标。</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29.7 </w:t>
      </w:r>
      <w:r>
        <w:rPr>
          <w:rFonts w:hint="eastAsia" w:ascii="宋体" w:hAnsi="宋体" w:eastAsia="宋体" w:cs="宋体"/>
          <w:highlight w:val="none"/>
          <w:lang w:val="en-US" w:eastAsia="zh-CN"/>
        </w:rPr>
        <w:t xml:space="preserve"> </w:t>
      </w:r>
      <w:r>
        <w:rPr>
          <w:rFonts w:hint="eastAsia" w:ascii="宋体" w:hAnsi="宋体" w:eastAsia="宋体" w:cs="宋体"/>
          <w:highlight w:val="none"/>
        </w:rPr>
        <w:t>评标委员会成员对各</w:t>
      </w:r>
      <w:r>
        <w:rPr>
          <w:rFonts w:hint="eastAsia" w:ascii="宋体" w:hAnsi="宋体" w:cs="宋体"/>
          <w:highlight w:val="none"/>
          <w:lang w:eastAsia="zh-CN"/>
        </w:rPr>
        <w:t>投标供应商</w:t>
      </w:r>
      <w:r>
        <w:rPr>
          <w:rFonts w:hint="eastAsia" w:ascii="宋体" w:hAnsi="宋体" w:eastAsia="宋体" w:cs="宋体"/>
          <w:highlight w:val="none"/>
        </w:rPr>
        <w:t>投标文件进行审查、质疑、评估和比较，并推荐</w:t>
      </w:r>
      <w:r>
        <w:rPr>
          <w:rFonts w:hint="eastAsia" w:ascii="宋体" w:hAnsi="宋体" w:eastAsia="宋体" w:cs="宋体"/>
          <w:highlight w:val="none"/>
          <w:lang w:eastAsia="zh-CN"/>
        </w:rPr>
        <w:t>前三</w:t>
      </w:r>
      <w:r>
        <w:rPr>
          <w:rFonts w:hint="eastAsia" w:ascii="宋体" w:hAnsi="宋体" w:eastAsia="宋体" w:cs="宋体"/>
          <w:highlight w:val="none"/>
        </w:rPr>
        <w:t>名中标候选人。</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 xml:space="preserve">30、评标原则   </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评标原则应遵循公平、公正、科学和择优的原则，并以相同的评标程序和标准对待所有的</w:t>
      </w:r>
      <w:r>
        <w:rPr>
          <w:rFonts w:hint="eastAsia" w:ascii="宋体" w:hAnsi="宋体" w:cs="宋体"/>
          <w:highlight w:val="none"/>
          <w:lang w:eastAsia="zh-CN"/>
        </w:rPr>
        <w:t>投标供应商</w:t>
      </w:r>
      <w:r>
        <w:rPr>
          <w:rFonts w:hint="eastAsia" w:ascii="宋体" w:hAnsi="宋体" w:eastAsia="宋体" w:cs="宋体"/>
          <w:highlight w:val="none"/>
        </w:rPr>
        <w:t>。</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31、评标</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31.1  评标委员会严格按照《政府采购货物和服务招标投标管理办法》（财政部第87号令）规定的程序和</w:t>
      </w:r>
      <w:r>
        <w:rPr>
          <w:rFonts w:hint="eastAsia" w:ascii="宋体" w:hAnsi="宋体" w:eastAsia="宋体" w:cs="宋体"/>
          <w:highlight w:val="none"/>
          <w:lang w:eastAsia="zh-CN"/>
        </w:rPr>
        <w:t>招标文件</w:t>
      </w:r>
      <w:r>
        <w:rPr>
          <w:rFonts w:hint="eastAsia" w:ascii="宋体" w:hAnsi="宋体" w:eastAsia="宋体" w:cs="宋体"/>
          <w:highlight w:val="none"/>
        </w:rPr>
        <w:t>规定的评标办法及标准对各投标文件进行评审。</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31.2  评标委员会负责具体评标事务，并独立履行下列职责：</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（1）审查投标文件是否符合</w:t>
      </w:r>
      <w:r>
        <w:rPr>
          <w:rFonts w:hint="eastAsia" w:ascii="宋体" w:hAnsi="宋体" w:eastAsia="宋体" w:cs="宋体"/>
          <w:highlight w:val="none"/>
          <w:lang w:eastAsia="zh-CN"/>
        </w:rPr>
        <w:t>招标文件</w:t>
      </w:r>
      <w:r>
        <w:rPr>
          <w:rFonts w:hint="eastAsia" w:ascii="宋体" w:hAnsi="宋体" w:eastAsia="宋体" w:cs="宋体"/>
          <w:highlight w:val="none"/>
        </w:rPr>
        <w:t>要求，并做出评价；</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（2）以书面形式要求</w:t>
      </w:r>
      <w:r>
        <w:rPr>
          <w:rFonts w:hint="eastAsia" w:ascii="宋体" w:hAnsi="宋体" w:cs="宋体"/>
          <w:highlight w:val="none"/>
          <w:lang w:eastAsia="zh-CN"/>
        </w:rPr>
        <w:t>投标供应商</w:t>
      </w:r>
      <w:r>
        <w:rPr>
          <w:rFonts w:hint="eastAsia" w:ascii="宋体" w:hAnsi="宋体" w:eastAsia="宋体" w:cs="宋体"/>
          <w:highlight w:val="none"/>
        </w:rPr>
        <w:t>就投标文件中含义不明确的内容及有关事项做出解释或者澄清，并提供相关材料；</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（3）推荐中标候选</w:t>
      </w:r>
      <w:r>
        <w:rPr>
          <w:rFonts w:hint="eastAsia" w:ascii="宋体" w:hAnsi="宋体" w:cs="宋体"/>
          <w:highlight w:val="none"/>
          <w:lang w:eastAsia="zh-CN"/>
        </w:rPr>
        <w:t>投标供应商</w:t>
      </w:r>
      <w:r>
        <w:rPr>
          <w:rFonts w:hint="eastAsia" w:ascii="宋体" w:hAnsi="宋体" w:eastAsia="宋体" w:cs="宋体"/>
          <w:highlight w:val="none"/>
        </w:rPr>
        <w:t>名单，或者受采购人委托按照事先确定的办法直接确定中标人；</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（4）配合采购人、采购代理机构答复各</w:t>
      </w:r>
      <w:r>
        <w:rPr>
          <w:rFonts w:hint="eastAsia" w:ascii="宋体" w:hAnsi="宋体" w:cs="宋体"/>
          <w:highlight w:val="none"/>
          <w:lang w:eastAsia="zh-CN"/>
        </w:rPr>
        <w:t>投标供应商</w:t>
      </w:r>
      <w:r>
        <w:rPr>
          <w:rFonts w:hint="eastAsia" w:ascii="宋体" w:hAnsi="宋体" w:eastAsia="宋体" w:cs="宋体"/>
          <w:highlight w:val="none"/>
        </w:rPr>
        <w:t>提出的质疑；</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（5）向采购单位或者有关部门报告非法干预评标工作的行为。</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31.3  评标过程严格保密</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（1）评标委员会成员和与评标活动有关的工作人员不得泄露有关投标文件的评审和比较、中标候选人的推荐以及与评标有关的其他情况。</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（2）在评标过程中，如果</w:t>
      </w:r>
      <w:r>
        <w:rPr>
          <w:rFonts w:hint="eastAsia" w:ascii="宋体" w:hAnsi="宋体" w:cs="宋体"/>
          <w:highlight w:val="none"/>
          <w:lang w:eastAsia="zh-CN"/>
        </w:rPr>
        <w:t>投标供应商</w:t>
      </w:r>
      <w:r>
        <w:rPr>
          <w:rFonts w:hint="eastAsia" w:ascii="宋体" w:hAnsi="宋体" w:eastAsia="宋体" w:cs="宋体"/>
          <w:highlight w:val="none"/>
        </w:rPr>
        <w:t>试图在投标文件的评审和比较、中标候选人的推荐以及与评标有关的其他方面，向评标人、采购人和采购代理机构施加任何影响的任何行为，都将会导致其投标被拒绝。</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中标人确定后，采购人和代理机构不对未中标人就评标过程以及未能中标原因作出任何解释。未中标人不得向评标委员会组成人员或其他有关人员索问评标过程的情况和材料，其投标文件不予退还（含纸质及电子版文件）。</w:t>
      </w:r>
    </w:p>
    <w:p>
      <w:pPr>
        <w:keepLines w:val="0"/>
        <w:pageBreakBefore w:val="0"/>
        <w:widowControl w:val="0"/>
        <w:kinsoku/>
        <w:wordWrap/>
        <w:overflowPunct/>
        <w:topLinePunct w:val="0"/>
        <w:bidi w:val="0"/>
        <w:snapToGrid/>
        <w:spacing w:before="240" w:after="120" w:line="500" w:lineRule="exact"/>
        <w:jc w:val="both"/>
        <w:textAlignment w:val="auto"/>
        <w:outlineLvl w:val="2"/>
        <w:rPr>
          <w:rFonts w:hint="eastAsia" w:ascii="宋体" w:hAnsi="宋体" w:eastAsia="宋体" w:cs="宋体"/>
          <w:b/>
          <w:bCs/>
          <w:sz w:val="28"/>
          <w:highlight w:val="none"/>
        </w:rPr>
      </w:pPr>
      <w:r>
        <w:rPr>
          <w:rFonts w:hint="eastAsia" w:ascii="宋体" w:hAnsi="宋体" w:eastAsia="宋体" w:cs="宋体"/>
          <w:b/>
          <w:bCs/>
          <w:sz w:val="28"/>
          <w:highlight w:val="none"/>
        </w:rPr>
        <w:t>七、定标</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32、定标原则</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采购人根据评标委员会推荐的中标候选人名单，按顺序确定中标人。</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33、定标程序</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33.1 </w:t>
      </w:r>
      <w:r>
        <w:rPr>
          <w:rFonts w:hint="eastAsia" w:ascii="宋体" w:hAnsi="宋体" w:eastAsia="宋体" w:cs="宋体"/>
          <w:highlight w:val="none"/>
          <w:lang w:val="en-US" w:eastAsia="zh-CN"/>
        </w:rPr>
        <w:t xml:space="preserve"> </w:t>
      </w:r>
      <w:r>
        <w:rPr>
          <w:rFonts w:hint="eastAsia" w:ascii="宋体" w:hAnsi="宋体" w:eastAsia="宋体" w:cs="宋体"/>
          <w:highlight w:val="none"/>
        </w:rPr>
        <w:t>评标委员会根据评标办法的规定对</w:t>
      </w:r>
      <w:r>
        <w:rPr>
          <w:rFonts w:hint="eastAsia" w:ascii="宋体" w:hAnsi="宋体" w:cs="宋体"/>
          <w:highlight w:val="none"/>
          <w:lang w:eastAsia="zh-CN"/>
        </w:rPr>
        <w:t>投标供应商</w:t>
      </w:r>
      <w:r>
        <w:rPr>
          <w:rFonts w:hint="eastAsia" w:ascii="宋体" w:hAnsi="宋体" w:eastAsia="宋体" w:cs="宋体"/>
          <w:highlight w:val="none"/>
        </w:rPr>
        <w:t>进行评审排序，推荐</w:t>
      </w:r>
      <w:r>
        <w:rPr>
          <w:rFonts w:hint="eastAsia" w:ascii="宋体" w:hAnsi="宋体" w:eastAsia="宋体" w:cs="宋体"/>
          <w:highlight w:val="none"/>
          <w:lang w:eastAsia="zh-CN"/>
        </w:rPr>
        <w:t>前三</w:t>
      </w:r>
      <w:r>
        <w:rPr>
          <w:rFonts w:hint="eastAsia" w:ascii="宋体" w:hAnsi="宋体" w:eastAsia="宋体" w:cs="宋体"/>
          <w:highlight w:val="none"/>
        </w:rPr>
        <w:t>名中标候选人，形成评标报告，评审报告由评标委员会全体成员签字确认。</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33.2  采购代理机构应在评标结束后2个工作日内，将评标报告送采购人定标。</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33.3  采购人在收到评标报告后5个工作日内，根据评标报告中推荐的中标候选人排列顺序，确定排名第一的为中标人，也可以书面授权评标委员会评标后直接确定中标人，同时复函采购代理机构。</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33.4  采购代理机构在接到采购人的定标复函之日起2个工作日内，根据采购人确定的中标人，在财政部门指定的政府采购信息发布媒体上公告。</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33.5  采购单位不解释中标或落标原因，未中标人不得向评标委员会组成人员或其他有关人员索问评标过程的情况和材料。不退回投标文件和其他投标资料。</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 xml:space="preserve">33.6  </w:t>
      </w:r>
      <w:r>
        <w:rPr>
          <w:rFonts w:hint="eastAsia" w:ascii="宋体" w:hAnsi="宋体" w:cs="宋体"/>
          <w:highlight w:val="none"/>
          <w:lang w:eastAsia="zh-CN"/>
        </w:rPr>
        <w:t>投标供应商</w:t>
      </w:r>
      <w:r>
        <w:rPr>
          <w:rFonts w:hint="eastAsia" w:ascii="宋体" w:hAnsi="宋体" w:eastAsia="宋体" w:cs="宋体"/>
          <w:highlight w:val="none"/>
        </w:rPr>
        <w:t>对中标公告有异议的，按照《中华人民共和国政府采购法》第五十二条之规定执行。提出质疑的</w:t>
      </w:r>
      <w:r>
        <w:rPr>
          <w:rFonts w:hint="eastAsia" w:ascii="宋体" w:hAnsi="宋体" w:cs="宋体"/>
          <w:highlight w:val="none"/>
          <w:lang w:eastAsia="zh-CN"/>
        </w:rPr>
        <w:t>投标供应商</w:t>
      </w:r>
      <w:r>
        <w:rPr>
          <w:rFonts w:hint="eastAsia" w:ascii="宋体" w:hAnsi="宋体" w:eastAsia="宋体" w:cs="宋体"/>
          <w:highlight w:val="none"/>
        </w:rPr>
        <w:t>应当有明确的请求和必要的证明材料，应保证提出的质疑内容及相应证明材料的真实性及来源的合法性，并承担相应的法律责任。</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33.7  中标人拒绝与采购人签订合同的，采购人可以按照评审报告推荐的中标候选人名单排序，确定下一候选人为中标人，也可以重新开展政府采购活动。</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34、中标通知书</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34.1  中标人确定之后，</w:t>
      </w:r>
      <w:r>
        <w:rPr>
          <w:rFonts w:hint="eastAsia" w:ascii="宋体" w:hAnsi="宋体" w:eastAsia="宋体" w:cs="宋体"/>
          <w:highlight w:val="none"/>
          <w:lang w:eastAsia="zh-CN"/>
        </w:rPr>
        <w:t>瑞信国际项目管理有限公司</w:t>
      </w:r>
      <w:r>
        <w:rPr>
          <w:rFonts w:hint="eastAsia" w:ascii="宋体" w:hAnsi="宋体" w:eastAsia="宋体" w:cs="宋体"/>
          <w:highlight w:val="none"/>
        </w:rPr>
        <w:t>将发出《中标通知书》。</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34.2  中标通知书为签订政府采购合同的依据，是合同的重要组成部分。</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34.3  中标通知书对采购人和中标人均具有法律效力。中标通知书发出后，采购人改变中标结果，或者中标人无正当理由放弃中标的，应当承担相应的法律责任。</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34.4  中标人在接到采购代理机构通知之日起7日内领取《中标通知书》。如果已中标的</w:t>
      </w:r>
      <w:r>
        <w:rPr>
          <w:rFonts w:hint="eastAsia" w:ascii="宋体" w:hAnsi="宋体" w:cs="宋体"/>
          <w:highlight w:val="none"/>
          <w:lang w:eastAsia="zh-CN"/>
        </w:rPr>
        <w:t>投标供应商</w:t>
      </w:r>
      <w:r>
        <w:rPr>
          <w:rFonts w:hint="eastAsia" w:ascii="宋体" w:hAnsi="宋体" w:eastAsia="宋体" w:cs="宋体"/>
          <w:highlight w:val="none"/>
        </w:rPr>
        <w:t>不能按投标文件，包括补充文件（如澄清、承诺等）中承诺的条件履行签约行为，采购人有权取消其中标资格，并扣除其投标保证金。</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34.5  在《中标通知书》发出后，发现中标人有政府采购法律法规规章制度规定的中标无效情形的，采购代理机构在取得监督管理机构的认定以后，应当宣布发出的《中标通知书》无效，并收回发出的《中标通知书》（中标人也应当缴回），依法重新确定中标人或者重新开展采购活动。</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34.6  </w:t>
      </w:r>
      <w:r>
        <w:rPr>
          <w:rFonts w:hint="eastAsia" w:ascii="宋体" w:hAnsi="宋体" w:eastAsia="宋体" w:cs="宋体"/>
          <w:color w:val="000000"/>
          <w:highlight w:val="none"/>
        </w:rPr>
        <w:t>若排名第一的中标候选人放弃中标、因不可抗力不能履行合同、或者被查实存在影响中标结果的违法行为等情形，不符合中标条件的，采购人可以按照评标委员会提出的中标候选人名单排序依次确定其他中标候选人为中标人，也可以重新招标。属于自身原因放弃中标者将失去其投标保证金</w:t>
      </w:r>
      <w:r>
        <w:rPr>
          <w:rFonts w:hint="eastAsia" w:ascii="宋体" w:hAnsi="宋体" w:eastAsia="宋体" w:cs="宋体"/>
          <w:highlight w:val="none"/>
        </w:rPr>
        <w:t>。</w:t>
      </w:r>
    </w:p>
    <w:p>
      <w:pPr>
        <w:keepLines w:val="0"/>
        <w:pageBreakBefore w:val="0"/>
        <w:widowControl w:val="0"/>
        <w:kinsoku/>
        <w:wordWrap/>
        <w:overflowPunct/>
        <w:topLinePunct w:val="0"/>
        <w:bidi w:val="0"/>
        <w:snapToGrid/>
        <w:spacing w:before="240" w:after="120" w:line="500" w:lineRule="exact"/>
        <w:jc w:val="both"/>
        <w:textAlignment w:val="auto"/>
        <w:outlineLvl w:val="2"/>
        <w:rPr>
          <w:rFonts w:hint="eastAsia" w:ascii="宋体" w:hAnsi="宋体" w:eastAsia="宋体" w:cs="宋体"/>
          <w:b/>
          <w:bCs/>
          <w:sz w:val="28"/>
          <w:highlight w:val="none"/>
        </w:rPr>
      </w:pPr>
      <w:r>
        <w:rPr>
          <w:rFonts w:hint="eastAsia" w:ascii="宋体" w:hAnsi="宋体" w:eastAsia="宋体" w:cs="宋体"/>
          <w:b/>
          <w:bCs/>
          <w:sz w:val="28"/>
          <w:highlight w:val="none"/>
        </w:rPr>
        <w:t>八、废标</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35、废标的情形</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招标采购中，出现下列情形之一的，予以废标：</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（1）出现影响采购公正的违法、违规行为的；</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（2）</w:t>
      </w:r>
      <w:r>
        <w:rPr>
          <w:rFonts w:hint="eastAsia" w:ascii="宋体" w:hAnsi="宋体" w:cs="宋体"/>
          <w:highlight w:val="none"/>
          <w:lang w:eastAsia="zh-CN"/>
        </w:rPr>
        <w:t>投标供应商</w:t>
      </w:r>
      <w:r>
        <w:rPr>
          <w:rFonts w:hint="eastAsia" w:ascii="宋体" w:hAnsi="宋体" w:eastAsia="宋体" w:cs="宋体"/>
          <w:highlight w:val="none"/>
        </w:rPr>
        <w:t>的投标报价均超过了采购预算，采购人不能支付的；</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（3）评标委员会三分之二以上的评委认定所有投标报价存在价格不实的现象；</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（4）有证据证明有围标现象的发生；</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（5）有证据证明有《中华人民共和国财政部令第87号》第37条</w:t>
      </w:r>
      <w:r>
        <w:rPr>
          <w:rFonts w:hint="eastAsia" w:ascii="宋体" w:hAnsi="宋体" w:eastAsia="宋体" w:cs="宋体"/>
          <w:highlight w:val="none"/>
          <w:lang w:val="en-US" w:eastAsia="zh-CN"/>
        </w:rPr>
        <w:t>串</w:t>
      </w:r>
      <w:r>
        <w:rPr>
          <w:rFonts w:hint="eastAsia" w:ascii="宋体" w:hAnsi="宋体" w:eastAsia="宋体" w:cs="宋体"/>
          <w:highlight w:val="none"/>
        </w:rPr>
        <w:t>标情形的；</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（6）因重大变故，采购任务取消的。</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废标后，采购代理机构应在财政部门指定采购网上公告，并公告废标的详细理由。</w:t>
      </w:r>
    </w:p>
    <w:p>
      <w:pPr>
        <w:keepLines w:val="0"/>
        <w:pageBreakBefore w:val="0"/>
        <w:widowControl w:val="0"/>
        <w:kinsoku/>
        <w:wordWrap/>
        <w:overflowPunct/>
        <w:topLinePunct w:val="0"/>
        <w:bidi w:val="0"/>
        <w:snapToGrid/>
        <w:spacing w:before="240" w:after="120" w:line="500" w:lineRule="exact"/>
        <w:jc w:val="both"/>
        <w:textAlignment w:val="auto"/>
        <w:outlineLvl w:val="2"/>
        <w:rPr>
          <w:rFonts w:hint="eastAsia" w:ascii="宋体" w:hAnsi="宋体" w:eastAsia="宋体" w:cs="宋体"/>
          <w:b/>
          <w:bCs/>
          <w:sz w:val="28"/>
          <w:highlight w:val="none"/>
        </w:rPr>
      </w:pPr>
      <w:r>
        <w:rPr>
          <w:rFonts w:hint="eastAsia" w:ascii="宋体" w:hAnsi="宋体" w:eastAsia="宋体" w:cs="宋体"/>
          <w:b/>
          <w:bCs/>
          <w:sz w:val="28"/>
          <w:highlight w:val="none"/>
        </w:rPr>
        <w:t>九、合同授予</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36、签订合同</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36.1  采购人应当自《中标通知书》发出之日起30日内，按照</w:t>
      </w:r>
      <w:r>
        <w:rPr>
          <w:rFonts w:hint="eastAsia" w:ascii="宋体" w:hAnsi="宋体" w:eastAsia="宋体" w:cs="宋体"/>
          <w:highlight w:val="none"/>
          <w:lang w:eastAsia="zh-CN"/>
        </w:rPr>
        <w:t>招标文件</w:t>
      </w:r>
      <w:r>
        <w:rPr>
          <w:rFonts w:hint="eastAsia" w:ascii="宋体" w:hAnsi="宋体" w:eastAsia="宋体" w:cs="宋体"/>
          <w:highlight w:val="none"/>
        </w:rPr>
        <w:t>和中标人投标文件（包括评标中形成的澄清文件）的约定，与中标人签订书面合同。所签订的合同不得对</w:t>
      </w:r>
      <w:r>
        <w:rPr>
          <w:rFonts w:hint="eastAsia" w:ascii="宋体" w:hAnsi="宋体" w:eastAsia="宋体" w:cs="宋体"/>
          <w:highlight w:val="none"/>
          <w:lang w:eastAsia="zh-CN"/>
        </w:rPr>
        <w:t>招标文件</w:t>
      </w:r>
      <w:r>
        <w:rPr>
          <w:rFonts w:hint="eastAsia" w:ascii="宋体" w:hAnsi="宋体" w:eastAsia="宋体" w:cs="宋体"/>
          <w:highlight w:val="none"/>
        </w:rPr>
        <w:t>和中标人的投标文件（包括评标中形成的澄清文件）作实质性修改。</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36.2  中标人因不可抗力或者自身原因不能履行采购合同或放弃中标的，采购人可以与排在中标人之后第一位的中标候选人签订政府采购合同，以此类推。</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36.3  采购人自政府采购合同签订之日起2个工作日内，将政府采购合同在省级以上人民政府财政部门指定的媒体上公告，但政府采购合同中涉及国家秘密、商业秘密的内容除外。</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37、合同实施</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37.1  中标人应在合同签订后7个日历日内安排人员与采购人签订合同。</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37.2  若未能在合同期内完成合同规定的义务，由此对采购人造成的延误和一切损失，由中标人承担和赔偿。</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37.3  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37.4  政府采购合同履行中，采购人需追加与合同标的相同的货物的，在不改变合同其他条款的前提下，可以与</w:t>
      </w:r>
      <w:r>
        <w:rPr>
          <w:rFonts w:hint="eastAsia" w:ascii="宋体" w:hAnsi="宋体" w:cs="宋体"/>
          <w:highlight w:val="none"/>
          <w:lang w:eastAsia="zh-CN"/>
        </w:rPr>
        <w:t>投标供应商</w:t>
      </w:r>
      <w:r>
        <w:rPr>
          <w:rFonts w:hint="eastAsia" w:ascii="宋体" w:hAnsi="宋体" w:eastAsia="宋体" w:cs="宋体"/>
          <w:highlight w:val="none"/>
        </w:rPr>
        <w:t>签订补充合同，但所补充合同的采购金额不得超过原合同采购金额的百分之十。签订补充合同的应按规定备案。</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38、转包与分包</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38.1  本项目不允许采取转包方式履行合同。</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38.2  本项目经采购人同意，可以将中标项目的部分非主体、非关键性工作分包给他人完成，本项目“主体和关键性工作”是指：</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【根据项目具体情况确定】。接受分包的</w:t>
      </w:r>
      <w:r>
        <w:rPr>
          <w:rFonts w:hint="eastAsia" w:ascii="宋体" w:hAnsi="宋体" w:cs="宋体"/>
          <w:highlight w:val="none"/>
          <w:lang w:eastAsia="zh-CN"/>
        </w:rPr>
        <w:t>投标供应商</w:t>
      </w:r>
      <w:r>
        <w:rPr>
          <w:rFonts w:hint="eastAsia" w:ascii="宋体" w:hAnsi="宋体" w:eastAsia="宋体" w:cs="宋体"/>
          <w:highlight w:val="none"/>
        </w:rPr>
        <w:t>应当具备相应的资格条件，并不得再次分包。</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38.3  采购合同实行分包履行的，中标人就采购项目和分包项目向采购人负责，分包</w:t>
      </w:r>
      <w:r>
        <w:rPr>
          <w:rFonts w:hint="eastAsia" w:ascii="宋体" w:hAnsi="宋体" w:cs="宋体"/>
          <w:highlight w:val="none"/>
          <w:lang w:eastAsia="zh-CN"/>
        </w:rPr>
        <w:t>投标供应商</w:t>
      </w:r>
      <w:r>
        <w:rPr>
          <w:rFonts w:hint="eastAsia" w:ascii="宋体" w:hAnsi="宋体" w:eastAsia="宋体" w:cs="宋体"/>
          <w:highlight w:val="none"/>
        </w:rPr>
        <w:t>就分包项目承担责任。</w:t>
      </w:r>
    </w:p>
    <w:p>
      <w:pPr>
        <w:keepLines w:val="0"/>
        <w:pageBreakBefore w:val="0"/>
        <w:widowControl w:val="0"/>
        <w:kinsoku/>
        <w:wordWrap/>
        <w:overflowPunct/>
        <w:topLinePunct w:val="0"/>
        <w:bidi w:val="0"/>
        <w:snapToGrid/>
        <w:spacing w:before="240" w:after="120" w:line="500" w:lineRule="exact"/>
        <w:jc w:val="both"/>
        <w:textAlignment w:val="auto"/>
        <w:outlineLvl w:val="2"/>
        <w:rPr>
          <w:rFonts w:hint="eastAsia" w:ascii="宋体" w:hAnsi="宋体" w:eastAsia="宋体" w:cs="宋体"/>
          <w:b/>
          <w:bCs/>
          <w:sz w:val="28"/>
          <w:highlight w:val="none"/>
        </w:rPr>
      </w:pPr>
      <w:r>
        <w:rPr>
          <w:rFonts w:hint="eastAsia" w:ascii="宋体" w:hAnsi="宋体" w:eastAsia="宋体" w:cs="宋体"/>
          <w:b/>
          <w:bCs/>
          <w:sz w:val="28"/>
          <w:highlight w:val="none"/>
        </w:rPr>
        <w:t>十、其他</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39、采购代理服务费</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39.1  不论投标结果如何，</w:t>
      </w:r>
      <w:r>
        <w:rPr>
          <w:rFonts w:hint="eastAsia" w:ascii="宋体" w:hAnsi="宋体" w:cs="宋体"/>
          <w:highlight w:val="none"/>
          <w:lang w:eastAsia="zh-CN"/>
        </w:rPr>
        <w:t>投标供应商</w:t>
      </w:r>
      <w:r>
        <w:rPr>
          <w:rFonts w:hint="eastAsia" w:ascii="宋体" w:hAnsi="宋体" w:eastAsia="宋体" w:cs="宋体"/>
          <w:highlight w:val="none"/>
        </w:rPr>
        <w:t>应承担其参加本招标活动自身所发生的全部费用。</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39.2  中标人应向采购代理机构交纳采购代理服务费。此服务费应计入投标报价中，但不需要单独开列。</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39.3  采购代理服务费的交纳方式：中标人在领取《中标通知书》前，须向采购代理机构交纳采购代理服务费，采用</w:t>
      </w:r>
      <w:r>
        <w:rPr>
          <w:rFonts w:hint="eastAsia" w:ascii="宋体" w:hAnsi="宋体" w:eastAsia="宋体" w:cs="宋体"/>
          <w:highlight w:val="none"/>
          <w:lang w:val="zh-CN"/>
        </w:rPr>
        <w:t>现金、银行</w:t>
      </w:r>
      <w:r>
        <w:rPr>
          <w:rFonts w:hint="eastAsia" w:ascii="宋体" w:hAnsi="宋体" w:cs="宋体"/>
          <w:highlight w:val="none"/>
          <w:lang w:val="en-US" w:eastAsia="zh-CN"/>
        </w:rPr>
        <w:t>转账</w:t>
      </w:r>
      <w:r>
        <w:rPr>
          <w:rFonts w:hint="eastAsia" w:ascii="宋体" w:hAnsi="宋体" w:eastAsia="宋体" w:cs="宋体"/>
          <w:highlight w:val="none"/>
          <w:lang w:val="zh-CN"/>
        </w:rPr>
        <w:t>、电汇、网银等</w:t>
      </w:r>
      <w:r>
        <w:rPr>
          <w:rFonts w:hint="eastAsia" w:ascii="宋体" w:hAnsi="宋体" w:eastAsia="宋体" w:cs="宋体"/>
          <w:highlight w:val="none"/>
        </w:rPr>
        <w:t>方式一次性交纳。</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color w:val="000000"/>
          <w:szCs w:val="21"/>
          <w:highlight w:val="none"/>
        </w:rPr>
      </w:pPr>
      <w:r>
        <w:rPr>
          <w:rFonts w:hint="eastAsia" w:ascii="宋体" w:hAnsi="宋体" w:eastAsia="宋体" w:cs="宋体"/>
          <w:highlight w:val="none"/>
        </w:rPr>
        <w:t xml:space="preserve">39.4  </w:t>
      </w:r>
      <w:r>
        <w:rPr>
          <w:rFonts w:hint="eastAsia" w:ascii="宋体" w:hAnsi="宋体" w:eastAsia="宋体" w:cs="宋体"/>
          <w:szCs w:val="21"/>
          <w:highlight w:val="none"/>
        </w:rPr>
        <w:t>服务费参照《国家计委关于印发&lt;招标代理服务收费管理暂行办法&gt;的通知》（计价格[2002]1980号）规定标准</w:t>
      </w:r>
      <w:r>
        <w:rPr>
          <w:rFonts w:hint="eastAsia" w:ascii="宋体" w:hAnsi="宋体" w:eastAsia="宋体" w:cs="宋体"/>
          <w:color w:val="000000"/>
          <w:szCs w:val="21"/>
          <w:highlight w:val="none"/>
        </w:rPr>
        <w:t>和（发改办价格[2003]857号）</w:t>
      </w:r>
      <w:r>
        <w:rPr>
          <w:rFonts w:hint="eastAsia" w:ascii="宋体" w:hAnsi="宋体" w:eastAsia="宋体" w:cs="宋体"/>
          <w:szCs w:val="21"/>
          <w:highlight w:val="none"/>
        </w:rPr>
        <w:t>，中标服务费由</w:t>
      </w:r>
      <w:r>
        <w:rPr>
          <w:rFonts w:hint="eastAsia" w:ascii="宋体" w:hAnsi="宋体" w:eastAsia="宋体" w:cs="宋体"/>
          <w:szCs w:val="21"/>
          <w:highlight w:val="none"/>
          <w:lang w:eastAsia="zh-CN"/>
        </w:rPr>
        <w:t>中标人</w:t>
      </w:r>
      <w:r>
        <w:rPr>
          <w:rFonts w:hint="eastAsia" w:ascii="宋体" w:hAnsi="宋体" w:eastAsia="宋体" w:cs="宋体"/>
          <w:szCs w:val="21"/>
          <w:highlight w:val="none"/>
        </w:rPr>
        <w:t>向采购代理机构支付。</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40、重新招标或者变更采购方式</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40.1  投标截止时间结束后，参加投标的</w:t>
      </w:r>
      <w:r>
        <w:rPr>
          <w:rFonts w:hint="eastAsia" w:ascii="宋体" w:hAnsi="宋体" w:cs="宋体"/>
          <w:highlight w:val="none"/>
          <w:lang w:eastAsia="zh-CN"/>
        </w:rPr>
        <w:t>投标供应商</w:t>
      </w:r>
      <w:r>
        <w:rPr>
          <w:rFonts w:hint="eastAsia" w:ascii="宋体" w:hAnsi="宋体" w:eastAsia="宋体" w:cs="宋体"/>
          <w:highlight w:val="none"/>
        </w:rPr>
        <w:t>不足三家或在评标期间，出现符合专业条件的</w:t>
      </w:r>
      <w:r>
        <w:rPr>
          <w:rFonts w:hint="eastAsia" w:ascii="宋体" w:hAnsi="宋体" w:cs="宋体"/>
          <w:highlight w:val="none"/>
          <w:lang w:eastAsia="zh-CN"/>
        </w:rPr>
        <w:t>投标供应商</w:t>
      </w:r>
      <w:r>
        <w:rPr>
          <w:rFonts w:hint="eastAsia" w:ascii="宋体" w:hAnsi="宋体" w:eastAsia="宋体" w:cs="宋体"/>
          <w:highlight w:val="none"/>
        </w:rPr>
        <w:t>不足三家或对</w:t>
      </w:r>
      <w:r>
        <w:rPr>
          <w:rFonts w:hint="eastAsia" w:ascii="宋体" w:hAnsi="宋体" w:eastAsia="宋体" w:cs="宋体"/>
          <w:highlight w:val="none"/>
          <w:lang w:eastAsia="zh-CN"/>
        </w:rPr>
        <w:t>招标文件</w:t>
      </w:r>
      <w:r>
        <w:rPr>
          <w:rFonts w:hint="eastAsia" w:ascii="宋体" w:hAnsi="宋体" w:eastAsia="宋体" w:cs="宋体"/>
          <w:highlight w:val="none"/>
        </w:rPr>
        <w:t>实质响应的</w:t>
      </w:r>
      <w:r>
        <w:rPr>
          <w:rFonts w:hint="eastAsia" w:ascii="宋体" w:hAnsi="宋体" w:cs="宋体"/>
          <w:highlight w:val="none"/>
          <w:lang w:eastAsia="zh-CN"/>
        </w:rPr>
        <w:t>投标供应商</w:t>
      </w:r>
      <w:r>
        <w:rPr>
          <w:rFonts w:hint="eastAsia" w:ascii="宋体" w:hAnsi="宋体" w:eastAsia="宋体" w:cs="宋体"/>
          <w:highlight w:val="none"/>
        </w:rPr>
        <w:t>不足三家，按《政府采购货物和服务招标投标管理办法》（第87号令）第四十三条规定的相关原则处理。</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sz w:val="36"/>
          <w:szCs w:val="36"/>
          <w:highlight w:val="none"/>
        </w:rPr>
      </w:pPr>
      <w:r>
        <w:rPr>
          <w:rFonts w:hint="eastAsia" w:ascii="宋体" w:hAnsi="宋体" w:eastAsia="宋体" w:cs="宋体"/>
          <w:highlight w:val="none"/>
        </w:rPr>
        <w:t xml:space="preserve">    40.2  </w:t>
      </w:r>
      <w:r>
        <w:rPr>
          <w:rFonts w:hint="eastAsia" w:ascii="宋体" w:hAnsi="宋体" w:cs="宋体"/>
          <w:highlight w:val="none"/>
          <w:lang w:eastAsia="zh-CN"/>
        </w:rPr>
        <w:t>投标供应商</w:t>
      </w:r>
      <w:r>
        <w:rPr>
          <w:rFonts w:hint="eastAsia" w:ascii="宋体" w:hAnsi="宋体" w:eastAsia="宋体" w:cs="宋体"/>
          <w:highlight w:val="none"/>
        </w:rPr>
        <w:t>的投标报价超过财政限额，根据“政府采购法”的有关规定，报监督机构批准，进行重新招标。</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 xml:space="preserve">41、质疑和投诉 </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41.1质疑</w:t>
      </w:r>
      <w:r>
        <w:rPr>
          <w:rFonts w:hint="eastAsia" w:ascii="宋体" w:hAnsi="宋体" w:cs="宋体"/>
          <w:color w:val="000000"/>
          <w:highlight w:val="none"/>
          <w:lang w:eastAsia="zh-CN"/>
        </w:rPr>
        <w:t>：投标供应商</w:t>
      </w:r>
      <w:r>
        <w:rPr>
          <w:rFonts w:hint="eastAsia" w:ascii="宋体" w:hAnsi="宋体" w:eastAsia="宋体" w:cs="宋体"/>
          <w:color w:val="000000"/>
          <w:highlight w:val="none"/>
        </w:rPr>
        <w:t>认为</w:t>
      </w:r>
      <w:r>
        <w:rPr>
          <w:rFonts w:hint="eastAsia" w:ascii="宋体" w:hAnsi="宋体" w:eastAsia="宋体" w:cs="宋体"/>
          <w:color w:val="000000"/>
          <w:highlight w:val="none"/>
          <w:lang w:eastAsia="zh-CN"/>
        </w:rPr>
        <w:t>招标文件</w:t>
      </w:r>
      <w:r>
        <w:rPr>
          <w:rFonts w:hint="eastAsia" w:ascii="宋体" w:hAnsi="宋体" w:eastAsia="宋体" w:cs="宋体"/>
          <w:color w:val="000000"/>
          <w:highlight w:val="none"/>
        </w:rPr>
        <w:t xml:space="preserve">、采购过程和中标、成交结果使自己的权益受到损害的， </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color w:val="000000"/>
          <w:highlight w:val="none"/>
        </w:rPr>
      </w:pPr>
      <w:r>
        <w:rPr>
          <w:rFonts w:hint="eastAsia" w:ascii="宋体" w:hAnsi="宋体" w:eastAsia="宋体" w:cs="宋体"/>
          <w:color w:val="000000"/>
          <w:highlight w:val="none"/>
        </w:rPr>
        <w:t xml:space="preserve">可以在知道或者应知其权益受到损害之日起七个工作日内，以书面形式向采购人提出质疑。采购 </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color w:val="000000"/>
          <w:highlight w:val="none"/>
        </w:rPr>
      </w:pPr>
      <w:r>
        <w:rPr>
          <w:rFonts w:hint="eastAsia" w:ascii="宋体" w:hAnsi="宋体" w:eastAsia="宋体" w:cs="宋体"/>
          <w:color w:val="000000"/>
          <w:highlight w:val="none"/>
        </w:rPr>
        <w:t>人委托采购代理机构采购的，</w:t>
      </w:r>
      <w:r>
        <w:rPr>
          <w:rFonts w:hint="eastAsia" w:ascii="宋体" w:hAnsi="宋体" w:cs="宋体"/>
          <w:color w:val="000000"/>
          <w:highlight w:val="none"/>
          <w:lang w:eastAsia="zh-CN"/>
        </w:rPr>
        <w:t>投标供应商</w:t>
      </w:r>
      <w:r>
        <w:rPr>
          <w:rFonts w:hint="eastAsia" w:ascii="宋体" w:hAnsi="宋体" w:eastAsia="宋体" w:cs="宋体"/>
          <w:color w:val="000000"/>
          <w:highlight w:val="none"/>
        </w:rPr>
        <w:t xml:space="preserve">可以向采购代理机构提出询问或者质疑。 </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质疑函接收人：</w:t>
      </w:r>
      <w:r>
        <w:rPr>
          <w:rFonts w:hint="eastAsia" w:ascii="宋体" w:hAnsi="宋体" w:eastAsia="宋体" w:cs="宋体"/>
          <w:color w:val="000000"/>
          <w:highlight w:val="none"/>
          <w:lang w:eastAsia="zh-CN"/>
        </w:rPr>
        <w:t>杨玲</w:t>
      </w:r>
      <w:r>
        <w:rPr>
          <w:rFonts w:hint="eastAsia" w:ascii="宋体" w:hAnsi="宋体" w:eastAsia="宋体" w:cs="宋体"/>
          <w:color w:val="000000"/>
          <w:highlight w:val="none"/>
        </w:rPr>
        <w:t xml:space="preserve"> </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电话：</w:t>
      </w:r>
      <w:r>
        <w:rPr>
          <w:rFonts w:hint="eastAsia" w:ascii="宋体" w:hAnsi="宋体" w:eastAsia="宋体" w:cs="宋体"/>
          <w:color w:val="000000"/>
          <w:highlight w:val="none"/>
          <w:lang w:eastAsia="zh-CN"/>
        </w:rPr>
        <w:t>029-89609851</w:t>
      </w:r>
      <w:r>
        <w:rPr>
          <w:rFonts w:hint="eastAsia" w:ascii="宋体" w:hAnsi="宋体" w:eastAsia="宋体" w:cs="宋体"/>
          <w:color w:val="000000"/>
          <w:highlight w:val="none"/>
        </w:rPr>
        <w:t xml:space="preserve"> </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color w:val="000000"/>
          <w:highlight w:val="none"/>
          <w:lang w:eastAsia="zh-CN"/>
        </w:rPr>
      </w:pPr>
      <w:r>
        <w:rPr>
          <w:rFonts w:hint="eastAsia" w:ascii="宋体" w:hAnsi="宋体" w:eastAsia="宋体" w:cs="宋体"/>
          <w:color w:val="000000"/>
          <w:highlight w:val="none"/>
        </w:rPr>
        <w:t>地址：</w:t>
      </w:r>
      <w:r>
        <w:rPr>
          <w:rFonts w:hint="eastAsia" w:ascii="宋体" w:hAnsi="宋体" w:eastAsia="宋体" w:cs="宋体"/>
          <w:color w:val="000000"/>
          <w:highlight w:val="none"/>
          <w:lang w:eastAsia="zh-CN"/>
        </w:rPr>
        <w:t>陕西省西安市文景路中段150号文景广场C座22楼</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采购人或者采购代理机构应当在 3 个工作日内对</w:t>
      </w:r>
      <w:r>
        <w:rPr>
          <w:rFonts w:hint="eastAsia" w:ascii="宋体" w:hAnsi="宋体" w:cs="宋体"/>
          <w:color w:val="000000"/>
          <w:highlight w:val="none"/>
          <w:lang w:eastAsia="zh-CN"/>
        </w:rPr>
        <w:t>投标供应商</w:t>
      </w:r>
      <w:r>
        <w:rPr>
          <w:rFonts w:hint="eastAsia" w:ascii="宋体" w:hAnsi="宋体" w:eastAsia="宋体" w:cs="宋体"/>
          <w:color w:val="000000"/>
          <w:highlight w:val="none"/>
        </w:rPr>
        <w:t xml:space="preserve">依法提出的询问作出答复。 </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color w:val="000000"/>
          <w:highlight w:val="none"/>
        </w:rPr>
      </w:pPr>
      <w:r>
        <w:rPr>
          <w:rFonts w:hint="eastAsia" w:ascii="宋体" w:hAnsi="宋体" w:cs="宋体"/>
          <w:color w:val="000000"/>
          <w:highlight w:val="none"/>
          <w:lang w:eastAsia="zh-CN"/>
        </w:rPr>
        <w:t>投标供应商</w:t>
      </w:r>
      <w:r>
        <w:rPr>
          <w:rFonts w:hint="eastAsia" w:ascii="宋体" w:hAnsi="宋体" w:eastAsia="宋体" w:cs="宋体"/>
          <w:color w:val="000000"/>
          <w:highlight w:val="none"/>
        </w:rPr>
        <w:t xml:space="preserve">应知其权益受到损害之日，是指： </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（1）对可以质疑的</w:t>
      </w:r>
      <w:r>
        <w:rPr>
          <w:rFonts w:hint="eastAsia" w:ascii="宋体" w:hAnsi="宋体" w:eastAsia="宋体" w:cs="宋体"/>
          <w:color w:val="000000"/>
          <w:highlight w:val="none"/>
          <w:lang w:eastAsia="zh-CN"/>
        </w:rPr>
        <w:t>招标文件</w:t>
      </w:r>
      <w:r>
        <w:rPr>
          <w:rFonts w:hint="eastAsia" w:ascii="宋体" w:hAnsi="宋体" w:eastAsia="宋体" w:cs="宋体"/>
          <w:color w:val="000000"/>
          <w:highlight w:val="none"/>
        </w:rPr>
        <w:t>提出质疑的，为收到</w:t>
      </w:r>
      <w:r>
        <w:rPr>
          <w:rFonts w:hint="eastAsia" w:ascii="宋体" w:hAnsi="宋体" w:eastAsia="宋体" w:cs="宋体"/>
          <w:color w:val="000000"/>
          <w:highlight w:val="none"/>
          <w:lang w:eastAsia="zh-CN"/>
        </w:rPr>
        <w:t>招标文件</w:t>
      </w:r>
      <w:r>
        <w:rPr>
          <w:rFonts w:hint="eastAsia" w:ascii="宋体" w:hAnsi="宋体" w:eastAsia="宋体" w:cs="宋体"/>
          <w:color w:val="000000"/>
          <w:highlight w:val="none"/>
        </w:rPr>
        <w:t>之日或者</w:t>
      </w:r>
      <w:r>
        <w:rPr>
          <w:rFonts w:hint="eastAsia" w:ascii="宋体" w:hAnsi="宋体" w:eastAsia="宋体" w:cs="宋体"/>
          <w:color w:val="000000"/>
          <w:highlight w:val="none"/>
          <w:lang w:eastAsia="zh-CN"/>
        </w:rPr>
        <w:t>招标文件</w:t>
      </w:r>
      <w:r>
        <w:rPr>
          <w:rFonts w:hint="eastAsia" w:ascii="宋体" w:hAnsi="宋体" w:eastAsia="宋体" w:cs="宋体"/>
          <w:color w:val="000000"/>
          <w:highlight w:val="none"/>
        </w:rPr>
        <w:t>公告期限届满之日；</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 xml:space="preserve">（2）对采购过程提出质疑的，为各采购程序环节结束之日； </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 xml:space="preserve">（3）对中标或者成交结果提出质疑的，为中标或者成交结果公告期限届满之日。 </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41.2 投诉。质疑</w:t>
      </w:r>
      <w:r>
        <w:rPr>
          <w:rFonts w:hint="eastAsia" w:ascii="宋体" w:hAnsi="宋体" w:cs="宋体"/>
          <w:color w:val="000000"/>
          <w:highlight w:val="none"/>
          <w:lang w:eastAsia="zh-CN"/>
        </w:rPr>
        <w:t>投标供应商</w:t>
      </w:r>
      <w:r>
        <w:rPr>
          <w:rFonts w:hint="eastAsia" w:ascii="宋体" w:hAnsi="宋体" w:eastAsia="宋体" w:cs="宋体"/>
          <w:color w:val="000000"/>
          <w:highlight w:val="none"/>
        </w:rPr>
        <w:t xml:space="preserve">对采购人、采购代理机构的答复不满意或者采购人、采购代理机构 </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color w:val="000000"/>
          <w:highlight w:val="none"/>
        </w:rPr>
      </w:pPr>
      <w:r>
        <w:rPr>
          <w:rFonts w:hint="eastAsia" w:ascii="宋体" w:hAnsi="宋体" w:eastAsia="宋体" w:cs="宋体"/>
          <w:color w:val="000000"/>
          <w:highlight w:val="none"/>
        </w:rPr>
        <w:t xml:space="preserve">未在规定的时间内作出答复的，可以在答复期满后十五个工作日内向同级政府采购监督管理部门 </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color w:val="000000"/>
          <w:highlight w:val="none"/>
        </w:rPr>
      </w:pPr>
      <w:r>
        <w:rPr>
          <w:rFonts w:hint="eastAsia" w:ascii="宋体" w:hAnsi="宋体" w:eastAsia="宋体" w:cs="宋体"/>
          <w:color w:val="000000"/>
          <w:highlight w:val="none"/>
        </w:rPr>
        <w:t xml:space="preserve">投诉。政府采购监督管理部门应当在收到投诉后三十个工作日内，对投诉事项作出处理决定，并 </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color w:val="000000"/>
          <w:highlight w:val="none"/>
        </w:rPr>
      </w:pPr>
      <w:r>
        <w:rPr>
          <w:rFonts w:hint="eastAsia" w:ascii="宋体" w:hAnsi="宋体" w:eastAsia="宋体" w:cs="宋体"/>
          <w:color w:val="000000"/>
          <w:highlight w:val="none"/>
        </w:rPr>
        <w:t xml:space="preserve">以书面形式通知投诉人和与投诉事项有关的当事人。 </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 xml:space="preserve">41.3 </w:t>
      </w:r>
      <w:r>
        <w:rPr>
          <w:rFonts w:hint="eastAsia" w:ascii="宋体" w:hAnsi="宋体" w:cs="宋体"/>
          <w:color w:val="000000"/>
          <w:highlight w:val="none"/>
          <w:lang w:eastAsia="zh-CN"/>
        </w:rPr>
        <w:t>投标供应商</w:t>
      </w:r>
      <w:r>
        <w:rPr>
          <w:rFonts w:hint="eastAsia" w:ascii="宋体" w:hAnsi="宋体" w:eastAsia="宋体" w:cs="宋体"/>
          <w:color w:val="000000"/>
          <w:highlight w:val="none"/>
        </w:rPr>
        <w:t>质疑、投诉应当有明确的请求和必要的证明材料。</w:t>
      </w:r>
      <w:r>
        <w:rPr>
          <w:rFonts w:hint="eastAsia" w:ascii="宋体" w:hAnsi="宋体" w:cs="宋体"/>
          <w:color w:val="000000"/>
          <w:highlight w:val="none"/>
          <w:lang w:eastAsia="zh-CN"/>
        </w:rPr>
        <w:t>投标供应商</w:t>
      </w:r>
      <w:r>
        <w:rPr>
          <w:rFonts w:hint="eastAsia" w:ascii="宋体" w:hAnsi="宋体" w:eastAsia="宋体" w:cs="宋体"/>
          <w:color w:val="000000"/>
          <w:highlight w:val="none"/>
        </w:rPr>
        <w:t>投诉的事项不得超出已质疑事项的范围。</w:t>
      </w:r>
    </w:p>
    <w:p>
      <w:pPr>
        <w:pStyle w:val="20"/>
        <w:rPr>
          <w:rFonts w:hint="eastAsia" w:ascii="宋体" w:hAnsi="宋体" w:eastAsia="宋体" w:cs="宋体"/>
          <w:color w:val="000000"/>
          <w:highlight w:val="none"/>
        </w:rPr>
      </w:pPr>
    </w:p>
    <w:p>
      <w:pPr>
        <w:pStyle w:val="20"/>
        <w:rPr>
          <w:rFonts w:hint="eastAsia" w:ascii="宋体" w:hAnsi="宋体" w:eastAsia="宋体" w:cs="宋体"/>
          <w:color w:val="000000"/>
          <w:highlight w:val="none"/>
        </w:rPr>
      </w:pPr>
    </w:p>
    <w:p>
      <w:pPr>
        <w:pStyle w:val="20"/>
        <w:rPr>
          <w:rFonts w:hint="eastAsia" w:ascii="宋体" w:hAnsi="宋体" w:eastAsia="宋体" w:cs="宋体"/>
          <w:color w:val="000000"/>
          <w:highlight w:val="none"/>
        </w:rPr>
      </w:pPr>
    </w:p>
    <w:p>
      <w:pPr>
        <w:pStyle w:val="20"/>
        <w:rPr>
          <w:rFonts w:hint="eastAsia" w:ascii="宋体" w:hAnsi="宋体" w:eastAsia="宋体" w:cs="宋体"/>
          <w:color w:val="000000"/>
          <w:highlight w:val="none"/>
        </w:rPr>
      </w:pPr>
    </w:p>
    <w:p>
      <w:pPr>
        <w:pStyle w:val="20"/>
        <w:rPr>
          <w:rFonts w:hint="eastAsia" w:ascii="宋体" w:hAnsi="宋体" w:eastAsia="宋体" w:cs="宋体"/>
          <w:color w:val="000000"/>
          <w:highlight w:val="none"/>
        </w:rPr>
      </w:pPr>
    </w:p>
    <w:p>
      <w:pPr>
        <w:pStyle w:val="20"/>
        <w:rPr>
          <w:rFonts w:hint="eastAsia" w:ascii="宋体" w:hAnsi="宋体" w:eastAsia="宋体" w:cs="宋体"/>
          <w:color w:val="000000"/>
          <w:highlight w:val="none"/>
        </w:rPr>
      </w:pPr>
    </w:p>
    <w:p>
      <w:pPr>
        <w:pStyle w:val="20"/>
        <w:rPr>
          <w:rFonts w:hint="eastAsia" w:ascii="宋体" w:hAnsi="宋体" w:eastAsia="宋体" w:cs="宋体"/>
          <w:color w:val="000000"/>
          <w:highlight w:val="none"/>
        </w:rPr>
      </w:pPr>
    </w:p>
    <w:p>
      <w:pPr>
        <w:pStyle w:val="20"/>
        <w:rPr>
          <w:rFonts w:hint="eastAsia" w:ascii="宋体" w:hAnsi="宋体" w:eastAsia="宋体" w:cs="宋体"/>
          <w:color w:val="000000"/>
          <w:highlight w:val="none"/>
        </w:rPr>
      </w:pPr>
    </w:p>
    <w:p>
      <w:pPr>
        <w:pStyle w:val="20"/>
        <w:rPr>
          <w:rFonts w:hint="eastAsia" w:ascii="宋体" w:hAnsi="宋体" w:eastAsia="宋体" w:cs="宋体"/>
          <w:color w:val="000000"/>
          <w:highlight w:val="none"/>
        </w:rPr>
      </w:pPr>
    </w:p>
    <w:p>
      <w:pPr>
        <w:pStyle w:val="20"/>
        <w:rPr>
          <w:rFonts w:hint="eastAsia" w:ascii="宋体" w:hAnsi="宋体" w:eastAsia="宋体" w:cs="宋体"/>
          <w:color w:val="000000"/>
          <w:highlight w:val="none"/>
        </w:rPr>
      </w:pPr>
    </w:p>
    <w:p>
      <w:pPr>
        <w:pStyle w:val="20"/>
        <w:rPr>
          <w:rFonts w:hint="eastAsia" w:ascii="宋体" w:hAnsi="宋体" w:eastAsia="宋体" w:cs="宋体"/>
          <w:color w:val="000000"/>
          <w:highlight w:val="none"/>
        </w:rPr>
      </w:pPr>
    </w:p>
    <w:p>
      <w:pPr>
        <w:pStyle w:val="20"/>
        <w:rPr>
          <w:rFonts w:hint="eastAsia" w:ascii="宋体" w:hAnsi="宋体" w:eastAsia="宋体" w:cs="宋体"/>
          <w:color w:val="000000"/>
          <w:highlight w:val="none"/>
        </w:rPr>
      </w:pPr>
    </w:p>
    <w:p>
      <w:pPr>
        <w:pStyle w:val="20"/>
        <w:rPr>
          <w:rFonts w:hint="eastAsia" w:ascii="宋体" w:hAnsi="宋体" w:eastAsia="宋体" w:cs="宋体"/>
          <w:color w:val="000000"/>
          <w:highlight w:val="none"/>
        </w:rPr>
      </w:pPr>
    </w:p>
    <w:p>
      <w:pPr>
        <w:pStyle w:val="20"/>
        <w:rPr>
          <w:rFonts w:hint="eastAsia" w:ascii="宋体" w:hAnsi="宋体" w:eastAsia="宋体" w:cs="宋体"/>
          <w:color w:val="000000"/>
          <w:highlight w:val="none"/>
        </w:rPr>
      </w:pPr>
    </w:p>
    <w:p>
      <w:pPr>
        <w:pStyle w:val="20"/>
        <w:rPr>
          <w:rFonts w:hint="eastAsia" w:ascii="宋体" w:hAnsi="宋体" w:eastAsia="宋体" w:cs="宋体"/>
          <w:color w:val="000000"/>
          <w:highlight w:val="none"/>
        </w:rPr>
      </w:pPr>
    </w:p>
    <w:p>
      <w:pPr>
        <w:pStyle w:val="20"/>
        <w:rPr>
          <w:rFonts w:hint="eastAsia" w:ascii="宋体" w:hAnsi="宋体" w:eastAsia="宋体" w:cs="宋体"/>
          <w:color w:val="000000"/>
          <w:highlight w:val="none"/>
        </w:rPr>
      </w:pPr>
    </w:p>
    <w:p>
      <w:pPr>
        <w:pStyle w:val="20"/>
        <w:rPr>
          <w:rFonts w:hint="eastAsia" w:ascii="宋体" w:hAnsi="宋体" w:eastAsia="宋体" w:cs="宋体"/>
          <w:color w:val="000000"/>
          <w:highlight w:val="none"/>
        </w:rPr>
      </w:pPr>
    </w:p>
    <w:p>
      <w:pPr>
        <w:pStyle w:val="3"/>
        <w:numPr>
          <w:ilvl w:val="0"/>
          <w:numId w:val="0"/>
        </w:numPr>
        <w:rPr>
          <w:rFonts w:hint="eastAsia" w:ascii="宋体" w:hAnsi="宋体" w:eastAsia="宋体" w:cs="宋体"/>
          <w:b/>
          <w:bCs/>
          <w:sz w:val="36"/>
          <w:szCs w:val="36"/>
          <w:highlight w:val="none"/>
        </w:rPr>
      </w:pPr>
      <w:bookmarkStart w:id="16" w:name="_Toc22431"/>
      <w:r>
        <w:rPr>
          <w:rFonts w:hint="eastAsia" w:ascii="宋体" w:hAnsi="宋体" w:eastAsia="宋体" w:cs="宋体"/>
          <w:b/>
          <w:bCs/>
          <w:sz w:val="36"/>
          <w:szCs w:val="36"/>
          <w:highlight w:val="none"/>
        </w:rPr>
        <w:t>第三章  评标办法</w:t>
      </w:r>
      <w:bookmarkEnd w:id="16"/>
    </w:p>
    <w:p>
      <w:pPr>
        <w:spacing w:line="500" w:lineRule="exact"/>
        <w:ind w:firstLine="420"/>
        <w:rPr>
          <w:rFonts w:hint="eastAsia" w:ascii="宋体" w:hAnsi="宋体" w:cs="宋体"/>
          <w:szCs w:val="21"/>
          <w:highlight w:val="none"/>
        </w:rPr>
      </w:pPr>
      <w:bookmarkStart w:id="17" w:name="_Toc222740127"/>
      <w:r>
        <w:rPr>
          <w:rFonts w:hint="eastAsia" w:ascii="宋体" w:hAnsi="宋体" w:cs="宋体"/>
          <w:szCs w:val="21"/>
          <w:highlight w:val="none"/>
        </w:rPr>
        <w:t>根据《中华人民共和国政府采购法》、中华人民共和国2015年第658号国务院令--《中华人民共和国政府采购法实施条例》和中华人民共和国财政部2017年第87号令--《政府采购货物和服务招标投标管理办法》的规定，结合采购项目特点制定本评标办法。</w:t>
      </w:r>
    </w:p>
    <w:p>
      <w:pPr>
        <w:spacing w:before="240" w:after="120"/>
        <w:jc w:val="left"/>
        <w:outlineLvl w:val="2"/>
        <w:rPr>
          <w:rFonts w:hint="eastAsia" w:ascii="宋体" w:hAnsi="宋体" w:cs="宋体"/>
          <w:b/>
          <w:bCs/>
          <w:sz w:val="28"/>
          <w:highlight w:val="none"/>
        </w:rPr>
      </w:pPr>
      <w:r>
        <w:rPr>
          <w:rFonts w:hint="eastAsia" w:ascii="宋体" w:hAnsi="宋体" w:cs="宋体"/>
          <w:b/>
          <w:bCs/>
          <w:sz w:val="28"/>
          <w:highlight w:val="none"/>
        </w:rPr>
        <w:t>1、评标程序</w:t>
      </w:r>
    </w:p>
    <w:p>
      <w:pPr>
        <w:spacing w:before="240" w:after="120"/>
        <w:jc w:val="left"/>
        <w:outlineLvl w:val="2"/>
        <w:rPr>
          <w:rFonts w:hint="eastAsia" w:ascii="宋体" w:hAnsi="宋体" w:cs="宋体"/>
          <w:b/>
          <w:bCs/>
          <w:kern w:val="0"/>
          <w:sz w:val="24"/>
          <w:highlight w:val="none"/>
        </w:rPr>
      </w:pPr>
      <w:r>
        <w:rPr>
          <w:rFonts w:hint="eastAsia" w:ascii="宋体" w:hAnsi="宋体" w:cs="宋体"/>
          <w:b/>
          <w:bCs/>
          <w:kern w:val="0"/>
          <w:sz w:val="24"/>
          <w:highlight w:val="none"/>
        </w:rPr>
        <w:t>1.1  本采购项目评标按照下列工作程序进行：</w:t>
      </w:r>
    </w:p>
    <w:p>
      <w:pPr>
        <w:spacing w:line="500" w:lineRule="exact"/>
        <w:rPr>
          <w:rFonts w:hint="eastAsia" w:ascii="宋体" w:hAnsi="宋体" w:cs="宋体"/>
          <w:szCs w:val="21"/>
          <w:highlight w:val="none"/>
        </w:rPr>
      </w:pPr>
      <w:r>
        <w:rPr>
          <w:rFonts w:hint="eastAsia" w:ascii="宋体" w:hAnsi="宋体" w:cs="宋体"/>
          <w:szCs w:val="21"/>
          <w:highlight w:val="none"/>
        </w:rPr>
        <w:t xml:space="preserve">    1.1.1 投标文件初审；</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1.1.2 澄清有关问题；</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1.1.3 比较与评价；</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1.1.4 推荐中标人名单；</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1.1.5 编写评标报告。</w:t>
      </w:r>
    </w:p>
    <w:p>
      <w:pPr>
        <w:spacing w:before="240" w:after="120"/>
        <w:jc w:val="left"/>
        <w:outlineLvl w:val="2"/>
        <w:rPr>
          <w:rFonts w:hint="eastAsia" w:ascii="宋体" w:hAnsi="宋体" w:cs="宋体"/>
          <w:b/>
          <w:bCs/>
          <w:kern w:val="0"/>
          <w:sz w:val="24"/>
          <w:highlight w:val="none"/>
        </w:rPr>
      </w:pPr>
      <w:r>
        <w:rPr>
          <w:rFonts w:hint="eastAsia" w:ascii="宋体" w:hAnsi="宋体" w:cs="宋体"/>
          <w:b/>
          <w:bCs/>
          <w:kern w:val="0"/>
          <w:sz w:val="24"/>
          <w:highlight w:val="none"/>
        </w:rPr>
        <w:t>1.2  投标文件的初审</w:t>
      </w:r>
    </w:p>
    <w:p>
      <w:pPr>
        <w:spacing w:line="500" w:lineRule="exact"/>
        <w:rPr>
          <w:rFonts w:hint="eastAsia" w:ascii="宋体" w:hAnsi="宋体" w:cs="宋体"/>
          <w:szCs w:val="21"/>
          <w:highlight w:val="none"/>
        </w:rPr>
      </w:pPr>
      <w:r>
        <w:rPr>
          <w:rFonts w:hint="eastAsia" w:ascii="宋体" w:hAnsi="宋体" w:cs="宋体"/>
          <w:szCs w:val="21"/>
          <w:highlight w:val="none"/>
        </w:rPr>
        <w:t xml:space="preserve">   初审分为资格性检查和符合性检查。分别按照以下内容对投标文件进行检查，一项不合格即按照无效投标处理。</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1.2.1 投标文件的资格性审查：按照本章附件一资格审查内容；</w:t>
      </w:r>
    </w:p>
    <w:p>
      <w:pPr>
        <w:spacing w:line="500" w:lineRule="exact"/>
        <w:rPr>
          <w:rFonts w:hint="eastAsia" w:ascii="宋体" w:hAnsi="宋体" w:cs="宋体"/>
          <w:color w:val="FF0000"/>
          <w:szCs w:val="21"/>
          <w:highlight w:val="none"/>
        </w:rPr>
      </w:pPr>
      <w:r>
        <w:rPr>
          <w:rFonts w:hint="eastAsia" w:ascii="宋体" w:hAnsi="宋体" w:cs="宋体"/>
          <w:szCs w:val="21"/>
          <w:highlight w:val="none"/>
        </w:rPr>
        <w:t xml:space="preserve">    1.2.2 投标文件的符合性审查：按照本章附件二符合审查内容；</w:t>
      </w:r>
      <w:r>
        <w:rPr>
          <w:rFonts w:hint="eastAsia" w:ascii="宋体" w:hAnsi="宋体" w:cs="宋体"/>
          <w:color w:val="FF0000"/>
          <w:szCs w:val="21"/>
          <w:highlight w:val="none"/>
        </w:rPr>
        <w:t xml:space="preserve"> </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1.2.2.1 投标文件的有效性审查。</w:t>
      </w:r>
    </w:p>
    <w:p>
      <w:pPr>
        <w:spacing w:line="500" w:lineRule="exact"/>
        <w:rPr>
          <w:rFonts w:hint="eastAsia" w:ascii="宋体" w:hAnsi="宋体" w:cs="宋体"/>
          <w:szCs w:val="21"/>
          <w:highlight w:val="none"/>
        </w:rPr>
      </w:pPr>
      <w:r>
        <w:rPr>
          <w:rFonts w:hint="eastAsia" w:ascii="宋体" w:hAnsi="宋体" w:cs="宋体"/>
          <w:szCs w:val="21"/>
          <w:highlight w:val="none"/>
        </w:rPr>
        <w:t xml:space="preserve">    （1）投标文件的签署、加盖印章是否合格、有效；提供的各种证明文件、数据、资料是否真实、有效；</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（2）是否提交了合格有效的本次采购特别要求的服务合格性证明文件。</w:t>
      </w:r>
    </w:p>
    <w:p>
      <w:pPr>
        <w:spacing w:line="500" w:lineRule="exact"/>
        <w:rPr>
          <w:rFonts w:hint="eastAsia" w:ascii="宋体" w:hAnsi="宋体" w:cs="宋体"/>
          <w:szCs w:val="21"/>
          <w:highlight w:val="none"/>
        </w:rPr>
      </w:pPr>
      <w:r>
        <w:rPr>
          <w:rFonts w:hint="eastAsia" w:ascii="宋体" w:hAnsi="宋体" w:cs="宋体"/>
          <w:szCs w:val="21"/>
          <w:highlight w:val="none"/>
        </w:rPr>
        <w:t xml:space="preserve">    1.2.2.2 投标文件的实质响应性审查。</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（1）投标有效期是否符合</w:t>
      </w:r>
      <w:r>
        <w:rPr>
          <w:rFonts w:hint="eastAsia" w:ascii="宋体" w:hAnsi="宋体" w:cs="宋体"/>
          <w:szCs w:val="21"/>
          <w:highlight w:val="none"/>
          <w:lang w:eastAsia="zh-CN"/>
        </w:rPr>
        <w:t>招标文件</w:t>
      </w:r>
      <w:r>
        <w:rPr>
          <w:rFonts w:hint="eastAsia" w:ascii="宋体" w:hAnsi="宋体" w:cs="宋体"/>
          <w:szCs w:val="21"/>
          <w:highlight w:val="none"/>
        </w:rPr>
        <w:t>的要求；</w:t>
      </w:r>
    </w:p>
    <w:p>
      <w:pPr>
        <w:spacing w:line="500" w:lineRule="exact"/>
        <w:ind w:firstLine="420"/>
        <w:rPr>
          <w:rFonts w:hint="eastAsia" w:ascii="宋体" w:hAnsi="宋体" w:cs="宋体"/>
          <w:szCs w:val="21"/>
          <w:highlight w:val="none"/>
        </w:rPr>
      </w:pPr>
      <w:r>
        <w:rPr>
          <w:rFonts w:hint="eastAsia" w:ascii="宋体" w:hAnsi="宋体" w:cs="宋体"/>
          <w:szCs w:val="21"/>
          <w:highlight w:val="none"/>
        </w:rPr>
        <w:t>（2）投标文件响应内容是否符合国家法律法规，是否实质性响应了</w:t>
      </w:r>
      <w:r>
        <w:rPr>
          <w:rFonts w:hint="eastAsia" w:ascii="宋体" w:hAnsi="宋体" w:cs="宋体"/>
          <w:szCs w:val="21"/>
          <w:highlight w:val="none"/>
          <w:lang w:eastAsia="zh-CN"/>
        </w:rPr>
        <w:t>招标文件</w:t>
      </w:r>
      <w:r>
        <w:rPr>
          <w:rFonts w:hint="eastAsia" w:ascii="宋体" w:hAnsi="宋体" w:cs="宋体"/>
          <w:szCs w:val="21"/>
          <w:highlight w:val="none"/>
        </w:rPr>
        <w:t>要求的全部条款、条件和规格要求，并且提供了支持文件，没有重大偏离。对于重大偏离，在开标后不得澄清、纠正及补充；</w:t>
      </w:r>
    </w:p>
    <w:p>
      <w:pPr>
        <w:spacing w:line="500" w:lineRule="exact"/>
        <w:ind w:firstLine="420"/>
        <w:rPr>
          <w:rFonts w:hint="eastAsia" w:ascii="宋体" w:hAnsi="宋体" w:cs="宋体"/>
          <w:szCs w:val="21"/>
          <w:highlight w:val="none"/>
        </w:rPr>
      </w:pPr>
      <w:r>
        <w:rPr>
          <w:rFonts w:hint="eastAsia" w:ascii="宋体" w:hAnsi="宋体" w:cs="宋体"/>
          <w:szCs w:val="21"/>
          <w:highlight w:val="none"/>
        </w:rPr>
        <w:t>（3）付款条件和</w:t>
      </w:r>
      <w:r>
        <w:rPr>
          <w:rFonts w:hint="eastAsia" w:ascii="宋体" w:hAnsi="宋体" w:cs="宋体"/>
          <w:szCs w:val="21"/>
          <w:highlight w:val="none"/>
          <w:lang w:val="en-US" w:eastAsia="zh-CN"/>
        </w:rPr>
        <w:t>服务期限</w:t>
      </w:r>
      <w:r>
        <w:rPr>
          <w:rFonts w:hint="eastAsia" w:ascii="宋体" w:hAnsi="宋体" w:cs="宋体"/>
          <w:szCs w:val="21"/>
          <w:highlight w:val="none"/>
        </w:rPr>
        <w:t>是否满足要求，对</w:t>
      </w:r>
      <w:r>
        <w:rPr>
          <w:rFonts w:hint="eastAsia" w:ascii="宋体" w:hAnsi="宋体" w:cs="宋体"/>
          <w:szCs w:val="21"/>
          <w:highlight w:val="none"/>
          <w:lang w:eastAsia="zh-CN"/>
        </w:rPr>
        <w:t>招标文件</w:t>
      </w:r>
      <w:r>
        <w:rPr>
          <w:rFonts w:hint="eastAsia" w:ascii="宋体" w:hAnsi="宋体" w:cs="宋体"/>
          <w:szCs w:val="21"/>
          <w:highlight w:val="none"/>
        </w:rPr>
        <w:t>中规定的双方的权利和义务是否做出了实质性响应。</w:t>
      </w:r>
    </w:p>
    <w:p>
      <w:pPr>
        <w:spacing w:line="500" w:lineRule="exact"/>
        <w:ind w:firstLine="420"/>
        <w:rPr>
          <w:rFonts w:hint="eastAsia" w:ascii="宋体" w:hAnsi="宋体" w:cs="宋体"/>
          <w:szCs w:val="21"/>
          <w:highlight w:val="none"/>
        </w:rPr>
      </w:pPr>
      <w:r>
        <w:rPr>
          <w:rFonts w:hint="eastAsia" w:ascii="宋体" w:hAnsi="宋体" w:cs="宋体"/>
          <w:szCs w:val="21"/>
          <w:highlight w:val="none"/>
        </w:rPr>
        <w:t>1.2.3 经过对</w:t>
      </w:r>
      <w:r>
        <w:rPr>
          <w:rFonts w:hint="eastAsia" w:ascii="宋体" w:hAnsi="宋体" w:cs="宋体"/>
          <w:szCs w:val="21"/>
          <w:highlight w:val="none"/>
          <w:lang w:eastAsia="zh-CN"/>
        </w:rPr>
        <w:t>投标供应商</w:t>
      </w:r>
      <w:r>
        <w:rPr>
          <w:rFonts w:hint="eastAsia" w:ascii="宋体" w:hAnsi="宋体" w:cs="宋体"/>
          <w:szCs w:val="21"/>
          <w:highlight w:val="none"/>
        </w:rPr>
        <w:t>及投标文件的资格性和符合性审查，出现下列情况者（但不限于），按无效投标处理。</w:t>
      </w:r>
    </w:p>
    <w:p>
      <w:pPr>
        <w:spacing w:line="500" w:lineRule="exact"/>
        <w:ind w:firstLine="420"/>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eastAsia="zh-CN"/>
        </w:rPr>
        <w:t>投标供应商</w:t>
      </w:r>
      <w:r>
        <w:rPr>
          <w:rFonts w:hint="eastAsia" w:ascii="宋体" w:hAnsi="宋体" w:cs="宋体"/>
          <w:szCs w:val="21"/>
          <w:highlight w:val="none"/>
        </w:rPr>
        <w:t>未经过正常渠道</w:t>
      </w:r>
      <w:r>
        <w:rPr>
          <w:rFonts w:hint="eastAsia" w:ascii="宋体" w:hAnsi="宋体" w:cs="宋体"/>
          <w:szCs w:val="21"/>
          <w:highlight w:val="none"/>
          <w:lang w:val="en-US" w:eastAsia="zh-CN"/>
        </w:rPr>
        <w:t>获取</w:t>
      </w:r>
      <w:r>
        <w:rPr>
          <w:rFonts w:hint="eastAsia" w:ascii="宋体" w:hAnsi="宋体" w:cs="宋体"/>
          <w:szCs w:val="21"/>
          <w:highlight w:val="none"/>
          <w:lang w:eastAsia="zh-CN"/>
        </w:rPr>
        <w:t>招标文件</w:t>
      </w:r>
      <w:r>
        <w:rPr>
          <w:rFonts w:hint="eastAsia" w:ascii="宋体" w:hAnsi="宋体" w:cs="宋体"/>
          <w:szCs w:val="21"/>
          <w:highlight w:val="none"/>
        </w:rPr>
        <w:t>或</w:t>
      </w:r>
      <w:r>
        <w:rPr>
          <w:rFonts w:hint="eastAsia" w:ascii="宋体" w:hAnsi="宋体" w:cs="宋体"/>
          <w:szCs w:val="21"/>
          <w:highlight w:val="none"/>
          <w:lang w:eastAsia="zh-CN"/>
        </w:rPr>
        <w:t>投标供应商</w:t>
      </w:r>
      <w:r>
        <w:rPr>
          <w:rFonts w:hint="eastAsia" w:ascii="宋体" w:hAnsi="宋体" w:cs="宋体"/>
          <w:szCs w:val="21"/>
          <w:highlight w:val="none"/>
        </w:rPr>
        <w:t>的名称与登记</w:t>
      </w:r>
      <w:r>
        <w:rPr>
          <w:rFonts w:hint="eastAsia" w:ascii="宋体" w:hAnsi="宋体" w:cs="宋体"/>
          <w:szCs w:val="21"/>
          <w:highlight w:val="none"/>
          <w:lang w:val="en-US" w:eastAsia="zh-CN"/>
        </w:rPr>
        <w:t>获取</w:t>
      </w:r>
      <w:r>
        <w:rPr>
          <w:rFonts w:hint="eastAsia" w:ascii="宋体" w:hAnsi="宋体" w:cs="宋体"/>
          <w:szCs w:val="21"/>
          <w:highlight w:val="none"/>
          <w:lang w:eastAsia="zh-CN"/>
        </w:rPr>
        <w:t>招标文件</w:t>
      </w:r>
      <w:r>
        <w:rPr>
          <w:rFonts w:hint="eastAsia" w:ascii="宋体" w:hAnsi="宋体" w:cs="宋体"/>
          <w:szCs w:val="21"/>
          <w:highlight w:val="none"/>
        </w:rPr>
        <w:t>单位的名称不符；</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（2）投标文件中未提交法定代表人授权书（法定代表人直接投标未按要求提交其有效身份证）或授权书的合法性或有效性不符合</w:t>
      </w:r>
      <w:r>
        <w:rPr>
          <w:rFonts w:hint="eastAsia" w:ascii="宋体" w:hAnsi="宋体" w:cs="宋体"/>
          <w:szCs w:val="21"/>
          <w:highlight w:val="none"/>
          <w:lang w:eastAsia="zh-CN"/>
        </w:rPr>
        <w:t>招标文件</w:t>
      </w:r>
      <w:r>
        <w:rPr>
          <w:rFonts w:hint="eastAsia" w:ascii="宋体" w:hAnsi="宋体" w:cs="宋体"/>
          <w:szCs w:val="21"/>
          <w:highlight w:val="none"/>
        </w:rPr>
        <w:t>规定。授权代表本单位证明的有效性或符合性不符合要求的；</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lang w:eastAsia="zh-CN"/>
        </w:rPr>
        <w:t>投标供应商</w:t>
      </w:r>
      <w:r>
        <w:rPr>
          <w:rFonts w:hint="eastAsia" w:ascii="宋体" w:hAnsi="宋体" w:cs="宋体"/>
          <w:szCs w:val="21"/>
          <w:highlight w:val="none"/>
        </w:rPr>
        <w:t>资质的有效性或符合性不符合要求的；</w:t>
      </w:r>
    </w:p>
    <w:p>
      <w:pPr>
        <w:spacing w:line="500" w:lineRule="exact"/>
        <w:ind w:firstLine="42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）投标文件的格式不符合</w:t>
      </w:r>
      <w:r>
        <w:rPr>
          <w:rFonts w:hint="eastAsia" w:ascii="宋体" w:hAnsi="宋体" w:eastAsia="宋体" w:cs="宋体"/>
          <w:szCs w:val="21"/>
          <w:highlight w:val="none"/>
          <w:lang w:eastAsia="zh-CN"/>
        </w:rPr>
        <w:t>招标文件</w:t>
      </w:r>
      <w:r>
        <w:rPr>
          <w:rFonts w:hint="eastAsia" w:ascii="宋体" w:hAnsi="宋体" w:eastAsia="宋体" w:cs="宋体"/>
          <w:szCs w:val="21"/>
          <w:highlight w:val="none"/>
        </w:rPr>
        <w:t>要求、关键内容字迹模糊、无法辨认的；</w:t>
      </w:r>
    </w:p>
    <w:p>
      <w:pPr>
        <w:spacing w:line="500" w:lineRule="exact"/>
        <w:ind w:firstLine="42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）投标文件未按</w:t>
      </w:r>
      <w:r>
        <w:rPr>
          <w:rFonts w:hint="eastAsia" w:ascii="宋体" w:hAnsi="宋体" w:eastAsia="宋体" w:cs="宋体"/>
          <w:szCs w:val="21"/>
          <w:highlight w:val="none"/>
          <w:lang w:eastAsia="zh-CN"/>
        </w:rPr>
        <w:t>招标文件</w:t>
      </w:r>
      <w:r>
        <w:rPr>
          <w:rFonts w:hint="eastAsia" w:ascii="宋体" w:hAnsi="宋体" w:eastAsia="宋体" w:cs="宋体"/>
          <w:szCs w:val="21"/>
          <w:highlight w:val="none"/>
        </w:rPr>
        <w:t>规定有效签字和盖章，或由</w:t>
      </w:r>
      <w:r>
        <w:rPr>
          <w:rFonts w:hint="eastAsia" w:ascii="宋体" w:hAnsi="宋体" w:cs="宋体"/>
          <w:szCs w:val="21"/>
          <w:highlight w:val="none"/>
          <w:lang w:eastAsia="zh-CN"/>
        </w:rPr>
        <w:t>投标供应商</w:t>
      </w:r>
      <w:r>
        <w:rPr>
          <w:rFonts w:hint="eastAsia" w:ascii="宋体" w:hAnsi="宋体" w:eastAsia="宋体" w:cs="宋体"/>
          <w:szCs w:val="21"/>
          <w:highlight w:val="none"/>
        </w:rPr>
        <w:t>委托代理人签字的，但未随投标文件一起提交有效的“授权委托书”原件的；</w:t>
      </w:r>
    </w:p>
    <w:p>
      <w:pPr>
        <w:spacing w:line="500" w:lineRule="exact"/>
        <w:ind w:firstLine="42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）无投标有效期或有效期达不到</w:t>
      </w:r>
      <w:r>
        <w:rPr>
          <w:rFonts w:hint="eastAsia" w:ascii="宋体" w:hAnsi="宋体" w:eastAsia="宋体" w:cs="宋体"/>
          <w:szCs w:val="21"/>
          <w:highlight w:val="none"/>
          <w:lang w:eastAsia="zh-CN"/>
        </w:rPr>
        <w:t>招标文件</w:t>
      </w:r>
      <w:r>
        <w:rPr>
          <w:rFonts w:hint="eastAsia" w:ascii="宋体" w:hAnsi="宋体" w:eastAsia="宋体" w:cs="宋体"/>
          <w:szCs w:val="21"/>
          <w:highlight w:val="none"/>
        </w:rPr>
        <w:t>要求的；</w:t>
      </w:r>
    </w:p>
    <w:p>
      <w:pPr>
        <w:spacing w:line="500" w:lineRule="exact"/>
        <w:ind w:firstLine="42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）无投标技术方案或投标技术方案不符合要求；</w:t>
      </w:r>
    </w:p>
    <w:p>
      <w:pPr>
        <w:spacing w:line="500" w:lineRule="exact"/>
        <w:ind w:firstLine="42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）投标截止时间内未上传电子投标文件的；</w:t>
      </w:r>
    </w:p>
    <w:p>
      <w:pPr>
        <w:spacing w:line="500" w:lineRule="exact"/>
        <w:ind w:firstLine="42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）电子化投标文件，因自身原因导致无法读取或解密失败的；</w:t>
      </w:r>
    </w:p>
    <w:p>
      <w:pPr>
        <w:spacing w:line="500" w:lineRule="exact"/>
        <w:ind w:firstLine="42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10</w:t>
      </w:r>
      <w:r>
        <w:rPr>
          <w:rFonts w:hint="eastAsia" w:ascii="宋体" w:hAnsi="宋体" w:eastAsia="宋体" w:cs="宋体"/>
          <w:szCs w:val="21"/>
          <w:highlight w:val="none"/>
        </w:rPr>
        <w:t>）</w:t>
      </w:r>
      <w:r>
        <w:rPr>
          <w:rFonts w:hint="eastAsia" w:ascii="宋体" w:hAnsi="宋体" w:cs="宋体"/>
          <w:szCs w:val="21"/>
          <w:highlight w:val="none"/>
          <w:lang w:eastAsia="zh-CN"/>
        </w:rPr>
        <w:t>投标供应商</w:t>
      </w:r>
      <w:r>
        <w:rPr>
          <w:rFonts w:hint="eastAsia" w:ascii="宋体" w:hAnsi="宋体" w:eastAsia="宋体" w:cs="宋体"/>
          <w:szCs w:val="21"/>
          <w:highlight w:val="none"/>
        </w:rPr>
        <w:t>针对同一项目递交两份或多份内容不同的投标文件，未书面声明哪一份是有效的；出现选择性报价的；投标报价超出采购预算；</w:t>
      </w:r>
    </w:p>
    <w:p>
      <w:pPr>
        <w:spacing w:line="500" w:lineRule="exact"/>
        <w:ind w:firstLine="42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11</w:t>
      </w:r>
      <w:r>
        <w:rPr>
          <w:rFonts w:hint="eastAsia" w:ascii="宋体" w:hAnsi="宋体" w:eastAsia="宋体" w:cs="宋体"/>
          <w:szCs w:val="21"/>
          <w:highlight w:val="none"/>
        </w:rPr>
        <w:t>）</w:t>
      </w:r>
      <w:r>
        <w:rPr>
          <w:rFonts w:hint="eastAsia" w:ascii="宋体" w:hAnsi="宋体" w:cs="宋体"/>
          <w:szCs w:val="21"/>
          <w:highlight w:val="none"/>
          <w:lang w:eastAsia="zh-CN"/>
        </w:rPr>
        <w:t>投标供应商</w:t>
      </w:r>
      <w:r>
        <w:rPr>
          <w:rFonts w:hint="eastAsia" w:ascii="宋体" w:hAnsi="宋体" w:eastAsia="宋体" w:cs="宋体"/>
          <w:szCs w:val="21"/>
          <w:highlight w:val="none"/>
        </w:rPr>
        <w:t>的必备资格证明文件不全、无效或达不到招标文件规定要求的；</w:t>
      </w:r>
    </w:p>
    <w:p>
      <w:pPr>
        <w:spacing w:line="500" w:lineRule="exact"/>
        <w:ind w:firstLine="42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12</w:t>
      </w:r>
      <w:r>
        <w:rPr>
          <w:rFonts w:hint="eastAsia" w:ascii="宋体" w:hAnsi="宋体" w:eastAsia="宋体" w:cs="宋体"/>
          <w:szCs w:val="21"/>
          <w:highlight w:val="none"/>
        </w:rPr>
        <w:t>）投标内容的技术要求达不到招标文件要求，出现负偏离、少报、漏报、降低服务质量的；</w:t>
      </w:r>
    </w:p>
    <w:p>
      <w:pPr>
        <w:spacing w:line="500" w:lineRule="exact"/>
        <w:ind w:firstLine="42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13</w:t>
      </w:r>
      <w:r>
        <w:rPr>
          <w:rFonts w:hint="eastAsia" w:ascii="宋体" w:hAnsi="宋体" w:eastAsia="宋体" w:cs="宋体"/>
          <w:szCs w:val="21"/>
          <w:highlight w:val="none"/>
        </w:rPr>
        <w:t>）未按招标文件指定格式填写“开标一览表”或“分项报价表”，或出现漏项或投标服务内容与招标文件要求不符(数量不足)；</w:t>
      </w:r>
    </w:p>
    <w:p>
      <w:pPr>
        <w:spacing w:line="500" w:lineRule="exact"/>
        <w:ind w:firstLine="420"/>
        <w:rPr>
          <w:rFonts w:hint="eastAsia" w:ascii="宋体" w:hAnsi="宋体" w:eastAsia="宋体" w:cs="宋体"/>
          <w:szCs w:val="21"/>
          <w:highlight w:val="none"/>
          <w:lang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14</w:t>
      </w:r>
      <w:r>
        <w:rPr>
          <w:rFonts w:hint="eastAsia" w:ascii="宋体" w:hAnsi="宋体" w:eastAsia="宋体" w:cs="宋体"/>
          <w:szCs w:val="21"/>
          <w:highlight w:val="none"/>
        </w:rPr>
        <w:t>）</w:t>
      </w:r>
      <w:r>
        <w:rPr>
          <w:rFonts w:hint="eastAsia" w:ascii="宋体" w:hAnsi="宋体" w:cs="宋体"/>
          <w:szCs w:val="21"/>
          <w:highlight w:val="none"/>
          <w:lang w:eastAsia="zh-CN"/>
        </w:rPr>
        <w:t>投标供应商</w:t>
      </w:r>
      <w:r>
        <w:rPr>
          <w:rFonts w:hint="eastAsia" w:ascii="宋体" w:hAnsi="宋体" w:eastAsia="宋体" w:cs="宋体"/>
          <w:szCs w:val="21"/>
          <w:highlight w:val="none"/>
        </w:rPr>
        <w:t>拒不按照要求对投标文件进行澄清、说明或者补正的，评标委员会可以否决其投标</w:t>
      </w:r>
      <w:r>
        <w:rPr>
          <w:rFonts w:hint="eastAsia" w:ascii="宋体" w:hAnsi="宋体" w:cs="宋体"/>
          <w:szCs w:val="21"/>
          <w:highlight w:val="none"/>
          <w:lang w:eastAsia="zh-CN"/>
        </w:rPr>
        <w:t>；</w:t>
      </w:r>
    </w:p>
    <w:p>
      <w:pPr>
        <w:spacing w:line="500" w:lineRule="exact"/>
        <w:ind w:firstLine="420"/>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）投标文件的合同主要条款响应与</w:t>
      </w:r>
      <w:r>
        <w:rPr>
          <w:rFonts w:hint="eastAsia" w:ascii="宋体" w:hAnsi="宋体" w:eastAsia="宋体" w:cs="宋体"/>
          <w:szCs w:val="21"/>
          <w:highlight w:val="none"/>
          <w:lang w:eastAsia="zh-CN"/>
        </w:rPr>
        <w:t>招标文件</w:t>
      </w:r>
      <w:r>
        <w:rPr>
          <w:rFonts w:hint="eastAsia" w:ascii="宋体" w:hAnsi="宋体" w:eastAsia="宋体" w:cs="宋体"/>
          <w:szCs w:val="21"/>
          <w:highlight w:val="none"/>
        </w:rPr>
        <w:t>要求不一致（</w:t>
      </w:r>
      <w:r>
        <w:rPr>
          <w:rFonts w:hint="eastAsia" w:ascii="宋体" w:hAnsi="宋体" w:eastAsia="宋体" w:cs="宋体"/>
          <w:szCs w:val="21"/>
          <w:highlight w:val="none"/>
          <w:lang w:val="en-US" w:eastAsia="zh-CN"/>
        </w:rPr>
        <w:t>服务期限</w:t>
      </w:r>
      <w:r>
        <w:rPr>
          <w:rFonts w:hint="eastAsia" w:ascii="宋体" w:hAnsi="宋体" w:eastAsia="宋体" w:cs="宋体"/>
          <w:szCs w:val="21"/>
          <w:highlight w:val="none"/>
        </w:rPr>
        <w:t>、付款、验收、售后服务等项），附加了采购人难以接受的条件；</w:t>
      </w:r>
    </w:p>
    <w:p>
      <w:pPr>
        <w:spacing w:line="500" w:lineRule="exact"/>
        <w:ind w:firstLine="42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16</w:t>
      </w:r>
      <w:r>
        <w:rPr>
          <w:rFonts w:hint="eastAsia" w:ascii="宋体" w:hAnsi="宋体" w:eastAsia="宋体" w:cs="宋体"/>
          <w:szCs w:val="21"/>
          <w:highlight w:val="none"/>
        </w:rPr>
        <w:t>）提供虚假证明，开具虚假资质，出现虚假应答，除按无效标处理外，还进行相应的处罚；</w:t>
      </w:r>
    </w:p>
    <w:p>
      <w:pPr>
        <w:spacing w:line="500" w:lineRule="exact"/>
        <w:ind w:firstLine="42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17</w:t>
      </w:r>
      <w:r>
        <w:rPr>
          <w:rFonts w:hint="eastAsia" w:ascii="宋体" w:hAnsi="宋体" w:eastAsia="宋体" w:cs="宋体"/>
          <w:szCs w:val="21"/>
          <w:highlight w:val="none"/>
        </w:rPr>
        <w:t>）</w:t>
      </w:r>
      <w:r>
        <w:rPr>
          <w:rFonts w:hint="eastAsia" w:ascii="宋体" w:hAnsi="宋体" w:cs="宋体"/>
          <w:szCs w:val="21"/>
          <w:highlight w:val="none"/>
          <w:lang w:eastAsia="zh-CN"/>
        </w:rPr>
        <w:t>投标供应商</w:t>
      </w:r>
      <w:r>
        <w:rPr>
          <w:rFonts w:hint="eastAsia" w:ascii="宋体" w:hAnsi="宋体" w:eastAsia="宋体" w:cs="宋体"/>
          <w:szCs w:val="21"/>
          <w:highlight w:val="none"/>
        </w:rPr>
        <w:t>在境内参与政府采购活动中有违法违规行为的；</w:t>
      </w:r>
    </w:p>
    <w:p>
      <w:pPr>
        <w:spacing w:line="500" w:lineRule="exact"/>
        <w:ind w:firstLine="42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18</w:t>
      </w:r>
      <w:r>
        <w:rPr>
          <w:rFonts w:hint="eastAsia" w:ascii="宋体" w:hAnsi="宋体" w:eastAsia="宋体" w:cs="宋体"/>
          <w:szCs w:val="21"/>
          <w:highlight w:val="none"/>
        </w:rPr>
        <w:t>）投标报价超出采购预算的；</w:t>
      </w:r>
    </w:p>
    <w:p>
      <w:pPr>
        <w:spacing w:line="500" w:lineRule="exact"/>
        <w:ind w:firstLine="42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19</w:t>
      </w:r>
      <w:r>
        <w:rPr>
          <w:rFonts w:hint="eastAsia" w:ascii="宋体" w:hAnsi="宋体" w:eastAsia="宋体" w:cs="宋体"/>
          <w:szCs w:val="21"/>
          <w:highlight w:val="none"/>
        </w:rPr>
        <w:t>）其他法律法规规定的情况。</w:t>
      </w:r>
    </w:p>
    <w:p>
      <w:pPr>
        <w:spacing w:line="500" w:lineRule="exact"/>
        <w:ind w:firstLine="420"/>
        <w:rPr>
          <w:rFonts w:hint="eastAsia" w:ascii="宋体" w:hAnsi="宋体" w:cs="宋体"/>
          <w:szCs w:val="21"/>
          <w:highlight w:val="none"/>
        </w:rPr>
      </w:pPr>
      <w:r>
        <w:rPr>
          <w:rFonts w:hint="eastAsia" w:ascii="宋体" w:hAnsi="宋体" w:cs="宋体"/>
          <w:szCs w:val="21"/>
          <w:highlight w:val="none"/>
        </w:rPr>
        <w:t>1.2.4 在投标文件初审过程中，如果出现评标委员会成员意见不一致的情况，按照少数服从多数的原则确定。</w:t>
      </w:r>
    </w:p>
    <w:p>
      <w:pPr>
        <w:spacing w:before="240" w:after="120"/>
        <w:jc w:val="left"/>
        <w:outlineLvl w:val="2"/>
        <w:rPr>
          <w:rFonts w:hint="eastAsia" w:ascii="宋体" w:hAnsi="宋体" w:cs="宋体"/>
          <w:b/>
          <w:bCs/>
          <w:kern w:val="0"/>
          <w:sz w:val="24"/>
          <w:highlight w:val="none"/>
        </w:rPr>
      </w:pPr>
      <w:r>
        <w:rPr>
          <w:rFonts w:hint="eastAsia" w:ascii="宋体" w:hAnsi="宋体" w:cs="宋体"/>
          <w:b/>
          <w:bCs/>
          <w:kern w:val="0"/>
          <w:sz w:val="24"/>
          <w:highlight w:val="none"/>
        </w:rPr>
        <w:t>1.3  投标文件的澄清</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对于投标文件中的非重大偏离，如果出现含义不明确、同类问题表述不一致或者有明显文字和计算错误的内容，评标委员会可以书面形式（由评标委员会专家签字）要求</w:t>
      </w:r>
      <w:r>
        <w:rPr>
          <w:rFonts w:hint="eastAsia" w:ascii="宋体" w:hAnsi="宋体" w:cs="宋体"/>
          <w:szCs w:val="21"/>
          <w:highlight w:val="none"/>
          <w:lang w:eastAsia="zh-CN"/>
        </w:rPr>
        <w:t>投标供应商</w:t>
      </w:r>
      <w:r>
        <w:rPr>
          <w:rFonts w:hint="eastAsia" w:ascii="宋体" w:hAnsi="宋体" w:cs="宋体"/>
          <w:szCs w:val="21"/>
          <w:highlight w:val="none"/>
        </w:rPr>
        <w:t>作出必要的澄清、说明或者纠正。</w:t>
      </w:r>
      <w:r>
        <w:rPr>
          <w:rFonts w:hint="eastAsia" w:ascii="宋体" w:hAnsi="宋体" w:cs="宋体"/>
          <w:szCs w:val="21"/>
          <w:highlight w:val="none"/>
          <w:lang w:eastAsia="zh-CN"/>
        </w:rPr>
        <w:t>投标供应商</w:t>
      </w:r>
      <w:r>
        <w:rPr>
          <w:rFonts w:hint="eastAsia" w:ascii="宋体" w:hAnsi="宋体" w:cs="宋体"/>
          <w:szCs w:val="21"/>
          <w:highlight w:val="none"/>
        </w:rPr>
        <w:t>的澄清、说明或者补正应当采用书面形式，由其授权的投标代表签字，并不得超出投标文件的范围或者改变投标文件的实质性内容。</w:t>
      </w:r>
    </w:p>
    <w:p>
      <w:pPr>
        <w:spacing w:before="240" w:after="120"/>
        <w:jc w:val="left"/>
        <w:outlineLvl w:val="2"/>
        <w:rPr>
          <w:rFonts w:hint="eastAsia" w:ascii="宋体" w:hAnsi="宋体" w:cs="宋体"/>
          <w:b/>
          <w:bCs/>
          <w:kern w:val="0"/>
          <w:sz w:val="24"/>
          <w:highlight w:val="none"/>
        </w:rPr>
      </w:pPr>
      <w:r>
        <w:rPr>
          <w:rFonts w:hint="eastAsia" w:ascii="宋体" w:hAnsi="宋体" w:cs="宋体"/>
          <w:b/>
          <w:bCs/>
          <w:kern w:val="0"/>
          <w:sz w:val="24"/>
          <w:highlight w:val="none"/>
        </w:rPr>
        <w:t>1.4  投标文件的比较和评价</w:t>
      </w:r>
    </w:p>
    <w:p>
      <w:pPr>
        <w:spacing w:line="500" w:lineRule="exact"/>
        <w:rPr>
          <w:rFonts w:hint="eastAsia" w:ascii="宋体" w:hAnsi="宋体" w:cs="宋体"/>
          <w:szCs w:val="21"/>
          <w:highlight w:val="none"/>
        </w:rPr>
      </w:pPr>
      <w:r>
        <w:rPr>
          <w:rFonts w:hint="eastAsia" w:ascii="宋体" w:hAnsi="宋体" w:cs="宋体"/>
          <w:szCs w:val="21"/>
          <w:highlight w:val="none"/>
        </w:rPr>
        <w:t xml:space="preserve">    1.4.1 评委会应按照</w:t>
      </w:r>
      <w:r>
        <w:rPr>
          <w:rFonts w:hint="eastAsia" w:ascii="宋体" w:hAnsi="宋体" w:cs="宋体"/>
          <w:szCs w:val="21"/>
          <w:highlight w:val="none"/>
          <w:lang w:eastAsia="zh-CN"/>
        </w:rPr>
        <w:t>招标文件</w:t>
      </w:r>
      <w:r>
        <w:rPr>
          <w:rFonts w:hint="eastAsia" w:ascii="宋体" w:hAnsi="宋体" w:cs="宋体"/>
          <w:szCs w:val="21"/>
          <w:highlight w:val="none"/>
        </w:rPr>
        <w:t>中规定的评标方法和标准，对资格性检查和符合性检查合格的投标文件进行商务和技术评估，综合比较与评价。最低报价不做为中标的唯一条件。</w:t>
      </w:r>
    </w:p>
    <w:p>
      <w:pPr>
        <w:spacing w:line="500" w:lineRule="exact"/>
        <w:rPr>
          <w:rFonts w:hint="eastAsia" w:ascii="宋体" w:hAnsi="宋体" w:cs="宋体"/>
          <w:szCs w:val="21"/>
          <w:highlight w:val="none"/>
        </w:rPr>
      </w:pPr>
      <w:r>
        <w:rPr>
          <w:rFonts w:hint="eastAsia" w:ascii="宋体" w:hAnsi="宋体" w:cs="宋体"/>
          <w:szCs w:val="21"/>
          <w:highlight w:val="none"/>
        </w:rPr>
        <w:t xml:space="preserve">    1.4.2 如果投标文件没有实质性响应</w:t>
      </w:r>
      <w:r>
        <w:rPr>
          <w:rFonts w:hint="eastAsia" w:ascii="宋体" w:hAnsi="宋体" w:cs="宋体"/>
          <w:szCs w:val="21"/>
          <w:highlight w:val="none"/>
          <w:lang w:eastAsia="zh-CN"/>
        </w:rPr>
        <w:t>招标文件</w:t>
      </w:r>
      <w:r>
        <w:rPr>
          <w:rFonts w:hint="eastAsia" w:ascii="宋体" w:hAnsi="宋体" w:cs="宋体"/>
          <w:szCs w:val="21"/>
          <w:highlight w:val="none"/>
        </w:rPr>
        <w:t>的要求，评委会将予以拒绝。</w:t>
      </w:r>
      <w:r>
        <w:rPr>
          <w:rFonts w:hint="eastAsia" w:ascii="宋体" w:hAnsi="宋体" w:cs="宋体"/>
          <w:szCs w:val="21"/>
          <w:highlight w:val="none"/>
          <w:lang w:eastAsia="zh-CN"/>
        </w:rPr>
        <w:t>投标供应商</w:t>
      </w:r>
      <w:r>
        <w:rPr>
          <w:rFonts w:hint="eastAsia" w:ascii="宋体" w:hAnsi="宋体" w:cs="宋体"/>
          <w:szCs w:val="21"/>
          <w:highlight w:val="none"/>
        </w:rPr>
        <w:t>不得通过修正或撤消不合要求的偏离或保留，从而使其投标成为实质性响应的投标。</w:t>
      </w:r>
    </w:p>
    <w:p>
      <w:pPr>
        <w:spacing w:line="500" w:lineRule="exact"/>
        <w:rPr>
          <w:rFonts w:hint="eastAsia" w:ascii="宋体" w:hAnsi="宋体" w:cs="宋体"/>
          <w:szCs w:val="21"/>
          <w:highlight w:val="none"/>
        </w:rPr>
      </w:pPr>
      <w:r>
        <w:rPr>
          <w:rFonts w:hint="eastAsia" w:ascii="宋体" w:hAnsi="宋体" w:cs="宋体"/>
          <w:szCs w:val="21"/>
          <w:highlight w:val="none"/>
        </w:rPr>
        <w:t xml:space="preserve">    1.4.3 评标程序：采取逐项分步评审方式，每一步评审不符合者，不进入下一步评审，全部评审合格的</w:t>
      </w:r>
      <w:r>
        <w:rPr>
          <w:rFonts w:hint="eastAsia" w:ascii="宋体" w:hAnsi="宋体" w:cs="宋体"/>
          <w:szCs w:val="21"/>
          <w:highlight w:val="none"/>
          <w:lang w:eastAsia="zh-CN"/>
        </w:rPr>
        <w:t>投标供应商</w:t>
      </w:r>
      <w:r>
        <w:rPr>
          <w:rFonts w:hint="eastAsia" w:ascii="宋体" w:hAnsi="宋体" w:cs="宋体"/>
          <w:szCs w:val="21"/>
          <w:highlight w:val="none"/>
        </w:rPr>
        <w:t>进行最后的综合评审和打分，按最后得分由高向低排序，推荐中标候选单位。</w:t>
      </w:r>
    </w:p>
    <w:p>
      <w:pPr>
        <w:spacing w:before="240" w:after="120"/>
        <w:jc w:val="left"/>
        <w:outlineLvl w:val="2"/>
        <w:rPr>
          <w:rFonts w:hint="eastAsia" w:ascii="宋体" w:hAnsi="宋体" w:cs="宋体"/>
          <w:b/>
          <w:bCs/>
          <w:sz w:val="28"/>
          <w:highlight w:val="none"/>
        </w:rPr>
      </w:pPr>
      <w:r>
        <w:rPr>
          <w:rFonts w:hint="eastAsia" w:ascii="宋体" w:hAnsi="宋体" w:cs="宋体"/>
          <w:b/>
          <w:bCs/>
          <w:sz w:val="28"/>
          <w:highlight w:val="none"/>
        </w:rPr>
        <w:t>2、评标办法</w:t>
      </w:r>
    </w:p>
    <w:p>
      <w:pPr>
        <w:spacing w:before="240" w:after="120"/>
        <w:jc w:val="left"/>
        <w:outlineLvl w:val="2"/>
        <w:rPr>
          <w:rFonts w:hint="eastAsia" w:ascii="宋体" w:hAnsi="宋体" w:cs="宋体"/>
          <w:b/>
          <w:bCs/>
          <w:kern w:val="0"/>
          <w:sz w:val="24"/>
          <w:highlight w:val="none"/>
        </w:rPr>
      </w:pPr>
      <w:r>
        <w:rPr>
          <w:rFonts w:hint="eastAsia" w:ascii="宋体" w:hAnsi="宋体" w:cs="宋体"/>
          <w:b/>
          <w:bCs/>
          <w:kern w:val="0"/>
          <w:sz w:val="24"/>
          <w:highlight w:val="none"/>
        </w:rPr>
        <w:t>2.1  综合评分法</w:t>
      </w:r>
    </w:p>
    <w:p>
      <w:pPr>
        <w:spacing w:line="500" w:lineRule="exact"/>
        <w:ind w:firstLine="420"/>
        <w:rPr>
          <w:rFonts w:hint="eastAsia" w:ascii="宋体" w:hAnsi="宋体" w:cs="宋体"/>
          <w:szCs w:val="21"/>
          <w:highlight w:val="none"/>
        </w:rPr>
      </w:pPr>
      <w:r>
        <w:rPr>
          <w:rFonts w:hint="eastAsia" w:ascii="宋体" w:hAnsi="宋体" w:cs="宋体"/>
          <w:szCs w:val="21"/>
          <w:highlight w:val="none"/>
        </w:rPr>
        <w:t>本次评标采用综合评分法。即在最大限度地满足</w:t>
      </w:r>
      <w:r>
        <w:rPr>
          <w:rFonts w:hint="eastAsia" w:ascii="宋体" w:hAnsi="宋体" w:cs="宋体"/>
          <w:szCs w:val="21"/>
          <w:highlight w:val="none"/>
          <w:lang w:eastAsia="zh-CN"/>
        </w:rPr>
        <w:t>招标文件</w:t>
      </w:r>
      <w:r>
        <w:rPr>
          <w:rFonts w:hint="eastAsia" w:ascii="宋体" w:hAnsi="宋体" w:cs="宋体"/>
          <w:szCs w:val="21"/>
          <w:highlight w:val="none"/>
        </w:rPr>
        <w:t>实质性要求前提下，按照</w:t>
      </w:r>
      <w:r>
        <w:rPr>
          <w:rFonts w:hint="eastAsia" w:ascii="宋体" w:hAnsi="宋体" w:cs="宋体"/>
          <w:szCs w:val="21"/>
          <w:highlight w:val="none"/>
          <w:lang w:eastAsia="zh-CN"/>
        </w:rPr>
        <w:t>招标文件</w:t>
      </w:r>
      <w:r>
        <w:rPr>
          <w:rFonts w:hint="eastAsia" w:ascii="宋体" w:hAnsi="宋体" w:cs="宋体"/>
          <w:szCs w:val="21"/>
          <w:highlight w:val="none"/>
        </w:rPr>
        <w:t>中规定的各项因素和相应的权重分值进行综合评审后，以总得分最高的</w:t>
      </w:r>
      <w:r>
        <w:rPr>
          <w:rFonts w:hint="eastAsia" w:ascii="宋体" w:hAnsi="宋体" w:cs="宋体"/>
          <w:szCs w:val="21"/>
          <w:highlight w:val="none"/>
          <w:lang w:eastAsia="zh-CN"/>
        </w:rPr>
        <w:t>投标供应商</w:t>
      </w:r>
      <w:r>
        <w:rPr>
          <w:rFonts w:hint="eastAsia" w:ascii="宋体" w:hAnsi="宋体" w:cs="宋体"/>
          <w:szCs w:val="21"/>
          <w:highlight w:val="none"/>
        </w:rPr>
        <w:t>作为中标候选人并依次排序。</w:t>
      </w:r>
    </w:p>
    <w:p>
      <w:pPr>
        <w:spacing w:before="240" w:after="120"/>
        <w:jc w:val="left"/>
        <w:outlineLvl w:val="2"/>
        <w:rPr>
          <w:rFonts w:hint="eastAsia" w:ascii="宋体" w:hAnsi="宋体" w:cs="宋体"/>
          <w:b/>
          <w:bCs/>
          <w:kern w:val="0"/>
          <w:sz w:val="24"/>
          <w:highlight w:val="none"/>
        </w:rPr>
      </w:pPr>
      <w:r>
        <w:rPr>
          <w:rFonts w:hint="eastAsia" w:ascii="宋体" w:hAnsi="宋体" w:cs="宋体"/>
          <w:b/>
          <w:bCs/>
          <w:kern w:val="0"/>
          <w:sz w:val="24"/>
          <w:highlight w:val="none"/>
        </w:rPr>
        <w:t>2.2  评标细则及标准：</w:t>
      </w:r>
    </w:p>
    <w:p>
      <w:pPr>
        <w:spacing w:line="500" w:lineRule="exact"/>
        <w:rPr>
          <w:rFonts w:hint="eastAsia" w:ascii="宋体" w:hAnsi="宋体" w:cs="宋体"/>
          <w:szCs w:val="21"/>
          <w:highlight w:val="none"/>
        </w:rPr>
      </w:pPr>
      <w:r>
        <w:rPr>
          <w:rFonts w:hint="eastAsia" w:ascii="宋体" w:hAnsi="宋体" w:cs="宋体"/>
          <w:szCs w:val="21"/>
          <w:highlight w:val="none"/>
        </w:rPr>
        <w:t xml:space="preserve">    2.2.1 评标委员会将综合分析</w:t>
      </w:r>
      <w:r>
        <w:rPr>
          <w:rFonts w:hint="eastAsia" w:ascii="宋体" w:hAnsi="宋体" w:cs="宋体"/>
          <w:szCs w:val="21"/>
          <w:highlight w:val="none"/>
          <w:lang w:eastAsia="zh-CN"/>
        </w:rPr>
        <w:t>投标供应商</w:t>
      </w:r>
      <w:r>
        <w:rPr>
          <w:rFonts w:hint="eastAsia" w:ascii="宋体" w:hAnsi="宋体" w:cs="宋体"/>
          <w:szCs w:val="21"/>
          <w:highlight w:val="none"/>
        </w:rPr>
        <w:t>的各项评审因素，而不以单项评审因素的优劣评选出中标单位。对所有</w:t>
      </w:r>
      <w:r>
        <w:rPr>
          <w:rFonts w:hint="eastAsia" w:ascii="宋体" w:hAnsi="宋体" w:cs="宋体"/>
          <w:szCs w:val="21"/>
          <w:highlight w:val="none"/>
          <w:lang w:eastAsia="zh-CN"/>
        </w:rPr>
        <w:t>投标供应商</w:t>
      </w:r>
      <w:r>
        <w:rPr>
          <w:rFonts w:hint="eastAsia" w:ascii="宋体" w:hAnsi="宋体" w:cs="宋体"/>
          <w:szCs w:val="21"/>
          <w:highlight w:val="none"/>
        </w:rPr>
        <w:t>的投标评估，都采用相同的程序和标准，严格按照</w:t>
      </w:r>
      <w:r>
        <w:rPr>
          <w:rFonts w:hint="eastAsia" w:ascii="宋体" w:hAnsi="宋体" w:cs="宋体"/>
          <w:szCs w:val="21"/>
          <w:highlight w:val="none"/>
          <w:lang w:eastAsia="zh-CN"/>
        </w:rPr>
        <w:t>招标文件</w:t>
      </w:r>
      <w:r>
        <w:rPr>
          <w:rFonts w:hint="eastAsia" w:ascii="宋体" w:hAnsi="宋体" w:cs="宋体"/>
          <w:szCs w:val="21"/>
          <w:highlight w:val="none"/>
        </w:rPr>
        <w:t>的要求和条件进行。</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2.2.2 评审因素包括：价格、技术、信誉、业绩、服务、对</w:t>
      </w:r>
      <w:r>
        <w:rPr>
          <w:rFonts w:hint="eastAsia" w:ascii="宋体" w:hAnsi="宋体" w:cs="宋体"/>
          <w:szCs w:val="21"/>
          <w:highlight w:val="none"/>
          <w:lang w:eastAsia="zh-CN"/>
        </w:rPr>
        <w:t>招标文件</w:t>
      </w:r>
      <w:r>
        <w:rPr>
          <w:rFonts w:hint="eastAsia" w:ascii="宋体" w:hAnsi="宋体" w:cs="宋体"/>
          <w:szCs w:val="21"/>
          <w:highlight w:val="none"/>
        </w:rPr>
        <w:t>的响应程度，以及相应的比重或者权值等，但不包括“</w:t>
      </w:r>
      <w:r>
        <w:rPr>
          <w:rFonts w:hint="eastAsia" w:ascii="宋体" w:hAnsi="宋体" w:cs="宋体"/>
          <w:szCs w:val="21"/>
          <w:highlight w:val="none"/>
          <w:lang w:eastAsia="zh-CN"/>
        </w:rPr>
        <w:t>投标供应商</w:t>
      </w:r>
      <w:r>
        <w:rPr>
          <w:rFonts w:hint="eastAsia" w:ascii="宋体" w:hAnsi="宋体" w:cs="宋体"/>
          <w:szCs w:val="21"/>
          <w:highlight w:val="none"/>
        </w:rPr>
        <w:t>须知前附表”规定的</w:t>
      </w:r>
      <w:r>
        <w:rPr>
          <w:rFonts w:hint="eastAsia" w:ascii="宋体" w:hAnsi="宋体" w:cs="宋体"/>
          <w:szCs w:val="21"/>
          <w:highlight w:val="none"/>
          <w:lang w:eastAsia="zh-CN"/>
        </w:rPr>
        <w:t>投标供应商</w:t>
      </w:r>
      <w:r>
        <w:rPr>
          <w:rFonts w:hint="eastAsia" w:ascii="宋体" w:hAnsi="宋体" w:cs="宋体"/>
          <w:szCs w:val="21"/>
          <w:highlight w:val="none"/>
        </w:rPr>
        <w:t>资格条件。</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2.2.3 综合评分操作程序为：</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2.2.3.1 根据</w:t>
      </w:r>
      <w:r>
        <w:rPr>
          <w:rFonts w:hint="eastAsia" w:ascii="宋体" w:hAnsi="宋体" w:cs="宋体"/>
          <w:szCs w:val="21"/>
          <w:highlight w:val="none"/>
          <w:lang w:eastAsia="zh-CN"/>
        </w:rPr>
        <w:t>招标文件</w:t>
      </w:r>
      <w:r>
        <w:rPr>
          <w:rFonts w:hint="eastAsia" w:ascii="宋体" w:hAnsi="宋体" w:cs="宋体"/>
          <w:szCs w:val="21"/>
          <w:highlight w:val="none"/>
        </w:rPr>
        <w:t>和评标原则，按下表《综合评分明细表》所列评分因素和各评分因素的权重进行评标。</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2.2.3.2 评标价格的确定： </w:t>
      </w:r>
    </w:p>
    <w:p>
      <w:pPr>
        <w:spacing w:line="500" w:lineRule="exact"/>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lang w:val="en-US" w:eastAsia="zh-CN"/>
        </w:rPr>
        <w:t>（1）</w:t>
      </w:r>
      <w:r>
        <w:rPr>
          <w:rFonts w:hint="eastAsia" w:ascii="宋体" w:hAnsi="宋体" w:cs="宋体"/>
          <w:szCs w:val="21"/>
          <w:highlight w:val="none"/>
        </w:rPr>
        <w:t xml:space="preserve"> 按照财政部的有关规定，以本次满足</w:t>
      </w:r>
      <w:r>
        <w:rPr>
          <w:rFonts w:hint="eastAsia" w:ascii="宋体" w:hAnsi="宋体" w:cs="宋体"/>
          <w:szCs w:val="21"/>
          <w:highlight w:val="none"/>
          <w:lang w:eastAsia="zh-CN"/>
        </w:rPr>
        <w:t>招标文件</w:t>
      </w:r>
      <w:r>
        <w:rPr>
          <w:rFonts w:hint="eastAsia" w:ascii="宋体" w:hAnsi="宋体" w:cs="宋体"/>
          <w:szCs w:val="21"/>
          <w:highlight w:val="none"/>
        </w:rPr>
        <w:t>要求的最低投标评审价为投标基准价</w:t>
      </w:r>
      <w:r>
        <w:rPr>
          <w:rFonts w:hint="eastAsia" w:ascii="宋体" w:hAnsi="宋体" w:cs="宋体"/>
          <w:szCs w:val="21"/>
          <w:highlight w:val="none"/>
          <w:lang w:eastAsia="zh-CN"/>
        </w:rPr>
        <w:t>。</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 xml:space="preserve"> 非实质性偏离是指投标文件在实质上响应</w:t>
      </w:r>
      <w:r>
        <w:rPr>
          <w:rFonts w:hint="eastAsia" w:ascii="宋体" w:hAnsi="宋体" w:cs="宋体"/>
          <w:szCs w:val="21"/>
          <w:highlight w:val="none"/>
          <w:lang w:eastAsia="zh-CN"/>
        </w:rPr>
        <w:t>招标文件</w:t>
      </w:r>
      <w:r>
        <w:rPr>
          <w:rFonts w:hint="eastAsia" w:ascii="宋体" w:hAnsi="宋体" w:cs="宋体"/>
          <w:szCs w:val="21"/>
          <w:highlight w:val="none"/>
        </w:rPr>
        <w:t>的要求，但在个别地方存在一些不规则、不一致、不完整的内容，并且澄清、说明或者补正这些内容不会改变投标文件的实质性内容。以下情况属于非实质性偏离：</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1）文字表述的内容含义不明确；</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2）同类问题表述不一致；</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3）有明显文字和计算错误；</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4）提供的技术信息和数据资料不完整；</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5）投标文件未按</w:t>
      </w:r>
      <w:r>
        <w:rPr>
          <w:rFonts w:hint="eastAsia" w:ascii="宋体" w:hAnsi="宋体" w:cs="宋体"/>
          <w:szCs w:val="21"/>
          <w:highlight w:val="none"/>
          <w:lang w:eastAsia="zh-CN"/>
        </w:rPr>
        <w:t>招标文件</w:t>
      </w:r>
      <w:r>
        <w:rPr>
          <w:rFonts w:hint="eastAsia" w:ascii="宋体" w:hAnsi="宋体" w:cs="宋体"/>
          <w:szCs w:val="21"/>
          <w:highlight w:val="none"/>
        </w:rPr>
        <w:t>要求进行编制目录、页码；</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6）评标委员会认定的其他非实质性偏离。</w:t>
      </w:r>
    </w:p>
    <w:p>
      <w:pPr>
        <w:spacing w:line="500" w:lineRule="exact"/>
        <w:rPr>
          <w:rFonts w:hint="eastAsia" w:ascii="宋体" w:hAnsi="宋体" w:cs="宋体"/>
          <w:szCs w:val="21"/>
          <w:highlight w:val="none"/>
        </w:rPr>
      </w:pPr>
      <w:r>
        <w:rPr>
          <w:rFonts w:hint="eastAsia" w:ascii="宋体" w:hAnsi="宋体" w:cs="宋体"/>
          <w:szCs w:val="21"/>
          <w:highlight w:val="none"/>
        </w:rPr>
        <w:t xml:space="preserve">    投标文件有上述（1）至（4）情形之一的，评标委员会应当书面要求</w:t>
      </w:r>
      <w:r>
        <w:rPr>
          <w:rFonts w:hint="eastAsia" w:ascii="宋体" w:hAnsi="宋体" w:cs="宋体"/>
          <w:szCs w:val="21"/>
          <w:highlight w:val="none"/>
          <w:lang w:eastAsia="zh-CN"/>
        </w:rPr>
        <w:t>投标供应商</w:t>
      </w:r>
      <w:r>
        <w:rPr>
          <w:rFonts w:hint="eastAsia" w:ascii="宋体" w:hAnsi="宋体" w:cs="宋体"/>
          <w:szCs w:val="21"/>
          <w:highlight w:val="none"/>
        </w:rPr>
        <w:t>在规定的时间内予以澄清、说明或补正。</w:t>
      </w:r>
      <w:r>
        <w:rPr>
          <w:rFonts w:hint="eastAsia" w:ascii="宋体" w:hAnsi="宋体" w:cs="宋体"/>
          <w:szCs w:val="21"/>
          <w:highlight w:val="none"/>
          <w:lang w:eastAsia="zh-CN"/>
        </w:rPr>
        <w:t>投标供应商</w:t>
      </w:r>
      <w:r>
        <w:rPr>
          <w:rFonts w:hint="eastAsia" w:ascii="宋体" w:hAnsi="宋体" w:cs="宋体"/>
          <w:szCs w:val="21"/>
          <w:highlight w:val="none"/>
        </w:rPr>
        <w:t>拒不或在规定的时间内没有进行澄清、说明或补正或澄清、说明、补正的内容也不能说明问题的，视为投标文件制作不规范，按每一项非实质性偏离进行扣分处理，直至该项分值扣完为止。</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2.2.3.</w:t>
      </w:r>
      <w:r>
        <w:rPr>
          <w:rFonts w:hint="eastAsia" w:ascii="宋体" w:hAnsi="宋体" w:cs="宋体"/>
          <w:szCs w:val="21"/>
          <w:highlight w:val="none"/>
          <w:lang w:val="en-US" w:eastAsia="zh-CN"/>
        </w:rPr>
        <w:t>3</w:t>
      </w:r>
      <w:r>
        <w:rPr>
          <w:rFonts w:hint="eastAsia" w:ascii="宋体" w:hAnsi="宋体" w:cs="宋体"/>
          <w:szCs w:val="21"/>
          <w:highlight w:val="none"/>
        </w:rPr>
        <w:t xml:space="preserve"> 在投标文件初审过程中，如果出现评标委员会成员意见不一致的情况，按照少数服从多数的原则确定。</w:t>
      </w:r>
    </w:p>
    <w:p>
      <w:pPr>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2.2.3.</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 xml:space="preserve"> 评审标准中应考虑下列因素：</w:t>
      </w:r>
    </w:p>
    <w:p>
      <w:pPr>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根据</w:t>
      </w:r>
      <w:r>
        <w:rPr>
          <w:rFonts w:hint="eastAsia" w:ascii="宋体" w:hAnsi="宋体" w:eastAsia="宋体" w:cs="宋体"/>
          <w:szCs w:val="21"/>
          <w:highlight w:val="none"/>
          <w:lang w:val="en-US" w:eastAsia="zh-CN"/>
        </w:rPr>
        <w:t>《政府采购促进中小企业发展管理办法》（财库〔2020〕46号）</w:t>
      </w:r>
      <w:r>
        <w:rPr>
          <w:rFonts w:hint="eastAsia" w:ascii="宋体" w:hAnsi="宋体" w:eastAsia="宋体" w:cs="宋体"/>
          <w:szCs w:val="21"/>
          <w:highlight w:val="none"/>
        </w:rPr>
        <w:t>、《财政部 司法部关于政府采购支持监狱企业发展有关问题的通知》（财库〔2014〕68号）和《三部门联合发布关于促进残疾人就业政府采购政策的通知》（财库〔2017〕141号）的规定，对满足价格扣除条件且在投标文件中提交了《</w:t>
      </w:r>
      <w:r>
        <w:rPr>
          <w:rFonts w:hint="eastAsia" w:ascii="宋体" w:hAnsi="宋体" w:cs="宋体"/>
          <w:color w:val="auto"/>
          <w:kern w:val="2"/>
          <w:sz w:val="21"/>
          <w:szCs w:val="21"/>
          <w:highlight w:val="none"/>
          <w:lang w:bidi="ar"/>
        </w:rPr>
        <w:t>中小企业声明函</w:t>
      </w:r>
      <w:r>
        <w:rPr>
          <w:rFonts w:hint="eastAsia" w:ascii="宋体" w:hAnsi="宋体" w:eastAsia="宋体" w:cs="宋体"/>
          <w:szCs w:val="21"/>
          <w:highlight w:val="none"/>
        </w:rPr>
        <w:t>》、《残疾人福利性单位声明函》或省级以上监狱管理局、戒毒管理局（含新疆生产建设兵团）出具的属于监狱企业的证明文件的</w:t>
      </w:r>
      <w:r>
        <w:rPr>
          <w:rFonts w:hint="eastAsia" w:ascii="宋体" w:hAnsi="宋体" w:cs="宋体"/>
          <w:szCs w:val="21"/>
          <w:highlight w:val="none"/>
          <w:lang w:eastAsia="zh-CN"/>
        </w:rPr>
        <w:t>投标供应商</w:t>
      </w:r>
      <w:r>
        <w:rPr>
          <w:rFonts w:hint="eastAsia" w:ascii="宋体" w:hAnsi="宋体" w:eastAsia="宋体" w:cs="宋体"/>
          <w:szCs w:val="21"/>
          <w:highlight w:val="none"/>
        </w:rPr>
        <w:t>，其投标报价扣除</w:t>
      </w:r>
      <w:r>
        <w:rPr>
          <w:rFonts w:hint="eastAsia" w:ascii="宋体" w:hAnsi="宋体" w:eastAsia="宋体" w:cs="宋体"/>
          <w:szCs w:val="21"/>
          <w:highlight w:val="none"/>
          <w:lang w:val="en-US" w:eastAsia="zh-CN"/>
        </w:rPr>
        <w:t>10</w:t>
      </w:r>
      <w:r>
        <w:rPr>
          <w:rFonts w:hint="eastAsia" w:ascii="宋体" w:hAnsi="宋体" w:eastAsia="宋体" w:cs="宋体"/>
          <w:szCs w:val="21"/>
          <w:highlight w:val="none"/>
        </w:rPr>
        <w:t>%后参与评审。对于同时属于小微企业、监狱企业或残疾人福利性单位的，不重复进行投标报价扣除。</w:t>
      </w:r>
    </w:p>
    <w:p>
      <w:pPr>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（2）大中型企业与</w:t>
      </w:r>
      <w:r>
        <w:rPr>
          <w:rFonts w:hint="eastAsia" w:ascii="宋体" w:hAnsi="宋体" w:eastAsia="宋体" w:cs="宋体"/>
          <w:szCs w:val="21"/>
          <w:highlight w:val="none"/>
        </w:rPr>
        <w:t>小型、微型企业</w:t>
      </w:r>
      <w:r>
        <w:rPr>
          <w:rFonts w:hint="eastAsia" w:ascii="宋体" w:hAnsi="宋体" w:eastAsia="宋体" w:cs="宋体"/>
          <w:szCs w:val="21"/>
          <w:highlight w:val="none"/>
          <w:lang w:eastAsia="zh-CN"/>
        </w:rPr>
        <w:t>、</w:t>
      </w:r>
      <w:r>
        <w:rPr>
          <w:rFonts w:hint="eastAsia" w:ascii="宋体" w:hAnsi="宋体" w:eastAsia="宋体" w:cs="宋体"/>
          <w:szCs w:val="21"/>
          <w:highlight w:val="none"/>
        </w:rPr>
        <w:t>监狱企业组成联合体共同参加非专门面向中小企业的政府采购活动</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联合协议中约定，小型、微型企业</w:t>
      </w:r>
      <w:r>
        <w:rPr>
          <w:rFonts w:hint="eastAsia" w:ascii="宋体" w:hAnsi="宋体" w:eastAsia="宋体" w:cs="宋体"/>
          <w:szCs w:val="21"/>
          <w:highlight w:val="none"/>
          <w:lang w:eastAsia="zh-CN"/>
        </w:rPr>
        <w:t>、</w:t>
      </w:r>
      <w:r>
        <w:rPr>
          <w:rFonts w:hint="eastAsia" w:ascii="宋体" w:hAnsi="宋体" w:eastAsia="宋体" w:cs="宋体"/>
          <w:szCs w:val="21"/>
          <w:highlight w:val="none"/>
        </w:rPr>
        <w:t>监狱企业的协议合同金额占到联合体协议合同总金额30%以上的，可给予联合体</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%的价格扣除</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用扣除后的价格参加评审</w:t>
      </w:r>
      <w:r>
        <w:rPr>
          <w:rFonts w:hint="eastAsia" w:ascii="宋体" w:hAnsi="宋体" w:eastAsia="宋体" w:cs="宋体"/>
          <w:szCs w:val="21"/>
          <w:highlight w:val="none"/>
        </w:rPr>
        <w:t>。联合体各方均为小型、微型企业和监狱企业的，联合体视同为小型、微型企业和监狱企业。组成联合体的小微企业与联合体内其他企业之间存在直接控股、管理关系的，不享受价格扣除优惠政策。</w:t>
      </w:r>
    </w:p>
    <w:p>
      <w:pPr>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eastAsia="zh-CN"/>
        </w:rPr>
        <w:t>投标供应商</w:t>
      </w:r>
      <w:r>
        <w:rPr>
          <w:rFonts w:hint="eastAsia" w:ascii="宋体" w:hAnsi="宋体" w:eastAsia="宋体" w:cs="宋体"/>
          <w:szCs w:val="21"/>
          <w:highlight w:val="none"/>
        </w:rPr>
        <w:t>为提供服务所伴随的货物属于节能产品、环境标志产品品目清单范围内，且</w:t>
      </w:r>
      <w:r>
        <w:rPr>
          <w:rFonts w:hint="eastAsia" w:ascii="宋体" w:hAnsi="宋体" w:eastAsia="宋体" w:cs="宋体"/>
          <w:szCs w:val="21"/>
          <w:highlight w:val="none"/>
          <w:lang w:eastAsia="zh-CN"/>
        </w:rPr>
        <w:t>投标供应商</w:t>
      </w:r>
      <w:r>
        <w:rPr>
          <w:rFonts w:hint="eastAsia" w:ascii="宋体" w:hAnsi="宋体" w:eastAsia="宋体" w:cs="宋体"/>
          <w:szCs w:val="21"/>
          <w:highlight w:val="none"/>
        </w:rPr>
        <w:t>所投产品具有有效期内的产品认证证书，在评标时予以优先采购，具体见评审因素和指标内容。</w:t>
      </w:r>
    </w:p>
    <w:p>
      <w:pPr>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如</w:t>
      </w:r>
      <w:r>
        <w:rPr>
          <w:rFonts w:hint="eastAsia" w:ascii="宋体" w:hAnsi="宋体" w:eastAsia="宋体" w:cs="宋体"/>
          <w:szCs w:val="21"/>
          <w:highlight w:val="none"/>
          <w:lang w:eastAsia="zh-CN"/>
        </w:rPr>
        <w:t>投标供应商</w:t>
      </w:r>
      <w:r>
        <w:rPr>
          <w:rFonts w:hint="eastAsia" w:ascii="宋体" w:hAnsi="宋体" w:eastAsia="宋体" w:cs="宋体"/>
          <w:szCs w:val="21"/>
          <w:highlight w:val="none"/>
        </w:rPr>
        <w:t>为提供服务所伴随的货物为政府强制采购的节能产品，</w:t>
      </w:r>
      <w:r>
        <w:rPr>
          <w:rFonts w:hint="eastAsia" w:ascii="宋体" w:hAnsi="宋体" w:eastAsia="宋体" w:cs="宋体"/>
          <w:szCs w:val="21"/>
          <w:highlight w:val="none"/>
          <w:lang w:eastAsia="zh-CN"/>
        </w:rPr>
        <w:t>投标供应商</w:t>
      </w:r>
      <w:r>
        <w:rPr>
          <w:rFonts w:hint="eastAsia" w:ascii="宋体" w:hAnsi="宋体" w:eastAsia="宋体" w:cs="宋体"/>
          <w:szCs w:val="21"/>
          <w:highlight w:val="none"/>
        </w:rPr>
        <w:t>所投产品的品牌及型号必须为清单中有效期内产品并提供证明文件，否则其投标将作为无效投标被拒绝。</w:t>
      </w:r>
    </w:p>
    <w:p>
      <w:pPr>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 xml:space="preserve">中标候选人并列时的处理方式：   </w:t>
      </w:r>
    </w:p>
    <w:p>
      <w:pPr>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如采用综合评标法，则：评标结果按评审后得分由高到低顺序排列。得分相同的，按投标报价由低到高顺序排列。得分且投标报价相同的</w:t>
      </w:r>
      <w:r>
        <w:rPr>
          <w:rFonts w:hint="eastAsia" w:ascii="宋体" w:hAnsi="宋体" w:eastAsia="宋体" w:cs="宋体"/>
          <w:szCs w:val="21"/>
          <w:highlight w:val="none"/>
          <w:lang w:val="en-US" w:eastAsia="zh-CN"/>
        </w:rPr>
        <w:t>依次比较企业业绩、</w:t>
      </w:r>
      <w:r>
        <w:rPr>
          <w:rFonts w:hint="eastAsia" w:ascii="宋体" w:hAnsi="宋体" w:eastAsia="宋体" w:cs="宋体"/>
          <w:szCs w:val="21"/>
          <w:highlight w:val="none"/>
          <w:lang w:val="zh-CN" w:eastAsia="zh-CN"/>
        </w:rPr>
        <w:t>服务承诺、</w:t>
      </w:r>
      <w:r>
        <w:rPr>
          <w:rFonts w:hint="eastAsia" w:ascii="宋体" w:hAnsi="宋体" w:eastAsia="宋体" w:cs="宋体"/>
          <w:szCs w:val="21"/>
          <w:highlight w:val="none"/>
          <w:lang w:val="en-US" w:eastAsia="zh-CN"/>
        </w:rPr>
        <w:t>机械设备、技术方案各分项得分</w:t>
      </w:r>
      <w:r>
        <w:rPr>
          <w:rFonts w:hint="eastAsia" w:ascii="宋体" w:hAnsi="宋体" w:cs="宋体"/>
          <w:szCs w:val="21"/>
          <w:highlight w:val="none"/>
          <w:lang w:val="en-US" w:eastAsia="zh-CN"/>
        </w:rPr>
        <w:t>，得分高者排序在前</w:t>
      </w:r>
      <w:r>
        <w:rPr>
          <w:rFonts w:hint="eastAsia" w:ascii="宋体" w:hAnsi="宋体" w:eastAsia="宋体" w:cs="宋体"/>
          <w:szCs w:val="21"/>
          <w:highlight w:val="none"/>
        </w:rPr>
        <w:t>。投标文件满足招标文件全部实质性要求，且按照评审因素的量化指标评审得分最高的</w:t>
      </w:r>
      <w:r>
        <w:rPr>
          <w:rFonts w:hint="eastAsia" w:ascii="宋体" w:hAnsi="宋体" w:eastAsia="宋体" w:cs="宋体"/>
          <w:szCs w:val="21"/>
          <w:highlight w:val="none"/>
          <w:lang w:eastAsia="zh-CN"/>
        </w:rPr>
        <w:t>投标供应商</w:t>
      </w:r>
      <w:r>
        <w:rPr>
          <w:rFonts w:hint="eastAsia" w:ascii="宋体" w:hAnsi="宋体" w:eastAsia="宋体" w:cs="宋体"/>
          <w:szCs w:val="21"/>
          <w:highlight w:val="none"/>
        </w:rPr>
        <w:t>为排名第一的中标候选人。</w:t>
      </w:r>
    </w:p>
    <w:p>
      <w:pPr>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2.2.3.</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本采购项目的评标因素和标准见下列综合评分明细表。</w:t>
      </w:r>
    </w:p>
    <w:p>
      <w:pPr>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本项目采用综合评分法，总分为100分，具体评分方法如下：</w:t>
      </w:r>
    </w:p>
    <w:p>
      <w:pPr>
        <w:spacing w:line="44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综合评分法：即在满足</w:t>
      </w:r>
      <w:r>
        <w:rPr>
          <w:rFonts w:hint="eastAsia" w:ascii="宋体" w:hAnsi="宋体" w:cs="宋体"/>
          <w:color w:val="000000"/>
          <w:szCs w:val="21"/>
          <w:highlight w:val="none"/>
          <w:lang w:eastAsia="zh-CN"/>
        </w:rPr>
        <w:t>招标文件</w:t>
      </w:r>
      <w:r>
        <w:rPr>
          <w:rFonts w:hint="eastAsia" w:ascii="宋体" w:hAnsi="宋体" w:cs="宋体"/>
          <w:color w:val="000000"/>
          <w:szCs w:val="21"/>
          <w:highlight w:val="none"/>
        </w:rPr>
        <w:t>全部实质性要求前提下，按照评审因素的量化指标，以评审总得分由高到低顺序推荐</w:t>
      </w:r>
      <w:r>
        <w:rPr>
          <w:rFonts w:hint="eastAsia" w:ascii="宋体" w:hAnsi="宋体" w:cs="宋体"/>
          <w:color w:val="000000"/>
          <w:szCs w:val="21"/>
          <w:highlight w:val="none"/>
          <w:lang w:val="en-US" w:eastAsia="zh-CN"/>
        </w:rPr>
        <w:t>中标</w:t>
      </w:r>
      <w:r>
        <w:rPr>
          <w:rFonts w:hint="eastAsia" w:ascii="宋体" w:hAnsi="宋体" w:cs="宋体"/>
          <w:color w:val="000000"/>
          <w:szCs w:val="21"/>
          <w:highlight w:val="none"/>
        </w:rPr>
        <w:t>候选人。具体评审因素和分值如下。</w:t>
      </w: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spacing w:line="440" w:lineRule="exact"/>
        <w:jc w:val="center"/>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t>综合评分明细表</w:t>
      </w:r>
    </w:p>
    <w:tbl>
      <w:tblPr>
        <w:tblStyle w:val="39"/>
        <w:tblW w:w="9429" w:type="dxa"/>
        <w:tblInd w:w="93" w:type="dxa"/>
        <w:tblLayout w:type="fixed"/>
        <w:tblCellMar>
          <w:top w:w="0" w:type="dxa"/>
          <w:left w:w="108" w:type="dxa"/>
          <w:bottom w:w="0" w:type="dxa"/>
          <w:right w:w="108" w:type="dxa"/>
        </w:tblCellMar>
      </w:tblPr>
      <w:tblGrid>
        <w:gridCol w:w="1326"/>
        <w:gridCol w:w="795"/>
        <w:gridCol w:w="7308"/>
      </w:tblGrid>
      <w:tr>
        <w:tblPrEx>
          <w:tblCellMar>
            <w:top w:w="0" w:type="dxa"/>
            <w:left w:w="108" w:type="dxa"/>
            <w:bottom w:w="0" w:type="dxa"/>
            <w:right w:w="108" w:type="dxa"/>
          </w:tblCellMar>
        </w:tblPrEx>
        <w:trPr>
          <w:trHeight w:val="440" w:hRule="atLeast"/>
        </w:trPr>
        <w:tc>
          <w:tcPr>
            <w:tcW w:w="132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s="宋体"/>
                <w:b/>
                <w:bCs/>
                <w:color w:val="000000"/>
                <w:szCs w:val="21"/>
                <w:highlight w:val="none"/>
              </w:rPr>
            </w:pPr>
            <w:r>
              <w:rPr>
                <w:rFonts w:hint="eastAsia" w:ascii="宋体" w:hAnsi="宋体" w:cs="宋体"/>
                <w:b/>
                <w:bCs/>
                <w:color w:val="000000"/>
                <w:szCs w:val="21"/>
                <w:highlight w:val="none"/>
              </w:rPr>
              <w:t>评分因素</w:t>
            </w:r>
          </w:p>
        </w:tc>
        <w:tc>
          <w:tcPr>
            <w:tcW w:w="79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分值</w:t>
            </w:r>
          </w:p>
        </w:tc>
        <w:tc>
          <w:tcPr>
            <w:tcW w:w="730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内容</w:t>
            </w:r>
          </w:p>
        </w:tc>
      </w:tr>
      <w:tr>
        <w:tblPrEx>
          <w:tblCellMar>
            <w:top w:w="0" w:type="dxa"/>
            <w:left w:w="108" w:type="dxa"/>
            <w:bottom w:w="0" w:type="dxa"/>
            <w:right w:w="108" w:type="dxa"/>
          </w:tblCellMar>
        </w:tblPrEx>
        <w:trPr>
          <w:trHeight w:val="312" w:hRule="atLeast"/>
        </w:trPr>
        <w:tc>
          <w:tcPr>
            <w:tcW w:w="132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cs="宋体"/>
                <w:color w:val="000000"/>
                <w:szCs w:val="21"/>
                <w:highlight w:val="none"/>
              </w:rPr>
            </w:pP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cs="宋体"/>
                <w:color w:val="000000"/>
                <w:szCs w:val="21"/>
                <w:highlight w:val="none"/>
              </w:rPr>
            </w:pPr>
          </w:p>
        </w:tc>
        <w:tc>
          <w:tcPr>
            <w:tcW w:w="730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cs="宋体"/>
                <w:color w:val="000000"/>
                <w:szCs w:val="21"/>
                <w:highlight w:val="none"/>
              </w:rPr>
            </w:pPr>
          </w:p>
        </w:tc>
      </w:tr>
      <w:tr>
        <w:tblPrEx>
          <w:tblCellMar>
            <w:top w:w="0" w:type="dxa"/>
            <w:left w:w="108" w:type="dxa"/>
            <w:bottom w:w="0" w:type="dxa"/>
            <w:right w:w="108" w:type="dxa"/>
          </w:tblCellMar>
        </w:tblPrEx>
        <w:trPr>
          <w:trHeight w:val="1769" w:hRule="atLeast"/>
        </w:trPr>
        <w:tc>
          <w:tcPr>
            <w:tcW w:w="132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highlight w:val="none"/>
                <w:lang w:val="en-US" w:eastAsia="zh-CN"/>
              </w:rPr>
            </w:pPr>
            <w:r>
              <w:rPr>
                <w:rFonts w:hint="eastAsia"/>
                <w:highlight w:val="none"/>
                <w:lang w:val="en-US" w:eastAsia="zh-CN"/>
              </w:rPr>
              <w:t>投标报价</w:t>
            </w:r>
          </w:p>
          <w:p>
            <w:pPr>
              <w:pStyle w:val="16"/>
              <w:rPr>
                <w:rFonts w:hint="default"/>
                <w:highlight w:val="none"/>
                <w:lang w:val="en-US" w:eastAsia="zh-CN"/>
              </w:rPr>
            </w:pPr>
            <w:r>
              <w:rPr>
                <w:rFonts w:hint="eastAsia" w:ascii="宋体" w:hAnsi="宋体" w:cs="宋体"/>
                <w:color w:val="000000"/>
                <w:kern w:val="2"/>
                <w:sz w:val="21"/>
                <w:szCs w:val="21"/>
                <w:highlight w:val="none"/>
                <w:lang w:val="en-US" w:eastAsia="zh-CN" w:bidi="ar-SA"/>
              </w:rPr>
              <w:t>（</w:t>
            </w:r>
            <w:r>
              <w:rPr>
                <w:rFonts w:hint="eastAsia" w:ascii="宋体" w:hAnsi="宋体" w:cs="宋体"/>
                <w:color w:val="000000"/>
                <w:szCs w:val="21"/>
                <w:highlight w:val="none"/>
                <w:lang w:val="en-US" w:eastAsia="zh-CN"/>
              </w:rPr>
              <w:t>10</w:t>
            </w:r>
            <w:r>
              <w:rPr>
                <w:rFonts w:hint="eastAsia" w:ascii="宋体" w:hAnsi="宋体" w:cs="宋体"/>
                <w:color w:val="000000"/>
                <w:szCs w:val="21"/>
                <w:highlight w:val="none"/>
              </w:rPr>
              <w:t>分</w:t>
            </w:r>
            <w:r>
              <w:rPr>
                <w:rFonts w:hint="eastAsia" w:ascii="宋体" w:hAnsi="宋体" w:cs="宋体"/>
                <w:color w:val="000000"/>
                <w:kern w:val="2"/>
                <w:sz w:val="21"/>
                <w:szCs w:val="21"/>
                <w:highlight w:val="none"/>
                <w:lang w:val="en-US" w:eastAsia="zh-CN" w:bidi="ar-SA"/>
              </w:rPr>
              <w:t>）</w:t>
            </w: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000000"/>
                <w:szCs w:val="21"/>
                <w:highlight w:val="none"/>
              </w:rPr>
            </w:pPr>
            <w:r>
              <w:rPr>
                <w:rFonts w:hint="eastAsia" w:ascii="宋体" w:hAnsi="宋体" w:cs="宋体"/>
                <w:color w:val="000000"/>
                <w:szCs w:val="21"/>
                <w:highlight w:val="none"/>
                <w:lang w:val="en-US" w:eastAsia="zh-CN"/>
              </w:rPr>
              <w:t>10</w:t>
            </w:r>
            <w:r>
              <w:rPr>
                <w:rFonts w:hint="eastAsia" w:ascii="宋体" w:hAnsi="宋体" w:cs="宋体"/>
                <w:color w:val="000000"/>
                <w:szCs w:val="21"/>
                <w:highlight w:val="none"/>
              </w:rPr>
              <w:t>分</w:t>
            </w:r>
          </w:p>
        </w:tc>
        <w:tc>
          <w:tcPr>
            <w:tcW w:w="730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Times New Roman" w:hAnsi="Times New Roman" w:eastAsia="宋体" w:cs="Times New Roman"/>
                <w:highlight w:val="none"/>
              </w:rPr>
            </w:pPr>
            <w:r>
              <w:rPr>
                <w:rFonts w:hint="eastAsia" w:ascii="Times New Roman" w:hAnsi="Times New Roman" w:eastAsia="宋体" w:cs="Times New Roman"/>
                <w:highlight w:val="none"/>
              </w:rPr>
              <w:t>1</w:t>
            </w:r>
            <w:r>
              <w:rPr>
                <w:rFonts w:hint="eastAsia" w:ascii="Times New Roman" w:hAnsi="Times New Roman" w:eastAsia="宋体" w:cs="Times New Roman"/>
                <w:highlight w:val="none"/>
                <w:lang w:val="en-US" w:eastAsia="zh-CN"/>
              </w:rPr>
              <w:t>.</w:t>
            </w:r>
            <w:r>
              <w:rPr>
                <w:rFonts w:hint="eastAsia" w:ascii="Times New Roman" w:hAnsi="Times New Roman" w:eastAsia="宋体" w:cs="Times New Roman"/>
                <w:highlight w:val="none"/>
              </w:rPr>
              <w:t>满足招标文件要求且投标价格最低的投标报价为评标基准价，其价格分为满分。其他</w:t>
            </w:r>
            <w:r>
              <w:rPr>
                <w:rFonts w:hint="eastAsia" w:cs="Times New Roman"/>
                <w:highlight w:val="none"/>
                <w:lang w:eastAsia="zh-CN"/>
              </w:rPr>
              <w:t>投标供应商</w:t>
            </w:r>
            <w:r>
              <w:rPr>
                <w:rFonts w:hint="eastAsia" w:ascii="Times New Roman" w:hAnsi="Times New Roman" w:eastAsia="宋体" w:cs="Times New Roman"/>
                <w:highlight w:val="none"/>
              </w:rPr>
              <w:t>的价格分统一按照下列公式计算：投标报价得分=（评标基准价/投标报价）×价格权值</w:t>
            </w:r>
          </w:p>
          <w:p>
            <w:pPr>
              <w:spacing w:line="440" w:lineRule="exact"/>
              <w:rPr>
                <w:rFonts w:hint="default" w:eastAsia="宋体"/>
                <w:highlight w:val="none"/>
                <w:lang w:val="en-US" w:eastAsia="zh-CN"/>
              </w:rPr>
            </w:pPr>
            <w:r>
              <w:rPr>
                <w:rFonts w:hint="eastAsia" w:cs="Times New Roman"/>
                <w:highlight w:val="none"/>
                <w:lang w:val="en-US" w:eastAsia="zh-CN"/>
              </w:rPr>
              <w:t>2</w:t>
            </w:r>
            <w:r>
              <w:rPr>
                <w:rFonts w:hint="eastAsia" w:ascii="Times New Roman" w:hAnsi="Times New Roman" w:eastAsia="宋体" w:cs="Times New Roman"/>
                <w:highlight w:val="none"/>
                <w:lang w:val="en-US" w:eastAsia="zh-CN"/>
              </w:rPr>
              <w:t>.</w:t>
            </w:r>
            <w:r>
              <w:rPr>
                <w:rFonts w:hint="eastAsia" w:ascii="Times New Roman" w:hAnsi="Times New Roman" w:eastAsia="宋体" w:cs="Times New Roman"/>
                <w:highlight w:val="none"/>
              </w:rPr>
              <w:t>投标报价不完整的，不进入评标基准价的计算，本项得0分。</w:t>
            </w:r>
          </w:p>
        </w:tc>
      </w:tr>
      <w:tr>
        <w:tblPrEx>
          <w:tblCellMar>
            <w:top w:w="0" w:type="dxa"/>
            <w:left w:w="108" w:type="dxa"/>
            <w:bottom w:w="0" w:type="dxa"/>
            <w:right w:w="108" w:type="dxa"/>
          </w:tblCellMar>
        </w:tblPrEx>
        <w:trPr>
          <w:trHeight w:val="8577" w:hRule="atLeast"/>
        </w:trPr>
        <w:tc>
          <w:tcPr>
            <w:tcW w:w="1326" w:type="dxa"/>
            <w:vMerge w:val="restart"/>
            <w:tcBorders>
              <w:top w:val="single" w:color="auto" w:sz="4" w:space="0"/>
              <w:left w:val="single" w:color="auto" w:sz="4" w:space="0"/>
              <w:right w:val="single" w:color="auto" w:sz="4" w:space="0"/>
            </w:tcBorders>
            <w:noWrap w:val="0"/>
            <w:vAlign w:val="center"/>
          </w:tcPr>
          <w:p>
            <w:pPr>
              <w:spacing w:line="440" w:lineRule="exact"/>
              <w:ind w:firstLine="420"/>
              <w:rPr>
                <w:rFonts w:hint="eastAsia"/>
                <w:highlight w:val="none"/>
              </w:rPr>
            </w:pPr>
          </w:p>
          <w:p>
            <w:pPr>
              <w:pStyle w:val="20"/>
              <w:rPr>
                <w:rFonts w:hint="eastAsia" w:ascii="宋体" w:hAnsi="宋体" w:cs="宋体"/>
                <w:color w:val="000000"/>
                <w:szCs w:val="21"/>
                <w:highlight w:val="none"/>
              </w:rPr>
            </w:pPr>
          </w:p>
          <w:p>
            <w:pPr>
              <w:pStyle w:val="20"/>
              <w:rPr>
                <w:rFonts w:hint="eastAsia" w:ascii="宋体" w:hAnsi="宋体" w:cs="宋体"/>
                <w:color w:val="000000"/>
                <w:szCs w:val="21"/>
                <w:highlight w:val="none"/>
              </w:rPr>
            </w:pPr>
          </w:p>
          <w:p>
            <w:pPr>
              <w:pStyle w:val="20"/>
              <w:rPr>
                <w:rFonts w:hint="eastAsia" w:ascii="宋体" w:hAnsi="宋体" w:cs="宋体"/>
                <w:color w:val="000000"/>
                <w:szCs w:val="21"/>
                <w:highlight w:val="none"/>
              </w:rPr>
            </w:pPr>
          </w:p>
          <w:p>
            <w:pPr>
              <w:pStyle w:val="20"/>
              <w:rPr>
                <w:rFonts w:hint="eastAsia" w:ascii="宋体" w:hAnsi="宋体" w:cs="宋体"/>
                <w:color w:val="000000"/>
                <w:szCs w:val="21"/>
                <w:highlight w:val="none"/>
              </w:rPr>
            </w:pPr>
          </w:p>
          <w:p>
            <w:pPr>
              <w:pStyle w:val="20"/>
              <w:rPr>
                <w:rFonts w:hint="eastAsia" w:ascii="宋体" w:hAnsi="宋体" w:cs="宋体"/>
                <w:color w:val="000000"/>
                <w:szCs w:val="21"/>
                <w:highlight w:val="none"/>
              </w:rPr>
            </w:pPr>
          </w:p>
          <w:p>
            <w:pPr>
              <w:pStyle w:val="20"/>
              <w:rPr>
                <w:rFonts w:hint="eastAsia" w:ascii="宋体" w:hAnsi="宋体" w:cs="宋体"/>
                <w:color w:val="000000"/>
                <w:szCs w:val="21"/>
                <w:highlight w:val="none"/>
              </w:rPr>
            </w:pPr>
          </w:p>
          <w:p>
            <w:pPr>
              <w:pStyle w:val="20"/>
              <w:rPr>
                <w:rFonts w:hint="eastAsia" w:ascii="宋体" w:hAnsi="宋体" w:cs="宋体"/>
                <w:color w:val="000000"/>
                <w:szCs w:val="21"/>
                <w:highlight w:val="none"/>
              </w:rPr>
            </w:pPr>
          </w:p>
          <w:p>
            <w:pPr>
              <w:pStyle w:val="20"/>
              <w:rPr>
                <w:rFonts w:hint="eastAsia" w:cs="宋体"/>
                <w:color w:val="000000"/>
                <w:szCs w:val="21"/>
                <w:highlight w:val="none"/>
                <w:lang w:val="en-US" w:eastAsia="zh-CN"/>
              </w:rPr>
            </w:pPr>
            <w:r>
              <w:rPr>
                <w:rFonts w:hint="eastAsia" w:cs="宋体"/>
                <w:color w:val="000000"/>
                <w:szCs w:val="21"/>
                <w:highlight w:val="none"/>
                <w:lang w:val="en-US" w:eastAsia="zh-CN"/>
              </w:rPr>
              <w:t>技术方案</w:t>
            </w:r>
          </w:p>
          <w:p>
            <w:pPr>
              <w:pStyle w:val="20"/>
              <w:rPr>
                <w:rFonts w:hint="default" w:cs="宋体"/>
                <w:color w:val="000000"/>
                <w:szCs w:val="21"/>
                <w:highlight w:val="none"/>
                <w:lang w:val="en-US" w:eastAsia="zh-CN"/>
              </w:rPr>
            </w:pPr>
            <w:r>
              <w:rPr>
                <w:rFonts w:hint="eastAsia" w:cs="宋体"/>
                <w:color w:val="000000"/>
                <w:szCs w:val="21"/>
                <w:highlight w:val="none"/>
                <w:lang w:val="en-US" w:eastAsia="zh-CN"/>
              </w:rPr>
              <w:t>（80）</w:t>
            </w: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both"/>
              <w:rPr>
                <w:rFonts w:hint="eastAsia" w:ascii="宋体" w:hAnsi="宋体" w:eastAsia="宋体" w:cs="宋体"/>
                <w:color w:val="000000"/>
                <w:szCs w:val="21"/>
                <w:highlight w:val="none"/>
              </w:rPr>
            </w:pPr>
            <w:r>
              <w:rPr>
                <w:rFonts w:hint="eastAsia" w:ascii="宋体" w:hAnsi="宋体" w:cs="宋体"/>
                <w:color w:val="000000"/>
                <w:szCs w:val="21"/>
                <w:highlight w:val="none"/>
                <w:lang w:val="en-US" w:eastAsia="zh-CN"/>
              </w:rPr>
              <w:t>12</w:t>
            </w:r>
            <w:r>
              <w:rPr>
                <w:rFonts w:hint="eastAsia" w:ascii="宋体" w:hAnsi="宋体" w:eastAsia="宋体" w:cs="宋体"/>
                <w:color w:val="000000"/>
                <w:szCs w:val="21"/>
                <w:highlight w:val="none"/>
              </w:rPr>
              <w:t>分</w:t>
            </w:r>
          </w:p>
        </w:tc>
        <w:tc>
          <w:tcPr>
            <w:tcW w:w="7308"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人员配备情况：</w:t>
            </w:r>
          </w:p>
          <w:p>
            <w:pPr>
              <w:spacing w:line="440" w:lineRule="exact"/>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人员配备情况（5分）：根据投标供应商拟投入本项目的项目管理技术岗人员情况（包括能力、经验）、其他养护人员（除管理技术岗人员）情况（包括岗位设置完善、人员层次丰富、人员数量合理、工作内容和区域分配科学性）情况评审；</w:t>
            </w:r>
          </w:p>
          <w:p>
            <w:pPr>
              <w:spacing w:line="440" w:lineRule="exact"/>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人员结构合理，人员配备齐全，得 5-3分； </w:t>
            </w:r>
          </w:p>
          <w:p>
            <w:pPr>
              <w:spacing w:line="440" w:lineRule="exact"/>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人员结构较合理，人员配备较齐全，得 3-1 分； </w:t>
            </w:r>
          </w:p>
          <w:p>
            <w:pPr>
              <w:spacing w:line="440" w:lineRule="exact"/>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人员结构不够合理，人员配备不够齐全，得 1-0分。</w:t>
            </w:r>
          </w:p>
          <w:p>
            <w:pPr>
              <w:spacing w:line="440" w:lineRule="exact"/>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备注：其中安保人员、保洁人员、园林植保工、绿化工、花卉工工种类别配备齐全，人员提供身份证、园林绿化相关岗位证书的扫描件加盖公章。</w:t>
            </w:r>
          </w:p>
          <w:p>
            <w:pPr>
              <w:spacing w:line="440" w:lineRule="exact"/>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人员考核方案：人员考核方案（包括人员考核方案、奖惩方案）是否完善科学情况、人员安全培训管理方案（包括人员培训方案、人员安全保障措施）、人员保障规范方案（包括合同执行期间的人员数量保障方案、人员管理规范方案）是否完善科学情况进行评审；</w:t>
            </w:r>
          </w:p>
          <w:p>
            <w:pPr>
              <w:spacing w:line="440" w:lineRule="exact"/>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人员考核方案全面、具体、可行、完善、科学合理，得5-3分；</w:t>
            </w:r>
          </w:p>
          <w:p>
            <w:pPr>
              <w:spacing w:line="440" w:lineRule="exact"/>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人员考核方案较为全面、具体、可行、完善、科学合理，得3-1分；</w:t>
            </w:r>
          </w:p>
          <w:p>
            <w:pPr>
              <w:spacing w:line="440" w:lineRule="exact"/>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人员考核方案不太全面、具体、可行、完善、科学合理，1-0分；</w:t>
            </w:r>
          </w:p>
          <w:p>
            <w:pPr>
              <w:spacing w:line="440" w:lineRule="exact"/>
              <w:rPr>
                <w:rFonts w:hint="eastAsia" w:ascii="宋体" w:hAnsi="宋体" w:eastAsia="宋体" w:cs="Times New Roman"/>
                <w:color w:val="auto"/>
                <w:kern w:val="2"/>
                <w:sz w:val="21"/>
                <w:szCs w:val="21"/>
                <w:highlight w:val="none"/>
                <w:lang w:val="en-US" w:eastAsia="zh-CN" w:bidi="ar-SA"/>
              </w:rPr>
            </w:pPr>
            <w:r>
              <w:rPr>
                <w:rFonts w:hint="eastAsia" w:ascii="Times New Roman" w:hAnsi="Times New Roman" w:eastAsia="宋体" w:cs="Times New Roman"/>
                <w:highlight w:val="none"/>
                <w:lang w:val="en-US" w:eastAsia="zh-CN"/>
              </w:rPr>
              <w:t>3.投标供应商拟派的项目负责人情况：具有园林绿化专业中级及以上职称证书</w:t>
            </w:r>
            <w:r>
              <w:rPr>
                <w:rFonts w:hint="eastAsia" w:ascii="宋体" w:hAnsi="宋体" w:eastAsia="宋体" w:cs="Times New Roman"/>
                <w:color w:val="auto"/>
                <w:kern w:val="2"/>
                <w:sz w:val="21"/>
                <w:szCs w:val="21"/>
                <w:highlight w:val="none"/>
                <w:lang w:val="en-US" w:eastAsia="zh-CN" w:bidi="ar-SA"/>
              </w:rPr>
              <w:t>的得2分，没有不得分。</w:t>
            </w:r>
          </w:p>
        </w:tc>
      </w:tr>
      <w:tr>
        <w:tblPrEx>
          <w:tblCellMar>
            <w:top w:w="0" w:type="dxa"/>
            <w:left w:w="108" w:type="dxa"/>
            <w:bottom w:w="0" w:type="dxa"/>
            <w:right w:w="108" w:type="dxa"/>
          </w:tblCellMar>
        </w:tblPrEx>
        <w:trPr>
          <w:trHeight w:val="2792" w:hRule="atLeast"/>
        </w:trPr>
        <w:tc>
          <w:tcPr>
            <w:tcW w:w="1326" w:type="dxa"/>
            <w:vMerge w:val="continue"/>
            <w:tcBorders>
              <w:left w:val="single" w:color="auto" w:sz="4" w:space="0"/>
              <w:right w:val="single" w:color="auto" w:sz="4" w:space="0"/>
            </w:tcBorders>
            <w:noWrap w:val="0"/>
            <w:vAlign w:val="center"/>
          </w:tcPr>
          <w:p>
            <w:pPr>
              <w:pStyle w:val="20"/>
              <w:rPr>
                <w:rFonts w:hint="eastAsia" w:cs="宋体"/>
                <w:color w:val="000000"/>
                <w:szCs w:val="21"/>
                <w:highlight w:val="none"/>
                <w:lang w:val="en-US" w:eastAsia="zh-CN"/>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210" w:firstLineChars="100"/>
              <w:jc w:val="both"/>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5</w:t>
            </w:r>
            <w:r>
              <w:rPr>
                <w:rFonts w:hint="eastAsia" w:ascii="宋体" w:hAnsi="宋体" w:eastAsia="宋体" w:cs="宋体"/>
                <w:color w:val="000000"/>
                <w:szCs w:val="21"/>
                <w:highlight w:val="none"/>
              </w:rPr>
              <w:t>分</w:t>
            </w:r>
          </w:p>
        </w:tc>
        <w:tc>
          <w:tcPr>
            <w:tcW w:w="7308" w:type="dxa"/>
            <w:tcBorders>
              <w:top w:val="single" w:color="auto" w:sz="4" w:space="0"/>
              <w:left w:val="single" w:color="auto" w:sz="4" w:space="0"/>
              <w:bottom w:val="single" w:color="auto" w:sz="4" w:space="0"/>
              <w:right w:val="single" w:color="auto" w:sz="4" w:space="0"/>
            </w:tcBorders>
            <w:noWrap w:val="0"/>
            <w:vAlign w:val="top"/>
          </w:tcPr>
          <w:p>
            <w:pPr>
              <w:pStyle w:val="150"/>
              <w:numPr>
                <w:ilvl w:val="0"/>
                <w:numId w:val="0"/>
              </w:numPr>
              <w:spacing w:before="128"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机械设备配备：</w:t>
            </w:r>
          </w:p>
          <w:p>
            <w:pPr>
              <w:pStyle w:val="150"/>
              <w:numPr>
                <w:ilvl w:val="0"/>
                <w:numId w:val="0"/>
              </w:numPr>
              <w:spacing w:before="128"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根据投标供应商拟投入本项目的机械设备的种类齐全、数量合理、性能优良、维修保障方案（包括维修保障能力、专人化维护方案完善）、机械设备的定期维护时间安排合理性情况评审；</w:t>
            </w:r>
          </w:p>
          <w:p>
            <w:pPr>
              <w:pStyle w:val="150"/>
              <w:numPr>
                <w:ilvl w:val="0"/>
                <w:numId w:val="0"/>
              </w:numPr>
              <w:spacing w:before="128" w:line="360" w:lineRule="auto"/>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拟投入机械设备齐全、先进、合理可行，得5-3分；</w:t>
            </w:r>
          </w:p>
          <w:p>
            <w:pPr>
              <w:pStyle w:val="150"/>
              <w:numPr>
                <w:ilvl w:val="0"/>
                <w:numId w:val="0"/>
              </w:numPr>
              <w:spacing w:before="128"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拟投入机械设备不够齐全、先进、不合理可行，还需后期补充完善数量和类型的，得3-0分；</w:t>
            </w:r>
          </w:p>
        </w:tc>
      </w:tr>
      <w:tr>
        <w:tblPrEx>
          <w:tblCellMar>
            <w:top w:w="0" w:type="dxa"/>
            <w:left w:w="108" w:type="dxa"/>
            <w:bottom w:w="0" w:type="dxa"/>
            <w:right w:w="108" w:type="dxa"/>
          </w:tblCellMar>
        </w:tblPrEx>
        <w:trPr>
          <w:trHeight w:val="2792" w:hRule="atLeast"/>
        </w:trPr>
        <w:tc>
          <w:tcPr>
            <w:tcW w:w="1326" w:type="dxa"/>
            <w:vMerge w:val="continue"/>
            <w:tcBorders>
              <w:left w:val="single" w:color="auto" w:sz="4" w:space="0"/>
              <w:right w:val="single" w:color="auto" w:sz="4" w:space="0"/>
            </w:tcBorders>
            <w:noWrap w:val="0"/>
            <w:vAlign w:val="center"/>
          </w:tcPr>
          <w:p>
            <w:pPr>
              <w:pStyle w:val="20"/>
              <w:rPr>
                <w:rFonts w:hint="eastAsia" w:cs="宋体"/>
                <w:color w:val="000000"/>
                <w:szCs w:val="21"/>
                <w:highlight w:val="none"/>
                <w:lang w:val="en-US" w:eastAsia="zh-CN"/>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210" w:firstLineChars="100"/>
              <w:jc w:val="both"/>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5</w:t>
            </w:r>
            <w:r>
              <w:rPr>
                <w:rFonts w:hint="eastAsia" w:ascii="宋体" w:hAnsi="宋体" w:eastAsia="宋体" w:cs="宋体"/>
                <w:color w:val="000000"/>
                <w:szCs w:val="21"/>
                <w:highlight w:val="none"/>
              </w:rPr>
              <w:t>分</w:t>
            </w:r>
          </w:p>
        </w:tc>
        <w:tc>
          <w:tcPr>
            <w:tcW w:w="7308" w:type="dxa"/>
            <w:tcBorders>
              <w:top w:val="single" w:color="auto" w:sz="4" w:space="0"/>
              <w:left w:val="single" w:color="auto" w:sz="4" w:space="0"/>
              <w:bottom w:val="single" w:color="auto" w:sz="4" w:space="0"/>
              <w:right w:val="single" w:color="auto" w:sz="4" w:space="0"/>
            </w:tcBorders>
            <w:noWrap w:val="0"/>
            <w:vAlign w:val="top"/>
          </w:tcPr>
          <w:p>
            <w:pPr>
              <w:pStyle w:val="150"/>
              <w:numPr>
                <w:ilvl w:val="0"/>
                <w:numId w:val="0"/>
              </w:numPr>
              <w:spacing w:before="128" w:line="360" w:lineRule="auto"/>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zh-CN" w:eastAsia="zh-CN" w:bidi="ar-SA"/>
              </w:rPr>
              <w:t>交通工具及安保用具</w:t>
            </w:r>
            <w:r>
              <w:rPr>
                <w:rFonts w:hint="eastAsia" w:cs="Times New Roman"/>
                <w:color w:val="auto"/>
                <w:kern w:val="2"/>
                <w:sz w:val="21"/>
                <w:szCs w:val="21"/>
                <w:highlight w:val="none"/>
                <w:lang w:val="en-US" w:eastAsia="zh-CN" w:bidi="ar-SA"/>
              </w:rPr>
              <w:t>配备：</w:t>
            </w:r>
          </w:p>
          <w:p>
            <w:pPr>
              <w:pStyle w:val="150"/>
              <w:numPr>
                <w:ilvl w:val="0"/>
                <w:numId w:val="0"/>
              </w:numPr>
              <w:spacing w:before="128" w:line="360" w:lineRule="auto"/>
              <w:rPr>
                <w:rFonts w:hint="eastAsia" w:cs="Times New Roman"/>
                <w:color w:val="auto"/>
                <w:kern w:val="2"/>
                <w:sz w:val="21"/>
                <w:szCs w:val="21"/>
                <w:highlight w:val="none"/>
                <w:lang w:val="zh-CN" w:eastAsia="zh-CN" w:bidi="ar-SA"/>
              </w:rPr>
            </w:pPr>
            <w:r>
              <w:rPr>
                <w:rFonts w:hint="eastAsia" w:ascii="宋体" w:hAnsi="宋体" w:eastAsia="宋体" w:cs="Times New Roman"/>
                <w:color w:val="auto"/>
                <w:kern w:val="2"/>
                <w:sz w:val="21"/>
                <w:szCs w:val="21"/>
                <w:highlight w:val="none"/>
                <w:lang w:val="zh-CN" w:eastAsia="zh-CN" w:bidi="ar-SA"/>
              </w:rPr>
              <w:t>根据投入本项目的交通工具及安保用具情况，</w:t>
            </w:r>
            <w:r>
              <w:rPr>
                <w:rFonts w:hint="eastAsia" w:ascii="宋体" w:hAnsi="宋体" w:eastAsia="宋体" w:cs="Times New Roman"/>
                <w:color w:val="auto"/>
                <w:kern w:val="2"/>
                <w:sz w:val="21"/>
                <w:szCs w:val="21"/>
                <w:highlight w:val="none"/>
                <w:lang w:val="en-US" w:eastAsia="zh-CN" w:bidi="ar-SA"/>
              </w:rPr>
              <w:t>包含但不限于</w:t>
            </w:r>
            <w:r>
              <w:rPr>
                <w:rFonts w:hint="eastAsia" w:ascii="宋体" w:hAnsi="宋体" w:eastAsia="宋体" w:cs="Times New Roman"/>
                <w:color w:val="auto"/>
                <w:kern w:val="2"/>
                <w:sz w:val="21"/>
                <w:szCs w:val="21"/>
                <w:highlight w:val="none"/>
                <w:lang w:val="zh-CN" w:eastAsia="zh-CN" w:bidi="ar-SA"/>
              </w:rPr>
              <w:t>巡逻车、</w:t>
            </w:r>
            <w:r>
              <w:rPr>
                <w:rFonts w:hint="eastAsia" w:ascii="宋体" w:hAnsi="宋体" w:eastAsia="宋体" w:cs="Times New Roman"/>
                <w:color w:val="auto"/>
                <w:kern w:val="2"/>
                <w:sz w:val="21"/>
                <w:szCs w:val="21"/>
                <w:highlight w:val="none"/>
                <w:lang w:val="en-US" w:eastAsia="zh-CN" w:bidi="ar-SA"/>
              </w:rPr>
              <w:t>货车、</w:t>
            </w:r>
            <w:r>
              <w:rPr>
                <w:rFonts w:hint="eastAsia" w:ascii="宋体" w:hAnsi="宋体" w:eastAsia="宋体" w:cs="Times New Roman"/>
                <w:color w:val="auto"/>
                <w:kern w:val="2"/>
                <w:sz w:val="21"/>
                <w:szCs w:val="21"/>
                <w:highlight w:val="none"/>
                <w:lang w:val="zh-CN" w:eastAsia="zh-CN" w:bidi="ar-SA"/>
              </w:rPr>
              <w:t>对讲机、</w:t>
            </w:r>
            <w:r>
              <w:rPr>
                <w:rFonts w:hint="eastAsia" w:ascii="宋体" w:hAnsi="宋体" w:eastAsia="宋体" w:cs="Times New Roman"/>
                <w:color w:val="auto"/>
                <w:kern w:val="2"/>
                <w:sz w:val="21"/>
                <w:szCs w:val="21"/>
                <w:highlight w:val="none"/>
                <w:lang w:val="en-US" w:eastAsia="zh-CN" w:bidi="ar-SA"/>
              </w:rPr>
              <w:t>专业服装</w:t>
            </w:r>
            <w:r>
              <w:rPr>
                <w:rFonts w:hint="eastAsia" w:ascii="宋体" w:hAnsi="宋体" w:eastAsia="宋体" w:cs="Times New Roman"/>
                <w:color w:val="auto"/>
                <w:kern w:val="2"/>
                <w:sz w:val="21"/>
                <w:szCs w:val="21"/>
                <w:highlight w:val="none"/>
                <w:lang w:val="zh-CN" w:eastAsia="zh-CN" w:bidi="ar-SA"/>
              </w:rPr>
              <w:t>等设备配备</w:t>
            </w:r>
            <w:r>
              <w:rPr>
                <w:rFonts w:hint="eastAsia" w:ascii="宋体" w:hAnsi="宋体" w:eastAsia="宋体" w:cs="Times New Roman"/>
                <w:color w:val="auto"/>
                <w:kern w:val="2"/>
                <w:sz w:val="21"/>
                <w:szCs w:val="21"/>
                <w:highlight w:val="none"/>
                <w:lang w:val="en-US" w:eastAsia="zh-CN" w:bidi="ar-SA"/>
              </w:rPr>
              <w:t>情况评审</w:t>
            </w:r>
            <w:r>
              <w:rPr>
                <w:rFonts w:hint="eastAsia" w:cs="Times New Roman"/>
                <w:color w:val="auto"/>
                <w:kern w:val="2"/>
                <w:sz w:val="21"/>
                <w:szCs w:val="21"/>
                <w:highlight w:val="none"/>
                <w:lang w:val="zh-CN" w:eastAsia="zh-CN" w:bidi="ar-SA"/>
              </w:rPr>
              <w:t>；</w:t>
            </w:r>
          </w:p>
          <w:p>
            <w:pPr>
              <w:pStyle w:val="150"/>
              <w:numPr>
                <w:ilvl w:val="0"/>
                <w:numId w:val="0"/>
              </w:numPr>
              <w:spacing w:before="128" w:line="360" w:lineRule="auto"/>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拟投入</w:t>
            </w:r>
            <w:r>
              <w:rPr>
                <w:rFonts w:hint="eastAsia" w:ascii="宋体" w:hAnsi="宋体" w:eastAsia="宋体" w:cs="Times New Roman"/>
                <w:color w:val="auto"/>
                <w:kern w:val="2"/>
                <w:sz w:val="21"/>
                <w:szCs w:val="21"/>
                <w:highlight w:val="none"/>
                <w:lang w:val="zh-CN" w:eastAsia="zh-CN" w:bidi="ar-SA"/>
              </w:rPr>
              <w:t>交通工具及安保用具</w:t>
            </w:r>
            <w:r>
              <w:rPr>
                <w:rFonts w:hint="eastAsia" w:ascii="宋体" w:hAnsi="宋体" w:eastAsia="宋体" w:cs="Times New Roman"/>
                <w:color w:val="auto"/>
                <w:kern w:val="2"/>
                <w:sz w:val="21"/>
                <w:szCs w:val="21"/>
                <w:highlight w:val="none"/>
                <w:lang w:val="en-US" w:eastAsia="zh-CN" w:bidi="ar-SA"/>
              </w:rPr>
              <w:t>齐全、先进、合理可行，得5-3分；</w:t>
            </w:r>
          </w:p>
          <w:p>
            <w:pPr>
              <w:pStyle w:val="150"/>
              <w:numPr>
                <w:ilvl w:val="0"/>
                <w:numId w:val="0"/>
              </w:numPr>
              <w:spacing w:before="128"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拟投入</w:t>
            </w:r>
            <w:r>
              <w:rPr>
                <w:rFonts w:hint="eastAsia" w:ascii="宋体" w:hAnsi="宋体" w:eastAsia="宋体" w:cs="Times New Roman"/>
                <w:color w:val="auto"/>
                <w:kern w:val="2"/>
                <w:sz w:val="21"/>
                <w:szCs w:val="21"/>
                <w:highlight w:val="none"/>
                <w:lang w:val="zh-CN" w:eastAsia="zh-CN" w:bidi="ar-SA"/>
              </w:rPr>
              <w:t>交通工具及安保用具</w:t>
            </w:r>
            <w:r>
              <w:rPr>
                <w:rFonts w:hint="eastAsia" w:ascii="宋体" w:hAnsi="宋体" w:eastAsia="宋体" w:cs="Times New Roman"/>
                <w:color w:val="auto"/>
                <w:kern w:val="2"/>
                <w:sz w:val="21"/>
                <w:szCs w:val="21"/>
                <w:highlight w:val="none"/>
                <w:lang w:val="en-US" w:eastAsia="zh-CN" w:bidi="ar-SA"/>
              </w:rPr>
              <w:t>不够齐全、先进、不合理可行，还需后期补充完善数量和类型的，得3-0分；</w:t>
            </w:r>
          </w:p>
        </w:tc>
      </w:tr>
      <w:tr>
        <w:tblPrEx>
          <w:tblCellMar>
            <w:top w:w="0" w:type="dxa"/>
            <w:left w:w="108" w:type="dxa"/>
            <w:bottom w:w="0" w:type="dxa"/>
            <w:right w:w="108" w:type="dxa"/>
          </w:tblCellMar>
        </w:tblPrEx>
        <w:trPr>
          <w:trHeight w:val="90" w:hRule="atLeast"/>
        </w:trPr>
        <w:tc>
          <w:tcPr>
            <w:tcW w:w="1326" w:type="dxa"/>
            <w:vMerge w:val="continue"/>
            <w:tcBorders>
              <w:left w:val="single" w:color="auto" w:sz="4" w:space="0"/>
              <w:right w:val="single" w:color="auto" w:sz="4" w:space="0"/>
            </w:tcBorders>
            <w:noWrap w:val="0"/>
            <w:vAlign w:val="center"/>
          </w:tcPr>
          <w:p>
            <w:pPr>
              <w:spacing w:line="440" w:lineRule="exact"/>
              <w:ind w:firstLine="420"/>
              <w:rPr>
                <w:rFonts w:hint="eastAsia" w:ascii="宋体" w:hAnsi="宋体" w:cs="宋体"/>
                <w:color w:val="000000"/>
                <w:szCs w:val="21"/>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210" w:firstLineChars="100"/>
              <w:jc w:val="both"/>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Cs w:val="21"/>
                <w:highlight w:val="none"/>
                <w:lang w:val="en-US" w:eastAsia="zh-CN"/>
              </w:rPr>
              <w:t>8</w:t>
            </w:r>
            <w:r>
              <w:rPr>
                <w:rFonts w:hint="eastAsia" w:ascii="宋体" w:hAnsi="宋体" w:eastAsia="宋体" w:cs="宋体"/>
                <w:color w:val="000000"/>
                <w:szCs w:val="21"/>
                <w:highlight w:val="none"/>
              </w:rPr>
              <w:t>分</w:t>
            </w:r>
          </w:p>
        </w:tc>
        <w:tc>
          <w:tcPr>
            <w:tcW w:w="7308" w:type="dxa"/>
            <w:tcBorders>
              <w:top w:val="single" w:color="auto" w:sz="4" w:space="0"/>
              <w:left w:val="single" w:color="auto" w:sz="4" w:space="0"/>
              <w:bottom w:val="single" w:color="auto" w:sz="4" w:space="0"/>
              <w:right w:val="single" w:color="auto" w:sz="4" w:space="0"/>
            </w:tcBorders>
            <w:noWrap w:val="0"/>
            <w:vAlign w:val="top"/>
          </w:tcPr>
          <w:p>
            <w:pPr>
              <w:pStyle w:val="150"/>
              <w:spacing w:before="128" w:line="360" w:lineRule="auto"/>
              <w:rPr>
                <w:rFonts w:hint="eastAsia" w:ascii="宋体" w:hAnsi="宋体"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绿化</w:t>
            </w:r>
            <w:r>
              <w:rPr>
                <w:rFonts w:hint="eastAsia" w:ascii="宋体" w:hAnsi="宋体" w:eastAsia="宋体" w:cs="Times New Roman"/>
                <w:color w:val="auto"/>
                <w:kern w:val="2"/>
                <w:sz w:val="21"/>
                <w:szCs w:val="21"/>
                <w:highlight w:val="none"/>
                <w:lang w:val="en-US" w:eastAsia="zh-CN" w:bidi="ar-SA"/>
              </w:rPr>
              <w:t>养护管理</w:t>
            </w:r>
            <w:r>
              <w:rPr>
                <w:rFonts w:hint="eastAsia" w:cs="Times New Roman"/>
                <w:color w:val="auto"/>
                <w:kern w:val="2"/>
                <w:sz w:val="21"/>
                <w:szCs w:val="21"/>
                <w:highlight w:val="none"/>
                <w:lang w:val="en-US" w:eastAsia="zh-CN" w:bidi="ar-SA"/>
              </w:rPr>
              <w:t>服务</w:t>
            </w:r>
            <w:r>
              <w:rPr>
                <w:rFonts w:hint="eastAsia" w:ascii="宋体" w:hAnsi="宋体" w:eastAsia="宋体" w:cs="Times New Roman"/>
                <w:color w:val="auto"/>
                <w:kern w:val="2"/>
                <w:sz w:val="21"/>
                <w:szCs w:val="21"/>
                <w:highlight w:val="none"/>
                <w:lang w:val="en-US" w:eastAsia="zh-CN" w:bidi="ar-SA"/>
              </w:rPr>
              <w:t>方案：</w:t>
            </w:r>
          </w:p>
          <w:p>
            <w:pPr>
              <w:pStyle w:val="150"/>
              <w:spacing w:before="128"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根据投标供应商针对本项目的</w:t>
            </w:r>
            <w:r>
              <w:rPr>
                <w:rFonts w:hint="eastAsia" w:cs="Times New Roman"/>
                <w:color w:val="auto"/>
                <w:kern w:val="2"/>
                <w:sz w:val="21"/>
                <w:szCs w:val="21"/>
                <w:highlight w:val="none"/>
                <w:lang w:val="en-US" w:eastAsia="zh-CN" w:bidi="ar-SA"/>
              </w:rPr>
              <w:t>绿化</w:t>
            </w:r>
            <w:r>
              <w:rPr>
                <w:rFonts w:hint="eastAsia" w:ascii="宋体" w:hAnsi="宋体" w:eastAsia="宋体" w:cs="Times New Roman"/>
                <w:color w:val="auto"/>
                <w:kern w:val="2"/>
                <w:sz w:val="21"/>
                <w:szCs w:val="21"/>
                <w:highlight w:val="none"/>
                <w:lang w:val="en-US" w:eastAsia="zh-CN" w:bidi="ar-SA"/>
              </w:rPr>
              <w:t>养护管理</w:t>
            </w:r>
            <w:r>
              <w:rPr>
                <w:rFonts w:hint="eastAsia" w:cs="Times New Roman"/>
                <w:color w:val="auto"/>
                <w:kern w:val="2"/>
                <w:sz w:val="21"/>
                <w:szCs w:val="21"/>
                <w:highlight w:val="none"/>
                <w:lang w:val="en-US" w:eastAsia="zh-CN" w:bidi="ar-SA"/>
              </w:rPr>
              <w:t>服务</w:t>
            </w:r>
            <w:r>
              <w:rPr>
                <w:rFonts w:hint="eastAsia" w:ascii="宋体" w:hAnsi="宋体" w:eastAsia="宋体" w:cs="Times New Roman"/>
                <w:color w:val="auto"/>
                <w:kern w:val="2"/>
                <w:sz w:val="21"/>
                <w:szCs w:val="21"/>
                <w:highlight w:val="none"/>
                <w:lang w:val="en-US" w:eastAsia="zh-CN" w:bidi="ar-SA"/>
              </w:rPr>
              <w:t>方案情况进行评审</w:t>
            </w:r>
            <w:r>
              <w:rPr>
                <w:rFonts w:hint="eastAsia" w:cs="Times New Roman"/>
                <w:color w:val="auto"/>
                <w:kern w:val="2"/>
                <w:sz w:val="21"/>
                <w:szCs w:val="21"/>
                <w:highlight w:val="none"/>
                <w:lang w:val="en-US" w:eastAsia="zh-CN" w:bidi="ar-SA"/>
              </w:rPr>
              <w:t>；</w:t>
            </w:r>
          </w:p>
          <w:p>
            <w:pPr>
              <w:spacing w:line="440" w:lineRule="exact"/>
              <w:rPr>
                <w:rFonts w:hint="eastAsia" w:ascii="宋体" w:hAnsi="宋体"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bidi="ar-SA"/>
              </w:rPr>
              <w:t>绿化</w:t>
            </w:r>
            <w:r>
              <w:rPr>
                <w:rFonts w:hint="eastAsia" w:ascii="宋体" w:hAnsi="宋体" w:eastAsia="宋体" w:cs="Times New Roman"/>
                <w:color w:val="auto"/>
                <w:kern w:val="2"/>
                <w:sz w:val="21"/>
                <w:szCs w:val="21"/>
                <w:highlight w:val="none"/>
                <w:lang w:val="en-US" w:eastAsia="zh-CN" w:bidi="ar-SA"/>
              </w:rPr>
              <w:t>养护管理方案</w:t>
            </w:r>
            <w:r>
              <w:rPr>
                <w:rFonts w:hint="eastAsia" w:ascii="宋体" w:hAnsi="宋体" w:cs="Times New Roman"/>
                <w:color w:val="auto"/>
                <w:kern w:val="2"/>
                <w:sz w:val="21"/>
                <w:szCs w:val="21"/>
                <w:highlight w:val="none"/>
                <w:lang w:val="en-US" w:eastAsia="zh-CN" w:bidi="ar-SA"/>
              </w:rPr>
              <w:t>完善、</w:t>
            </w:r>
            <w:r>
              <w:rPr>
                <w:rFonts w:hint="eastAsia" w:ascii="宋体" w:hAnsi="宋体" w:cs="Times New Roman"/>
                <w:color w:val="auto"/>
                <w:kern w:val="2"/>
                <w:sz w:val="21"/>
                <w:szCs w:val="21"/>
                <w:highlight w:val="none"/>
                <w:lang w:val="en-US" w:eastAsia="zh-CN"/>
              </w:rPr>
              <w:t>全面、</w:t>
            </w:r>
            <w:r>
              <w:rPr>
                <w:rFonts w:hint="eastAsia" w:ascii="宋体" w:hAnsi="宋体" w:eastAsia="宋体" w:cs="Times New Roman"/>
                <w:color w:val="auto"/>
                <w:kern w:val="2"/>
                <w:sz w:val="21"/>
                <w:szCs w:val="21"/>
                <w:highlight w:val="none"/>
                <w:lang w:val="en-US" w:eastAsia="zh-CN"/>
              </w:rPr>
              <w:t>合理</w:t>
            </w:r>
            <w:r>
              <w:rPr>
                <w:rFonts w:hint="eastAsia" w:ascii="宋体" w:hAnsi="宋体" w:cs="Times New Roman"/>
                <w:color w:val="auto"/>
                <w:kern w:val="2"/>
                <w:sz w:val="21"/>
                <w:szCs w:val="21"/>
                <w:highlight w:val="none"/>
                <w:lang w:val="en-US" w:eastAsia="zh-CN"/>
              </w:rPr>
              <w:t>，得8-6分；</w:t>
            </w:r>
          </w:p>
          <w:p>
            <w:pPr>
              <w:spacing w:line="440" w:lineRule="exact"/>
              <w:rPr>
                <w:rFonts w:hint="eastAsia" w:ascii="宋体" w:hAnsi="宋体"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bidi="ar-SA"/>
              </w:rPr>
              <w:t>绿化</w:t>
            </w:r>
            <w:r>
              <w:rPr>
                <w:rFonts w:hint="eastAsia" w:ascii="宋体" w:hAnsi="宋体" w:eastAsia="宋体" w:cs="Times New Roman"/>
                <w:color w:val="auto"/>
                <w:kern w:val="2"/>
                <w:sz w:val="21"/>
                <w:szCs w:val="21"/>
                <w:highlight w:val="none"/>
                <w:lang w:val="en-US" w:eastAsia="zh-CN" w:bidi="ar-SA"/>
              </w:rPr>
              <w:t>养护管理方案</w:t>
            </w:r>
            <w:r>
              <w:rPr>
                <w:rFonts w:hint="eastAsia" w:ascii="宋体" w:hAnsi="宋体" w:cs="Times New Roman"/>
                <w:color w:val="auto"/>
                <w:kern w:val="2"/>
                <w:sz w:val="21"/>
                <w:szCs w:val="21"/>
                <w:highlight w:val="none"/>
                <w:lang w:val="en-US" w:eastAsia="zh-CN"/>
              </w:rPr>
              <w:t>较</w:t>
            </w:r>
            <w:r>
              <w:rPr>
                <w:rFonts w:hint="eastAsia" w:ascii="宋体" w:hAnsi="宋体" w:cs="Times New Roman"/>
                <w:color w:val="auto"/>
                <w:kern w:val="2"/>
                <w:sz w:val="21"/>
                <w:szCs w:val="21"/>
                <w:highlight w:val="none"/>
                <w:lang w:val="en-US" w:eastAsia="zh-CN" w:bidi="ar-SA"/>
              </w:rPr>
              <w:t>完善、</w:t>
            </w:r>
            <w:r>
              <w:rPr>
                <w:rFonts w:hint="eastAsia" w:ascii="宋体" w:hAnsi="宋体" w:cs="Times New Roman"/>
                <w:color w:val="auto"/>
                <w:kern w:val="2"/>
                <w:sz w:val="21"/>
                <w:szCs w:val="21"/>
                <w:highlight w:val="none"/>
                <w:lang w:val="en-US" w:eastAsia="zh-CN"/>
              </w:rPr>
              <w:t>全面、</w:t>
            </w:r>
            <w:r>
              <w:rPr>
                <w:rFonts w:hint="eastAsia" w:ascii="宋体" w:hAnsi="宋体" w:eastAsia="宋体" w:cs="Times New Roman"/>
                <w:color w:val="auto"/>
                <w:kern w:val="2"/>
                <w:sz w:val="21"/>
                <w:szCs w:val="21"/>
                <w:highlight w:val="none"/>
                <w:lang w:val="en-US" w:eastAsia="zh-CN"/>
              </w:rPr>
              <w:t>合理</w:t>
            </w:r>
            <w:r>
              <w:rPr>
                <w:rFonts w:hint="eastAsia" w:ascii="宋体" w:hAnsi="宋体" w:cs="Times New Roman"/>
                <w:color w:val="auto"/>
                <w:kern w:val="2"/>
                <w:sz w:val="21"/>
                <w:szCs w:val="21"/>
                <w:highlight w:val="none"/>
                <w:lang w:val="en-US" w:eastAsia="zh-CN"/>
              </w:rPr>
              <w:t>，得6-3分；</w:t>
            </w:r>
          </w:p>
          <w:p>
            <w:pPr>
              <w:pStyle w:val="150"/>
              <w:spacing w:before="128" w:line="360" w:lineRule="auto"/>
              <w:rPr>
                <w:rFonts w:hint="eastAsia" w:ascii="宋体" w:hAnsi="宋体"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绿化</w:t>
            </w:r>
            <w:r>
              <w:rPr>
                <w:rFonts w:hint="eastAsia" w:ascii="宋体" w:hAnsi="宋体" w:eastAsia="宋体" w:cs="Times New Roman"/>
                <w:color w:val="auto"/>
                <w:kern w:val="2"/>
                <w:sz w:val="21"/>
                <w:szCs w:val="21"/>
                <w:highlight w:val="none"/>
                <w:lang w:val="en-US" w:eastAsia="zh-CN" w:bidi="ar-SA"/>
              </w:rPr>
              <w:t>养护管理方案</w:t>
            </w:r>
            <w:r>
              <w:rPr>
                <w:rFonts w:hint="eastAsia" w:cs="Times New Roman"/>
                <w:color w:val="auto"/>
                <w:kern w:val="2"/>
                <w:sz w:val="21"/>
                <w:szCs w:val="21"/>
                <w:highlight w:val="none"/>
                <w:lang w:val="en-US" w:eastAsia="zh-CN" w:bidi="ar-SA"/>
              </w:rPr>
              <w:t>不</w:t>
            </w:r>
            <w:r>
              <w:rPr>
                <w:rFonts w:hint="eastAsia" w:ascii="宋体" w:hAnsi="宋体" w:cs="Times New Roman"/>
                <w:color w:val="auto"/>
                <w:kern w:val="2"/>
                <w:sz w:val="21"/>
                <w:szCs w:val="21"/>
                <w:highlight w:val="none"/>
                <w:lang w:val="en-US" w:eastAsia="zh-CN"/>
              </w:rPr>
              <w:t>太</w:t>
            </w:r>
            <w:r>
              <w:rPr>
                <w:rFonts w:hint="eastAsia" w:ascii="宋体" w:hAnsi="宋体" w:cs="Times New Roman"/>
                <w:color w:val="auto"/>
                <w:kern w:val="2"/>
                <w:sz w:val="21"/>
                <w:szCs w:val="21"/>
                <w:highlight w:val="none"/>
                <w:lang w:val="en-US" w:eastAsia="zh-CN" w:bidi="ar-SA"/>
              </w:rPr>
              <w:t>完善、</w:t>
            </w:r>
            <w:r>
              <w:rPr>
                <w:rFonts w:hint="eastAsia" w:ascii="宋体" w:hAnsi="宋体" w:cs="Times New Roman"/>
                <w:color w:val="auto"/>
                <w:kern w:val="2"/>
                <w:sz w:val="21"/>
                <w:szCs w:val="21"/>
                <w:highlight w:val="none"/>
                <w:lang w:val="en-US" w:eastAsia="zh-CN"/>
              </w:rPr>
              <w:t>全面、</w:t>
            </w:r>
            <w:r>
              <w:rPr>
                <w:rFonts w:hint="eastAsia" w:ascii="宋体" w:hAnsi="宋体" w:eastAsia="宋体" w:cs="Times New Roman"/>
                <w:color w:val="auto"/>
                <w:kern w:val="2"/>
                <w:sz w:val="21"/>
                <w:szCs w:val="21"/>
                <w:highlight w:val="none"/>
                <w:lang w:val="en-US" w:eastAsia="zh-CN"/>
              </w:rPr>
              <w:t>合理</w:t>
            </w:r>
            <w:r>
              <w:rPr>
                <w:rFonts w:hint="eastAsia" w:ascii="宋体" w:hAnsi="宋体" w:cs="Times New Roman"/>
                <w:color w:val="auto"/>
                <w:kern w:val="2"/>
                <w:sz w:val="21"/>
                <w:szCs w:val="21"/>
                <w:highlight w:val="none"/>
                <w:lang w:val="en-US" w:eastAsia="zh-CN"/>
              </w:rPr>
              <w:t>，得</w:t>
            </w:r>
            <w:r>
              <w:rPr>
                <w:rFonts w:hint="eastAsia" w:cs="Times New Roman"/>
                <w:color w:val="auto"/>
                <w:kern w:val="2"/>
                <w:sz w:val="21"/>
                <w:szCs w:val="21"/>
                <w:highlight w:val="none"/>
                <w:lang w:val="en-US" w:eastAsia="zh-CN"/>
              </w:rPr>
              <w:t>3</w:t>
            </w:r>
            <w:r>
              <w:rPr>
                <w:rFonts w:hint="eastAsia" w:ascii="宋体" w:hAnsi="宋体" w:cs="Times New Roman"/>
                <w:color w:val="auto"/>
                <w:kern w:val="2"/>
                <w:sz w:val="21"/>
                <w:szCs w:val="21"/>
                <w:highlight w:val="none"/>
                <w:lang w:val="en-US" w:eastAsia="zh-CN"/>
              </w:rPr>
              <w:t>-0分；</w:t>
            </w:r>
          </w:p>
        </w:tc>
      </w:tr>
      <w:tr>
        <w:tblPrEx>
          <w:tblCellMar>
            <w:top w:w="0" w:type="dxa"/>
            <w:left w:w="108" w:type="dxa"/>
            <w:bottom w:w="0" w:type="dxa"/>
            <w:right w:w="108" w:type="dxa"/>
          </w:tblCellMar>
        </w:tblPrEx>
        <w:trPr>
          <w:trHeight w:val="90" w:hRule="atLeast"/>
        </w:trPr>
        <w:tc>
          <w:tcPr>
            <w:tcW w:w="1326" w:type="dxa"/>
            <w:vMerge w:val="continue"/>
            <w:tcBorders>
              <w:left w:val="single" w:color="auto" w:sz="4" w:space="0"/>
              <w:right w:val="single" w:color="auto" w:sz="4" w:space="0"/>
            </w:tcBorders>
            <w:noWrap w:val="0"/>
            <w:vAlign w:val="center"/>
          </w:tcPr>
          <w:p>
            <w:pPr>
              <w:spacing w:line="440" w:lineRule="exact"/>
              <w:ind w:firstLine="420"/>
              <w:rPr>
                <w:rFonts w:hint="eastAsia" w:ascii="宋体" w:hAnsi="宋体" w:cs="宋体"/>
                <w:color w:val="000000"/>
                <w:szCs w:val="21"/>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210" w:firstLineChars="100"/>
              <w:jc w:val="both"/>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Cs w:val="21"/>
                <w:highlight w:val="none"/>
                <w:lang w:val="en-US" w:eastAsia="zh-CN"/>
              </w:rPr>
              <w:t>5分</w:t>
            </w:r>
          </w:p>
        </w:tc>
        <w:tc>
          <w:tcPr>
            <w:tcW w:w="7308" w:type="dxa"/>
            <w:tcBorders>
              <w:top w:val="single" w:color="auto" w:sz="4" w:space="0"/>
              <w:left w:val="single" w:color="auto" w:sz="4" w:space="0"/>
              <w:bottom w:val="single" w:color="auto" w:sz="4" w:space="0"/>
              <w:right w:val="single" w:color="auto" w:sz="4" w:space="0"/>
            </w:tcBorders>
            <w:noWrap w:val="0"/>
            <w:vAlign w:val="top"/>
          </w:tcPr>
          <w:p>
            <w:pPr>
              <w:pStyle w:val="150"/>
              <w:numPr>
                <w:ilvl w:val="0"/>
                <w:numId w:val="0"/>
              </w:numPr>
              <w:spacing w:before="128" w:line="360" w:lineRule="auto"/>
              <w:rPr>
                <w:rFonts w:hint="eastAsia" w:ascii="宋体" w:hAnsi="宋体" w:eastAsia="宋体" w:cs="Times New Roman"/>
                <w:color w:val="auto"/>
                <w:kern w:val="2"/>
                <w:sz w:val="21"/>
                <w:szCs w:val="21"/>
                <w:highlight w:val="none"/>
                <w:lang w:val="zh-CN" w:eastAsia="zh-CN" w:bidi="ar-SA"/>
              </w:rPr>
            </w:pPr>
            <w:r>
              <w:rPr>
                <w:rFonts w:hint="eastAsia" w:ascii="宋体" w:hAnsi="宋体" w:eastAsia="宋体" w:cs="Times New Roman"/>
                <w:color w:val="auto"/>
                <w:kern w:val="2"/>
                <w:sz w:val="21"/>
                <w:szCs w:val="21"/>
                <w:highlight w:val="none"/>
                <w:lang w:val="zh-CN" w:eastAsia="zh-CN" w:bidi="ar-SA"/>
              </w:rPr>
              <w:t>养护进度计划</w:t>
            </w:r>
            <w:r>
              <w:rPr>
                <w:rFonts w:hint="eastAsia" w:cs="Times New Roman"/>
                <w:color w:val="auto"/>
                <w:kern w:val="2"/>
                <w:sz w:val="21"/>
                <w:szCs w:val="21"/>
                <w:highlight w:val="none"/>
                <w:lang w:val="en-US" w:eastAsia="zh-CN" w:bidi="ar-SA"/>
              </w:rPr>
              <w:t>及保证</w:t>
            </w:r>
            <w:r>
              <w:rPr>
                <w:rFonts w:hint="eastAsia" w:ascii="宋体" w:hAnsi="宋体" w:eastAsia="宋体" w:cs="Times New Roman"/>
                <w:color w:val="auto"/>
                <w:kern w:val="2"/>
                <w:sz w:val="21"/>
                <w:szCs w:val="21"/>
                <w:highlight w:val="none"/>
                <w:lang w:val="zh-CN" w:eastAsia="zh-CN" w:bidi="ar-SA"/>
              </w:rPr>
              <w:t>措施：</w:t>
            </w:r>
          </w:p>
          <w:p>
            <w:pPr>
              <w:pStyle w:val="150"/>
              <w:numPr>
                <w:ilvl w:val="0"/>
                <w:numId w:val="0"/>
              </w:numPr>
              <w:spacing w:before="128" w:line="360" w:lineRule="auto"/>
              <w:ind w:left="0" w:leftChars="0" w:firstLine="0" w:firstLineChars="0"/>
              <w:rPr>
                <w:rFonts w:hint="eastAsia" w:ascii="宋体" w:hAnsi="宋体" w:eastAsia="宋体" w:cs="Times New Roman"/>
                <w:color w:val="auto"/>
                <w:kern w:val="2"/>
                <w:sz w:val="21"/>
                <w:szCs w:val="21"/>
                <w:highlight w:val="none"/>
                <w:lang w:val="zh-CN" w:eastAsia="zh-CN" w:bidi="ar-SA"/>
              </w:rPr>
            </w:pPr>
            <w:r>
              <w:rPr>
                <w:rFonts w:hint="eastAsia" w:ascii="宋体" w:hAnsi="宋体" w:eastAsia="宋体" w:cs="Times New Roman"/>
                <w:color w:val="auto"/>
                <w:kern w:val="2"/>
                <w:sz w:val="21"/>
                <w:szCs w:val="21"/>
                <w:highlight w:val="none"/>
                <w:lang w:val="zh-CN" w:eastAsia="zh-CN" w:bidi="ar-SA"/>
              </w:rPr>
              <w:t xml:space="preserve">针对本项目，有具体、可行的确保进度计划的技术组织措施。 </w:t>
            </w:r>
          </w:p>
          <w:p>
            <w:pPr>
              <w:spacing w:line="440" w:lineRule="exact"/>
              <w:rPr>
                <w:rFonts w:hint="eastAsia" w:ascii="宋体" w:hAnsi="宋体" w:cs="Times New Roman"/>
                <w:color w:val="auto"/>
                <w:kern w:val="2"/>
                <w:sz w:val="21"/>
                <w:szCs w:val="21"/>
                <w:highlight w:val="none"/>
                <w:lang w:val="en-US" w:eastAsia="zh-CN"/>
              </w:rPr>
            </w:pPr>
            <w:r>
              <w:rPr>
                <w:rFonts w:hint="eastAsia"/>
                <w:highlight w:val="none"/>
                <w:lang w:val="en-US" w:eastAsia="zh-CN"/>
              </w:rPr>
              <w:t>措施</w:t>
            </w:r>
            <w:r>
              <w:rPr>
                <w:rFonts w:hint="eastAsia" w:ascii="宋体" w:hAnsi="宋体" w:eastAsia="宋体" w:cs="Times New Roman"/>
                <w:color w:val="auto"/>
                <w:kern w:val="2"/>
                <w:sz w:val="21"/>
                <w:szCs w:val="21"/>
                <w:highlight w:val="none"/>
                <w:lang w:val="zh-CN" w:eastAsia="zh-CN" w:bidi="ar-SA"/>
              </w:rPr>
              <w:t>内容科学具体，有针对性</w:t>
            </w:r>
            <w:r>
              <w:rPr>
                <w:rFonts w:hint="eastAsia" w:ascii="宋体" w:hAnsi="宋体" w:cs="Times New Roman"/>
                <w:color w:val="auto"/>
                <w:kern w:val="2"/>
                <w:sz w:val="21"/>
                <w:szCs w:val="21"/>
                <w:highlight w:val="none"/>
                <w:lang w:val="en-US" w:eastAsia="zh-CN"/>
              </w:rPr>
              <w:t>，得5-3分；</w:t>
            </w:r>
          </w:p>
          <w:p>
            <w:pPr>
              <w:spacing w:line="440" w:lineRule="exact"/>
              <w:rPr>
                <w:rFonts w:hint="eastAsia" w:ascii="宋体" w:hAnsi="宋体" w:cs="Times New Roman"/>
                <w:color w:val="auto"/>
                <w:kern w:val="2"/>
                <w:sz w:val="21"/>
                <w:szCs w:val="21"/>
                <w:highlight w:val="none"/>
                <w:lang w:val="en-US" w:eastAsia="zh-CN"/>
              </w:rPr>
            </w:pPr>
            <w:r>
              <w:rPr>
                <w:rFonts w:hint="eastAsia"/>
                <w:highlight w:val="none"/>
                <w:lang w:val="en-US" w:eastAsia="zh-CN"/>
              </w:rPr>
              <w:t>措施</w:t>
            </w:r>
            <w:r>
              <w:rPr>
                <w:rFonts w:hint="eastAsia" w:ascii="宋体" w:hAnsi="宋体" w:eastAsia="宋体" w:cs="Times New Roman"/>
                <w:color w:val="auto"/>
                <w:kern w:val="2"/>
                <w:sz w:val="21"/>
                <w:szCs w:val="21"/>
                <w:highlight w:val="none"/>
                <w:lang w:val="zh-CN" w:eastAsia="zh-CN" w:bidi="ar-SA"/>
              </w:rPr>
              <w:t>内容</w:t>
            </w:r>
            <w:r>
              <w:rPr>
                <w:rFonts w:hint="eastAsia" w:ascii="宋体" w:hAnsi="宋体" w:cs="Times New Roman"/>
                <w:color w:val="auto"/>
                <w:kern w:val="2"/>
                <w:sz w:val="21"/>
                <w:szCs w:val="21"/>
                <w:highlight w:val="none"/>
                <w:lang w:val="en-US" w:eastAsia="zh-CN" w:bidi="ar-SA"/>
              </w:rPr>
              <w:t>较</w:t>
            </w:r>
            <w:r>
              <w:rPr>
                <w:rFonts w:hint="eastAsia" w:ascii="宋体" w:hAnsi="宋体" w:eastAsia="宋体" w:cs="Times New Roman"/>
                <w:color w:val="auto"/>
                <w:kern w:val="2"/>
                <w:sz w:val="21"/>
                <w:szCs w:val="21"/>
                <w:highlight w:val="none"/>
                <w:lang w:val="zh-CN" w:eastAsia="zh-CN" w:bidi="ar-SA"/>
              </w:rPr>
              <w:t>科学具体，针对性</w:t>
            </w:r>
            <w:r>
              <w:rPr>
                <w:rFonts w:hint="eastAsia" w:ascii="宋体" w:hAnsi="宋体" w:cs="Times New Roman"/>
                <w:color w:val="auto"/>
                <w:kern w:val="2"/>
                <w:sz w:val="21"/>
                <w:szCs w:val="21"/>
                <w:highlight w:val="none"/>
                <w:lang w:val="en-US" w:eastAsia="zh-CN" w:bidi="ar-SA"/>
              </w:rPr>
              <w:t>不强</w:t>
            </w:r>
            <w:r>
              <w:rPr>
                <w:rFonts w:hint="eastAsia" w:ascii="宋体" w:hAnsi="宋体" w:cs="Times New Roman"/>
                <w:color w:val="auto"/>
                <w:kern w:val="2"/>
                <w:sz w:val="21"/>
                <w:szCs w:val="21"/>
                <w:highlight w:val="none"/>
                <w:lang w:val="en-US" w:eastAsia="zh-CN"/>
              </w:rPr>
              <w:t>，得3-1分；</w:t>
            </w:r>
          </w:p>
          <w:p>
            <w:pPr>
              <w:pStyle w:val="150"/>
              <w:numPr>
                <w:ilvl w:val="0"/>
                <w:numId w:val="0"/>
              </w:numPr>
              <w:spacing w:before="128" w:line="360" w:lineRule="auto"/>
              <w:ind w:left="0" w:leftChars="0" w:firstLine="0" w:firstLineChars="0"/>
              <w:rPr>
                <w:rFonts w:hint="eastAsia" w:ascii="宋体" w:hAnsi="宋体" w:eastAsia="宋体" w:cs="宋体"/>
                <w:kern w:val="0"/>
                <w:sz w:val="24"/>
                <w:szCs w:val="24"/>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措施</w:t>
            </w:r>
            <w:r>
              <w:rPr>
                <w:rFonts w:hint="eastAsia" w:ascii="宋体" w:hAnsi="宋体" w:eastAsia="宋体" w:cs="Times New Roman"/>
                <w:color w:val="auto"/>
                <w:kern w:val="2"/>
                <w:sz w:val="21"/>
                <w:szCs w:val="21"/>
                <w:highlight w:val="none"/>
                <w:lang w:val="zh-CN" w:eastAsia="zh-CN" w:bidi="ar-SA"/>
              </w:rPr>
              <w:t>内容</w:t>
            </w:r>
            <w:r>
              <w:rPr>
                <w:rFonts w:hint="eastAsia" w:cs="Times New Roman"/>
                <w:color w:val="auto"/>
                <w:kern w:val="2"/>
                <w:sz w:val="21"/>
                <w:szCs w:val="21"/>
                <w:highlight w:val="none"/>
                <w:lang w:val="en-US" w:eastAsia="zh-CN" w:bidi="ar-SA"/>
              </w:rPr>
              <w:t>不够</w:t>
            </w:r>
            <w:r>
              <w:rPr>
                <w:rFonts w:hint="eastAsia" w:ascii="宋体" w:hAnsi="宋体" w:eastAsia="宋体" w:cs="Times New Roman"/>
                <w:color w:val="auto"/>
                <w:kern w:val="2"/>
                <w:sz w:val="21"/>
                <w:szCs w:val="21"/>
                <w:highlight w:val="none"/>
                <w:lang w:val="zh-CN" w:eastAsia="zh-CN" w:bidi="ar-SA"/>
              </w:rPr>
              <w:t>科学具体，针对性</w:t>
            </w:r>
            <w:r>
              <w:rPr>
                <w:rFonts w:hint="eastAsia" w:cs="Times New Roman"/>
                <w:color w:val="auto"/>
                <w:kern w:val="2"/>
                <w:sz w:val="21"/>
                <w:szCs w:val="21"/>
                <w:highlight w:val="none"/>
                <w:lang w:val="en-US" w:eastAsia="zh-CN" w:bidi="ar-SA"/>
              </w:rPr>
              <w:t>弱</w:t>
            </w:r>
            <w:r>
              <w:rPr>
                <w:rFonts w:hint="eastAsia" w:ascii="宋体" w:hAnsi="宋体" w:cs="Times New Roman"/>
                <w:color w:val="auto"/>
                <w:kern w:val="2"/>
                <w:sz w:val="21"/>
                <w:szCs w:val="21"/>
                <w:highlight w:val="none"/>
                <w:lang w:val="en-US" w:eastAsia="zh-CN"/>
              </w:rPr>
              <w:t>，得1-0分；</w:t>
            </w:r>
          </w:p>
        </w:tc>
      </w:tr>
      <w:tr>
        <w:tblPrEx>
          <w:tblCellMar>
            <w:top w:w="0" w:type="dxa"/>
            <w:left w:w="108" w:type="dxa"/>
            <w:bottom w:w="0" w:type="dxa"/>
            <w:right w:w="108" w:type="dxa"/>
          </w:tblCellMar>
        </w:tblPrEx>
        <w:trPr>
          <w:trHeight w:val="90" w:hRule="atLeast"/>
        </w:trPr>
        <w:tc>
          <w:tcPr>
            <w:tcW w:w="1326" w:type="dxa"/>
            <w:vMerge w:val="continue"/>
            <w:tcBorders>
              <w:left w:val="single" w:color="auto" w:sz="4" w:space="0"/>
              <w:right w:val="single" w:color="auto" w:sz="4" w:space="0"/>
            </w:tcBorders>
            <w:noWrap w:val="0"/>
            <w:vAlign w:val="center"/>
          </w:tcPr>
          <w:p>
            <w:pPr>
              <w:spacing w:line="440" w:lineRule="exact"/>
              <w:ind w:firstLine="420"/>
              <w:rPr>
                <w:rFonts w:hint="eastAsia" w:ascii="宋体" w:hAnsi="宋体" w:cs="宋体"/>
                <w:color w:val="000000"/>
                <w:szCs w:val="21"/>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210" w:firstLineChars="100"/>
              <w:jc w:val="both"/>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5</w:t>
            </w:r>
            <w:r>
              <w:rPr>
                <w:rFonts w:hint="eastAsia" w:ascii="宋体" w:hAnsi="宋体" w:eastAsia="宋体" w:cs="宋体"/>
                <w:color w:val="000000"/>
                <w:szCs w:val="21"/>
                <w:highlight w:val="none"/>
              </w:rPr>
              <w:t>分</w:t>
            </w:r>
          </w:p>
        </w:tc>
        <w:tc>
          <w:tcPr>
            <w:tcW w:w="7308"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szCs w:val="21"/>
                <w:highlight w:val="none"/>
                <w:lang w:val="en-US" w:eastAsia="zh-CN"/>
              </w:rPr>
            </w:pPr>
            <w:r>
              <w:rPr>
                <w:szCs w:val="21"/>
                <w:highlight w:val="none"/>
              </w:rPr>
              <w:t>养护</w:t>
            </w:r>
            <w:r>
              <w:rPr>
                <w:rFonts w:hint="eastAsia"/>
                <w:szCs w:val="21"/>
                <w:highlight w:val="none"/>
              </w:rPr>
              <w:t>质量承诺</w:t>
            </w:r>
            <w:r>
              <w:rPr>
                <w:szCs w:val="21"/>
                <w:highlight w:val="none"/>
              </w:rPr>
              <w:t>与</w:t>
            </w:r>
            <w:r>
              <w:rPr>
                <w:rFonts w:hint="eastAsia"/>
                <w:szCs w:val="21"/>
                <w:highlight w:val="none"/>
                <w:lang w:val="en-US" w:eastAsia="zh-CN"/>
              </w:rPr>
              <w:t>保证措施：</w:t>
            </w:r>
          </w:p>
          <w:p>
            <w:pPr>
              <w:spacing w:line="440" w:lineRule="exact"/>
              <w:rPr>
                <w:rFonts w:hint="eastAsia" w:ascii="宋体" w:hAnsi="宋体" w:cs="宋体"/>
                <w:szCs w:val="21"/>
                <w:highlight w:val="none"/>
                <w:lang w:val="en-US" w:eastAsia="zh-CN"/>
              </w:rPr>
            </w:pPr>
            <w:r>
              <w:rPr>
                <w:rFonts w:hint="eastAsia"/>
                <w:szCs w:val="21"/>
                <w:highlight w:val="none"/>
              </w:rPr>
              <w:t>养护质量</w:t>
            </w:r>
            <w:r>
              <w:rPr>
                <w:szCs w:val="21"/>
                <w:highlight w:val="none"/>
              </w:rPr>
              <w:t>保证</w:t>
            </w:r>
            <w:r>
              <w:rPr>
                <w:rFonts w:hint="eastAsia"/>
                <w:szCs w:val="21"/>
                <w:highlight w:val="none"/>
              </w:rPr>
              <w:t>承诺</w:t>
            </w:r>
            <w:r>
              <w:rPr>
                <w:szCs w:val="21"/>
                <w:highlight w:val="none"/>
              </w:rPr>
              <w:t>、措施力度、软硬件条件、监督考核</w:t>
            </w:r>
            <w:r>
              <w:rPr>
                <w:rFonts w:hint="eastAsia" w:hAnsi="宋体" w:cs="宋体"/>
                <w:szCs w:val="21"/>
                <w:highlight w:val="none"/>
              </w:rPr>
              <w:t>等方面内容进行</w:t>
            </w:r>
            <w:r>
              <w:rPr>
                <w:rFonts w:hint="eastAsia" w:ascii="宋体" w:hAnsi="宋体" w:cs="宋体"/>
                <w:szCs w:val="21"/>
                <w:highlight w:val="none"/>
              </w:rPr>
              <w:t>评</w:t>
            </w:r>
            <w:r>
              <w:rPr>
                <w:rFonts w:hint="eastAsia" w:ascii="宋体" w:hAnsi="宋体" w:cs="宋体"/>
                <w:szCs w:val="21"/>
                <w:highlight w:val="none"/>
                <w:lang w:val="en-US" w:eastAsia="zh-CN"/>
              </w:rPr>
              <w:t>审；</w:t>
            </w:r>
          </w:p>
          <w:p>
            <w:pPr>
              <w:spacing w:line="440" w:lineRule="exact"/>
              <w:rPr>
                <w:rFonts w:hint="eastAsia" w:ascii="宋体" w:hAnsi="宋体" w:cs="Times New Roman"/>
                <w:color w:val="auto"/>
                <w:kern w:val="2"/>
                <w:sz w:val="21"/>
                <w:szCs w:val="21"/>
                <w:highlight w:val="none"/>
                <w:lang w:val="en-US" w:eastAsia="zh-CN"/>
              </w:rPr>
            </w:pPr>
            <w:r>
              <w:rPr>
                <w:rFonts w:hint="eastAsia"/>
                <w:szCs w:val="21"/>
                <w:highlight w:val="none"/>
              </w:rPr>
              <w:t>承诺</w:t>
            </w:r>
            <w:r>
              <w:rPr>
                <w:szCs w:val="21"/>
                <w:highlight w:val="none"/>
              </w:rPr>
              <w:t>与</w:t>
            </w:r>
            <w:r>
              <w:rPr>
                <w:rFonts w:hint="eastAsia"/>
                <w:highlight w:val="none"/>
                <w:lang w:val="en-US" w:eastAsia="zh-CN"/>
              </w:rPr>
              <w:t>措施</w:t>
            </w:r>
            <w:r>
              <w:rPr>
                <w:rFonts w:hint="eastAsia" w:ascii="宋体" w:hAnsi="宋体" w:eastAsia="宋体" w:cs="Times New Roman"/>
                <w:color w:val="auto"/>
                <w:kern w:val="2"/>
                <w:sz w:val="21"/>
                <w:szCs w:val="21"/>
                <w:highlight w:val="none"/>
                <w:lang w:val="en-US" w:eastAsia="zh-CN"/>
              </w:rPr>
              <w:t>全面、合理、</w:t>
            </w:r>
            <w:r>
              <w:rPr>
                <w:rFonts w:hint="eastAsia" w:ascii="宋体" w:hAnsi="宋体" w:cs="Times New Roman"/>
                <w:color w:val="auto"/>
                <w:kern w:val="2"/>
                <w:sz w:val="21"/>
                <w:szCs w:val="21"/>
                <w:highlight w:val="none"/>
                <w:lang w:val="en-US" w:eastAsia="zh-CN"/>
              </w:rPr>
              <w:t>得力，得5-3分；</w:t>
            </w:r>
          </w:p>
          <w:p>
            <w:pPr>
              <w:spacing w:line="440" w:lineRule="exact"/>
              <w:rPr>
                <w:rFonts w:hint="eastAsia" w:ascii="宋体" w:hAnsi="宋体" w:cs="Times New Roman"/>
                <w:color w:val="auto"/>
                <w:kern w:val="2"/>
                <w:sz w:val="21"/>
                <w:szCs w:val="21"/>
                <w:highlight w:val="none"/>
                <w:lang w:val="en-US" w:eastAsia="zh-CN"/>
              </w:rPr>
            </w:pPr>
            <w:r>
              <w:rPr>
                <w:rFonts w:hint="eastAsia"/>
                <w:szCs w:val="21"/>
                <w:highlight w:val="none"/>
              </w:rPr>
              <w:t>承诺</w:t>
            </w:r>
            <w:r>
              <w:rPr>
                <w:szCs w:val="21"/>
                <w:highlight w:val="none"/>
              </w:rPr>
              <w:t>与</w:t>
            </w:r>
            <w:r>
              <w:rPr>
                <w:rFonts w:hint="eastAsia" w:ascii="宋体" w:hAnsi="宋体" w:eastAsia="宋体" w:cs="Times New Roman"/>
                <w:snapToGrid w:val="0"/>
                <w:color w:val="auto"/>
                <w:spacing w:val="-4"/>
                <w:kern w:val="2"/>
                <w:sz w:val="21"/>
                <w:szCs w:val="21"/>
                <w:highlight w:val="none"/>
                <w:lang w:val="en-US" w:eastAsia="zh-CN"/>
              </w:rPr>
              <w:t>措施</w:t>
            </w:r>
            <w:r>
              <w:rPr>
                <w:rFonts w:hint="eastAsia" w:ascii="宋体" w:hAnsi="宋体" w:cs="Times New Roman"/>
                <w:color w:val="auto"/>
                <w:kern w:val="2"/>
                <w:sz w:val="21"/>
                <w:szCs w:val="21"/>
                <w:highlight w:val="none"/>
                <w:lang w:val="en-US" w:eastAsia="zh-CN"/>
              </w:rPr>
              <w:t>较</w:t>
            </w:r>
            <w:r>
              <w:rPr>
                <w:rFonts w:hint="eastAsia" w:ascii="宋体" w:hAnsi="宋体" w:eastAsia="宋体" w:cs="Times New Roman"/>
                <w:color w:val="auto"/>
                <w:kern w:val="2"/>
                <w:sz w:val="21"/>
                <w:szCs w:val="21"/>
                <w:highlight w:val="none"/>
                <w:lang w:val="en-US" w:eastAsia="zh-CN"/>
              </w:rPr>
              <w:t>全面、合理、</w:t>
            </w:r>
            <w:r>
              <w:rPr>
                <w:rFonts w:hint="eastAsia" w:ascii="宋体" w:hAnsi="宋体" w:cs="Times New Roman"/>
                <w:color w:val="auto"/>
                <w:kern w:val="2"/>
                <w:sz w:val="21"/>
                <w:szCs w:val="21"/>
                <w:highlight w:val="none"/>
                <w:lang w:val="en-US" w:eastAsia="zh-CN"/>
              </w:rPr>
              <w:t>得力，得3-1分；</w:t>
            </w:r>
          </w:p>
          <w:p>
            <w:pPr>
              <w:spacing w:line="276" w:lineRule="auto"/>
              <w:ind w:right="162" w:rightChars="0"/>
              <w:jc w:val="left"/>
              <w:rPr>
                <w:rFonts w:hint="eastAsia" w:ascii="宋体" w:hAnsi="宋体" w:eastAsia="宋体" w:cs="Times New Roman"/>
                <w:color w:val="auto"/>
                <w:kern w:val="2"/>
                <w:sz w:val="21"/>
                <w:szCs w:val="21"/>
                <w:highlight w:val="none"/>
                <w:lang w:val="en-US" w:eastAsia="zh-CN" w:bidi="ar-SA"/>
              </w:rPr>
            </w:pPr>
            <w:r>
              <w:rPr>
                <w:rFonts w:hint="eastAsia"/>
                <w:szCs w:val="21"/>
                <w:highlight w:val="none"/>
              </w:rPr>
              <w:t>承诺</w:t>
            </w:r>
            <w:r>
              <w:rPr>
                <w:szCs w:val="21"/>
                <w:highlight w:val="none"/>
              </w:rPr>
              <w:t>与</w:t>
            </w:r>
            <w:r>
              <w:rPr>
                <w:rFonts w:hint="eastAsia" w:ascii="宋体" w:hAnsi="宋体" w:eastAsia="宋体" w:cs="Times New Roman"/>
                <w:snapToGrid w:val="0"/>
                <w:color w:val="auto"/>
                <w:spacing w:val="-4"/>
                <w:kern w:val="2"/>
                <w:sz w:val="21"/>
                <w:szCs w:val="21"/>
                <w:highlight w:val="none"/>
                <w:lang w:val="en-US" w:eastAsia="zh-CN"/>
              </w:rPr>
              <w:t>措施</w:t>
            </w:r>
            <w:r>
              <w:rPr>
                <w:rFonts w:hint="eastAsia" w:ascii="宋体" w:hAnsi="宋体" w:cs="Times New Roman"/>
                <w:color w:val="auto"/>
                <w:kern w:val="2"/>
                <w:sz w:val="21"/>
                <w:szCs w:val="21"/>
                <w:highlight w:val="none"/>
                <w:lang w:val="en-US" w:eastAsia="zh-CN"/>
              </w:rPr>
              <w:t>不太</w:t>
            </w:r>
            <w:r>
              <w:rPr>
                <w:rFonts w:hint="eastAsia" w:ascii="宋体" w:hAnsi="宋体" w:eastAsia="宋体" w:cs="Times New Roman"/>
                <w:color w:val="auto"/>
                <w:kern w:val="2"/>
                <w:sz w:val="21"/>
                <w:szCs w:val="21"/>
                <w:highlight w:val="none"/>
                <w:lang w:val="en-US" w:eastAsia="zh-CN"/>
              </w:rPr>
              <w:t>全面、合理、</w:t>
            </w:r>
            <w:r>
              <w:rPr>
                <w:rFonts w:hint="eastAsia" w:ascii="宋体" w:hAnsi="宋体" w:cs="Times New Roman"/>
                <w:color w:val="auto"/>
                <w:kern w:val="2"/>
                <w:sz w:val="21"/>
                <w:szCs w:val="21"/>
                <w:highlight w:val="none"/>
                <w:lang w:val="en-US" w:eastAsia="zh-CN"/>
              </w:rPr>
              <w:t>得力，得1-0分；</w:t>
            </w:r>
          </w:p>
        </w:tc>
      </w:tr>
      <w:tr>
        <w:tblPrEx>
          <w:tblCellMar>
            <w:top w:w="0" w:type="dxa"/>
            <w:left w:w="108" w:type="dxa"/>
            <w:bottom w:w="0" w:type="dxa"/>
            <w:right w:w="108" w:type="dxa"/>
          </w:tblCellMar>
        </w:tblPrEx>
        <w:trPr>
          <w:trHeight w:val="498" w:hRule="atLeast"/>
        </w:trPr>
        <w:tc>
          <w:tcPr>
            <w:tcW w:w="132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cs="宋体"/>
                <w:color w:val="000000"/>
                <w:szCs w:val="21"/>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210" w:firstLineChars="100"/>
              <w:jc w:val="both"/>
              <w:rPr>
                <w:rFonts w:hint="eastAsia" w:ascii="宋体" w:hAnsi="宋体" w:eastAsia="宋体" w:cs="宋体"/>
                <w:color w:val="000000"/>
                <w:szCs w:val="21"/>
                <w:highlight w:val="none"/>
              </w:rPr>
            </w:pPr>
            <w:r>
              <w:rPr>
                <w:rFonts w:hint="eastAsia" w:ascii="宋体" w:hAnsi="宋体" w:cs="宋体"/>
                <w:color w:val="000000"/>
                <w:szCs w:val="21"/>
                <w:highlight w:val="none"/>
                <w:lang w:val="en-US" w:eastAsia="zh-CN"/>
              </w:rPr>
              <w:t>5</w:t>
            </w:r>
            <w:r>
              <w:rPr>
                <w:rFonts w:hint="eastAsia" w:ascii="宋体" w:hAnsi="宋体" w:eastAsia="宋体" w:cs="宋体"/>
                <w:color w:val="000000"/>
                <w:szCs w:val="21"/>
                <w:highlight w:val="none"/>
              </w:rPr>
              <w:t>分</w:t>
            </w:r>
          </w:p>
        </w:tc>
        <w:tc>
          <w:tcPr>
            <w:tcW w:w="7308"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highlight w:val="none"/>
                <w:lang w:val="en-US" w:eastAsia="zh-CN"/>
              </w:rPr>
            </w:pPr>
            <w:r>
              <w:rPr>
                <w:rFonts w:hint="eastAsia"/>
                <w:highlight w:val="none"/>
                <w:lang w:val="en-US" w:eastAsia="zh-CN"/>
              </w:rPr>
              <w:t>养护管理制度：</w:t>
            </w:r>
          </w:p>
          <w:p>
            <w:pPr>
              <w:spacing w:line="440" w:lineRule="exact"/>
              <w:rPr>
                <w:rFonts w:hint="eastAsia"/>
                <w:highlight w:val="none"/>
                <w:lang w:val="en-US" w:eastAsia="zh-CN"/>
              </w:rPr>
            </w:pPr>
            <w:r>
              <w:rPr>
                <w:rFonts w:hint="eastAsia"/>
                <w:highlight w:val="none"/>
                <w:lang w:val="en-US" w:eastAsia="zh-CN"/>
              </w:rPr>
              <w:t>根据投标供应商针对本项目的养护管理制度（包括</w:t>
            </w:r>
            <w:r>
              <w:rPr>
                <w:rFonts w:hint="eastAsia"/>
                <w:highlight w:val="none"/>
              </w:rPr>
              <w:t>养护管理体系完善</w:t>
            </w:r>
            <w:r>
              <w:rPr>
                <w:rFonts w:hint="eastAsia"/>
                <w:highlight w:val="none"/>
                <w:lang w:val="en-US" w:eastAsia="zh-CN"/>
              </w:rPr>
              <w:t>、</w:t>
            </w:r>
            <w:r>
              <w:rPr>
                <w:rFonts w:hint="eastAsia"/>
                <w:highlight w:val="none"/>
              </w:rPr>
              <w:t>养护管理制度规程齐全</w:t>
            </w:r>
            <w:r>
              <w:rPr>
                <w:rFonts w:hint="eastAsia"/>
                <w:highlight w:val="none"/>
                <w:lang w:eastAsia="zh-CN"/>
              </w:rPr>
              <w:t>、</w:t>
            </w:r>
            <w:r>
              <w:rPr>
                <w:rFonts w:hint="eastAsia"/>
                <w:highlight w:val="none"/>
              </w:rPr>
              <w:t>养护管理</w:t>
            </w:r>
            <w:r>
              <w:rPr>
                <w:rFonts w:hint="eastAsia"/>
                <w:highlight w:val="none"/>
                <w:lang w:val="en-US" w:eastAsia="zh-CN"/>
              </w:rPr>
              <w:t>措施保障完善）响应程度进行评审；</w:t>
            </w:r>
          </w:p>
          <w:p>
            <w:pPr>
              <w:spacing w:line="440" w:lineRule="exact"/>
              <w:rPr>
                <w:rFonts w:hint="eastAsia" w:ascii="宋体" w:hAnsi="宋体" w:cs="Times New Roman"/>
                <w:color w:val="auto"/>
                <w:kern w:val="2"/>
                <w:sz w:val="21"/>
                <w:szCs w:val="21"/>
                <w:highlight w:val="none"/>
                <w:lang w:val="en-US" w:eastAsia="zh-CN"/>
              </w:rPr>
            </w:pPr>
            <w:r>
              <w:rPr>
                <w:rFonts w:hint="eastAsia"/>
                <w:highlight w:val="none"/>
                <w:lang w:val="en-US" w:eastAsia="zh-CN"/>
              </w:rPr>
              <w:t>措施</w:t>
            </w:r>
            <w:r>
              <w:rPr>
                <w:rFonts w:hint="eastAsia" w:ascii="宋体" w:hAnsi="宋体" w:eastAsia="宋体" w:cs="Times New Roman"/>
                <w:color w:val="auto"/>
                <w:kern w:val="2"/>
                <w:sz w:val="21"/>
                <w:szCs w:val="21"/>
                <w:highlight w:val="none"/>
                <w:lang w:val="en-US" w:eastAsia="zh-CN"/>
              </w:rPr>
              <w:t>全面、合理、</w:t>
            </w:r>
            <w:r>
              <w:rPr>
                <w:rFonts w:hint="eastAsia" w:ascii="宋体" w:hAnsi="宋体" w:cs="Times New Roman"/>
                <w:color w:val="auto"/>
                <w:kern w:val="2"/>
                <w:sz w:val="21"/>
                <w:szCs w:val="21"/>
                <w:highlight w:val="none"/>
                <w:lang w:val="en-US" w:eastAsia="zh-CN"/>
              </w:rPr>
              <w:t>得力，得5-3分；</w:t>
            </w:r>
          </w:p>
          <w:p>
            <w:pPr>
              <w:spacing w:line="440" w:lineRule="exact"/>
              <w:rPr>
                <w:rFonts w:hint="eastAsia" w:ascii="宋体" w:hAnsi="宋体" w:cs="Times New Roman"/>
                <w:color w:val="auto"/>
                <w:kern w:val="2"/>
                <w:sz w:val="21"/>
                <w:szCs w:val="21"/>
                <w:highlight w:val="none"/>
                <w:lang w:val="en-US" w:eastAsia="zh-CN"/>
              </w:rPr>
            </w:pPr>
            <w:r>
              <w:rPr>
                <w:rFonts w:hint="eastAsia" w:ascii="宋体" w:hAnsi="宋体" w:eastAsia="宋体" w:cs="Times New Roman"/>
                <w:snapToGrid w:val="0"/>
                <w:color w:val="auto"/>
                <w:spacing w:val="-4"/>
                <w:kern w:val="2"/>
                <w:sz w:val="21"/>
                <w:szCs w:val="21"/>
                <w:highlight w:val="none"/>
                <w:lang w:val="en-US" w:eastAsia="zh-CN"/>
              </w:rPr>
              <w:t>措施</w:t>
            </w:r>
            <w:r>
              <w:rPr>
                <w:rFonts w:hint="eastAsia" w:ascii="宋体" w:hAnsi="宋体" w:cs="Times New Roman"/>
                <w:color w:val="auto"/>
                <w:kern w:val="2"/>
                <w:sz w:val="21"/>
                <w:szCs w:val="21"/>
                <w:highlight w:val="none"/>
                <w:lang w:val="en-US" w:eastAsia="zh-CN"/>
              </w:rPr>
              <w:t>较</w:t>
            </w:r>
            <w:r>
              <w:rPr>
                <w:rFonts w:hint="eastAsia" w:ascii="宋体" w:hAnsi="宋体" w:eastAsia="宋体" w:cs="Times New Roman"/>
                <w:color w:val="auto"/>
                <w:kern w:val="2"/>
                <w:sz w:val="21"/>
                <w:szCs w:val="21"/>
                <w:highlight w:val="none"/>
                <w:lang w:val="en-US" w:eastAsia="zh-CN"/>
              </w:rPr>
              <w:t>全面、合理、</w:t>
            </w:r>
            <w:r>
              <w:rPr>
                <w:rFonts w:hint="eastAsia" w:ascii="宋体" w:hAnsi="宋体" w:cs="Times New Roman"/>
                <w:color w:val="auto"/>
                <w:kern w:val="2"/>
                <w:sz w:val="21"/>
                <w:szCs w:val="21"/>
                <w:highlight w:val="none"/>
                <w:lang w:val="en-US" w:eastAsia="zh-CN"/>
              </w:rPr>
              <w:t>得力，得3-1分；</w:t>
            </w:r>
          </w:p>
          <w:p>
            <w:pPr>
              <w:pStyle w:val="2"/>
              <w:rPr>
                <w:rFonts w:hint="eastAsia" w:ascii="Times New Roman" w:hAnsi="Times New Roman" w:eastAsia="宋体" w:cs="宋体"/>
                <w:color w:val="auto"/>
                <w:spacing w:val="-7"/>
                <w:kern w:val="2"/>
                <w:sz w:val="21"/>
                <w:szCs w:val="21"/>
                <w:highlight w:val="none"/>
                <w:lang w:val="en-US" w:eastAsia="zh-CN" w:bidi="ar-SA"/>
              </w:rPr>
            </w:pPr>
            <w:r>
              <w:rPr>
                <w:rFonts w:hint="eastAsia" w:ascii="宋体" w:hAnsi="宋体" w:eastAsia="宋体" w:cs="Times New Roman"/>
                <w:snapToGrid w:val="0"/>
                <w:color w:val="auto"/>
                <w:spacing w:val="-4"/>
                <w:kern w:val="2"/>
                <w:sz w:val="21"/>
                <w:szCs w:val="21"/>
                <w:highlight w:val="none"/>
                <w:lang w:val="en-US" w:eastAsia="zh-CN"/>
              </w:rPr>
              <w:t>措施</w:t>
            </w:r>
            <w:r>
              <w:rPr>
                <w:rFonts w:hint="eastAsia" w:ascii="宋体" w:hAnsi="宋体" w:cs="Times New Roman"/>
                <w:color w:val="auto"/>
                <w:kern w:val="2"/>
                <w:sz w:val="21"/>
                <w:szCs w:val="21"/>
                <w:highlight w:val="none"/>
                <w:lang w:val="en-US" w:eastAsia="zh-CN"/>
              </w:rPr>
              <w:t>不太</w:t>
            </w:r>
            <w:r>
              <w:rPr>
                <w:rFonts w:hint="eastAsia" w:ascii="宋体" w:hAnsi="宋体" w:eastAsia="宋体" w:cs="Times New Roman"/>
                <w:color w:val="auto"/>
                <w:kern w:val="2"/>
                <w:sz w:val="21"/>
                <w:szCs w:val="21"/>
                <w:highlight w:val="none"/>
                <w:lang w:val="en-US" w:eastAsia="zh-CN"/>
              </w:rPr>
              <w:t>全面、合理、</w:t>
            </w:r>
            <w:r>
              <w:rPr>
                <w:rFonts w:hint="eastAsia" w:ascii="宋体" w:hAnsi="宋体" w:cs="Times New Roman"/>
                <w:color w:val="auto"/>
                <w:kern w:val="2"/>
                <w:sz w:val="21"/>
                <w:szCs w:val="21"/>
                <w:highlight w:val="none"/>
                <w:lang w:val="en-US" w:eastAsia="zh-CN"/>
              </w:rPr>
              <w:t>得力，得1-0分；</w:t>
            </w:r>
          </w:p>
        </w:tc>
      </w:tr>
      <w:tr>
        <w:tblPrEx>
          <w:tblCellMar>
            <w:top w:w="0" w:type="dxa"/>
            <w:left w:w="108" w:type="dxa"/>
            <w:bottom w:w="0" w:type="dxa"/>
            <w:right w:w="108" w:type="dxa"/>
          </w:tblCellMar>
        </w:tblPrEx>
        <w:trPr>
          <w:trHeight w:val="643" w:hRule="atLeast"/>
        </w:trPr>
        <w:tc>
          <w:tcPr>
            <w:tcW w:w="132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cs="宋体"/>
                <w:color w:val="000000"/>
                <w:szCs w:val="21"/>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210" w:firstLineChars="100"/>
              <w:jc w:val="both"/>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5分</w:t>
            </w:r>
          </w:p>
        </w:tc>
        <w:tc>
          <w:tcPr>
            <w:tcW w:w="7308"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highlight w:val="none"/>
                <w:lang w:val="en-US" w:eastAsia="zh-CN"/>
              </w:rPr>
            </w:pPr>
            <w:r>
              <w:rPr>
                <w:rFonts w:hint="eastAsia"/>
                <w:highlight w:val="none"/>
                <w:lang w:val="en-US" w:eastAsia="zh-CN"/>
              </w:rPr>
              <w:t>对配套设施的维护管理及措施。</w:t>
            </w:r>
          </w:p>
          <w:p>
            <w:pPr>
              <w:spacing w:line="440" w:lineRule="exact"/>
              <w:rPr>
                <w:rFonts w:hint="eastAsia"/>
                <w:highlight w:val="none"/>
                <w:lang w:val="en-US" w:eastAsia="zh-CN"/>
              </w:rPr>
            </w:pPr>
            <w:r>
              <w:rPr>
                <w:rFonts w:hint="eastAsia"/>
                <w:highlight w:val="none"/>
                <w:lang w:val="en-US" w:eastAsia="zh-CN"/>
              </w:rPr>
              <w:t xml:space="preserve">对配套设施的维护管理及措施包括各类配套设施的养护管理等。 </w:t>
            </w:r>
          </w:p>
          <w:p>
            <w:pPr>
              <w:spacing w:line="440" w:lineRule="exact"/>
              <w:rPr>
                <w:rFonts w:hint="eastAsia" w:ascii="宋体" w:hAnsi="宋体" w:cs="Times New Roman"/>
                <w:color w:val="auto"/>
                <w:kern w:val="2"/>
                <w:sz w:val="21"/>
                <w:szCs w:val="21"/>
                <w:highlight w:val="none"/>
                <w:lang w:val="en-US" w:eastAsia="zh-CN"/>
              </w:rPr>
            </w:pPr>
            <w:r>
              <w:rPr>
                <w:rFonts w:hint="eastAsia"/>
                <w:highlight w:val="none"/>
                <w:lang w:val="en-US" w:eastAsia="zh-CN"/>
              </w:rPr>
              <w:t>措施</w:t>
            </w:r>
            <w:r>
              <w:rPr>
                <w:rFonts w:hint="eastAsia" w:ascii="宋体" w:hAnsi="宋体" w:eastAsia="宋体" w:cs="Times New Roman"/>
                <w:color w:val="auto"/>
                <w:kern w:val="2"/>
                <w:sz w:val="21"/>
                <w:szCs w:val="21"/>
                <w:highlight w:val="none"/>
                <w:lang w:val="en-US" w:eastAsia="zh-CN"/>
              </w:rPr>
              <w:t>全面、合理、</w:t>
            </w:r>
            <w:r>
              <w:rPr>
                <w:rFonts w:hint="eastAsia" w:ascii="宋体" w:hAnsi="宋体" w:cs="Times New Roman"/>
                <w:color w:val="auto"/>
                <w:kern w:val="2"/>
                <w:sz w:val="21"/>
                <w:szCs w:val="21"/>
                <w:highlight w:val="none"/>
                <w:lang w:val="en-US" w:eastAsia="zh-CN"/>
              </w:rPr>
              <w:t>得力，得5-3分；</w:t>
            </w:r>
          </w:p>
          <w:p>
            <w:pPr>
              <w:spacing w:line="440" w:lineRule="exact"/>
              <w:rPr>
                <w:rFonts w:hint="eastAsia" w:ascii="宋体" w:hAnsi="宋体" w:cs="Times New Roman"/>
                <w:color w:val="auto"/>
                <w:kern w:val="2"/>
                <w:sz w:val="21"/>
                <w:szCs w:val="21"/>
                <w:highlight w:val="none"/>
                <w:lang w:val="en-US" w:eastAsia="zh-CN"/>
              </w:rPr>
            </w:pPr>
            <w:r>
              <w:rPr>
                <w:rFonts w:hint="eastAsia" w:ascii="宋体" w:hAnsi="宋体" w:eastAsia="宋体" w:cs="Times New Roman"/>
                <w:snapToGrid w:val="0"/>
                <w:color w:val="auto"/>
                <w:spacing w:val="-4"/>
                <w:kern w:val="2"/>
                <w:sz w:val="21"/>
                <w:szCs w:val="21"/>
                <w:highlight w:val="none"/>
                <w:lang w:val="en-US" w:eastAsia="zh-CN"/>
              </w:rPr>
              <w:t>措施</w:t>
            </w:r>
            <w:r>
              <w:rPr>
                <w:rFonts w:hint="eastAsia" w:ascii="宋体" w:hAnsi="宋体" w:cs="Times New Roman"/>
                <w:color w:val="auto"/>
                <w:kern w:val="2"/>
                <w:sz w:val="21"/>
                <w:szCs w:val="21"/>
                <w:highlight w:val="none"/>
                <w:lang w:val="en-US" w:eastAsia="zh-CN"/>
              </w:rPr>
              <w:t>较</w:t>
            </w:r>
            <w:r>
              <w:rPr>
                <w:rFonts w:hint="eastAsia" w:ascii="宋体" w:hAnsi="宋体" w:eastAsia="宋体" w:cs="Times New Roman"/>
                <w:color w:val="auto"/>
                <w:kern w:val="2"/>
                <w:sz w:val="21"/>
                <w:szCs w:val="21"/>
                <w:highlight w:val="none"/>
                <w:lang w:val="en-US" w:eastAsia="zh-CN"/>
              </w:rPr>
              <w:t>全面、合理、</w:t>
            </w:r>
            <w:r>
              <w:rPr>
                <w:rFonts w:hint="eastAsia" w:ascii="宋体" w:hAnsi="宋体" w:cs="Times New Roman"/>
                <w:color w:val="auto"/>
                <w:kern w:val="2"/>
                <w:sz w:val="21"/>
                <w:szCs w:val="21"/>
                <w:highlight w:val="none"/>
                <w:lang w:val="en-US" w:eastAsia="zh-CN"/>
              </w:rPr>
              <w:t>得力，得3-1分；</w:t>
            </w:r>
          </w:p>
          <w:p>
            <w:pPr>
              <w:spacing w:line="440" w:lineRule="exact"/>
              <w:rPr>
                <w:rFonts w:hint="eastAsia"/>
                <w:highlight w:val="none"/>
                <w:lang w:val="en-US" w:eastAsia="zh-CN"/>
              </w:rPr>
            </w:pPr>
            <w:r>
              <w:rPr>
                <w:rFonts w:hint="eastAsia" w:ascii="宋体" w:hAnsi="宋体" w:eastAsia="宋体" w:cs="Times New Roman"/>
                <w:snapToGrid w:val="0"/>
                <w:color w:val="auto"/>
                <w:spacing w:val="-4"/>
                <w:kern w:val="2"/>
                <w:sz w:val="21"/>
                <w:szCs w:val="21"/>
                <w:highlight w:val="none"/>
                <w:lang w:val="en-US" w:eastAsia="zh-CN"/>
              </w:rPr>
              <w:t>措施</w:t>
            </w:r>
            <w:r>
              <w:rPr>
                <w:rFonts w:hint="eastAsia" w:ascii="宋体" w:hAnsi="宋体" w:cs="Times New Roman"/>
                <w:color w:val="auto"/>
                <w:kern w:val="2"/>
                <w:sz w:val="21"/>
                <w:szCs w:val="21"/>
                <w:highlight w:val="none"/>
                <w:lang w:val="en-US" w:eastAsia="zh-CN"/>
              </w:rPr>
              <w:t>不太</w:t>
            </w:r>
            <w:r>
              <w:rPr>
                <w:rFonts w:hint="eastAsia" w:ascii="宋体" w:hAnsi="宋体" w:eastAsia="宋体" w:cs="Times New Roman"/>
                <w:color w:val="auto"/>
                <w:kern w:val="2"/>
                <w:sz w:val="21"/>
                <w:szCs w:val="21"/>
                <w:highlight w:val="none"/>
                <w:lang w:val="en-US" w:eastAsia="zh-CN"/>
              </w:rPr>
              <w:t>全面、合理、</w:t>
            </w:r>
            <w:r>
              <w:rPr>
                <w:rFonts w:hint="eastAsia" w:ascii="宋体" w:hAnsi="宋体" w:cs="Times New Roman"/>
                <w:color w:val="auto"/>
                <w:kern w:val="2"/>
                <w:sz w:val="21"/>
                <w:szCs w:val="21"/>
                <w:highlight w:val="none"/>
                <w:lang w:val="en-US" w:eastAsia="zh-CN"/>
              </w:rPr>
              <w:t>得力，得1-0分；</w:t>
            </w:r>
          </w:p>
        </w:tc>
      </w:tr>
      <w:tr>
        <w:tblPrEx>
          <w:tblCellMar>
            <w:top w:w="0" w:type="dxa"/>
            <w:left w:w="108" w:type="dxa"/>
            <w:bottom w:w="0" w:type="dxa"/>
            <w:right w:w="108" w:type="dxa"/>
          </w:tblCellMar>
        </w:tblPrEx>
        <w:trPr>
          <w:trHeight w:val="558" w:hRule="atLeast"/>
        </w:trPr>
        <w:tc>
          <w:tcPr>
            <w:tcW w:w="132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630" w:firstLineChars="300"/>
              <w:rPr>
                <w:rFonts w:hint="eastAsia" w:ascii="宋体" w:hAnsi="宋体" w:eastAsia="宋体" w:cs="宋体"/>
                <w:color w:val="000000"/>
                <w:szCs w:val="21"/>
                <w:highlight w:val="none"/>
                <w:lang w:eastAsia="zh-CN"/>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210" w:firstLineChars="100"/>
              <w:jc w:val="both"/>
              <w:rPr>
                <w:rFonts w:hint="eastAsia" w:ascii="宋体" w:hAnsi="宋体" w:eastAsia="宋体" w:cs="宋体"/>
                <w:color w:val="000000"/>
                <w:szCs w:val="21"/>
                <w:highlight w:val="none"/>
              </w:rPr>
            </w:pPr>
            <w:r>
              <w:rPr>
                <w:rFonts w:hint="eastAsia" w:ascii="宋体" w:hAnsi="宋体" w:cs="宋体"/>
                <w:color w:val="000000"/>
                <w:szCs w:val="21"/>
                <w:highlight w:val="none"/>
                <w:lang w:val="en-US" w:eastAsia="zh-CN"/>
              </w:rPr>
              <w:t>5</w:t>
            </w:r>
            <w:r>
              <w:rPr>
                <w:rFonts w:hint="eastAsia" w:ascii="宋体" w:hAnsi="宋体" w:eastAsia="宋体" w:cs="宋体"/>
                <w:color w:val="000000"/>
                <w:szCs w:val="21"/>
                <w:highlight w:val="none"/>
              </w:rPr>
              <w:t>分</w:t>
            </w:r>
          </w:p>
        </w:tc>
        <w:tc>
          <w:tcPr>
            <w:tcW w:w="730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highlight w:val="none"/>
                <w:lang w:val="en-US" w:eastAsia="zh-CN"/>
              </w:rPr>
            </w:pPr>
            <w:r>
              <w:rPr>
                <w:rFonts w:hint="eastAsia"/>
                <w:highlight w:val="none"/>
                <w:lang w:val="en-US" w:eastAsia="zh-CN"/>
              </w:rPr>
              <w:t>针对各类植物养护方法及技术措施：</w:t>
            </w:r>
          </w:p>
          <w:p>
            <w:pPr>
              <w:spacing w:line="440" w:lineRule="exact"/>
              <w:rPr>
                <w:rFonts w:hint="eastAsia"/>
                <w:highlight w:val="none"/>
                <w:lang w:val="en-US" w:eastAsia="zh-CN"/>
              </w:rPr>
            </w:pPr>
            <w:r>
              <w:rPr>
                <w:rFonts w:hint="eastAsia"/>
                <w:highlight w:val="none"/>
                <w:lang w:val="en-US" w:eastAsia="zh-CN"/>
              </w:rPr>
              <w:t>根据投标供应商针对本项目的各类植物养护方法及技术措施情况进行评审；</w:t>
            </w:r>
          </w:p>
          <w:p>
            <w:pPr>
              <w:spacing w:line="440" w:lineRule="exact"/>
              <w:rPr>
                <w:rFonts w:hint="eastAsia"/>
                <w:highlight w:val="none"/>
                <w:lang w:val="en-US" w:eastAsia="zh-CN"/>
              </w:rPr>
            </w:pPr>
            <w:r>
              <w:rPr>
                <w:rFonts w:hint="eastAsia"/>
                <w:highlight w:val="none"/>
                <w:lang w:val="en-US" w:eastAsia="zh-CN"/>
              </w:rPr>
              <w:t>方案及措施完善、全面、合理、得力，得5-3分；</w:t>
            </w:r>
          </w:p>
          <w:p>
            <w:pPr>
              <w:spacing w:line="440" w:lineRule="exact"/>
              <w:rPr>
                <w:rFonts w:hint="eastAsia"/>
                <w:highlight w:val="none"/>
                <w:lang w:val="en-US" w:eastAsia="zh-CN"/>
              </w:rPr>
            </w:pPr>
            <w:r>
              <w:rPr>
                <w:rFonts w:hint="eastAsia"/>
                <w:highlight w:val="none"/>
                <w:lang w:val="en-US" w:eastAsia="zh-CN"/>
              </w:rPr>
              <w:t>方案及措施较完善、全面、合理、得力，得3-1分；</w:t>
            </w:r>
          </w:p>
          <w:p>
            <w:pPr>
              <w:spacing w:line="440" w:lineRule="exact"/>
              <w:rPr>
                <w:rFonts w:hint="eastAsia"/>
                <w:highlight w:val="none"/>
                <w:lang w:val="en-US" w:eastAsia="zh-CN"/>
              </w:rPr>
            </w:pPr>
            <w:r>
              <w:rPr>
                <w:rFonts w:hint="eastAsia"/>
                <w:highlight w:val="none"/>
                <w:lang w:val="en-US" w:eastAsia="zh-CN"/>
              </w:rPr>
              <w:t>方案及措施不太完善、全面、合理、得力，得1-0分；</w:t>
            </w:r>
          </w:p>
        </w:tc>
      </w:tr>
      <w:tr>
        <w:tblPrEx>
          <w:tblCellMar>
            <w:top w:w="0" w:type="dxa"/>
            <w:left w:w="108" w:type="dxa"/>
            <w:bottom w:w="0" w:type="dxa"/>
            <w:right w:w="108" w:type="dxa"/>
          </w:tblCellMar>
        </w:tblPrEx>
        <w:trPr>
          <w:trHeight w:val="468" w:hRule="atLeast"/>
        </w:trPr>
        <w:tc>
          <w:tcPr>
            <w:tcW w:w="132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cs="宋体"/>
                <w:color w:val="000000"/>
                <w:szCs w:val="21"/>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5</w:t>
            </w:r>
            <w:r>
              <w:rPr>
                <w:rFonts w:hint="eastAsia" w:ascii="宋体" w:hAnsi="宋体" w:eastAsia="宋体" w:cs="宋体"/>
                <w:color w:val="auto"/>
                <w:kern w:val="0"/>
                <w:sz w:val="21"/>
                <w:szCs w:val="21"/>
                <w:highlight w:val="none"/>
                <w:lang w:val="en-US" w:eastAsia="zh-CN" w:bidi="ar-SA"/>
              </w:rPr>
              <w:t>分</w:t>
            </w:r>
          </w:p>
        </w:tc>
        <w:tc>
          <w:tcPr>
            <w:tcW w:w="730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highlight w:val="none"/>
                <w:lang w:val="en-US" w:eastAsia="zh-CN"/>
              </w:rPr>
            </w:pPr>
            <w:r>
              <w:rPr>
                <w:rFonts w:hint="eastAsia"/>
                <w:highlight w:val="none"/>
                <w:lang w:val="en-US" w:eastAsia="zh-CN"/>
              </w:rPr>
              <w:t>针对不同季节的绿化养护方案及措施：</w:t>
            </w:r>
          </w:p>
          <w:p>
            <w:pPr>
              <w:spacing w:line="440" w:lineRule="exact"/>
              <w:rPr>
                <w:rFonts w:hint="eastAsia"/>
                <w:highlight w:val="none"/>
                <w:lang w:val="en-US" w:eastAsia="zh-CN"/>
              </w:rPr>
            </w:pPr>
            <w:r>
              <w:rPr>
                <w:rFonts w:hint="eastAsia"/>
                <w:highlight w:val="none"/>
                <w:lang w:val="en-US" w:eastAsia="zh-CN"/>
              </w:rPr>
              <w:t>根据投标供应商针对本项目的不同季节的养护方案及措施</w:t>
            </w:r>
            <w:r>
              <w:rPr>
                <w:rFonts w:hint="eastAsia" w:ascii="宋体" w:hAnsi="宋体" w:eastAsia="宋体" w:cs="Times New Roman"/>
                <w:color w:val="auto"/>
                <w:kern w:val="2"/>
                <w:sz w:val="21"/>
                <w:szCs w:val="21"/>
                <w:highlight w:val="none"/>
                <w:lang w:val="en-US" w:eastAsia="zh-CN"/>
              </w:rPr>
              <w:t>情况进行评审</w:t>
            </w:r>
            <w:r>
              <w:rPr>
                <w:rFonts w:hint="eastAsia"/>
                <w:highlight w:val="none"/>
                <w:lang w:val="en-US" w:eastAsia="zh-CN"/>
              </w:rPr>
              <w:t>；</w:t>
            </w:r>
          </w:p>
          <w:p>
            <w:pPr>
              <w:spacing w:line="440" w:lineRule="exact"/>
              <w:rPr>
                <w:rFonts w:hint="eastAsia" w:ascii="宋体" w:hAnsi="宋体" w:cs="Times New Roman"/>
                <w:color w:val="auto"/>
                <w:kern w:val="2"/>
                <w:sz w:val="21"/>
                <w:szCs w:val="21"/>
                <w:highlight w:val="none"/>
                <w:lang w:val="en-US" w:eastAsia="zh-CN"/>
              </w:rPr>
            </w:pPr>
            <w:r>
              <w:rPr>
                <w:rFonts w:hint="eastAsia"/>
                <w:highlight w:val="none"/>
                <w:lang w:val="en-US" w:eastAsia="zh-CN"/>
              </w:rPr>
              <w:t>方案及措施</w:t>
            </w:r>
            <w:r>
              <w:rPr>
                <w:rFonts w:hint="eastAsia" w:ascii="宋体" w:hAnsi="宋体" w:eastAsia="宋体" w:cs="Times New Roman"/>
                <w:color w:val="auto"/>
                <w:kern w:val="2"/>
                <w:sz w:val="21"/>
                <w:szCs w:val="21"/>
                <w:highlight w:val="none"/>
                <w:lang w:val="en-US" w:eastAsia="zh-CN"/>
              </w:rPr>
              <w:t>完善、全面、合理、</w:t>
            </w:r>
            <w:r>
              <w:rPr>
                <w:rFonts w:hint="eastAsia" w:ascii="宋体" w:hAnsi="宋体" w:cs="Times New Roman"/>
                <w:color w:val="auto"/>
                <w:kern w:val="2"/>
                <w:sz w:val="21"/>
                <w:szCs w:val="21"/>
                <w:highlight w:val="none"/>
                <w:lang w:val="en-US" w:eastAsia="zh-CN"/>
              </w:rPr>
              <w:t>得力，得5-3分；</w:t>
            </w:r>
          </w:p>
          <w:p>
            <w:pPr>
              <w:spacing w:line="440" w:lineRule="exact"/>
              <w:rPr>
                <w:rFonts w:hint="eastAsia" w:ascii="宋体" w:hAnsi="宋体" w:cs="Times New Roman"/>
                <w:color w:val="auto"/>
                <w:kern w:val="2"/>
                <w:sz w:val="21"/>
                <w:szCs w:val="21"/>
                <w:highlight w:val="none"/>
                <w:lang w:val="en-US" w:eastAsia="zh-CN"/>
              </w:rPr>
            </w:pPr>
            <w:r>
              <w:rPr>
                <w:rFonts w:hint="eastAsia"/>
                <w:highlight w:val="none"/>
                <w:lang w:val="en-US" w:eastAsia="zh-CN"/>
              </w:rPr>
              <w:t>方案及</w:t>
            </w:r>
            <w:r>
              <w:rPr>
                <w:rFonts w:hint="eastAsia" w:ascii="宋体" w:hAnsi="宋体" w:eastAsia="宋体" w:cs="Times New Roman"/>
                <w:snapToGrid w:val="0"/>
                <w:color w:val="auto"/>
                <w:spacing w:val="-4"/>
                <w:kern w:val="2"/>
                <w:sz w:val="21"/>
                <w:szCs w:val="21"/>
                <w:highlight w:val="none"/>
                <w:lang w:val="en-US" w:eastAsia="zh-CN"/>
              </w:rPr>
              <w:t>措施</w:t>
            </w:r>
            <w:r>
              <w:rPr>
                <w:rFonts w:hint="eastAsia" w:ascii="宋体" w:hAnsi="宋体" w:cs="Times New Roman"/>
                <w:color w:val="auto"/>
                <w:kern w:val="2"/>
                <w:sz w:val="21"/>
                <w:szCs w:val="21"/>
                <w:highlight w:val="none"/>
                <w:lang w:val="en-US" w:eastAsia="zh-CN"/>
              </w:rPr>
              <w:t>较</w:t>
            </w:r>
            <w:r>
              <w:rPr>
                <w:rFonts w:hint="eastAsia" w:ascii="宋体" w:hAnsi="宋体" w:eastAsia="宋体" w:cs="Times New Roman"/>
                <w:color w:val="auto"/>
                <w:kern w:val="2"/>
                <w:sz w:val="21"/>
                <w:szCs w:val="21"/>
                <w:highlight w:val="none"/>
                <w:lang w:val="en-US" w:eastAsia="zh-CN"/>
              </w:rPr>
              <w:t>完善、全面、合理、</w:t>
            </w:r>
            <w:r>
              <w:rPr>
                <w:rFonts w:hint="eastAsia" w:ascii="宋体" w:hAnsi="宋体" w:cs="Times New Roman"/>
                <w:color w:val="auto"/>
                <w:kern w:val="2"/>
                <w:sz w:val="21"/>
                <w:szCs w:val="21"/>
                <w:highlight w:val="none"/>
                <w:lang w:val="en-US" w:eastAsia="zh-CN"/>
              </w:rPr>
              <w:t>得力，得3-1分；</w:t>
            </w:r>
          </w:p>
          <w:p>
            <w:pPr>
              <w:spacing w:line="440" w:lineRule="exact"/>
              <w:rPr>
                <w:rFonts w:hint="eastAsia"/>
                <w:highlight w:val="none"/>
                <w:lang w:val="en-US" w:eastAsia="zh-CN"/>
              </w:rPr>
            </w:pPr>
            <w:r>
              <w:rPr>
                <w:rFonts w:hint="eastAsia"/>
                <w:highlight w:val="none"/>
                <w:lang w:val="en-US" w:eastAsia="zh-CN"/>
              </w:rPr>
              <w:t>方案及</w:t>
            </w:r>
            <w:r>
              <w:rPr>
                <w:rFonts w:hint="eastAsia" w:ascii="宋体" w:hAnsi="宋体" w:eastAsia="宋体" w:cs="Times New Roman"/>
                <w:snapToGrid w:val="0"/>
                <w:color w:val="auto"/>
                <w:spacing w:val="-4"/>
                <w:kern w:val="2"/>
                <w:sz w:val="21"/>
                <w:szCs w:val="21"/>
                <w:highlight w:val="none"/>
                <w:lang w:val="en-US" w:eastAsia="zh-CN"/>
              </w:rPr>
              <w:t>措施</w:t>
            </w:r>
            <w:r>
              <w:rPr>
                <w:rFonts w:hint="eastAsia" w:ascii="宋体" w:hAnsi="宋体" w:cs="Times New Roman"/>
                <w:color w:val="auto"/>
                <w:kern w:val="2"/>
                <w:sz w:val="21"/>
                <w:szCs w:val="21"/>
                <w:highlight w:val="none"/>
                <w:lang w:val="en-US" w:eastAsia="zh-CN"/>
              </w:rPr>
              <w:t>不太</w:t>
            </w:r>
            <w:r>
              <w:rPr>
                <w:rFonts w:hint="eastAsia" w:ascii="宋体" w:hAnsi="宋体" w:eastAsia="宋体" w:cs="Times New Roman"/>
                <w:color w:val="auto"/>
                <w:kern w:val="2"/>
                <w:sz w:val="21"/>
                <w:szCs w:val="21"/>
                <w:highlight w:val="none"/>
                <w:lang w:val="en-US" w:eastAsia="zh-CN"/>
              </w:rPr>
              <w:t>完善、全面、合理、</w:t>
            </w:r>
            <w:r>
              <w:rPr>
                <w:rFonts w:hint="eastAsia" w:ascii="宋体" w:hAnsi="宋体" w:cs="Times New Roman"/>
                <w:color w:val="auto"/>
                <w:kern w:val="2"/>
                <w:sz w:val="21"/>
                <w:szCs w:val="21"/>
                <w:highlight w:val="none"/>
                <w:lang w:val="en-US" w:eastAsia="zh-CN"/>
              </w:rPr>
              <w:t>得力，得1-0分；</w:t>
            </w:r>
          </w:p>
        </w:tc>
      </w:tr>
      <w:tr>
        <w:tblPrEx>
          <w:tblCellMar>
            <w:top w:w="0" w:type="dxa"/>
            <w:left w:w="108" w:type="dxa"/>
            <w:bottom w:w="0" w:type="dxa"/>
            <w:right w:w="108" w:type="dxa"/>
          </w:tblCellMar>
        </w:tblPrEx>
        <w:trPr>
          <w:trHeight w:val="558" w:hRule="atLeast"/>
        </w:trPr>
        <w:tc>
          <w:tcPr>
            <w:tcW w:w="132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cs="宋体"/>
                <w:color w:val="000000"/>
                <w:szCs w:val="21"/>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5</w:t>
            </w:r>
            <w:r>
              <w:rPr>
                <w:rFonts w:hint="eastAsia" w:ascii="宋体" w:hAnsi="宋体" w:eastAsia="宋体" w:cs="宋体"/>
                <w:color w:val="auto"/>
                <w:kern w:val="0"/>
                <w:sz w:val="21"/>
                <w:szCs w:val="21"/>
                <w:highlight w:val="none"/>
                <w:lang w:val="en-US" w:eastAsia="zh-CN" w:bidi="ar-SA"/>
              </w:rPr>
              <w:t>分</w:t>
            </w:r>
          </w:p>
        </w:tc>
        <w:tc>
          <w:tcPr>
            <w:tcW w:w="730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eastAsia="宋体" w:cs="Times New Roman"/>
                <w:snapToGrid w:val="0"/>
                <w:color w:val="auto"/>
                <w:spacing w:val="-4"/>
                <w:kern w:val="2"/>
                <w:sz w:val="21"/>
                <w:szCs w:val="21"/>
                <w:highlight w:val="none"/>
                <w:lang w:val="en-US" w:eastAsia="zh-CN"/>
              </w:rPr>
            </w:pPr>
            <w:r>
              <w:rPr>
                <w:rFonts w:hint="eastAsia" w:ascii="宋体" w:hAnsi="宋体" w:eastAsia="宋体" w:cs="Times New Roman"/>
                <w:snapToGrid w:val="0"/>
                <w:color w:val="auto"/>
                <w:spacing w:val="-4"/>
                <w:kern w:val="2"/>
                <w:sz w:val="21"/>
                <w:szCs w:val="21"/>
                <w:highlight w:val="none"/>
                <w:lang w:val="en-US" w:eastAsia="zh-CN"/>
              </w:rPr>
              <w:t>特殊时期的应急保障措施：</w:t>
            </w:r>
          </w:p>
          <w:p>
            <w:pPr>
              <w:spacing w:line="440" w:lineRule="exact"/>
              <w:rPr>
                <w:rFonts w:hint="eastAsia" w:ascii="宋体" w:hAnsi="宋体" w:cs="Times New Roman"/>
                <w:color w:val="auto"/>
                <w:kern w:val="2"/>
                <w:sz w:val="21"/>
                <w:szCs w:val="21"/>
                <w:highlight w:val="none"/>
                <w:lang w:val="en-US" w:eastAsia="zh-CN"/>
              </w:rPr>
            </w:pPr>
            <w:r>
              <w:rPr>
                <w:rFonts w:hint="eastAsia" w:ascii="宋体" w:hAnsi="宋体" w:cs="宋体"/>
                <w:bCs/>
                <w:color w:val="auto"/>
                <w:szCs w:val="21"/>
                <w:highlight w:val="none"/>
                <w:shd w:val="clear" w:color="auto" w:fill="auto"/>
                <w:lang w:val="en-US" w:eastAsia="zh-CN"/>
              </w:rPr>
              <w:t>根据</w:t>
            </w:r>
            <w:r>
              <w:rPr>
                <w:rFonts w:hint="eastAsia" w:ascii="宋体" w:hAnsi="宋体" w:cs="宋体"/>
                <w:color w:val="auto"/>
                <w:szCs w:val="21"/>
                <w:highlight w:val="none"/>
                <w:shd w:val="clear" w:color="auto" w:fill="auto"/>
                <w:lang w:eastAsia="zh-CN"/>
              </w:rPr>
              <w:t>投标供应商</w:t>
            </w:r>
            <w:r>
              <w:rPr>
                <w:rFonts w:hint="eastAsia" w:ascii="宋体" w:hAnsi="宋体" w:eastAsia="宋体" w:cs="Times New Roman"/>
                <w:color w:val="auto"/>
                <w:kern w:val="2"/>
                <w:sz w:val="21"/>
                <w:szCs w:val="21"/>
                <w:highlight w:val="none"/>
                <w:lang w:val="en-US" w:eastAsia="zh-CN"/>
              </w:rPr>
              <w:t>针对本项目的活动节日时期（包括</w:t>
            </w:r>
            <w:r>
              <w:rPr>
                <w:rFonts w:hint="eastAsia" w:ascii="宋体" w:hAnsi="宋体" w:cs="宋体"/>
                <w:color w:val="auto"/>
                <w:szCs w:val="21"/>
                <w:highlight w:val="none"/>
                <w:shd w:val="clear" w:color="auto" w:fill="auto"/>
              </w:rPr>
              <w:t>大型活动、节庆假日</w:t>
            </w:r>
            <w:r>
              <w:rPr>
                <w:rFonts w:hint="eastAsia" w:ascii="宋体" w:hAnsi="宋体" w:cs="宋体"/>
                <w:color w:val="auto"/>
                <w:szCs w:val="21"/>
                <w:highlight w:val="none"/>
                <w:shd w:val="clear" w:color="auto" w:fill="auto"/>
                <w:lang w:val="en-US" w:eastAsia="zh-CN"/>
              </w:rPr>
              <w:t>等</w:t>
            </w:r>
            <w:r>
              <w:rPr>
                <w:rFonts w:hint="eastAsia" w:ascii="宋体" w:hAnsi="宋体" w:eastAsia="宋体" w:cs="Times New Roman"/>
                <w:color w:val="auto"/>
                <w:kern w:val="2"/>
                <w:sz w:val="21"/>
                <w:szCs w:val="21"/>
                <w:highlight w:val="none"/>
                <w:lang w:val="en-US" w:eastAsia="zh-CN"/>
              </w:rPr>
              <w:t>）、突发事件特殊时期（包括</w:t>
            </w:r>
            <w:r>
              <w:rPr>
                <w:rFonts w:hint="eastAsia" w:ascii="Times New Roman" w:hAnsi="Times New Roman" w:eastAsia="宋体" w:cs="宋体"/>
                <w:color w:val="auto"/>
                <w:spacing w:val="-7"/>
                <w:kern w:val="2"/>
                <w:sz w:val="21"/>
                <w:szCs w:val="21"/>
                <w:highlight w:val="none"/>
                <w:lang w:val="en-US" w:eastAsia="zh-CN" w:bidi="ar-SA"/>
              </w:rPr>
              <w:t>特殊气候天气</w:t>
            </w:r>
            <w:r>
              <w:rPr>
                <w:rFonts w:hint="eastAsia" w:cs="宋体"/>
                <w:color w:val="auto"/>
                <w:spacing w:val="-7"/>
                <w:kern w:val="2"/>
                <w:sz w:val="21"/>
                <w:szCs w:val="21"/>
                <w:highlight w:val="none"/>
                <w:lang w:val="en-US" w:eastAsia="zh-CN" w:bidi="ar-SA"/>
              </w:rPr>
              <w:t>、</w:t>
            </w:r>
            <w:r>
              <w:rPr>
                <w:rFonts w:hint="eastAsia" w:ascii="宋体" w:hAnsi="宋体" w:cs="宋体"/>
                <w:color w:val="auto"/>
                <w:sz w:val="21"/>
                <w:szCs w:val="21"/>
                <w:highlight w:val="none"/>
                <w:shd w:val="clear" w:color="auto" w:fill="auto"/>
              </w:rPr>
              <w:t>自然灾害</w:t>
            </w:r>
            <w:r>
              <w:rPr>
                <w:rFonts w:hint="eastAsia" w:ascii="宋体" w:hAnsi="宋体" w:cs="宋体"/>
                <w:color w:val="auto"/>
                <w:sz w:val="21"/>
                <w:szCs w:val="21"/>
                <w:highlight w:val="none"/>
                <w:shd w:val="clear" w:color="auto" w:fill="auto"/>
                <w:lang w:eastAsia="zh-CN"/>
              </w:rPr>
              <w:t>、</w:t>
            </w:r>
            <w:r>
              <w:rPr>
                <w:rFonts w:hint="eastAsia" w:ascii="宋体" w:hAnsi="宋体" w:cs="宋体"/>
                <w:color w:val="auto"/>
                <w:szCs w:val="21"/>
                <w:highlight w:val="none"/>
                <w:shd w:val="clear" w:color="auto" w:fill="auto"/>
              </w:rPr>
              <w:t>创优评优和突击检查</w:t>
            </w:r>
            <w:r>
              <w:rPr>
                <w:rFonts w:hint="eastAsia" w:ascii="宋体" w:hAnsi="宋体" w:cs="宋体"/>
                <w:color w:val="auto"/>
                <w:szCs w:val="21"/>
                <w:highlight w:val="none"/>
                <w:shd w:val="clear" w:color="auto" w:fill="auto"/>
                <w:lang w:val="en-US" w:eastAsia="zh-CN"/>
              </w:rPr>
              <w:t>等</w:t>
            </w:r>
            <w:r>
              <w:rPr>
                <w:rFonts w:hint="eastAsia" w:ascii="宋体" w:hAnsi="宋体" w:eastAsia="宋体" w:cs="Times New Roman"/>
                <w:color w:val="auto"/>
                <w:kern w:val="2"/>
                <w:sz w:val="21"/>
                <w:szCs w:val="21"/>
                <w:highlight w:val="none"/>
                <w:lang w:val="en-US" w:eastAsia="zh-CN"/>
              </w:rPr>
              <w:t>）的应急保障措施情况进行评审</w:t>
            </w:r>
            <w:r>
              <w:rPr>
                <w:rFonts w:hint="eastAsia" w:ascii="宋体" w:hAnsi="宋体" w:cs="Times New Roman"/>
                <w:color w:val="auto"/>
                <w:kern w:val="2"/>
                <w:sz w:val="21"/>
                <w:szCs w:val="21"/>
                <w:highlight w:val="none"/>
                <w:lang w:val="en-US" w:eastAsia="zh-CN"/>
              </w:rPr>
              <w:t>；</w:t>
            </w:r>
          </w:p>
          <w:p>
            <w:pPr>
              <w:spacing w:line="440" w:lineRule="exact"/>
              <w:rPr>
                <w:rFonts w:hint="eastAsia" w:ascii="宋体" w:hAnsi="宋体" w:cs="Times New Roman"/>
                <w:color w:val="auto"/>
                <w:kern w:val="2"/>
                <w:sz w:val="21"/>
                <w:szCs w:val="21"/>
                <w:highlight w:val="none"/>
                <w:lang w:val="en-US" w:eastAsia="zh-CN"/>
              </w:rPr>
            </w:pPr>
            <w:r>
              <w:rPr>
                <w:rFonts w:hint="eastAsia" w:ascii="宋体" w:hAnsi="宋体" w:eastAsia="宋体" w:cs="Times New Roman"/>
                <w:snapToGrid w:val="0"/>
                <w:color w:val="auto"/>
                <w:spacing w:val="-4"/>
                <w:kern w:val="2"/>
                <w:sz w:val="21"/>
                <w:szCs w:val="21"/>
                <w:highlight w:val="none"/>
                <w:lang w:val="en-US" w:eastAsia="zh-CN"/>
              </w:rPr>
              <w:t>措施</w:t>
            </w:r>
            <w:r>
              <w:rPr>
                <w:rFonts w:hint="eastAsia" w:ascii="宋体" w:hAnsi="宋体" w:eastAsia="宋体" w:cs="Times New Roman"/>
                <w:color w:val="auto"/>
                <w:kern w:val="2"/>
                <w:sz w:val="21"/>
                <w:szCs w:val="21"/>
                <w:highlight w:val="none"/>
                <w:lang w:val="en-US" w:eastAsia="zh-CN"/>
              </w:rPr>
              <w:t>完善、全面、合理、响应及时</w:t>
            </w:r>
            <w:r>
              <w:rPr>
                <w:rFonts w:hint="eastAsia" w:ascii="宋体" w:hAnsi="宋体" w:cs="Times New Roman"/>
                <w:color w:val="auto"/>
                <w:kern w:val="2"/>
                <w:sz w:val="21"/>
                <w:szCs w:val="21"/>
                <w:highlight w:val="none"/>
                <w:lang w:val="en-US" w:eastAsia="zh-CN"/>
              </w:rPr>
              <w:t>，得5-3分；</w:t>
            </w:r>
          </w:p>
          <w:p>
            <w:pPr>
              <w:spacing w:line="440" w:lineRule="exact"/>
              <w:rPr>
                <w:rFonts w:hint="eastAsia" w:ascii="宋体" w:hAnsi="宋体" w:cs="Times New Roman"/>
                <w:color w:val="auto"/>
                <w:kern w:val="2"/>
                <w:sz w:val="21"/>
                <w:szCs w:val="21"/>
                <w:highlight w:val="none"/>
                <w:lang w:val="en-US" w:eastAsia="zh-CN"/>
              </w:rPr>
            </w:pPr>
            <w:r>
              <w:rPr>
                <w:rFonts w:hint="eastAsia" w:ascii="宋体" w:hAnsi="宋体" w:eastAsia="宋体" w:cs="Times New Roman"/>
                <w:snapToGrid w:val="0"/>
                <w:color w:val="auto"/>
                <w:spacing w:val="-4"/>
                <w:kern w:val="2"/>
                <w:sz w:val="21"/>
                <w:szCs w:val="21"/>
                <w:highlight w:val="none"/>
                <w:lang w:val="en-US" w:eastAsia="zh-CN"/>
              </w:rPr>
              <w:t>措施</w:t>
            </w:r>
            <w:r>
              <w:rPr>
                <w:rFonts w:hint="eastAsia" w:ascii="宋体" w:hAnsi="宋体" w:cs="Times New Roman"/>
                <w:color w:val="auto"/>
                <w:kern w:val="2"/>
                <w:sz w:val="21"/>
                <w:szCs w:val="21"/>
                <w:highlight w:val="none"/>
                <w:lang w:val="en-US" w:eastAsia="zh-CN"/>
              </w:rPr>
              <w:t>较</w:t>
            </w:r>
            <w:r>
              <w:rPr>
                <w:rFonts w:hint="eastAsia" w:ascii="宋体" w:hAnsi="宋体" w:eastAsia="宋体" w:cs="Times New Roman"/>
                <w:color w:val="auto"/>
                <w:kern w:val="2"/>
                <w:sz w:val="21"/>
                <w:szCs w:val="21"/>
                <w:highlight w:val="none"/>
                <w:lang w:val="en-US" w:eastAsia="zh-CN"/>
              </w:rPr>
              <w:t>完善、全面、合理、响应及时</w:t>
            </w:r>
            <w:r>
              <w:rPr>
                <w:rFonts w:hint="eastAsia" w:ascii="宋体" w:hAnsi="宋体" w:cs="Times New Roman"/>
                <w:color w:val="auto"/>
                <w:kern w:val="2"/>
                <w:sz w:val="21"/>
                <w:szCs w:val="21"/>
                <w:highlight w:val="none"/>
                <w:lang w:val="en-US" w:eastAsia="zh-CN"/>
              </w:rPr>
              <w:t>，得3-1分；</w:t>
            </w:r>
          </w:p>
          <w:p>
            <w:pPr>
              <w:spacing w:line="440" w:lineRule="exact"/>
              <w:rPr>
                <w:rFonts w:hint="default" w:ascii="Times New Roman" w:hAnsi="Times New Roman" w:eastAsia="宋体" w:cs="宋体"/>
                <w:color w:val="auto"/>
                <w:spacing w:val="-7"/>
                <w:kern w:val="2"/>
                <w:sz w:val="21"/>
                <w:szCs w:val="21"/>
                <w:highlight w:val="none"/>
                <w:lang w:val="en-US" w:eastAsia="zh-CN" w:bidi="ar-SA"/>
              </w:rPr>
            </w:pPr>
            <w:r>
              <w:rPr>
                <w:rFonts w:hint="eastAsia" w:ascii="宋体" w:hAnsi="宋体" w:eastAsia="宋体" w:cs="Times New Roman"/>
                <w:snapToGrid w:val="0"/>
                <w:color w:val="auto"/>
                <w:spacing w:val="-4"/>
                <w:kern w:val="2"/>
                <w:sz w:val="21"/>
                <w:szCs w:val="21"/>
                <w:highlight w:val="none"/>
                <w:lang w:val="en-US" w:eastAsia="zh-CN"/>
              </w:rPr>
              <w:t>措施</w:t>
            </w:r>
            <w:r>
              <w:rPr>
                <w:rFonts w:hint="eastAsia" w:ascii="宋体" w:hAnsi="宋体" w:cs="Times New Roman"/>
                <w:color w:val="auto"/>
                <w:kern w:val="2"/>
                <w:sz w:val="21"/>
                <w:szCs w:val="21"/>
                <w:highlight w:val="none"/>
                <w:lang w:val="en-US" w:eastAsia="zh-CN"/>
              </w:rPr>
              <w:t>不太</w:t>
            </w:r>
            <w:r>
              <w:rPr>
                <w:rFonts w:hint="eastAsia" w:ascii="宋体" w:hAnsi="宋体" w:eastAsia="宋体" w:cs="Times New Roman"/>
                <w:color w:val="auto"/>
                <w:kern w:val="2"/>
                <w:sz w:val="21"/>
                <w:szCs w:val="21"/>
                <w:highlight w:val="none"/>
                <w:lang w:val="en-US" w:eastAsia="zh-CN"/>
              </w:rPr>
              <w:t>完善、全面、合理、响应</w:t>
            </w:r>
            <w:r>
              <w:rPr>
                <w:rFonts w:hint="eastAsia" w:ascii="宋体" w:hAnsi="宋体" w:cs="Times New Roman"/>
                <w:color w:val="auto"/>
                <w:kern w:val="2"/>
                <w:sz w:val="21"/>
                <w:szCs w:val="21"/>
                <w:highlight w:val="none"/>
                <w:lang w:val="en-US" w:eastAsia="zh-CN"/>
              </w:rPr>
              <w:t>不</w:t>
            </w:r>
            <w:r>
              <w:rPr>
                <w:rFonts w:hint="eastAsia" w:ascii="宋体" w:hAnsi="宋体" w:eastAsia="宋体" w:cs="Times New Roman"/>
                <w:color w:val="auto"/>
                <w:kern w:val="2"/>
                <w:sz w:val="21"/>
                <w:szCs w:val="21"/>
                <w:highlight w:val="none"/>
                <w:lang w:val="en-US" w:eastAsia="zh-CN"/>
              </w:rPr>
              <w:t>及时</w:t>
            </w:r>
            <w:r>
              <w:rPr>
                <w:rFonts w:hint="eastAsia" w:ascii="宋体" w:hAnsi="宋体" w:cs="Times New Roman"/>
                <w:color w:val="auto"/>
                <w:kern w:val="2"/>
                <w:sz w:val="21"/>
                <w:szCs w:val="21"/>
                <w:highlight w:val="none"/>
                <w:lang w:val="en-US" w:eastAsia="zh-CN"/>
              </w:rPr>
              <w:t>，得1-0分；</w:t>
            </w:r>
          </w:p>
        </w:tc>
      </w:tr>
      <w:tr>
        <w:tblPrEx>
          <w:tblCellMar>
            <w:top w:w="0" w:type="dxa"/>
            <w:left w:w="108" w:type="dxa"/>
            <w:bottom w:w="0" w:type="dxa"/>
            <w:right w:w="108" w:type="dxa"/>
          </w:tblCellMar>
        </w:tblPrEx>
        <w:trPr>
          <w:trHeight w:val="558" w:hRule="atLeast"/>
        </w:trPr>
        <w:tc>
          <w:tcPr>
            <w:tcW w:w="132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cs="宋体"/>
                <w:color w:val="000000"/>
                <w:szCs w:val="21"/>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5</w:t>
            </w:r>
            <w:r>
              <w:rPr>
                <w:rFonts w:hint="eastAsia" w:ascii="宋体" w:hAnsi="宋体" w:eastAsia="宋体" w:cs="宋体"/>
                <w:color w:val="auto"/>
                <w:kern w:val="0"/>
                <w:sz w:val="21"/>
                <w:szCs w:val="21"/>
                <w:highlight w:val="none"/>
                <w:lang w:val="en-US" w:eastAsia="zh-CN" w:bidi="ar-SA"/>
              </w:rPr>
              <w:t>分</w:t>
            </w:r>
          </w:p>
        </w:tc>
        <w:tc>
          <w:tcPr>
            <w:tcW w:w="730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Times New Roman" w:hAnsi="Times New Roman" w:eastAsia="宋体" w:cs="宋体"/>
                <w:color w:val="auto"/>
                <w:spacing w:val="-7"/>
                <w:kern w:val="2"/>
                <w:sz w:val="21"/>
                <w:szCs w:val="21"/>
                <w:highlight w:val="none"/>
                <w:lang w:val="en-US" w:eastAsia="zh-CN" w:bidi="ar-SA"/>
              </w:rPr>
            </w:pPr>
            <w:r>
              <w:rPr>
                <w:rFonts w:hint="eastAsia" w:ascii="宋体" w:hAnsi="宋体" w:eastAsia="宋体" w:cs="Times New Roman"/>
                <w:snapToGrid w:val="0"/>
                <w:color w:val="auto"/>
                <w:spacing w:val="-4"/>
                <w:kern w:val="2"/>
                <w:sz w:val="21"/>
                <w:szCs w:val="21"/>
                <w:highlight w:val="none"/>
                <w:lang w:val="en-US" w:eastAsia="zh-CN"/>
              </w:rPr>
              <w:t>安全生产、文明施工、环保措施</w:t>
            </w:r>
            <w:r>
              <w:rPr>
                <w:rFonts w:hint="eastAsia" w:ascii="Times New Roman" w:hAnsi="Times New Roman" w:eastAsia="宋体" w:cs="宋体"/>
                <w:color w:val="auto"/>
                <w:spacing w:val="-7"/>
                <w:kern w:val="2"/>
                <w:sz w:val="21"/>
                <w:szCs w:val="21"/>
                <w:highlight w:val="none"/>
                <w:lang w:val="en-US" w:eastAsia="zh-CN" w:bidi="ar-SA"/>
              </w:rPr>
              <w:t>：</w:t>
            </w:r>
          </w:p>
          <w:p>
            <w:pPr>
              <w:spacing w:line="440" w:lineRule="exact"/>
              <w:rPr>
                <w:rFonts w:hint="eastAsia" w:ascii="宋体" w:hAnsi="宋体" w:eastAsia="宋体" w:cs="Times New Roman"/>
                <w:color w:val="auto"/>
                <w:kern w:val="2"/>
                <w:sz w:val="21"/>
                <w:szCs w:val="21"/>
                <w:highlight w:val="none"/>
                <w:lang w:val="en-US" w:eastAsia="zh-CN"/>
              </w:rPr>
            </w:pPr>
            <w:r>
              <w:rPr>
                <w:rFonts w:hint="eastAsia" w:cs="宋体"/>
                <w:color w:val="auto"/>
                <w:spacing w:val="-7"/>
                <w:kern w:val="2"/>
                <w:sz w:val="21"/>
                <w:szCs w:val="21"/>
                <w:highlight w:val="none"/>
                <w:lang w:val="en-US" w:eastAsia="zh-CN" w:bidi="ar-SA"/>
              </w:rPr>
              <w:t>根</w:t>
            </w:r>
            <w:r>
              <w:rPr>
                <w:rFonts w:hint="eastAsia" w:ascii="宋体" w:hAnsi="宋体" w:eastAsia="宋体" w:cs="Times New Roman"/>
                <w:color w:val="auto"/>
                <w:kern w:val="2"/>
                <w:sz w:val="21"/>
                <w:szCs w:val="21"/>
                <w:highlight w:val="none"/>
                <w:lang w:val="en-US" w:eastAsia="zh-CN"/>
              </w:rPr>
              <w:t>据投标供应商针对本项目的安全生产方案、文明施工方案、环保措施</w:t>
            </w:r>
            <w:r>
              <w:rPr>
                <w:rFonts w:hint="eastAsia" w:ascii="宋体" w:hAnsi="宋体" w:cs="Times New Roman"/>
                <w:color w:val="auto"/>
                <w:kern w:val="2"/>
                <w:sz w:val="21"/>
                <w:szCs w:val="21"/>
                <w:highlight w:val="none"/>
                <w:lang w:val="en-US" w:eastAsia="zh-CN"/>
              </w:rPr>
              <w:t>措施</w:t>
            </w:r>
            <w:r>
              <w:rPr>
                <w:rFonts w:hint="eastAsia" w:ascii="宋体" w:hAnsi="宋体" w:eastAsia="宋体" w:cs="Times New Roman"/>
                <w:color w:val="auto"/>
                <w:kern w:val="2"/>
                <w:sz w:val="21"/>
                <w:szCs w:val="21"/>
                <w:highlight w:val="none"/>
                <w:lang w:val="en-US" w:eastAsia="zh-CN"/>
              </w:rPr>
              <w:t>情况进行评审</w:t>
            </w:r>
            <w:r>
              <w:rPr>
                <w:rFonts w:hint="eastAsia" w:ascii="宋体" w:hAnsi="宋体" w:cs="Times New Roman"/>
                <w:color w:val="auto"/>
                <w:kern w:val="2"/>
                <w:sz w:val="21"/>
                <w:szCs w:val="21"/>
                <w:highlight w:val="none"/>
                <w:lang w:val="en-US" w:eastAsia="zh-CN"/>
              </w:rPr>
              <w:t>；</w:t>
            </w:r>
          </w:p>
          <w:p>
            <w:pPr>
              <w:spacing w:line="440" w:lineRule="exact"/>
              <w:rPr>
                <w:rFonts w:hint="eastAsia" w:ascii="宋体" w:hAnsi="宋体" w:cs="Times New Roman"/>
                <w:color w:val="auto"/>
                <w:kern w:val="2"/>
                <w:sz w:val="21"/>
                <w:szCs w:val="21"/>
                <w:highlight w:val="none"/>
                <w:lang w:val="en-US" w:eastAsia="zh-CN"/>
              </w:rPr>
            </w:pPr>
            <w:r>
              <w:rPr>
                <w:rFonts w:hint="eastAsia" w:ascii="宋体" w:hAnsi="宋体" w:cs="Times New Roman"/>
                <w:color w:val="auto"/>
                <w:kern w:val="2"/>
                <w:sz w:val="21"/>
                <w:szCs w:val="21"/>
                <w:highlight w:val="none"/>
                <w:lang w:val="en-US" w:eastAsia="zh-CN"/>
              </w:rPr>
              <w:t>方案全面、</w:t>
            </w:r>
            <w:r>
              <w:rPr>
                <w:rFonts w:hint="eastAsia" w:ascii="宋体" w:hAnsi="宋体" w:eastAsia="宋体" w:cs="Times New Roman"/>
                <w:color w:val="auto"/>
                <w:kern w:val="2"/>
                <w:sz w:val="21"/>
                <w:szCs w:val="21"/>
                <w:highlight w:val="none"/>
                <w:lang w:val="en-US" w:eastAsia="zh-CN"/>
              </w:rPr>
              <w:t>合理</w:t>
            </w:r>
            <w:r>
              <w:rPr>
                <w:rFonts w:hint="eastAsia" w:ascii="宋体" w:hAnsi="宋体" w:cs="Times New Roman"/>
                <w:color w:val="auto"/>
                <w:kern w:val="2"/>
                <w:sz w:val="21"/>
                <w:szCs w:val="21"/>
                <w:highlight w:val="none"/>
                <w:lang w:val="en-US" w:eastAsia="zh-CN"/>
              </w:rPr>
              <w:t>、</w:t>
            </w:r>
            <w:r>
              <w:rPr>
                <w:rFonts w:hint="eastAsia" w:ascii="宋体" w:hAnsi="宋体" w:eastAsia="宋体" w:cs="Times New Roman"/>
                <w:color w:val="auto"/>
                <w:kern w:val="2"/>
                <w:sz w:val="21"/>
                <w:szCs w:val="21"/>
                <w:highlight w:val="none"/>
                <w:lang w:val="en-US" w:eastAsia="zh-CN"/>
              </w:rPr>
              <w:t>针对性</w:t>
            </w:r>
            <w:r>
              <w:rPr>
                <w:rFonts w:hint="eastAsia" w:ascii="宋体" w:hAnsi="宋体" w:cs="Times New Roman"/>
                <w:color w:val="auto"/>
                <w:kern w:val="2"/>
                <w:sz w:val="21"/>
                <w:szCs w:val="21"/>
                <w:highlight w:val="none"/>
                <w:lang w:val="en-US" w:eastAsia="zh-CN"/>
              </w:rPr>
              <w:t>强，得5-3分；</w:t>
            </w:r>
          </w:p>
          <w:p>
            <w:pPr>
              <w:spacing w:line="440" w:lineRule="exact"/>
              <w:rPr>
                <w:rFonts w:hint="eastAsia" w:ascii="宋体" w:hAnsi="宋体" w:cs="Times New Roman"/>
                <w:color w:val="auto"/>
                <w:kern w:val="2"/>
                <w:sz w:val="21"/>
                <w:szCs w:val="21"/>
                <w:highlight w:val="none"/>
                <w:lang w:val="en-US" w:eastAsia="zh-CN"/>
              </w:rPr>
            </w:pPr>
            <w:r>
              <w:rPr>
                <w:rFonts w:hint="eastAsia" w:ascii="宋体" w:hAnsi="宋体" w:cs="Times New Roman"/>
                <w:color w:val="auto"/>
                <w:kern w:val="2"/>
                <w:sz w:val="21"/>
                <w:szCs w:val="21"/>
                <w:highlight w:val="none"/>
                <w:lang w:val="en-US" w:eastAsia="zh-CN"/>
              </w:rPr>
              <w:t>方案较全面、</w:t>
            </w:r>
            <w:r>
              <w:rPr>
                <w:rFonts w:hint="eastAsia" w:ascii="宋体" w:hAnsi="宋体" w:eastAsia="宋体" w:cs="Times New Roman"/>
                <w:color w:val="auto"/>
                <w:kern w:val="2"/>
                <w:sz w:val="21"/>
                <w:szCs w:val="21"/>
                <w:highlight w:val="none"/>
                <w:lang w:val="en-US" w:eastAsia="zh-CN"/>
              </w:rPr>
              <w:t>合理</w:t>
            </w:r>
            <w:r>
              <w:rPr>
                <w:rFonts w:hint="eastAsia" w:ascii="宋体" w:hAnsi="宋体" w:cs="Times New Roman"/>
                <w:color w:val="auto"/>
                <w:kern w:val="2"/>
                <w:sz w:val="21"/>
                <w:szCs w:val="21"/>
                <w:highlight w:val="none"/>
                <w:lang w:val="en-US" w:eastAsia="zh-CN"/>
              </w:rPr>
              <w:t>、</w:t>
            </w:r>
            <w:r>
              <w:rPr>
                <w:rFonts w:hint="eastAsia" w:ascii="宋体" w:hAnsi="宋体" w:eastAsia="宋体" w:cs="Times New Roman"/>
                <w:color w:val="auto"/>
                <w:kern w:val="2"/>
                <w:sz w:val="21"/>
                <w:szCs w:val="21"/>
                <w:highlight w:val="none"/>
                <w:lang w:val="en-US" w:eastAsia="zh-CN"/>
              </w:rPr>
              <w:t>针对性</w:t>
            </w:r>
            <w:r>
              <w:rPr>
                <w:rFonts w:hint="eastAsia" w:ascii="宋体" w:hAnsi="宋体" w:cs="Times New Roman"/>
                <w:color w:val="auto"/>
                <w:kern w:val="2"/>
                <w:sz w:val="21"/>
                <w:szCs w:val="21"/>
                <w:highlight w:val="none"/>
                <w:lang w:val="en-US" w:eastAsia="zh-CN"/>
              </w:rPr>
              <w:t>强，得3-1分；</w:t>
            </w:r>
          </w:p>
          <w:p>
            <w:pPr>
              <w:spacing w:line="440" w:lineRule="exact"/>
              <w:rPr>
                <w:rFonts w:hint="eastAsia" w:ascii="Times New Roman" w:hAnsi="Times New Roman" w:eastAsia="宋体" w:cs="宋体"/>
                <w:color w:val="auto"/>
                <w:spacing w:val="-7"/>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rPr>
              <w:t>方案不太全面、</w:t>
            </w:r>
            <w:r>
              <w:rPr>
                <w:rFonts w:hint="eastAsia" w:ascii="宋体" w:hAnsi="宋体" w:eastAsia="宋体" w:cs="Times New Roman"/>
                <w:color w:val="auto"/>
                <w:kern w:val="2"/>
                <w:sz w:val="21"/>
                <w:szCs w:val="21"/>
                <w:highlight w:val="none"/>
                <w:lang w:val="en-US" w:eastAsia="zh-CN"/>
              </w:rPr>
              <w:t>合理</w:t>
            </w:r>
            <w:r>
              <w:rPr>
                <w:rFonts w:hint="eastAsia" w:ascii="宋体" w:hAnsi="宋体" w:cs="Times New Roman"/>
                <w:color w:val="auto"/>
                <w:kern w:val="2"/>
                <w:sz w:val="21"/>
                <w:szCs w:val="21"/>
                <w:highlight w:val="none"/>
                <w:lang w:val="en-US" w:eastAsia="zh-CN"/>
              </w:rPr>
              <w:t>、</w:t>
            </w:r>
            <w:r>
              <w:rPr>
                <w:rFonts w:hint="eastAsia" w:ascii="宋体" w:hAnsi="宋体" w:eastAsia="宋体" w:cs="Times New Roman"/>
                <w:color w:val="auto"/>
                <w:kern w:val="2"/>
                <w:sz w:val="21"/>
                <w:szCs w:val="21"/>
                <w:highlight w:val="none"/>
                <w:lang w:val="en-US" w:eastAsia="zh-CN"/>
              </w:rPr>
              <w:t>针对性</w:t>
            </w:r>
            <w:r>
              <w:rPr>
                <w:rFonts w:hint="eastAsia" w:ascii="宋体" w:hAnsi="宋体" w:cs="Times New Roman"/>
                <w:color w:val="auto"/>
                <w:kern w:val="2"/>
                <w:sz w:val="21"/>
                <w:szCs w:val="21"/>
                <w:highlight w:val="none"/>
                <w:lang w:val="en-US" w:eastAsia="zh-CN"/>
              </w:rPr>
              <w:t>弱，得1-0分；</w:t>
            </w:r>
          </w:p>
        </w:tc>
      </w:tr>
      <w:tr>
        <w:tblPrEx>
          <w:tblCellMar>
            <w:top w:w="0" w:type="dxa"/>
            <w:left w:w="108" w:type="dxa"/>
            <w:bottom w:w="0" w:type="dxa"/>
            <w:right w:w="108" w:type="dxa"/>
          </w:tblCellMar>
        </w:tblPrEx>
        <w:trPr>
          <w:trHeight w:val="558" w:hRule="atLeast"/>
        </w:trPr>
        <w:tc>
          <w:tcPr>
            <w:tcW w:w="132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cs="宋体"/>
                <w:color w:val="000000"/>
                <w:szCs w:val="21"/>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5</w:t>
            </w:r>
            <w:r>
              <w:rPr>
                <w:rFonts w:hint="eastAsia" w:ascii="宋体" w:hAnsi="宋体" w:eastAsia="宋体" w:cs="宋体"/>
                <w:color w:val="auto"/>
                <w:kern w:val="0"/>
                <w:sz w:val="21"/>
                <w:szCs w:val="21"/>
                <w:highlight w:val="none"/>
                <w:lang w:val="en-US" w:eastAsia="zh-CN" w:bidi="ar-SA"/>
              </w:rPr>
              <w:t>分</w:t>
            </w:r>
          </w:p>
        </w:tc>
        <w:tc>
          <w:tcPr>
            <w:tcW w:w="730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服务</w:t>
            </w:r>
            <w:r>
              <w:rPr>
                <w:rFonts w:hint="eastAsia" w:ascii="Times New Roman" w:hAnsi="Times New Roman" w:eastAsia="宋体" w:cs="宋体"/>
                <w:color w:val="auto"/>
                <w:spacing w:val="-7"/>
                <w:kern w:val="2"/>
                <w:sz w:val="21"/>
                <w:szCs w:val="21"/>
                <w:highlight w:val="none"/>
                <w:lang w:val="zh-CN" w:eastAsia="zh-CN" w:bidi="ar-SA"/>
              </w:rPr>
              <w:t>保障</w:t>
            </w:r>
            <w:r>
              <w:rPr>
                <w:rFonts w:hint="eastAsia" w:ascii="宋体" w:hAnsi="宋体" w:cs="宋体"/>
                <w:color w:val="auto"/>
                <w:szCs w:val="21"/>
                <w:highlight w:val="none"/>
                <w:shd w:val="clear" w:color="auto" w:fill="auto"/>
              </w:rPr>
              <w:t>措施</w:t>
            </w:r>
            <w:r>
              <w:rPr>
                <w:rFonts w:hint="eastAsia" w:ascii="宋体" w:hAnsi="宋体" w:cs="宋体"/>
                <w:color w:val="auto"/>
                <w:szCs w:val="21"/>
                <w:highlight w:val="none"/>
                <w:shd w:val="clear" w:color="auto" w:fill="auto"/>
                <w:lang w:eastAsia="zh-CN"/>
              </w:rPr>
              <w:t>：</w:t>
            </w:r>
          </w:p>
          <w:p>
            <w:pPr>
              <w:spacing w:line="440" w:lineRule="exact"/>
              <w:rPr>
                <w:rFonts w:hint="eastAsia" w:ascii="Times New Roman" w:hAnsi="Times New Roman" w:eastAsia="宋体" w:cs="宋体"/>
                <w:color w:val="auto"/>
                <w:spacing w:val="-7"/>
                <w:kern w:val="2"/>
                <w:sz w:val="21"/>
                <w:szCs w:val="21"/>
                <w:highlight w:val="none"/>
                <w:lang w:val="zh-CN" w:eastAsia="zh-CN" w:bidi="ar-SA"/>
              </w:rPr>
            </w:pPr>
            <w:r>
              <w:rPr>
                <w:rFonts w:hint="eastAsia" w:ascii="Times New Roman" w:hAnsi="Times New Roman" w:eastAsia="宋体" w:cs="宋体"/>
                <w:color w:val="auto"/>
                <w:spacing w:val="-7"/>
                <w:kern w:val="2"/>
                <w:sz w:val="21"/>
                <w:szCs w:val="21"/>
                <w:highlight w:val="none"/>
                <w:lang w:val="zh-CN" w:eastAsia="zh-CN" w:bidi="ar-SA"/>
              </w:rPr>
              <w:t>有完善的服务保障措施，包括组织保障、人员保障</w:t>
            </w:r>
            <w:r>
              <w:rPr>
                <w:rFonts w:hint="eastAsia" w:ascii="宋体" w:hAnsi="宋体" w:eastAsia="宋体" w:cs="Times New Roman"/>
                <w:color w:val="auto"/>
                <w:kern w:val="2"/>
                <w:sz w:val="21"/>
                <w:szCs w:val="21"/>
                <w:highlight w:val="none"/>
                <w:lang w:val="en-US" w:eastAsia="zh-CN"/>
              </w:rPr>
              <w:t>情况进行评审</w:t>
            </w:r>
            <w:r>
              <w:rPr>
                <w:rFonts w:hint="eastAsia" w:ascii="Times New Roman" w:hAnsi="Times New Roman" w:eastAsia="宋体" w:cs="宋体"/>
                <w:color w:val="auto"/>
                <w:spacing w:val="-7"/>
                <w:kern w:val="2"/>
                <w:sz w:val="21"/>
                <w:szCs w:val="21"/>
                <w:highlight w:val="none"/>
                <w:lang w:val="zh-CN" w:eastAsia="zh-CN" w:bidi="ar-SA"/>
              </w:rPr>
              <w:t>，</w:t>
            </w:r>
          </w:p>
          <w:p>
            <w:pPr>
              <w:spacing w:line="440" w:lineRule="exact"/>
              <w:rPr>
                <w:rFonts w:hint="eastAsia" w:ascii="宋体" w:hAnsi="宋体" w:eastAsia="宋体" w:cs="Times New Roman"/>
                <w:color w:val="auto"/>
                <w:kern w:val="2"/>
                <w:sz w:val="21"/>
                <w:szCs w:val="21"/>
                <w:highlight w:val="none"/>
                <w:lang w:val="en-US" w:eastAsia="zh-CN"/>
              </w:rPr>
            </w:pPr>
            <w:r>
              <w:rPr>
                <w:rFonts w:hint="eastAsia" w:ascii="宋体" w:hAnsi="宋体" w:eastAsia="宋体" w:cs="Times New Roman"/>
                <w:color w:val="auto"/>
                <w:kern w:val="2"/>
                <w:sz w:val="21"/>
                <w:szCs w:val="21"/>
                <w:highlight w:val="none"/>
                <w:lang w:val="en-US" w:eastAsia="zh-CN"/>
              </w:rPr>
              <w:t>措施</w:t>
            </w:r>
            <w:r>
              <w:rPr>
                <w:rFonts w:hint="eastAsia" w:ascii="宋体" w:hAnsi="宋体" w:eastAsia="宋体" w:cs="Times New Roman"/>
                <w:color w:val="auto"/>
                <w:kern w:val="2"/>
                <w:sz w:val="21"/>
                <w:szCs w:val="21"/>
                <w:highlight w:val="none"/>
                <w:lang w:val="zh-CN" w:eastAsia="zh-CN"/>
              </w:rPr>
              <w:t>内容</w:t>
            </w:r>
            <w:r>
              <w:rPr>
                <w:rFonts w:hint="eastAsia" w:ascii="宋体" w:hAnsi="宋体" w:eastAsia="宋体" w:cs="Times New Roman"/>
                <w:color w:val="auto"/>
                <w:kern w:val="2"/>
                <w:sz w:val="21"/>
                <w:szCs w:val="21"/>
                <w:highlight w:val="none"/>
                <w:lang w:val="en-US" w:eastAsia="zh-CN"/>
              </w:rPr>
              <w:t>全面、</w:t>
            </w:r>
            <w:r>
              <w:rPr>
                <w:rFonts w:hint="eastAsia" w:ascii="宋体" w:hAnsi="宋体" w:eastAsia="宋体" w:cs="Times New Roman"/>
                <w:color w:val="auto"/>
                <w:kern w:val="2"/>
                <w:sz w:val="21"/>
                <w:szCs w:val="21"/>
                <w:highlight w:val="none"/>
                <w:lang w:val="zh-CN" w:eastAsia="zh-CN"/>
              </w:rPr>
              <w:t>详实、</w:t>
            </w:r>
            <w:r>
              <w:rPr>
                <w:rFonts w:hint="eastAsia" w:ascii="宋体" w:hAnsi="宋体" w:eastAsia="宋体" w:cs="Times New Roman"/>
                <w:color w:val="auto"/>
                <w:kern w:val="2"/>
                <w:sz w:val="21"/>
                <w:szCs w:val="21"/>
                <w:highlight w:val="none"/>
                <w:lang w:val="en-US" w:eastAsia="zh-CN"/>
              </w:rPr>
              <w:t>得力</w:t>
            </w:r>
            <w:r>
              <w:rPr>
                <w:rFonts w:hint="eastAsia" w:ascii="宋体" w:hAnsi="宋体" w:eastAsia="宋体" w:cs="Times New Roman"/>
                <w:color w:val="auto"/>
                <w:kern w:val="2"/>
                <w:sz w:val="21"/>
                <w:szCs w:val="21"/>
                <w:highlight w:val="none"/>
                <w:lang w:val="zh-CN" w:eastAsia="zh-CN"/>
              </w:rPr>
              <w:t>，</w:t>
            </w:r>
            <w:r>
              <w:rPr>
                <w:rFonts w:hint="eastAsia" w:ascii="宋体" w:hAnsi="宋体" w:eastAsia="宋体" w:cs="Times New Roman"/>
                <w:color w:val="auto"/>
                <w:kern w:val="2"/>
                <w:sz w:val="21"/>
                <w:szCs w:val="21"/>
                <w:highlight w:val="none"/>
                <w:lang w:val="en-US" w:eastAsia="zh-CN"/>
              </w:rPr>
              <w:t>得5-3分；</w:t>
            </w:r>
          </w:p>
          <w:p>
            <w:pPr>
              <w:spacing w:line="440" w:lineRule="exact"/>
              <w:rPr>
                <w:rFonts w:hint="eastAsia" w:ascii="宋体" w:hAnsi="宋体" w:eastAsia="宋体" w:cs="Times New Roman"/>
                <w:color w:val="auto"/>
                <w:kern w:val="2"/>
                <w:sz w:val="21"/>
                <w:szCs w:val="21"/>
                <w:highlight w:val="none"/>
                <w:lang w:val="en-US" w:eastAsia="zh-CN"/>
              </w:rPr>
            </w:pPr>
            <w:r>
              <w:rPr>
                <w:rFonts w:hint="eastAsia" w:ascii="宋体" w:hAnsi="宋体" w:eastAsia="宋体" w:cs="Times New Roman"/>
                <w:color w:val="auto"/>
                <w:kern w:val="2"/>
                <w:sz w:val="21"/>
                <w:szCs w:val="21"/>
                <w:highlight w:val="none"/>
                <w:lang w:val="en-US" w:eastAsia="zh-CN"/>
              </w:rPr>
              <w:t>措施</w:t>
            </w:r>
            <w:r>
              <w:rPr>
                <w:rFonts w:hint="eastAsia" w:ascii="宋体" w:hAnsi="宋体" w:eastAsia="宋体" w:cs="Times New Roman"/>
                <w:color w:val="auto"/>
                <w:kern w:val="2"/>
                <w:sz w:val="21"/>
                <w:szCs w:val="21"/>
                <w:highlight w:val="none"/>
                <w:lang w:val="zh-CN" w:eastAsia="zh-CN"/>
              </w:rPr>
              <w:t>内容</w:t>
            </w:r>
            <w:r>
              <w:rPr>
                <w:rFonts w:hint="eastAsia" w:ascii="宋体" w:hAnsi="宋体" w:cs="Times New Roman"/>
                <w:color w:val="auto"/>
                <w:kern w:val="2"/>
                <w:sz w:val="21"/>
                <w:szCs w:val="21"/>
                <w:highlight w:val="none"/>
                <w:lang w:val="en-US" w:eastAsia="zh-CN"/>
              </w:rPr>
              <w:t>较</w:t>
            </w:r>
            <w:r>
              <w:rPr>
                <w:rFonts w:hint="eastAsia" w:ascii="宋体" w:hAnsi="宋体" w:eastAsia="宋体" w:cs="Times New Roman"/>
                <w:color w:val="auto"/>
                <w:kern w:val="2"/>
                <w:sz w:val="21"/>
                <w:szCs w:val="21"/>
                <w:highlight w:val="none"/>
                <w:lang w:val="en-US" w:eastAsia="zh-CN"/>
              </w:rPr>
              <w:t>全面、</w:t>
            </w:r>
            <w:r>
              <w:rPr>
                <w:rFonts w:hint="eastAsia" w:ascii="宋体" w:hAnsi="宋体" w:eastAsia="宋体" w:cs="Times New Roman"/>
                <w:color w:val="auto"/>
                <w:kern w:val="2"/>
                <w:sz w:val="21"/>
                <w:szCs w:val="21"/>
                <w:highlight w:val="none"/>
                <w:lang w:val="zh-CN" w:eastAsia="zh-CN"/>
              </w:rPr>
              <w:t>详实、</w:t>
            </w:r>
            <w:r>
              <w:rPr>
                <w:rFonts w:hint="eastAsia" w:ascii="宋体" w:hAnsi="宋体" w:eastAsia="宋体" w:cs="Times New Roman"/>
                <w:color w:val="auto"/>
                <w:kern w:val="2"/>
                <w:sz w:val="21"/>
                <w:szCs w:val="21"/>
                <w:highlight w:val="none"/>
                <w:lang w:val="en-US" w:eastAsia="zh-CN"/>
              </w:rPr>
              <w:t>得力</w:t>
            </w:r>
            <w:r>
              <w:rPr>
                <w:rFonts w:hint="eastAsia" w:ascii="宋体" w:hAnsi="宋体" w:eastAsia="宋体" w:cs="Times New Roman"/>
                <w:color w:val="auto"/>
                <w:kern w:val="2"/>
                <w:sz w:val="21"/>
                <w:szCs w:val="21"/>
                <w:highlight w:val="none"/>
                <w:lang w:val="zh-CN" w:eastAsia="zh-CN"/>
              </w:rPr>
              <w:t>，</w:t>
            </w:r>
            <w:r>
              <w:rPr>
                <w:rFonts w:hint="eastAsia" w:ascii="宋体" w:hAnsi="宋体" w:eastAsia="宋体" w:cs="Times New Roman"/>
                <w:color w:val="auto"/>
                <w:kern w:val="2"/>
                <w:sz w:val="21"/>
                <w:szCs w:val="21"/>
                <w:highlight w:val="none"/>
                <w:lang w:val="en-US" w:eastAsia="zh-CN"/>
              </w:rPr>
              <w:t>得3-</w:t>
            </w:r>
            <w:r>
              <w:rPr>
                <w:rFonts w:hint="eastAsia" w:ascii="宋体" w:hAnsi="宋体" w:cs="Times New Roman"/>
                <w:color w:val="auto"/>
                <w:kern w:val="2"/>
                <w:sz w:val="21"/>
                <w:szCs w:val="21"/>
                <w:highlight w:val="none"/>
                <w:lang w:val="en-US" w:eastAsia="zh-CN"/>
              </w:rPr>
              <w:t>1</w:t>
            </w:r>
            <w:r>
              <w:rPr>
                <w:rFonts w:hint="eastAsia" w:ascii="宋体" w:hAnsi="宋体" w:eastAsia="宋体" w:cs="Times New Roman"/>
                <w:color w:val="auto"/>
                <w:kern w:val="2"/>
                <w:sz w:val="21"/>
                <w:szCs w:val="21"/>
                <w:highlight w:val="none"/>
                <w:lang w:val="en-US" w:eastAsia="zh-CN"/>
              </w:rPr>
              <w:t>分；</w:t>
            </w:r>
          </w:p>
          <w:p>
            <w:pPr>
              <w:spacing w:line="440" w:lineRule="exact"/>
              <w:rPr>
                <w:rFonts w:hint="eastAsia" w:ascii="宋体" w:hAnsi="宋体" w:eastAsia="宋体" w:cs="Times New Roman"/>
                <w:snapToGrid w:val="0"/>
                <w:color w:val="auto"/>
                <w:spacing w:val="-4"/>
                <w:kern w:val="2"/>
                <w:sz w:val="21"/>
                <w:szCs w:val="21"/>
                <w:highlight w:val="none"/>
                <w:lang w:val="en-US" w:eastAsia="zh-CN"/>
              </w:rPr>
            </w:pPr>
            <w:r>
              <w:rPr>
                <w:rFonts w:hint="eastAsia" w:ascii="宋体" w:hAnsi="宋体" w:eastAsia="宋体" w:cs="Times New Roman"/>
                <w:color w:val="auto"/>
                <w:kern w:val="2"/>
                <w:sz w:val="21"/>
                <w:szCs w:val="21"/>
                <w:highlight w:val="none"/>
                <w:lang w:val="en-US" w:eastAsia="zh-CN"/>
              </w:rPr>
              <w:t>措施</w:t>
            </w:r>
            <w:r>
              <w:rPr>
                <w:rFonts w:hint="eastAsia" w:ascii="宋体" w:hAnsi="宋体" w:eastAsia="宋体" w:cs="Times New Roman"/>
                <w:color w:val="auto"/>
                <w:kern w:val="2"/>
                <w:sz w:val="21"/>
                <w:szCs w:val="21"/>
                <w:highlight w:val="none"/>
                <w:lang w:val="zh-CN" w:eastAsia="zh-CN"/>
              </w:rPr>
              <w:t>内容</w:t>
            </w:r>
            <w:r>
              <w:rPr>
                <w:rFonts w:hint="eastAsia" w:ascii="宋体" w:hAnsi="宋体" w:eastAsia="宋体" w:cs="Times New Roman"/>
                <w:color w:val="auto"/>
                <w:kern w:val="2"/>
                <w:sz w:val="21"/>
                <w:szCs w:val="21"/>
                <w:highlight w:val="none"/>
                <w:lang w:val="en-US" w:eastAsia="zh-CN"/>
              </w:rPr>
              <w:t>不够全面、</w:t>
            </w:r>
            <w:r>
              <w:rPr>
                <w:rFonts w:hint="eastAsia" w:ascii="宋体" w:hAnsi="宋体" w:eastAsia="宋体" w:cs="Times New Roman"/>
                <w:color w:val="auto"/>
                <w:kern w:val="2"/>
                <w:sz w:val="21"/>
                <w:szCs w:val="21"/>
                <w:highlight w:val="none"/>
                <w:lang w:val="zh-CN" w:eastAsia="zh-CN"/>
              </w:rPr>
              <w:t>详实、</w:t>
            </w:r>
            <w:r>
              <w:rPr>
                <w:rFonts w:hint="eastAsia" w:ascii="宋体" w:hAnsi="宋体" w:eastAsia="宋体" w:cs="Times New Roman"/>
                <w:color w:val="auto"/>
                <w:kern w:val="2"/>
                <w:sz w:val="21"/>
                <w:szCs w:val="21"/>
                <w:highlight w:val="none"/>
                <w:lang w:val="en-US" w:eastAsia="zh-CN"/>
              </w:rPr>
              <w:t>得力</w:t>
            </w:r>
            <w:r>
              <w:rPr>
                <w:rFonts w:hint="eastAsia" w:ascii="宋体" w:hAnsi="宋体" w:eastAsia="宋体" w:cs="Times New Roman"/>
                <w:color w:val="auto"/>
                <w:kern w:val="2"/>
                <w:sz w:val="21"/>
                <w:szCs w:val="21"/>
                <w:highlight w:val="none"/>
                <w:lang w:val="zh-CN" w:eastAsia="zh-CN"/>
              </w:rPr>
              <w:t>，</w:t>
            </w:r>
            <w:r>
              <w:rPr>
                <w:rFonts w:hint="eastAsia" w:ascii="宋体" w:hAnsi="宋体" w:eastAsia="宋体" w:cs="Times New Roman"/>
                <w:color w:val="auto"/>
                <w:kern w:val="2"/>
                <w:sz w:val="21"/>
                <w:szCs w:val="21"/>
                <w:highlight w:val="none"/>
                <w:lang w:val="en-US" w:eastAsia="zh-CN"/>
              </w:rPr>
              <w:t>得</w:t>
            </w:r>
            <w:r>
              <w:rPr>
                <w:rFonts w:hint="eastAsia" w:ascii="宋体" w:hAnsi="宋体" w:cs="Times New Roman"/>
                <w:color w:val="auto"/>
                <w:kern w:val="2"/>
                <w:sz w:val="21"/>
                <w:szCs w:val="21"/>
                <w:highlight w:val="none"/>
                <w:lang w:val="en-US" w:eastAsia="zh-CN"/>
              </w:rPr>
              <w:t>1</w:t>
            </w:r>
            <w:r>
              <w:rPr>
                <w:rFonts w:hint="eastAsia" w:ascii="宋体" w:hAnsi="宋体" w:eastAsia="宋体" w:cs="Times New Roman"/>
                <w:color w:val="auto"/>
                <w:kern w:val="2"/>
                <w:sz w:val="21"/>
                <w:szCs w:val="21"/>
                <w:highlight w:val="none"/>
                <w:lang w:val="en-US" w:eastAsia="zh-CN"/>
              </w:rPr>
              <w:t>-0分；</w:t>
            </w:r>
          </w:p>
        </w:tc>
      </w:tr>
      <w:tr>
        <w:tblPrEx>
          <w:tblCellMar>
            <w:top w:w="0" w:type="dxa"/>
            <w:left w:w="108" w:type="dxa"/>
            <w:bottom w:w="0" w:type="dxa"/>
            <w:right w:w="108" w:type="dxa"/>
          </w:tblCellMar>
        </w:tblPrEx>
        <w:trPr>
          <w:trHeight w:val="2635" w:hRule="atLeast"/>
        </w:trPr>
        <w:tc>
          <w:tcPr>
            <w:tcW w:w="132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cs="宋体"/>
                <w:color w:val="000000"/>
                <w:szCs w:val="21"/>
                <w:highlight w:val="none"/>
              </w:rPr>
            </w:pPr>
          </w:p>
        </w:tc>
        <w:tc>
          <w:tcPr>
            <w:tcW w:w="795" w:type="dxa"/>
            <w:tcBorders>
              <w:top w:val="single" w:color="auto" w:sz="4" w:space="0"/>
              <w:left w:val="single" w:color="auto" w:sz="4" w:space="0"/>
              <w:right w:val="single" w:color="auto" w:sz="4" w:space="0"/>
            </w:tcBorders>
            <w:noWrap w:val="0"/>
            <w:vAlign w:val="center"/>
          </w:tcPr>
          <w:p>
            <w:pPr>
              <w:spacing w:line="440" w:lineRule="exact"/>
              <w:ind w:firstLine="210" w:firstLineChars="100"/>
              <w:jc w:val="both"/>
              <w:rPr>
                <w:rFonts w:hint="eastAsia" w:ascii="宋体" w:hAnsi="宋体" w:cs="宋体"/>
                <w:color w:val="auto"/>
                <w:kern w:val="0"/>
                <w:sz w:val="21"/>
                <w:szCs w:val="21"/>
                <w:highlight w:val="none"/>
                <w:lang w:val="en-US" w:eastAsia="zh-CN" w:bidi="ar-SA"/>
              </w:rPr>
            </w:pPr>
            <w:r>
              <w:rPr>
                <w:rFonts w:hint="eastAsia" w:ascii="宋体" w:hAnsi="宋体" w:cs="宋体"/>
                <w:color w:val="000000"/>
                <w:szCs w:val="21"/>
                <w:highlight w:val="none"/>
                <w:lang w:val="en-US" w:eastAsia="zh-CN"/>
              </w:rPr>
              <w:t>5</w:t>
            </w:r>
            <w:r>
              <w:rPr>
                <w:rFonts w:hint="eastAsia" w:ascii="宋体" w:hAnsi="宋体" w:eastAsia="宋体" w:cs="宋体"/>
                <w:color w:val="000000"/>
                <w:szCs w:val="21"/>
                <w:highlight w:val="none"/>
              </w:rPr>
              <w:t>分</w:t>
            </w:r>
          </w:p>
        </w:tc>
        <w:tc>
          <w:tcPr>
            <w:tcW w:w="7308"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宋体" w:hAnsi="宋体" w:eastAsia="宋体" w:cs="Times New Roman"/>
                <w:snapToGrid w:val="0"/>
                <w:color w:val="auto"/>
                <w:spacing w:val="-4"/>
                <w:kern w:val="2"/>
                <w:sz w:val="21"/>
                <w:szCs w:val="21"/>
                <w:highlight w:val="none"/>
                <w:lang w:val="en-US" w:eastAsia="zh-CN"/>
              </w:rPr>
            </w:pPr>
            <w:r>
              <w:rPr>
                <w:rFonts w:hint="eastAsia" w:ascii="宋体" w:hAnsi="宋体" w:eastAsia="宋体" w:cs="Times New Roman"/>
                <w:snapToGrid w:val="0"/>
                <w:color w:val="auto"/>
                <w:spacing w:val="-4"/>
                <w:kern w:val="2"/>
                <w:sz w:val="21"/>
                <w:szCs w:val="21"/>
                <w:highlight w:val="none"/>
                <w:lang w:val="en-US" w:eastAsia="zh-CN"/>
              </w:rPr>
              <w:t>重难点分析及解决方案：</w:t>
            </w:r>
          </w:p>
          <w:p>
            <w:pPr>
              <w:spacing w:line="440" w:lineRule="exact"/>
              <w:rPr>
                <w:rFonts w:hint="eastAsia" w:ascii="宋体" w:hAnsi="宋体" w:eastAsia="宋体" w:cs="Times New Roman"/>
                <w:color w:val="auto"/>
                <w:kern w:val="2"/>
                <w:sz w:val="21"/>
                <w:szCs w:val="21"/>
                <w:highlight w:val="none"/>
                <w:lang w:val="en-US" w:eastAsia="zh-CN"/>
              </w:rPr>
            </w:pPr>
            <w:r>
              <w:rPr>
                <w:rFonts w:hint="eastAsia" w:ascii="宋体" w:hAnsi="宋体" w:eastAsia="宋体" w:cs="Times New Roman"/>
                <w:color w:val="auto"/>
                <w:kern w:val="2"/>
                <w:sz w:val="21"/>
                <w:szCs w:val="21"/>
                <w:highlight w:val="none"/>
                <w:lang w:val="en-US" w:eastAsia="zh-CN"/>
              </w:rPr>
              <w:t>根据投标供应商针对本项目的重难点分析（养护区域重点难点分析有针对性）及重难点的解决方案（包括对养护区域重点难点解决方案完整）情况进行评审</w:t>
            </w:r>
            <w:r>
              <w:rPr>
                <w:rFonts w:hint="eastAsia" w:ascii="宋体" w:hAnsi="宋体" w:cs="Times New Roman"/>
                <w:color w:val="auto"/>
                <w:kern w:val="2"/>
                <w:sz w:val="21"/>
                <w:szCs w:val="21"/>
                <w:highlight w:val="none"/>
                <w:lang w:val="en-US" w:eastAsia="zh-CN"/>
              </w:rPr>
              <w:t>；</w:t>
            </w:r>
          </w:p>
          <w:p>
            <w:pPr>
              <w:spacing w:line="440" w:lineRule="exact"/>
              <w:rPr>
                <w:rFonts w:hint="eastAsia" w:ascii="宋体" w:hAnsi="宋体" w:cs="Times New Roman"/>
                <w:color w:val="auto"/>
                <w:kern w:val="2"/>
                <w:sz w:val="21"/>
                <w:szCs w:val="21"/>
                <w:highlight w:val="none"/>
                <w:lang w:val="en-US" w:eastAsia="zh-CN"/>
              </w:rPr>
            </w:pPr>
            <w:r>
              <w:rPr>
                <w:rFonts w:hint="eastAsia" w:ascii="宋体" w:hAnsi="宋体" w:eastAsia="宋体" w:cs="Times New Roman"/>
                <w:snapToGrid w:val="0"/>
                <w:color w:val="auto"/>
                <w:spacing w:val="-4"/>
                <w:kern w:val="2"/>
                <w:sz w:val="21"/>
                <w:szCs w:val="21"/>
                <w:highlight w:val="none"/>
                <w:lang w:val="en-US" w:eastAsia="zh-CN"/>
              </w:rPr>
              <w:t>分析及</w:t>
            </w:r>
            <w:r>
              <w:rPr>
                <w:rFonts w:hint="eastAsia"/>
                <w:highlight w:val="none"/>
                <w:lang w:val="en-US" w:eastAsia="zh-CN"/>
              </w:rPr>
              <w:t>措施针对性强、</w:t>
            </w:r>
            <w:r>
              <w:rPr>
                <w:rFonts w:hint="eastAsia" w:ascii="宋体" w:hAnsi="宋体" w:eastAsia="宋体" w:cs="Times New Roman"/>
                <w:color w:val="auto"/>
                <w:kern w:val="2"/>
                <w:sz w:val="21"/>
                <w:szCs w:val="21"/>
                <w:highlight w:val="none"/>
                <w:lang w:val="en-US" w:eastAsia="zh-CN"/>
              </w:rPr>
              <w:t>全面、合理、</w:t>
            </w:r>
            <w:r>
              <w:rPr>
                <w:rFonts w:hint="eastAsia" w:ascii="宋体" w:hAnsi="宋体" w:cs="Times New Roman"/>
                <w:color w:val="auto"/>
                <w:kern w:val="2"/>
                <w:sz w:val="21"/>
                <w:szCs w:val="21"/>
                <w:highlight w:val="none"/>
                <w:lang w:val="en-US" w:eastAsia="zh-CN"/>
              </w:rPr>
              <w:t>可行，得5-3分；</w:t>
            </w:r>
          </w:p>
          <w:p>
            <w:pPr>
              <w:spacing w:line="440" w:lineRule="exact"/>
              <w:rPr>
                <w:rFonts w:hint="eastAsia" w:ascii="宋体" w:hAnsi="宋体" w:cs="Times New Roman"/>
                <w:color w:val="auto"/>
                <w:kern w:val="2"/>
                <w:sz w:val="21"/>
                <w:szCs w:val="21"/>
                <w:highlight w:val="none"/>
                <w:lang w:val="en-US" w:eastAsia="zh-CN"/>
              </w:rPr>
            </w:pPr>
            <w:r>
              <w:rPr>
                <w:rFonts w:hint="eastAsia" w:ascii="宋体" w:hAnsi="宋体" w:eastAsia="宋体" w:cs="Times New Roman"/>
                <w:snapToGrid w:val="0"/>
                <w:color w:val="auto"/>
                <w:spacing w:val="-4"/>
                <w:kern w:val="2"/>
                <w:sz w:val="21"/>
                <w:szCs w:val="21"/>
                <w:highlight w:val="none"/>
                <w:lang w:val="en-US" w:eastAsia="zh-CN"/>
              </w:rPr>
              <w:t>分析及</w:t>
            </w:r>
            <w:r>
              <w:rPr>
                <w:rFonts w:hint="eastAsia"/>
                <w:highlight w:val="none"/>
                <w:lang w:val="en-US" w:eastAsia="zh-CN"/>
              </w:rPr>
              <w:t>措施较强针对性、</w:t>
            </w:r>
            <w:r>
              <w:rPr>
                <w:rFonts w:hint="eastAsia" w:ascii="宋体" w:hAnsi="宋体" w:eastAsia="宋体" w:cs="Times New Roman"/>
                <w:color w:val="auto"/>
                <w:kern w:val="2"/>
                <w:sz w:val="21"/>
                <w:szCs w:val="21"/>
                <w:highlight w:val="none"/>
                <w:lang w:val="en-US" w:eastAsia="zh-CN"/>
              </w:rPr>
              <w:t>全面、合理、</w:t>
            </w:r>
            <w:r>
              <w:rPr>
                <w:rFonts w:hint="eastAsia" w:ascii="宋体" w:hAnsi="宋体" w:cs="Times New Roman"/>
                <w:color w:val="auto"/>
                <w:kern w:val="2"/>
                <w:sz w:val="21"/>
                <w:szCs w:val="21"/>
                <w:highlight w:val="none"/>
                <w:lang w:val="en-US" w:eastAsia="zh-CN"/>
              </w:rPr>
              <w:t>可行，得3-1分；</w:t>
            </w:r>
          </w:p>
          <w:p>
            <w:pPr>
              <w:spacing w:line="440" w:lineRule="exact"/>
              <w:rPr>
                <w:rFonts w:hint="eastAsia" w:ascii="宋体" w:hAnsi="宋体" w:eastAsia="宋体" w:cs="Times New Roman"/>
                <w:snapToGrid w:val="0"/>
                <w:color w:val="auto"/>
                <w:spacing w:val="-4"/>
                <w:kern w:val="2"/>
                <w:sz w:val="21"/>
                <w:szCs w:val="21"/>
                <w:highlight w:val="none"/>
                <w:lang w:val="en-US" w:eastAsia="zh-CN"/>
              </w:rPr>
            </w:pPr>
            <w:r>
              <w:rPr>
                <w:rFonts w:hint="eastAsia" w:ascii="宋体" w:hAnsi="宋体" w:eastAsia="宋体" w:cs="Times New Roman"/>
                <w:snapToGrid w:val="0"/>
                <w:color w:val="auto"/>
                <w:spacing w:val="-4"/>
                <w:kern w:val="2"/>
                <w:sz w:val="21"/>
                <w:szCs w:val="21"/>
                <w:highlight w:val="none"/>
                <w:lang w:val="en-US" w:eastAsia="zh-CN"/>
              </w:rPr>
              <w:t>分析及</w:t>
            </w:r>
            <w:r>
              <w:rPr>
                <w:rFonts w:hint="eastAsia"/>
                <w:highlight w:val="none"/>
                <w:lang w:val="en-US" w:eastAsia="zh-CN"/>
              </w:rPr>
              <w:t>措施针对性不强、不太</w:t>
            </w:r>
            <w:r>
              <w:rPr>
                <w:rFonts w:hint="eastAsia" w:ascii="宋体" w:hAnsi="宋体" w:eastAsia="宋体" w:cs="Times New Roman"/>
                <w:color w:val="auto"/>
                <w:kern w:val="2"/>
                <w:sz w:val="21"/>
                <w:szCs w:val="21"/>
                <w:highlight w:val="none"/>
                <w:lang w:val="en-US" w:eastAsia="zh-CN"/>
              </w:rPr>
              <w:t>全面、合理、</w:t>
            </w:r>
            <w:r>
              <w:rPr>
                <w:rFonts w:hint="eastAsia" w:ascii="宋体" w:hAnsi="宋体" w:cs="Times New Roman"/>
                <w:color w:val="auto"/>
                <w:kern w:val="2"/>
                <w:sz w:val="21"/>
                <w:szCs w:val="21"/>
                <w:highlight w:val="none"/>
                <w:lang w:val="en-US" w:eastAsia="zh-CN"/>
              </w:rPr>
              <w:t>可行，得1-0分；</w:t>
            </w:r>
          </w:p>
        </w:tc>
      </w:tr>
      <w:tr>
        <w:tblPrEx>
          <w:tblCellMar>
            <w:top w:w="0" w:type="dxa"/>
            <w:left w:w="108" w:type="dxa"/>
            <w:bottom w:w="0" w:type="dxa"/>
            <w:right w:w="108" w:type="dxa"/>
          </w:tblCellMar>
        </w:tblPrEx>
        <w:trPr>
          <w:trHeight w:val="942" w:hRule="atLeast"/>
        </w:trPr>
        <w:tc>
          <w:tcPr>
            <w:tcW w:w="132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宋体" w:cs="宋体"/>
                <w:color w:val="auto"/>
                <w:spacing w:val="-7"/>
                <w:kern w:val="2"/>
                <w:sz w:val="21"/>
                <w:szCs w:val="21"/>
                <w:highlight w:val="none"/>
                <w:lang w:val="en-US" w:eastAsia="zh-CN" w:bidi="ar-SA"/>
              </w:rPr>
            </w:pPr>
            <w:r>
              <w:rPr>
                <w:rFonts w:hint="eastAsia" w:cs="宋体"/>
                <w:color w:val="auto"/>
                <w:spacing w:val="-7"/>
                <w:kern w:val="2"/>
                <w:sz w:val="21"/>
                <w:szCs w:val="21"/>
                <w:highlight w:val="none"/>
                <w:lang w:val="en-US" w:eastAsia="zh-CN" w:bidi="ar-SA"/>
              </w:rPr>
              <w:t>企业</w:t>
            </w:r>
            <w:r>
              <w:rPr>
                <w:rFonts w:hint="eastAsia" w:ascii="Times New Roman" w:hAnsi="Times New Roman" w:eastAsia="宋体" w:cs="宋体"/>
                <w:color w:val="auto"/>
                <w:spacing w:val="-7"/>
                <w:kern w:val="2"/>
                <w:sz w:val="21"/>
                <w:szCs w:val="21"/>
                <w:highlight w:val="none"/>
                <w:lang w:val="en-US" w:eastAsia="zh-CN" w:bidi="ar-SA"/>
              </w:rPr>
              <w:t>业绩</w:t>
            </w:r>
          </w:p>
          <w:p>
            <w:pPr>
              <w:spacing w:line="440" w:lineRule="exact"/>
              <w:jc w:val="center"/>
              <w:rPr>
                <w:rFonts w:hint="eastAsia" w:ascii="Times New Roman" w:hAnsi="Times New Roman" w:eastAsia="宋体" w:cs="宋体"/>
                <w:color w:val="auto"/>
                <w:spacing w:val="-7"/>
                <w:kern w:val="2"/>
                <w:sz w:val="21"/>
                <w:szCs w:val="21"/>
                <w:highlight w:val="none"/>
                <w:lang w:val="en-US" w:eastAsia="zh-CN" w:bidi="ar-SA"/>
              </w:rPr>
            </w:pPr>
            <w:r>
              <w:rPr>
                <w:rFonts w:hint="eastAsia" w:ascii="Times New Roman" w:hAnsi="Times New Roman" w:eastAsia="宋体" w:cs="宋体"/>
                <w:color w:val="auto"/>
                <w:spacing w:val="-7"/>
                <w:kern w:val="2"/>
                <w:sz w:val="21"/>
                <w:szCs w:val="21"/>
                <w:highlight w:val="none"/>
                <w:lang w:val="en-US" w:eastAsia="zh-CN" w:bidi="ar-SA"/>
              </w:rPr>
              <w:t>（10分）</w:t>
            </w: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宋体" w:cs="宋体"/>
                <w:color w:val="auto"/>
                <w:spacing w:val="-7"/>
                <w:kern w:val="2"/>
                <w:sz w:val="21"/>
                <w:szCs w:val="21"/>
                <w:highlight w:val="none"/>
                <w:lang w:val="en-US" w:eastAsia="zh-CN" w:bidi="ar-SA"/>
              </w:rPr>
            </w:pPr>
            <w:r>
              <w:rPr>
                <w:rFonts w:hint="eastAsia" w:ascii="Times New Roman" w:hAnsi="Times New Roman" w:eastAsia="宋体" w:cs="宋体"/>
                <w:color w:val="auto"/>
                <w:spacing w:val="-7"/>
                <w:kern w:val="2"/>
                <w:sz w:val="21"/>
                <w:szCs w:val="21"/>
                <w:highlight w:val="none"/>
                <w:lang w:val="en-US" w:eastAsia="zh-CN" w:bidi="ar-SA"/>
              </w:rPr>
              <w:t>10分</w:t>
            </w:r>
          </w:p>
        </w:tc>
        <w:tc>
          <w:tcPr>
            <w:tcW w:w="730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Times New Roman" w:hAnsi="Times New Roman" w:eastAsia="宋体" w:cs="宋体"/>
                <w:color w:val="auto"/>
                <w:spacing w:val="-7"/>
                <w:kern w:val="2"/>
                <w:sz w:val="21"/>
                <w:szCs w:val="21"/>
                <w:highlight w:val="none"/>
                <w:lang w:val="en-US" w:eastAsia="zh-CN" w:bidi="ar-SA"/>
              </w:rPr>
            </w:pPr>
            <w:r>
              <w:rPr>
                <w:rFonts w:hint="eastAsia" w:ascii="Times New Roman" w:hAnsi="Times New Roman" w:eastAsia="宋体" w:cs="宋体"/>
                <w:color w:val="auto"/>
                <w:spacing w:val="-7"/>
                <w:kern w:val="2"/>
                <w:sz w:val="21"/>
                <w:szCs w:val="21"/>
                <w:highlight w:val="none"/>
                <w:lang w:val="zh-CN" w:eastAsia="zh-CN" w:bidi="ar-SA"/>
              </w:rPr>
              <w:t>1.</w:t>
            </w:r>
            <w:r>
              <w:rPr>
                <w:rFonts w:hint="eastAsia" w:cs="宋体"/>
                <w:color w:val="auto"/>
                <w:spacing w:val="-7"/>
                <w:kern w:val="2"/>
                <w:sz w:val="21"/>
                <w:szCs w:val="21"/>
                <w:highlight w:val="none"/>
                <w:lang w:val="zh-CN" w:eastAsia="zh-CN" w:bidi="ar-SA"/>
              </w:rPr>
              <w:t>投标供应商</w:t>
            </w:r>
            <w:r>
              <w:rPr>
                <w:rFonts w:hint="eastAsia" w:ascii="Times New Roman" w:hAnsi="Times New Roman" w:eastAsia="宋体" w:cs="宋体"/>
                <w:color w:val="auto"/>
                <w:spacing w:val="-7"/>
                <w:kern w:val="2"/>
                <w:sz w:val="21"/>
                <w:szCs w:val="21"/>
                <w:highlight w:val="none"/>
                <w:lang w:val="zh-CN" w:eastAsia="zh-CN" w:bidi="ar-SA"/>
              </w:rPr>
              <w:t>提供近三年（20</w:t>
            </w:r>
            <w:r>
              <w:rPr>
                <w:rFonts w:hint="eastAsia" w:ascii="Times New Roman" w:hAnsi="Times New Roman" w:eastAsia="宋体" w:cs="宋体"/>
                <w:color w:val="auto"/>
                <w:spacing w:val="-7"/>
                <w:kern w:val="2"/>
                <w:sz w:val="21"/>
                <w:szCs w:val="21"/>
                <w:highlight w:val="none"/>
                <w:lang w:val="en-US" w:eastAsia="zh-CN" w:bidi="ar-SA"/>
              </w:rPr>
              <w:t>20</w:t>
            </w:r>
            <w:r>
              <w:rPr>
                <w:rFonts w:hint="eastAsia" w:ascii="Times New Roman" w:hAnsi="Times New Roman" w:eastAsia="宋体" w:cs="宋体"/>
                <w:color w:val="auto"/>
                <w:spacing w:val="-7"/>
                <w:kern w:val="2"/>
                <w:sz w:val="21"/>
                <w:szCs w:val="21"/>
                <w:highlight w:val="none"/>
                <w:lang w:val="zh-CN" w:eastAsia="zh-CN" w:bidi="ar-SA"/>
              </w:rPr>
              <w:t>年1月1日至今）的类似项目业绩</w:t>
            </w:r>
            <w:r>
              <w:rPr>
                <w:rFonts w:hint="eastAsia" w:cs="宋体"/>
                <w:color w:val="auto"/>
                <w:spacing w:val="-7"/>
                <w:kern w:val="2"/>
                <w:sz w:val="21"/>
                <w:szCs w:val="21"/>
                <w:highlight w:val="none"/>
                <w:lang w:val="zh-CN" w:eastAsia="zh-CN" w:bidi="ar-SA"/>
              </w:rPr>
              <w:t>【</w:t>
            </w:r>
            <w:r>
              <w:rPr>
                <w:rFonts w:hint="eastAsia" w:cs="宋体"/>
                <w:color w:val="auto"/>
                <w:spacing w:val="-7"/>
                <w:kern w:val="2"/>
                <w:sz w:val="21"/>
                <w:szCs w:val="21"/>
                <w:highlight w:val="none"/>
                <w:lang w:val="en-US" w:eastAsia="zh-CN" w:bidi="ar-SA"/>
              </w:rPr>
              <w:t>绿化养护服务业绩或园林绿化工程施工业绩（含养护）</w:t>
            </w:r>
            <w:r>
              <w:rPr>
                <w:rFonts w:hint="eastAsia" w:cs="宋体"/>
                <w:color w:val="auto"/>
                <w:spacing w:val="-7"/>
                <w:kern w:val="2"/>
                <w:sz w:val="21"/>
                <w:szCs w:val="21"/>
                <w:highlight w:val="none"/>
                <w:lang w:val="zh-CN" w:eastAsia="zh-CN" w:bidi="ar-SA"/>
              </w:rPr>
              <w:t>】</w:t>
            </w:r>
            <w:r>
              <w:rPr>
                <w:rFonts w:hint="eastAsia" w:ascii="Times New Roman" w:hAnsi="Times New Roman" w:eastAsia="宋体" w:cs="宋体"/>
                <w:color w:val="auto"/>
                <w:spacing w:val="-7"/>
                <w:kern w:val="2"/>
                <w:sz w:val="21"/>
                <w:szCs w:val="21"/>
                <w:highlight w:val="none"/>
                <w:lang w:val="zh-CN" w:eastAsia="zh-CN" w:bidi="ar-SA"/>
              </w:rPr>
              <w:t>每提供一项得</w:t>
            </w:r>
            <w:r>
              <w:rPr>
                <w:rFonts w:hint="eastAsia" w:cs="宋体"/>
                <w:color w:val="auto"/>
                <w:spacing w:val="-7"/>
                <w:kern w:val="2"/>
                <w:sz w:val="21"/>
                <w:szCs w:val="21"/>
                <w:highlight w:val="none"/>
                <w:lang w:val="en-US" w:eastAsia="zh-CN" w:bidi="ar-SA"/>
              </w:rPr>
              <w:t>5</w:t>
            </w:r>
            <w:r>
              <w:rPr>
                <w:rFonts w:hint="eastAsia" w:ascii="Times New Roman" w:hAnsi="Times New Roman" w:eastAsia="宋体" w:cs="宋体"/>
                <w:color w:val="auto"/>
                <w:spacing w:val="-7"/>
                <w:kern w:val="2"/>
                <w:sz w:val="21"/>
                <w:szCs w:val="21"/>
                <w:highlight w:val="none"/>
                <w:lang w:val="zh-CN" w:eastAsia="zh-CN" w:bidi="ar-SA"/>
              </w:rPr>
              <w:t>分，最高得</w:t>
            </w:r>
            <w:r>
              <w:rPr>
                <w:rFonts w:hint="eastAsia" w:ascii="Times New Roman" w:hAnsi="Times New Roman" w:eastAsia="宋体" w:cs="宋体"/>
                <w:color w:val="auto"/>
                <w:spacing w:val="-7"/>
                <w:kern w:val="2"/>
                <w:sz w:val="21"/>
                <w:szCs w:val="21"/>
                <w:highlight w:val="none"/>
                <w:lang w:val="en-US" w:eastAsia="zh-CN" w:bidi="ar-SA"/>
              </w:rPr>
              <w:t>10</w:t>
            </w:r>
            <w:r>
              <w:rPr>
                <w:rFonts w:hint="eastAsia" w:ascii="Times New Roman" w:hAnsi="Times New Roman" w:eastAsia="宋体" w:cs="宋体"/>
                <w:color w:val="auto"/>
                <w:spacing w:val="-7"/>
                <w:kern w:val="2"/>
                <w:sz w:val="21"/>
                <w:szCs w:val="21"/>
                <w:highlight w:val="none"/>
                <w:lang w:val="zh-CN" w:eastAsia="zh-CN" w:bidi="ar-SA"/>
              </w:rPr>
              <w:t>分，业绩证明以</w:t>
            </w:r>
            <w:r>
              <w:rPr>
                <w:rFonts w:hint="eastAsia" w:cs="宋体"/>
                <w:color w:val="auto"/>
                <w:spacing w:val="-7"/>
                <w:kern w:val="2"/>
                <w:sz w:val="21"/>
                <w:szCs w:val="21"/>
                <w:highlight w:val="none"/>
                <w:lang w:val="en-US" w:eastAsia="zh-CN" w:bidi="ar-SA"/>
              </w:rPr>
              <w:t>加盖公章的</w:t>
            </w:r>
            <w:r>
              <w:rPr>
                <w:rFonts w:hint="eastAsia" w:ascii="Times New Roman" w:hAnsi="Times New Roman" w:eastAsia="宋体" w:cs="宋体"/>
                <w:color w:val="auto"/>
                <w:spacing w:val="-7"/>
                <w:kern w:val="2"/>
                <w:sz w:val="21"/>
                <w:szCs w:val="21"/>
                <w:highlight w:val="none"/>
                <w:lang w:val="zh-CN" w:eastAsia="zh-CN" w:bidi="ar-SA"/>
              </w:rPr>
              <w:t>合同</w:t>
            </w:r>
            <w:r>
              <w:rPr>
                <w:rFonts w:hint="eastAsia" w:ascii="Times New Roman" w:hAnsi="Times New Roman" w:eastAsia="宋体" w:cs="宋体"/>
                <w:color w:val="auto"/>
                <w:spacing w:val="-7"/>
                <w:kern w:val="2"/>
                <w:sz w:val="21"/>
                <w:szCs w:val="21"/>
                <w:highlight w:val="none"/>
                <w:lang w:val="en-US" w:eastAsia="zh-CN" w:bidi="ar-SA"/>
              </w:rPr>
              <w:t>扫描件</w:t>
            </w:r>
            <w:r>
              <w:rPr>
                <w:rFonts w:hint="eastAsia" w:ascii="Times New Roman" w:hAnsi="Times New Roman" w:eastAsia="宋体" w:cs="宋体"/>
                <w:color w:val="auto"/>
                <w:spacing w:val="-7"/>
                <w:kern w:val="2"/>
                <w:sz w:val="21"/>
                <w:szCs w:val="21"/>
                <w:highlight w:val="none"/>
                <w:lang w:val="zh-CN" w:eastAsia="zh-CN" w:bidi="ar-SA"/>
              </w:rPr>
              <w:t>为准。</w:t>
            </w:r>
          </w:p>
        </w:tc>
      </w:tr>
    </w:tbl>
    <w:p>
      <w:pPr>
        <w:spacing w:before="240" w:after="120"/>
        <w:jc w:val="left"/>
        <w:outlineLvl w:val="2"/>
        <w:rPr>
          <w:rFonts w:hint="eastAsia" w:ascii="宋体" w:hAnsi="宋体" w:cs="宋体"/>
          <w:b/>
          <w:bCs/>
          <w:sz w:val="28"/>
          <w:highlight w:val="none"/>
        </w:rPr>
      </w:pPr>
      <w:r>
        <w:rPr>
          <w:rFonts w:hint="eastAsia" w:ascii="宋体" w:hAnsi="宋体" w:cs="宋体"/>
          <w:b/>
          <w:bCs/>
          <w:sz w:val="28"/>
          <w:highlight w:val="none"/>
        </w:rPr>
        <w:t>3、评审程序</w:t>
      </w:r>
    </w:p>
    <w:p>
      <w:pPr>
        <w:spacing w:line="44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依照</w:t>
      </w:r>
      <w:r>
        <w:rPr>
          <w:rFonts w:hint="eastAsia" w:ascii="宋体" w:hAnsi="宋体" w:cs="宋体"/>
          <w:color w:val="000000"/>
          <w:szCs w:val="21"/>
          <w:highlight w:val="none"/>
          <w:lang w:eastAsia="zh-CN"/>
        </w:rPr>
        <w:t>招标文件</w:t>
      </w:r>
      <w:r>
        <w:rPr>
          <w:rFonts w:hint="eastAsia" w:ascii="宋体" w:hAnsi="宋体" w:cs="宋体"/>
          <w:color w:val="000000"/>
          <w:szCs w:val="21"/>
          <w:highlight w:val="none"/>
        </w:rPr>
        <w:t>的要求和规定，采用分步评审，</w:t>
      </w:r>
      <w:r>
        <w:rPr>
          <w:rFonts w:hint="eastAsia" w:ascii="宋体" w:hAnsi="宋体" w:cs="宋体"/>
          <w:color w:val="000000"/>
          <w:szCs w:val="21"/>
          <w:highlight w:val="none"/>
          <w:lang w:val="en-US" w:eastAsia="zh-CN"/>
        </w:rPr>
        <w:t>开标结束后</w:t>
      </w:r>
      <w:r>
        <w:rPr>
          <w:rFonts w:hint="eastAsia" w:ascii="宋体" w:hAnsi="宋体" w:cs="宋体"/>
          <w:color w:val="000000"/>
          <w:szCs w:val="21"/>
          <w:highlight w:val="none"/>
        </w:rPr>
        <w:t>首</w:t>
      </w:r>
      <w:r>
        <w:rPr>
          <w:rFonts w:hint="eastAsia" w:ascii="宋体" w:hAnsi="宋体" w:eastAsia="宋体" w:cs="宋体"/>
          <w:color w:val="000000"/>
          <w:szCs w:val="21"/>
          <w:highlight w:val="none"/>
          <w:lang w:val="en-US" w:eastAsia="zh-CN"/>
        </w:rPr>
        <w:t>先由采购人或者采购代理机构对</w:t>
      </w:r>
      <w:r>
        <w:rPr>
          <w:rFonts w:hint="eastAsia" w:ascii="宋体" w:hAnsi="宋体" w:cs="宋体"/>
          <w:color w:val="000000"/>
          <w:szCs w:val="21"/>
          <w:highlight w:val="none"/>
          <w:lang w:eastAsia="zh-CN"/>
        </w:rPr>
        <w:t>投标供应商</w:t>
      </w:r>
      <w:r>
        <w:rPr>
          <w:rFonts w:hint="eastAsia" w:ascii="宋体" w:hAnsi="宋体" w:cs="宋体"/>
          <w:color w:val="000000"/>
          <w:szCs w:val="21"/>
          <w:highlight w:val="none"/>
        </w:rPr>
        <w:t>的投标资格进行审查，</w:t>
      </w:r>
      <w:r>
        <w:rPr>
          <w:rFonts w:hint="eastAsia" w:ascii="宋体" w:hAnsi="宋体" w:cs="宋体"/>
          <w:color w:val="000000"/>
          <w:szCs w:val="21"/>
          <w:highlight w:val="none"/>
          <w:lang w:val="en-US" w:eastAsia="zh-CN"/>
        </w:rPr>
        <w:t>审查后由</w:t>
      </w:r>
      <w:r>
        <w:rPr>
          <w:rFonts w:hint="eastAsia" w:ascii="宋体" w:hAnsi="宋体" w:cs="宋体"/>
          <w:color w:val="000000"/>
          <w:szCs w:val="21"/>
          <w:highlight w:val="none"/>
        </w:rPr>
        <w:t>评标委员会对</w:t>
      </w:r>
      <w:r>
        <w:rPr>
          <w:rFonts w:hint="eastAsia" w:ascii="宋体" w:hAnsi="宋体" w:cs="宋体"/>
          <w:color w:val="000000"/>
          <w:szCs w:val="21"/>
          <w:highlight w:val="none"/>
          <w:lang w:eastAsia="zh-CN"/>
        </w:rPr>
        <w:t>投标供应商</w:t>
      </w:r>
      <w:r>
        <w:rPr>
          <w:rFonts w:hint="eastAsia" w:ascii="宋体" w:hAnsi="宋体" w:cs="宋体"/>
          <w:color w:val="000000"/>
          <w:szCs w:val="21"/>
          <w:highlight w:val="none"/>
        </w:rPr>
        <w:t>的投标文件进行符合性审查。资格性审查不通过的不进入符合性审查，符合性审查不通过的</w:t>
      </w:r>
      <w:r>
        <w:rPr>
          <w:rFonts w:hint="eastAsia" w:ascii="宋体" w:hAnsi="宋体" w:cs="宋体"/>
          <w:color w:val="000000"/>
          <w:szCs w:val="21"/>
          <w:highlight w:val="none"/>
          <w:lang w:eastAsia="zh-CN"/>
        </w:rPr>
        <w:t>投标供应商</w:t>
      </w:r>
      <w:r>
        <w:rPr>
          <w:rFonts w:hint="eastAsia" w:ascii="宋体" w:hAnsi="宋体" w:cs="宋体"/>
          <w:color w:val="000000"/>
          <w:szCs w:val="21"/>
          <w:highlight w:val="none"/>
        </w:rPr>
        <w:t>，将不再进入下一阶段的评审。审查均合格的投标文件进行详细评审。</w:t>
      </w:r>
    </w:p>
    <w:p>
      <w:pPr>
        <w:spacing w:before="240" w:after="120"/>
        <w:jc w:val="left"/>
        <w:outlineLvl w:val="2"/>
        <w:rPr>
          <w:rFonts w:hint="eastAsia" w:ascii="宋体" w:hAnsi="宋体" w:cs="宋体"/>
          <w:b/>
          <w:bCs/>
          <w:sz w:val="28"/>
          <w:highlight w:val="none"/>
        </w:rPr>
      </w:pPr>
      <w:r>
        <w:rPr>
          <w:rFonts w:hint="eastAsia" w:ascii="宋体" w:hAnsi="宋体" w:cs="宋体"/>
          <w:b/>
          <w:bCs/>
          <w:sz w:val="28"/>
          <w:highlight w:val="none"/>
        </w:rPr>
        <w:t>4、汇总得分</w:t>
      </w:r>
    </w:p>
    <w:p>
      <w:pPr>
        <w:spacing w:line="44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评标委员会成员独立评分，按评审后综合得分由高到低顺序排列。得分相同的，按投标报价由低到高顺序排列。得分且投标报价相同的，</w:t>
      </w:r>
      <w:r>
        <w:rPr>
          <w:rFonts w:hint="eastAsia" w:ascii="宋体" w:hAnsi="宋体" w:eastAsia="宋体" w:cs="宋体"/>
          <w:szCs w:val="21"/>
          <w:highlight w:val="none"/>
          <w:lang w:val="en-US" w:eastAsia="zh-CN"/>
        </w:rPr>
        <w:t>依次比较企业业绩、</w:t>
      </w:r>
      <w:r>
        <w:rPr>
          <w:rFonts w:hint="eastAsia" w:ascii="宋体" w:hAnsi="宋体" w:eastAsia="宋体" w:cs="宋体"/>
          <w:szCs w:val="21"/>
          <w:highlight w:val="none"/>
          <w:lang w:val="zh-CN" w:eastAsia="zh-CN"/>
        </w:rPr>
        <w:t>服务承诺、</w:t>
      </w:r>
      <w:r>
        <w:rPr>
          <w:rFonts w:hint="eastAsia" w:ascii="宋体" w:hAnsi="宋体" w:eastAsia="宋体" w:cs="宋体"/>
          <w:szCs w:val="21"/>
          <w:highlight w:val="none"/>
          <w:lang w:val="en-US" w:eastAsia="zh-CN"/>
        </w:rPr>
        <w:t>机械设备、技术方案各分项得分</w:t>
      </w:r>
      <w:r>
        <w:rPr>
          <w:rFonts w:hint="eastAsia" w:ascii="宋体" w:hAnsi="宋体" w:cs="宋体"/>
          <w:color w:val="000000"/>
          <w:szCs w:val="21"/>
          <w:highlight w:val="none"/>
        </w:rPr>
        <w:t>，此技术得分高者排在前；评委评分超过得分界限或未按照本办法规定时，该评委的该项评分作废，不计入汇总；数字均保留二位小数，第三位“四舍五入”。 评审过程中，若出现本办法以外的特殊情况时，将暂停评标，有关情况待评标委员会确定后，再行评定。</w:t>
      </w:r>
    </w:p>
    <w:p>
      <w:pPr>
        <w:spacing w:before="240" w:after="120"/>
        <w:jc w:val="left"/>
        <w:outlineLvl w:val="2"/>
        <w:rPr>
          <w:rFonts w:hint="eastAsia" w:ascii="宋体" w:hAnsi="宋体" w:cs="宋体"/>
          <w:b/>
          <w:bCs/>
          <w:sz w:val="28"/>
          <w:highlight w:val="none"/>
          <w:lang w:val="zh-CN"/>
        </w:rPr>
      </w:pPr>
      <w:r>
        <w:rPr>
          <w:rFonts w:hint="eastAsia" w:ascii="宋体" w:hAnsi="宋体" w:cs="宋体"/>
          <w:b/>
          <w:bCs/>
          <w:sz w:val="28"/>
          <w:highlight w:val="none"/>
        </w:rPr>
        <w:t>5、</w:t>
      </w:r>
      <w:r>
        <w:rPr>
          <w:rFonts w:hint="eastAsia" w:ascii="宋体" w:hAnsi="宋体" w:cs="宋体"/>
          <w:b/>
          <w:bCs/>
          <w:sz w:val="28"/>
          <w:highlight w:val="none"/>
          <w:lang w:val="zh-CN"/>
        </w:rPr>
        <w:t>需要落实的政府采购政策</w:t>
      </w:r>
    </w:p>
    <w:p>
      <w:pPr>
        <w:spacing w:line="440" w:lineRule="exact"/>
        <w:ind w:firstLine="420"/>
        <w:rPr>
          <w:rFonts w:hint="eastAsia" w:ascii="宋体" w:hAnsi="宋体" w:eastAsia="宋体" w:cs="宋体"/>
          <w:color w:val="000000"/>
          <w:szCs w:val="21"/>
          <w:highlight w:val="none"/>
          <w:lang w:val="zh-CN"/>
        </w:rPr>
      </w:pPr>
      <w:r>
        <w:rPr>
          <w:rFonts w:hint="eastAsia" w:ascii="宋体" w:hAnsi="宋体" w:cs="宋体"/>
          <w:color w:val="000000"/>
          <w:szCs w:val="21"/>
          <w:highlight w:val="none"/>
          <w:lang w:val="zh-CN"/>
        </w:rPr>
        <w:t>如果投标企</w:t>
      </w:r>
      <w:r>
        <w:rPr>
          <w:rFonts w:hint="eastAsia" w:ascii="宋体" w:hAnsi="宋体" w:eastAsia="宋体" w:cs="宋体"/>
          <w:color w:val="000000"/>
          <w:szCs w:val="21"/>
          <w:highlight w:val="none"/>
          <w:lang w:val="zh-CN"/>
        </w:rPr>
        <w:t>业符合相关需落实政府采购政策的，将按以下各标准执行。</w:t>
      </w:r>
    </w:p>
    <w:p>
      <w:pPr>
        <w:spacing w:line="440" w:lineRule="exact"/>
        <w:ind w:firstLine="420"/>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5.1 投标企业政府采购政策</w:t>
      </w:r>
    </w:p>
    <w:p>
      <w:pPr>
        <w:spacing w:line="440" w:lineRule="exact"/>
        <w:ind w:firstLine="420"/>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5.1.1中小企业落实政府采购政策</w:t>
      </w:r>
    </w:p>
    <w:p>
      <w:pPr>
        <w:spacing w:line="440" w:lineRule="exact"/>
        <w:ind w:firstLine="420"/>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（1）中小企业应符合工信部联企业[2011]300号文件规定，采购活动执行</w:t>
      </w:r>
      <w:r>
        <w:rPr>
          <w:rFonts w:hint="eastAsia" w:ascii="宋体" w:hAnsi="宋体" w:cs="宋体"/>
          <w:color w:val="000000"/>
          <w:szCs w:val="21"/>
          <w:highlight w:val="none"/>
          <w:lang w:val="zh-CN"/>
        </w:rPr>
        <w:t>《政府采购促进中小企业发展管理办法》（财库﹝2020﹞46号）</w:t>
      </w:r>
      <w:r>
        <w:rPr>
          <w:rFonts w:hint="eastAsia" w:ascii="宋体" w:hAnsi="宋体" w:eastAsia="宋体" w:cs="宋体"/>
          <w:color w:val="000000"/>
          <w:szCs w:val="21"/>
          <w:highlight w:val="none"/>
          <w:lang w:val="zh-CN"/>
        </w:rPr>
        <w:t>的</w:t>
      </w:r>
      <w:r>
        <w:rPr>
          <w:rFonts w:hint="eastAsia" w:ascii="宋体" w:hAnsi="宋体" w:cs="宋体"/>
          <w:color w:val="000000"/>
          <w:szCs w:val="21"/>
          <w:highlight w:val="none"/>
          <w:lang w:val="zh-CN"/>
        </w:rPr>
        <w:t>规定</w:t>
      </w:r>
      <w:r>
        <w:rPr>
          <w:rFonts w:hint="eastAsia" w:ascii="宋体" w:hAnsi="宋体" w:eastAsia="宋体" w:cs="宋体"/>
          <w:color w:val="000000"/>
          <w:szCs w:val="21"/>
          <w:highlight w:val="none"/>
          <w:lang w:val="zh-CN"/>
        </w:rPr>
        <w:t>。</w:t>
      </w:r>
    </w:p>
    <w:p>
      <w:pPr>
        <w:spacing w:line="440" w:lineRule="exact"/>
        <w:ind w:firstLine="420"/>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（2）投标供应商出具《中小企业声明函》，由评委会审定，</w:t>
      </w:r>
      <w:r>
        <w:rPr>
          <w:rFonts w:hint="eastAsia" w:ascii="宋体" w:hAnsi="宋体" w:cs="宋体"/>
          <w:color w:val="000000"/>
          <w:szCs w:val="21"/>
          <w:highlight w:val="none"/>
          <w:lang w:val="en-US" w:eastAsia="zh-CN"/>
        </w:rPr>
        <w:t>本项目专门面向中小微企业</w:t>
      </w:r>
      <w:r>
        <w:rPr>
          <w:rFonts w:hint="eastAsia" w:ascii="宋体" w:hAnsi="宋体" w:eastAsia="宋体" w:cs="宋体"/>
          <w:color w:val="000000"/>
          <w:szCs w:val="21"/>
          <w:highlight w:val="none"/>
          <w:lang w:val="zh-CN"/>
        </w:rPr>
        <w:t>。</w:t>
      </w:r>
    </w:p>
    <w:p>
      <w:pPr>
        <w:spacing w:line="440" w:lineRule="exact"/>
        <w:ind w:firstLine="420"/>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5.1.2监狱和戒毒企业应符合《财政部 司法部关于政府采购支持监狱企业发展有关问题的通知》--财库〔2014〕68号的相关规定，并提供由省级以上监狱管理局、戒毒管理局(含新疆生产建设兵团)出具的属于监狱企业的证明。监狱和戒毒企业视为小型或微型企业。</w:t>
      </w:r>
    </w:p>
    <w:p>
      <w:pPr>
        <w:spacing w:line="440" w:lineRule="exact"/>
        <w:ind w:firstLine="420"/>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5.1.3根据财政部 民政部 中国残疾人联合会三部门联合发布的《关于促进残疾人就业政府采购政策的通知》（财库〔2017〕141号）符合条件的残疾人福利性单位在参加政府采购活动时，应当提供本通知规定的《残疾人福利性单位声明函》，并对声明的真实性负责。</w:t>
      </w:r>
      <w:r>
        <w:rPr>
          <w:rFonts w:hint="eastAsia" w:ascii="宋体" w:hAnsi="宋体" w:eastAsia="宋体" w:cs="宋体"/>
          <w:color w:val="000000"/>
          <w:szCs w:val="21"/>
          <w:highlight w:val="none"/>
          <w:lang w:val="zh-CN" w:eastAsia="zh-CN"/>
        </w:rPr>
        <w:t>投标供应商</w:t>
      </w:r>
      <w:r>
        <w:rPr>
          <w:rFonts w:hint="eastAsia" w:ascii="宋体" w:hAnsi="宋体" w:eastAsia="宋体" w:cs="宋体"/>
          <w:color w:val="000000"/>
          <w:szCs w:val="21"/>
          <w:highlight w:val="none"/>
          <w:lang w:val="zh-CN"/>
        </w:rPr>
        <w:t>提供的《残疾人福利性单位声明函》与事实不符的，依照《政府采购法》第七十七条第一款的规定追究法律责任。</w:t>
      </w:r>
    </w:p>
    <w:p>
      <w:pPr>
        <w:spacing w:line="44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5</w:t>
      </w:r>
      <w:r>
        <w:rPr>
          <w:rFonts w:hint="eastAsia" w:ascii="宋体" w:hAnsi="宋体" w:cs="宋体"/>
          <w:color w:val="000000"/>
          <w:szCs w:val="21"/>
          <w:highlight w:val="none"/>
          <w:lang w:val="zh-CN"/>
        </w:rPr>
        <w:t>.1.</w:t>
      </w:r>
      <w:r>
        <w:rPr>
          <w:rFonts w:hint="eastAsia" w:ascii="宋体" w:hAnsi="宋体" w:cs="宋体"/>
          <w:color w:val="000000"/>
          <w:szCs w:val="21"/>
          <w:highlight w:val="none"/>
        </w:rPr>
        <w:t>4</w:t>
      </w:r>
      <w:r>
        <w:rPr>
          <w:rFonts w:hint="eastAsia" w:ascii="宋体" w:hAnsi="宋体" w:cs="宋体"/>
          <w:color w:val="000000"/>
          <w:szCs w:val="21"/>
          <w:highlight w:val="none"/>
          <w:lang w:eastAsia="zh-CN"/>
        </w:rPr>
        <w:t>投标供应商</w:t>
      </w:r>
      <w:r>
        <w:rPr>
          <w:rFonts w:hint="eastAsia" w:ascii="宋体" w:hAnsi="宋体" w:cs="宋体"/>
          <w:color w:val="000000"/>
          <w:szCs w:val="21"/>
          <w:highlight w:val="none"/>
        </w:rPr>
        <w:t>应如实提供以上证明文件，如存在虚假应标，将取消其投标资格。</w:t>
      </w:r>
    </w:p>
    <w:p>
      <w:pPr>
        <w:spacing w:line="44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5.1.5监狱和戒毒企业、残疾人福利性单位视为小型或微型企业，不重复享受价格优惠政策。</w:t>
      </w:r>
    </w:p>
    <w:p>
      <w:pPr>
        <w:spacing w:line="44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5.2</w:t>
      </w:r>
      <w:r>
        <w:rPr>
          <w:rFonts w:hint="eastAsia" w:ascii="宋体" w:hAnsi="宋体" w:cs="宋体"/>
          <w:color w:val="000000"/>
          <w:szCs w:val="21"/>
          <w:highlight w:val="none"/>
          <w:lang w:val="zh-CN"/>
        </w:rPr>
        <w:t>投标产品政府采购政策（本项目不适用）</w:t>
      </w:r>
    </w:p>
    <w:p>
      <w:pPr>
        <w:spacing w:line="44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5.2.1节能产品</w:t>
      </w:r>
      <w:r>
        <w:rPr>
          <w:rFonts w:hint="eastAsia" w:ascii="宋体" w:hAnsi="宋体" w:cs="宋体"/>
          <w:color w:val="000000"/>
          <w:szCs w:val="21"/>
          <w:highlight w:val="none"/>
          <w:lang w:val="zh-CN"/>
        </w:rPr>
        <w:t>根据《国务院办公厅关于建立政府强制采购节能产品制度的通知》</w:t>
      </w:r>
      <w:r>
        <w:rPr>
          <w:rFonts w:hint="eastAsia" w:ascii="宋体" w:hAnsi="宋体" w:cs="宋体"/>
          <w:color w:val="000000"/>
          <w:szCs w:val="21"/>
          <w:highlight w:val="none"/>
        </w:rPr>
        <w:t>（</w:t>
      </w:r>
      <w:r>
        <w:rPr>
          <w:rFonts w:hint="eastAsia" w:ascii="宋体" w:hAnsi="宋体" w:cs="宋体"/>
          <w:color w:val="000000"/>
          <w:szCs w:val="21"/>
          <w:highlight w:val="none"/>
          <w:lang w:val="zh-CN"/>
        </w:rPr>
        <w:t>国办发</w:t>
      </w:r>
      <w:r>
        <w:rPr>
          <w:rFonts w:hint="eastAsia" w:ascii="宋体" w:hAnsi="宋体" w:cs="宋体"/>
          <w:color w:val="000000"/>
          <w:szCs w:val="21"/>
          <w:highlight w:val="none"/>
        </w:rPr>
        <w:t>〔2007〕51号）</w:t>
      </w:r>
      <w:r>
        <w:rPr>
          <w:rFonts w:hint="eastAsia" w:ascii="宋体" w:hAnsi="宋体" w:cs="宋体"/>
          <w:color w:val="000000"/>
          <w:szCs w:val="21"/>
          <w:highlight w:val="none"/>
          <w:lang w:val="zh-CN"/>
        </w:rPr>
        <w:t>的规定</w:t>
      </w:r>
      <w:r>
        <w:rPr>
          <w:rFonts w:hint="eastAsia" w:ascii="宋体" w:hAnsi="宋体" w:cs="宋体"/>
          <w:color w:val="000000"/>
          <w:szCs w:val="21"/>
          <w:highlight w:val="none"/>
        </w:rPr>
        <w:t>，以</w:t>
      </w:r>
      <w:r>
        <w:rPr>
          <w:rFonts w:hint="eastAsia" w:ascii="宋体" w:hAnsi="宋体" w:cs="宋体"/>
          <w:color w:val="000000"/>
          <w:szCs w:val="21"/>
          <w:highlight w:val="none"/>
          <w:lang w:val="zh-CN"/>
        </w:rPr>
        <w:t>财库〔2019〕9号为准。</w:t>
      </w:r>
    </w:p>
    <w:p>
      <w:pPr>
        <w:spacing w:line="44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5.2.2环境标志产品</w:t>
      </w:r>
      <w:r>
        <w:rPr>
          <w:rFonts w:hint="eastAsia" w:ascii="宋体" w:hAnsi="宋体" w:cs="宋体"/>
          <w:color w:val="000000"/>
          <w:szCs w:val="21"/>
          <w:highlight w:val="none"/>
          <w:lang w:val="zh-CN"/>
        </w:rPr>
        <w:t>根据《环境标志产品政府采购实施的意见》</w:t>
      </w:r>
      <w:r>
        <w:rPr>
          <w:rFonts w:hint="eastAsia" w:ascii="宋体" w:hAnsi="宋体" w:cs="宋体"/>
          <w:color w:val="000000"/>
          <w:szCs w:val="21"/>
          <w:highlight w:val="none"/>
        </w:rPr>
        <w:t>（</w:t>
      </w:r>
      <w:r>
        <w:rPr>
          <w:rFonts w:hint="eastAsia" w:ascii="宋体" w:hAnsi="宋体" w:cs="宋体"/>
          <w:color w:val="000000"/>
          <w:szCs w:val="21"/>
          <w:highlight w:val="none"/>
          <w:lang w:val="zh-CN"/>
        </w:rPr>
        <w:t>财库</w:t>
      </w:r>
      <w:r>
        <w:rPr>
          <w:rFonts w:hint="eastAsia" w:ascii="宋体" w:hAnsi="宋体" w:cs="宋体"/>
          <w:color w:val="000000"/>
          <w:szCs w:val="21"/>
          <w:highlight w:val="none"/>
        </w:rPr>
        <w:t>[2006]90</w:t>
      </w:r>
      <w:r>
        <w:rPr>
          <w:rFonts w:hint="eastAsia" w:ascii="宋体" w:hAnsi="宋体" w:cs="宋体"/>
          <w:color w:val="000000"/>
          <w:szCs w:val="21"/>
          <w:highlight w:val="none"/>
          <w:lang w:val="zh-CN"/>
        </w:rPr>
        <w:t>号</w:t>
      </w:r>
      <w:r>
        <w:rPr>
          <w:rFonts w:hint="eastAsia" w:ascii="宋体" w:hAnsi="宋体" w:cs="宋体"/>
          <w:color w:val="000000"/>
          <w:szCs w:val="21"/>
          <w:highlight w:val="none"/>
        </w:rPr>
        <w:t>）</w:t>
      </w:r>
      <w:r>
        <w:rPr>
          <w:rFonts w:hint="eastAsia" w:ascii="宋体" w:hAnsi="宋体" w:cs="宋体"/>
          <w:color w:val="000000"/>
          <w:szCs w:val="21"/>
          <w:highlight w:val="none"/>
          <w:lang w:val="zh-CN"/>
        </w:rPr>
        <w:t>的规定</w:t>
      </w:r>
      <w:r>
        <w:rPr>
          <w:rFonts w:hint="eastAsia" w:ascii="宋体" w:hAnsi="宋体" w:cs="宋体"/>
          <w:color w:val="000000"/>
          <w:szCs w:val="21"/>
          <w:highlight w:val="none"/>
        </w:rPr>
        <w:t>，</w:t>
      </w:r>
      <w:r>
        <w:rPr>
          <w:rFonts w:hint="eastAsia" w:ascii="宋体" w:hAnsi="宋体" w:cs="宋体"/>
          <w:color w:val="000000"/>
          <w:szCs w:val="21"/>
          <w:highlight w:val="none"/>
          <w:lang w:val="zh-CN"/>
        </w:rPr>
        <w:t>以财库〔2019〕9号为准。</w:t>
      </w:r>
    </w:p>
    <w:p>
      <w:pPr>
        <w:spacing w:line="440" w:lineRule="exact"/>
        <w:ind w:firstLine="420"/>
        <w:rPr>
          <w:rFonts w:hint="eastAsia" w:ascii="宋体" w:hAnsi="宋体" w:cs="宋体"/>
          <w:color w:val="000000"/>
          <w:szCs w:val="21"/>
          <w:highlight w:val="none"/>
          <w:lang w:val="zh-CN"/>
        </w:rPr>
      </w:pP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lang w:val="zh-CN"/>
        </w:rPr>
        <w:t>.2.3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pPr>
        <w:spacing w:line="440" w:lineRule="exact"/>
        <w:ind w:firstLine="420"/>
        <w:rPr>
          <w:rFonts w:hint="eastAsia" w:ascii="宋体" w:hAnsi="宋体" w:cs="宋体"/>
          <w:color w:val="000000"/>
          <w:szCs w:val="21"/>
          <w:highlight w:val="none"/>
          <w:lang w:val="zh-CN"/>
        </w:rPr>
      </w:pPr>
      <w:r>
        <w:rPr>
          <w:rFonts w:hint="eastAsia" w:ascii="宋体" w:hAnsi="宋体" w:cs="宋体"/>
          <w:color w:val="000000"/>
          <w:szCs w:val="21"/>
          <w:highlight w:val="none"/>
        </w:rPr>
        <w:t>5</w:t>
      </w:r>
      <w:r>
        <w:rPr>
          <w:rFonts w:hint="eastAsia" w:ascii="宋体" w:hAnsi="宋体" w:cs="宋体"/>
          <w:color w:val="000000"/>
          <w:szCs w:val="21"/>
          <w:highlight w:val="none"/>
          <w:lang w:val="zh-CN"/>
        </w:rPr>
        <w:t>.2.4 节能产品、环境标志产品认证机构应当建立健全数据共享机制，及时向认证结果信息发布平台提供相关信息。中国政府采购网（www.ccgp.gov.cn）建立与认证结果信息发布平台的链接，方便采购人和采购代理机构查询、了解认证机构和获证产品相关情况。</w:t>
      </w:r>
    </w:p>
    <w:p>
      <w:pPr>
        <w:spacing w:line="440" w:lineRule="exact"/>
        <w:ind w:firstLine="420"/>
        <w:rPr>
          <w:rFonts w:hint="eastAsia" w:ascii="宋体" w:hAnsi="宋体" w:cs="宋体"/>
          <w:color w:val="000000"/>
          <w:szCs w:val="21"/>
          <w:highlight w:val="none"/>
          <w:lang w:val="zh-CN"/>
        </w:rPr>
      </w:pPr>
      <w:r>
        <w:rPr>
          <w:rFonts w:hint="eastAsia" w:ascii="宋体" w:hAnsi="宋体" w:cs="宋体"/>
          <w:color w:val="000000"/>
          <w:szCs w:val="21"/>
          <w:highlight w:val="none"/>
        </w:rPr>
        <w:t>5</w:t>
      </w:r>
      <w:r>
        <w:rPr>
          <w:rFonts w:hint="eastAsia" w:ascii="宋体" w:hAnsi="宋体" w:cs="宋体"/>
          <w:color w:val="000000"/>
          <w:szCs w:val="21"/>
          <w:highlight w:val="none"/>
          <w:lang w:val="zh-CN"/>
        </w:rPr>
        <w:t>.2.5 对于已列入品目清单的产品类别，采购人可在采购需求中提出更高的节约资源和保护环境要求，对符合条件的获证产品给予优先待遇。</w:t>
      </w:r>
    </w:p>
    <w:p>
      <w:pPr>
        <w:spacing w:before="240" w:after="120"/>
        <w:jc w:val="left"/>
        <w:outlineLvl w:val="2"/>
        <w:rPr>
          <w:rFonts w:hint="eastAsia" w:ascii="宋体" w:hAnsi="宋体" w:cs="宋体"/>
          <w:b/>
          <w:bCs/>
          <w:sz w:val="28"/>
          <w:highlight w:val="none"/>
        </w:rPr>
      </w:pPr>
      <w:r>
        <w:rPr>
          <w:rFonts w:hint="eastAsia" w:ascii="宋体" w:hAnsi="宋体" w:cs="宋体"/>
          <w:b/>
          <w:bCs/>
          <w:sz w:val="28"/>
          <w:highlight w:val="none"/>
        </w:rPr>
        <w:t>6、特殊情况的处理</w:t>
      </w:r>
    </w:p>
    <w:p>
      <w:pPr>
        <w:spacing w:line="44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6.1 投标文件中如果出现计算错误，可按以下原则进行修正：</w:t>
      </w:r>
    </w:p>
    <w:p>
      <w:pPr>
        <w:spacing w:line="44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（1）投标文件中的大写金额与小写金额不一致的，以大写金额为准；</w:t>
      </w:r>
    </w:p>
    <w:p>
      <w:pPr>
        <w:spacing w:line="44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（2）投标文件中的总价金额与按单价计算的汇总金额不一致的，以单价计算的汇总金额为准；</w:t>
      </w:r>
    </w:p>
    <w:p>
      <w:pPr>
        <w:spacing w:line="44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（3）投标文件中的单价金额有明显小数点错误的，以总价为准，并修改单价；</w:t>
      </w:r>
    </w:p>
    <w:p>
      <w:pPr>
        <w:spacing w:line="44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（4）投标文件中有关分项表内容与“开标一览表”不一致的，以“开标一览表”为准；</w:t>
      </w:r>
    </w:p>
    <w:p>
      <w:pPr>
        <w:spacing w:line="44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（5）投标文件中图表与文字表述不一致的，以文字表述为准；</w:t>
      </w:r>
    </w:p>
    <w:p>
      <w:pPr>
        <w:spacing w:line="44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）对不同文字文本投标文件的解释发生异议的，以中文文本为准。</w:t>
      </w:r>
    </w:p>
    <w:p>
      <w:pPr>
        <w:spacing w:line="44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按上述修正错误的方法调整的投标报价应对</w:t>
      </w:r>
      <w:r>
        <w:rPr>
          <w:rFonts w:hint="eastAsia" w:ascii="宋体" w:hAnsi="宋体" w:cs="宋体"/>
          <w:color w:val="000000"/>
          <w:szCs w:val="21"/>
          <w:highlight w:val="none"/>
          <w:lang w:eastAsia="zh-CN"/>
        </w:rPr>
        <w:t>投标供应商</w:t>
      </w:r>
      <w:r>
        <w:rPr>
          <w:rFonts w:hint="eastAsia" w:ascii="宋体" w:hAnsi="宋体" w:cs="宋体"/>
          <w:color w:val="000000"/>
          <w:szCs w:val="21"/>
          <w:highlight w:val="none"/>
        </w:rPr>
        <w:t>具有约束力。如果</w:t>
      </w:r>
      <w:r>
        <w:rPr>
          <w:rFonts w:hint="eastAsia" w:ascii="宋体" w:hAnsi="宋体" w:cs="宋体"/>
          <w:color w:val="000000"/>
          <w:szCs w:val="21"/>
          <w:highlight w:val="none"/>
          <w:lang w:eastAsia="zh-CN"/>
        </w:rPr>
        <w:t>投标供应商</w:t>
      </w:r>
      <w:r>
        <w:rPr>
          <w:rFonts w:hint="eastAsia" w:ascii="宋体" w:hAnsi="宋体" w:cs="宋体"/>
          <w:color w:val="000000"/>
          <w:szCs w:val="21"/>
          <w:highlight w:val="none"/>
        </w:rPr>
        <w:t>不接受修正后的价格，其投标将被拒绝。</w:t>
      </w:r>
    </w:p>
    <w:p>
      <w:pPr>
        <w:spacing w:line="44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6.2 投标文件中，若某项有不合理报价（或零报价、漏报价）的，经评委会评审后，此项得分为零，不参与投标报价分值的计算。</w:t>
      </w:r>
    </w:p>
    <w:p>
      <w:pPr>
        <w:spacing w:line="44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6.3 评委评分超过得分界限或未按照本办法规定时，该评委的该项评分作废，不计入汇总；计算采用插入法，各种数字均保留两位小数，第三位“四舍五入”；评审过程中，若出现本办法以外的特殊情况时，将暂停评标，有关情况待评标委员会确定后，再行评定。</w:t>
      </w:r>
    </w:p>
    <w:p>
      <w:pPr>
        <w:spacing w:line="44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6.4 评标结果汇总完成后，除下列情形外，任何人不得修改评标结果：</w:t>
      </w:r>
    </w:p>
    <w:p>
      <w:pPr>
        <w:spacing w:line="44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（1）分值汇总计算错误的；</w:t>
      </w:r>
    </w:p>
    <w:p>
      <w:pPr>
        <w:spacing w:line="44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（2）分项评分超出评分标准范围的；</w:t>
      </w:r>
    </w:p>
    <w:p>
      <w:pPr>
        <w:spacing w:line="44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（3）评标委员会对客观评审因素评分不一致的；</w:t>
      </w:r>
    </w:p>
    <w:p>
      <w:pPr>
        <w:spacing w:line="44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（4）经评标委员会认定评分畸高、畸低的。</w:t>
      </w:r>
    </w:p>
    <w:p>
      <w:pPr>
        <w:spacing w:line="44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中标结果的，书面报本级财政部门认定。</w:t>
      </w:r>
    </w:p>
    <w:p>
      <w:pPr>
        <w:spacing w:before="240" w:after="120"/>
        <w:jc w:val="left"/>
        <w:outlineLvl w:val="2"/>
        <w:rPr>
          <w:rFonts w:hint="eastAsia" w:ascii="宋体" w:hAnsi="宋体" w:cs="宋体"/>
          <w:b/>
          <w:bCs/>
          <w:sz w:val="28"/>
          <w:highlight w:val="none"/>
        </w:rPr>
      </w:pPr>
      <w:r>
        <w:rPr>
          <w:rFonts w:hint="eastAsia" w:ascii="宋体" w:hAnsi="宋体" w:cs="宋体"/>
          <w:b/>
          <w:bCs/>
          <w:sz w:val="28"/>
          <w:highlight w:val="none"/>
        </w:rPr>
        <w:t>7、与采购人、采购代理机构和评标委员会接触</w:t>
      </w:r>
    </w:p>
    <w:p>
      <w:pPr>
        <w:spacing w:line="440" w:lineRule="exact"/>
        <w:ind w:firstLine="420"/>
        <w:rPr>
          <w:rFonts w:hint="eastAsia" w:ascii="宋体" w:hAnsi="宋体" w:cs="宋体"/>
          <w:color w:val="000000"/>
          <w:szCs w:val="21"/>
          <w:highlight w:val="none"/>
        </w:rPr>
      </w:pPr>
      <w:r>
        <w:rPr>
          <w:rFonts w:hint="eastAsia" w:ascii="宋体" w:hAnsi="宋体" w:cs="宋体"/>
          <w:color w:val="000000"/>
          <w:szCs w:val="21"/>
          <w:highlight w:val="none"/>
          <w:lang w:eastAsia="zh-CN"/>
        </w:rPr>
        <w:t>投标供应商</w:t>
      </w:r>
      <w:r>
        <w:rPr>
          <w:rFonts w:hint="eastAsia" w:ascii="宋体" w:hAnsi="宋体" w:cs="宋体"/>
          <w:color w:val="000000"/>
          <w:szCs w:val="21"/>
          <w:highlight w:val="none"/>
        </w:rPr>
        <w:t>试图对采购人、采购代理机构和评标委员会的评标、比较或授予合同的决定进行影响，都可能导致其投标被拒绝。</w:t>
      </w:r>
    </w:p>
    <w:p>
      <w:pPr>
        <w:pStyle w:val="16"/>
        <w:rPr>
          <w:rFonts w:hint="eastAsia" w:ascii="宋体" w:hAnsi="宋体" w:cs="宋体"/>
          <w:color w:val="000000"/>
          <w:szCs w:val="21"/>
          <w:highlight w:val="none"/>
        </w:rPr>
      </w:pPr>
    </w:p>
    <w:p>
      <w:pPr>
        <w:pStyle w:val="38"/>
        <w:rPr>
          <w:rFonts w:hint="eastAsia" w:ascii="宋体" w:hAnsi="宋体" w:cs="宋体"/>
          <w:color w:val="000000"/>
          <w:szCs w:val="21"/>
          <w:highlight w:val="none"/>
        </w:rPr>
      </w:pPr>
    </w:p>
    <w:p>
      <w:pPr>
        <w:pStyle w:val="38"/>
        <w:rPr>
          <w:rFonts w:hint="eastAsia" w:ascii="宋体" w:hAnsi="宋体" w:cs="宋体"/>
          <w:color w:val="000000"/>
          <w:szCs w:val="21"/>
          <w:highlight w:val="none"/>
        </w:rPr>
      </w:pPr>
    </w:p>
    <w:p>
      <w:pPr>
        <w:pStyle w:val="38"/>
        <w:rPr>
          <w:rFonts w:hint="eastAsia" w:ascii="宋体" w:hAnsi="宋体" w:cs="宋体"/>
          <w:color w:val="000000"/>
          <w:szCs w:val="21"/>
          <w:highlight w:val="none"/>
        </w:rPr>
      </w:pPr>
    </w:p>
    <w:p>
      <w:pPr>
        <w:pStyle w:val="38"/>
        <w:rPr>
          <w:rFonts w:hint="eastAsia" w:ascii="宋体" w:hAnsi="宋体" w:cs="宋体"/>
          <w:color w:val="000000"/>
          <w:szCs w:val="21"/>
          <w:highlight w:val="none"/>
        </w:rPr>
      </w:pPr>
    </w:p>
    <w:p>
      <w:pPr>
        <w:pStyle w:val="38"/>
        <w:rPr>
          <w:rFonts w:hint="eastAsia" w:ascii="宋体" w:hAnsi="宋体" w:cs="宋体"/>
          <w:color w:val="000000"/>
          <w:szCs w:val="21"/>
          <w:highlight w:val="none"/>
        </w:rPr>
      </w:pPr>
    </w:p>
    <w:p>
      <w:pPr>
        <w:pStyle w:val="38"/>
        <w:rPr>
          <w:rFonts w:hint="eastAsia" w:ascii="宋体" w:hAnsi="宋体" w:cs="宋体"/>
          <w:color w:val="000000"/>
          <w:szCs w:val="21"/>
          <w:highlight w:val="none"/>
        </w:rPr>
      </w:pPr>
    </w:p>
    <w:p>
      <w:pPr>
        <w:widowControl/>
        <w:autoSpaceDE w:val="0"/>
        <w:autoSpaceDN w:val="0"/>
        <w:spacing w:line="500" w:lineRule="exact"/>
        <w:ind w:right="53"/>
        <w:textAlignment w:val="bottom"/>
        <w:rPr>
          <w:rFonts w:hint="eastAsia" w:ascii="宋体" w:hAnsi="宋体" w:cs="宋体"/>
          <w:b/>
          <w:bCs/>
          <w:sz w:val="28"/>
          <w:szCs w:val="28"/>
          <w:highlight w:val="none"/>
        </w:rPr>
      </w:pPr>
    </w:p>
    <w:p>
      <w:pPr>
        <w:widowControl/>
        <w:autoSpaceDE w:val="0"/>
        <w:autoSpaceDN w:val="0"/>
        <w:spacing w:line="500" w:lineRule="exact"/>
        <w:ind w:right="53"/>
        <w:textAlignment w:val="bottom"/>
        <w:rPr>
          <w:rFonts w:hint="eastAsia" w:ascii="宋体" w:hAnsi="宋体" w:cs="宋体"/>
          <w:b/>
          <w:bCs/>
          <w:sz w:val="28"/>
          <w:szCs w:val="28"/>
          <w:highlight w:val="none"/>
        </w:rPr>
      </w:pPr>
    </w:p>
    <w:p>
      <w:pPr>
        <w:widowControl/>
        <w:autoSpaceDE w:val="0"/>
        <w:autoSpaceDN w:val="0"/>
        <w:spacing w:line="500" w:lineRule="exact"/>
        <w:ind w:right="53"/>
        <w:textAlignment w:val="bottom"/>
        <w:rPr>
          <w:rFonts w:hint="eastAsia" w:ascii="宋体" w:hAnsi="宋体" w:cs="宋体"/>
          <w:b/>
          <w:bCs/>
          <w:sz w:val="28"/>
          <w:szCs w:val="28"/>
          <w:highlight w:val="none"/>
        </w:rPr>
      </w:pPr>
      <w:r>
        <w:rPr>
          <w:rFonts w:hint="eastAsia" w:ascii="宋体" w:hAnsi="宋体" w:cs="宋体"/>
          <w:b/>
          <w:bCs/>
          <w:sz w:val="28"/>
          <w:szCs w:val="28"/>
          <w:highlight w:val="none"/>
        </w:rPr>
        <w:t>附件一：</w:t>
      </w:r>
    </w:p>
    <w:p>
      <w:pPr>
        <w:keepNext w:val="0"/>
        <w:keepLines w:val="0"/>
        <w:pageBreakBefore w:val="0"/>
        <w:widowControl/>
        <w:kinsoku/>
        <w:wordWrap/>
        <w:overflowPunct/>
        <w:topLinePunct w:val="0"/>
        <w:autoSpaceDE w:val="0"/>
        <w:autoSpaceDN w:val="0"/>
        <w:bidi w:val="0"/>
        <w:adjustRightInd/>
        <w:snapToGrid/>
        <w:spacing w:line="500" w:lineRule="exact"/>
        <w:ind w:right="0"/>
        <w:jc w:val="center"/>
        <w:textAlignment w:val="bottom"/>
        <w:rPr>
          <w:rFonts w:hint="eastAsia" w:ascii="宋体" w:hAnsi="宋体" w:cs="宋体"/>
          <w:b/>
          <w:bCs/>
          <w:sz w:val="28"/>
          <w:szCs w:val="28"/>
          <w:highlight w:val="none"/>
        </w:rPr>
      </w:pPr>
      <w:r>
        <w:rPr>
          <w:rFonts w:hint="eastAsia" w:ascii="宋体" w:hAnsi="宋体" w:cs="宋体"/>
          <w:b/>
          <w:bCs/>
          <w:sz w:val="28"/>
          <w:szCs w:val="28"/>
          <w:highlight w:val="none"/>
        </w:rPr>
        <w:t>资格性审查内容</w:t>
      </w:r>
    </w:p>
    <w:tbl>
      <w:tblPr>
        <w:tblStyle w:val="39"/>
        <w:tblpPr w:leftFromText="180" w:rightFromText="180" w:vertAnchor="text" w:horzAnchor="page" w:tblpX="1311" w:tblpY="839"/>
        <w:tblOverlap w:val="never"/>
        <w:tblW w:w="94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545"/>
        <w:gridCol w:w="5886"/>
        <w:gridCol w:w="11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55" w:type="dxa"/>
            <w:noWrap w:val="0"/>
            <w:vAlign w:val="center"/>
          </w:tcPr>
          <w:p>
            <w:pPr>
              <w:pStyle w:val="34"/>
              <w:spacing w:before="0" w:beforeAutospacing="0" w:after="0" w:afterAutospacing="0" w:line="500" w:lineRule="exact"/>
              <w:jc w:val="center"/>
              <w:rPr>
                <w:rFonts w:hint="eastAsia"/>
                <w:b/>
                <w:bCs/>
                <w:sz w:val="21"/>
                <w:szCs w:val="21"/>
                <w:highlight w:val="none"/>
              </w:rPr>
            </w:pPr>
            <w:r>
              <w:rPr>
                <w:rFonts w:hint="eastAsia"/>
                <w:b/>
                <w:bCs/>
                <w:sz w:val="21"/>
                <w:szCs w:val="21"/>
                <w:highlight w:val="none"/>
              </w:rPr>
              <w:t>序号</w:t>
            </w:r>
          </w:p>
        </w:tc>
        <w:tc>
          <w:tcPr>
            <w:tcW w:w="1545" w:type="dxa"/>
            <w:noWrap w:val="0"/>
            <w:vAlign w:val="center"/>
          </w:tcPr>
          <w:p>
            <w:pPr>
              <w:pStyle w:val="34"/>
              <w:spacing w:before="0" w:beforeAutospacing="0" w:after="0" w:afterAutospacing="0" w:line="500" w:lineRule="exact"/>
              <w:jc w:val="center"/>
              <w:rPr>
                <w:rFonts w:hint="eastAsia"/>
                <w:b/>
                <w:bCs/>
                <w:sz w:val="21"/>
                <w:szCs w:val="21"/>
                <w:highlight w:val="none"/>
              </w:rPr>
            </w:pPr>
            <w:r>
              <w:rPr>
                <w:rFonts w:hint="eastAsia"/>
                <w:b/>
                <w:bCs/>
                <w:sz w:val="21"/>
                <w:szCs w:val="21"/>
                <w:highlight w:val="none"/>
              </w:rPr>
              <w:t>资格审查项</w:t>
            </w:r>
          </w:p>
        </w:tc>
        <w:tc>
          <w:tcPr>
            <w:tcW w:w="5886" w:type="dxa"/>
            <w:noWrap w:val="0"/>
            <w:vAlign w:val="center"/>
          </w:tcPr>
          <w:p>
            <w:pPr>
              <w:pStyle w:val="34"/>
              <w:spacing w:before="0" w:beforeAutospacing="0" w:after="0" w:afterAutospacing="0" w:line="500" w:lineRule="exact"/>
              <w:jc w:val="center"/>
              <w:rPr>
                <w:rFonts w:hint="eastAsia"/>
                <w:b/>
                <w:bCs/>
                <w:sz w:val="21"/>
                <w:szCs w:val="21"/>
                <w:highlight w:val="none"/>
              </w:rPr>
            </w:pPr>
            <w:r>
              <w:rPr>
                <w:rFonts w:hint="eastAsia"/>
                <w:b/>
                <w:bCs/>
                <w:sz w:val="21"/>
                <w:szCs w:val="21"/>
                <w:highlight w:val="none"/>
              </w:rPr>
              <w:t>审查内容</w:t>
            </w:r>
          </w:p>
        </w:tc>
        <w:tc>
          <w:tcPr>
            <w:tcW w:w="1173" w:type="dxa"/>
            <w:noWrap w:val="0"/>
            <w:vAlign w:val="center"/>
          </w:tcPr>
          <w:p>
            <w:pPr>
              <w:pStyle w:val="34"/>
              <w:spacing w:before="0" w:beforeAutospacing="0" w:after="0" w:afterAutospacing="0" w:line="500" w:lineRule="exact"/>
              <w:jc w:val="center"/>
              <w:rPr>
                <w:rFonts w:hint="default"/>
                <w:b/>
                <w:bCs/>
                <w:sz w:val="21"/>
                <w:szCs w:val="21"/>
                <w:highlight w:val="none"/>
                <w:lang w:val="en-US" w:eastAsia="zh-CN"/>
              </w:rPr>
            </w:pPr>
            <w:r>
              <w:rPr>
                <w:rFonts w:hint="eastAsia"/>
                <w:b/>
                <w:bCs/>
                <w:sz w:val="21"/>
                <w:szCs w:val="21"/>
                <w:highlight w:val="none"/>
                <w:lang w:val="en-US" w:eastAsia="zh-CN"/>
              </w:rPr>
              <w:t>审查标准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38" w:hRule="atLeast"/>
        </w:trPr>
        <w:tc>
          <w:tcPr>
            <w:tcW w:w="855" w:type="dxa"/>
            <w:noWrap w:val="0"/>
            <w:vAlign w:val="center"/>
          </w:tcPr>
          <w:p>
            <w:pPr>
              <w:pStyle w:val="34"/>
              <w:spacing w:before="0" w:beforeAutospacing="0" w:after="0" w:afterAutospacing="0" w:line="500" w:lineRule="exact"/>
              <w:jc w:val="center"/>
              <w:rPr>
                <w:rFonts w:hint="eastAsia"/>
                <w:sz w:val="21"/>
                <w:szCs w:val="21"/>
                <w:highlight w:val="none"/>
              </w:rPr>
            </w:pPr>
            <w:r>
              <w:rPr>
                <w:rFonts w:hint="eastAsia"/>
                <w:sz w:val="21"/>
                <w:szCs w:val="21"/>
                <w:highlight w:val="none"/>
              </w:rPr>
              <w:t>1</w:t>
            </w:r>
          </w:p>
        </w:tc>
        <w:tc>
          <w:tcPr>
            <w:tcW w:w="1545" w:type="dxa"/>
            <w:noWrap w:val="0"/>
            <w:vAlign w:val="center"/>
          </w:tcPr>
          <w:p>
            <w:pPr>
              <w:spacing w:line="400" w:lineRule="exact"/>
              <w:jc w:val="center"/>
              <w:rPr>
                <w:rFonts w:hint="eastAsia"/>
                <w:highlight w:val="none"/>
                <w:lang w:eastAsia="zh-CN"/>
              </w:rPr>
            </w:pPr>
            <w:r>
              <w:rPr>
                <w:rFonts w:hint="eastAsia"/>
                <w:highlight w:val="none"/>
                <w:lang w:eastAsia="zh-CN"/>
              </w:rPr>
              <w:t>营业执照等主体资格证明文件</w:t>
            </w:r>
          </w:p>
        </w:tc>
        <w:tc>
          <w:tcPr>
            <w:tcW w:w="5886" w:type="dxa"/>
            <w:noWrap w:val="0"/>
            <w:vAlign w:val="center"/>
          </w:tcPr>
          <w:p>
            <w:pPr>
              <w:spacing w:line="400" w:lineRule="exact"/>
              <w:ind w:firstLine="420" w:firstLineChars="200"/>
              <w:rPr>
                <w:rFonts w:hint="eastAsia"/>
                <w:highlight w:val="none"/>
                <w:lang w:eastAsia="zh-CN"/>
              </w:rPr>
            </w:pPr>
            <w:r>
              <w:rPr>
                <w:rFonts w:hint="eastAsia"/>
                <w:highlight w:val="none"/>
                <w:lang w:eastAsia="zh-CN"/>
              </w:rPr>
              <w:t>具有独立承担民事责任能力的法人、其他组织或自然人，并出具合法有效的统一社会信用代码的营业执照或事业单位法人证书等国家规定的相关证明，自然人参与的提供其身份证明；</w:t>
            </w:r>
          </w:p>
          <w:p>
            <w:pPr>
              <w:spacing w:line="400" w:lineRule="exact"/>
              <w:ind w:firstLine="420" w:firstLineChars="200"/>
              <w:rPr>
                <w:rFonts w:hint="default"/>
                <w:highlight w:val="none"/>
                <w:lang w:val="en-US" w:eastAsia="zh-CN"/>
              </w:rPr>
            </w:pPr>
            <w:r>
              <w:rPr>
                <w:rFonts w:hint="eastAsia"/>
                <w:highlight w:val="none"/>
                <w:lang w:eastAsia="zh-CN"/>
              </w:rPr>
              <w:t>评审依据：</w:t>
            </w:r>
            <w:r>
              <w:rPr>
                <w:rFonts w:hint="eastAsia"/>
                <w:highlight w:val="none"/>
                <w:lang w:val="en-US" w:eastAsia="zh-CN"/>
              </w:rPr>
              <w:t>投标</w:t>
            </w:r>
            <w:r>
              <w:rPr>
                <w:rFonts w:hint="eastAsia"/>
                <w:highlight w:val="none"/>
                <w:lang w:eastAsia="zh-CN"/>
              </w:rPr>
              <w:t>供应商是法人或其他组织的应提供营业执照等证明文件，</w:t>
            </w:r>
            <w:r>
              <w:rPr>
                <w:rFonts w:hint="eastAsia"/>
                <w:highlight w:val="none"/>
                <w:lang w:val="en-US" w:eastAsia="zh-CN"/>
              </w:rPr>
              <w:t>投标</w:t>
            </w:r>
            <w:r>
              <w:rPr>
                <w:rFonts w:hint="eastAsia"/>
                <w:highlight w:val="none"/>
                <w:lang w:eastAsia="zh-CN"/>
              </w:rPr>
              <w:t>供应商是自然人的应提供有效的自然人身份证。证明材料电子件或扫描</w:t>
            </w:r>
            <w:r>
              <w:rPr>
                <w:rFonts w:hint="eastAsia"/>
                <w:highlight w:val="none"/>
                <w:lang w:val="en-US" w:eastAsia="zh-CN"/>
              </w:rPr>
              <w:t>件。</w:t>
            </w:r>
          </w:p>
        </w:tc>
        <w:tc>
          <w:tcPr>
            <w:tcW w:w="1173" w:type="dxa"/>
            <w:noWrap w:val="0"/>
            <w:vAlign w:val="center"/>
          </w:tcPr>
          <w:p>
            <w:pPr>
              <w:spacing w:line="400" w:lineRule="exact"/>
              <w:jc w:val="center"/>
              <w:rPr>
                <w:rFonts w:hint="default"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符合招标文件要求，合法有效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38" w:hRule="atLeast"/>
        </w:trPr>
        <w:tc>
          <w:tcPr>
            <w:tcW w:w="855" w:type="dxa"/>
            <w:noWrap w:val="0"/>
            <w:vAlign w:val="center"/>
          </w:tcPr>
          <w:p>
            <w:pPr>
              <w:pStyle w:val="34"/>
              <w:spacing w:before="0" w:beforeAutospacing="0" w:after="0" w:afterAutospacing="0" w:line="500" w:lineRule="exact"/>
              <w:jc w:val="center"/>
              <w:rPr>
                <w:rFonts w:hint="eastAsia" w:eastAsia="宋体"/>
                <w:sz w:val="21"/>
                <w:szCs w:val="21"/>
                <w:highlight w:val="none"/>
                <w:lang w:val="en-US" w:eastAsia="zh-CN"/>
              </w:rPr>
            </w:pPr>
            <w:r>
              <w:rPr>
                <w:rFonts w:hint="eastAsia"/>
                <w:sz w:val="21"/>
                <w:szCs w:val="21"/>
                <w:highlight w:val="none"/>
                <w:lang w:val="en-US" w:eastAsia="zh-CN"/>
              </w:rPr>
              <w:t>2</w:t>
            </w:r>
          </w:p>
        </w:tc>
        <w:tc>
          <w:tcPr>
            <w:tcW w:w="1545" w:type="dxa"/>
            <w:noWrap w:val="0"/>
            <w:vAlign w:val="center"/>
          </w:tcPr>
          <w:p>
            <w:pPr>
              <w:spacing w:line="400" w:lineRule="exact"/>
              <w:jc w:val="center"/>
              <w:rPr>
                <w:rFonts w:hint="eastAsia"/>
                <w:highlight w:val="none"/>
                <w:lang w:eastAsia="zh-CN"/>
              </w:rPr>
            </w:pPr>
            <w:r>
              <w:rPr>
                <w:rFonts w:hint="eastAsia" w:ascii="Times New Roman" w:hAnsi="Times New Roman" w:eastAsia="宋体" w:cs="Times New Roman"/>
                <w:highlight w:val="none"/>
                <w:lang w:val="en-US" w:eastAsia="zh-CN"/>
              </w:rPr>
              <w:t>落实政府采购政策需满足的资格要求</w:t>
            </w:r>
          </w:p>
        </w:tc>
        <w:tc>
          <w:tcPr>
            <w:tcW w:w="5886" w:type="dxa"/>
            <w:noWrap w:val="0"/>
            <w:vAlign w:val="center"/>
          </w:tcPr>
          <w:p>
            <w:pPr>
              <w:spacing w:line="400" w:lineRule="exact"/>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本项目专门面向中小企业采购，</w:t>
            </w:r>
            <w:r>
              <w:rPr>
                <w:rFonts w:hint="eastAsia" w:cs="Times New Roman"/>
                <w:highlight w:val="none"/>
                <w:lang w:val="en-US" w:eastAsia="zh-CN"/>
              </w:rPr>
              <w:t>投标供应商</w:t>
            </w:r>
            <w:r>
              <w:rPr>
                <w:rFonts w:hint="eastAsia" w:ascii="Times New Roman" w:hAnsi="Times New Roman" w:eastAsia="宋体" w:cs="Times New Roman"/>
                <w:highlight w:val="none"/>
                <w:lang w:val="en-US" w:eastAsia="zh-CN"/>
              </w:rPr>
              <w:t>应为中小微企业或监狱企业或残疾人福利性单位。</w:t>
            </w:r>
            <w:r>
              <w:rPr>
                <w:rFonts w:hint="eastAsia" w:cs="Times New Roman"/>
                <w:highlight w:val="none"/>
                <w:lang w:val="en-US" w:eastAsia="zh-CN"/>
              </w:rPr>
              <w:t>投标供应商</w:t>
            </w:r>
            <w:r>
              <w:rPr>
                <w:rFonts w:hint="eastAsia" w:ascii="Times New Roman" w:hAnsi="Times New Roman" w:eastAsia="宋体" w:cs="Times New Roman"/>
                <w:highlight w:val="none"/>
                <w:lang w:val="en-US" w:eastAsia="zh-CN"/>
              </w:rPr>
              <w:t>为中型、小型、微型企业的，提供《中小企业声明函》；</w:t>
            </w:r>
            <w:r>
              <w:rPr>
                <w:rFonts w:hint="eastAsia" w:cs="Times New Roman"/>
                <w:highlight w:val="none"/>
                <w:lang w:val="en-US" w:eastAsia="zh-CN"/>
              </w:rPr>
              <w:t>投标供应商</w:t>
            </w:r>
            <w:r>
              <w:rPr>
                <w:rFonts w:hint="eastAsia" w:ascii="Times New Roman" w:hAnsi="Times New Roman" w:eastAsia="宋体" w:cs="Times New Roman"/>
                <w:highlight w:val="none"/>
                <w:lang w:val="en-US" w:eastAsia="zh-CN"/>
              </w:rPr>
              <w:t>为监狱企业的，应提供监狱企业的证明文件；</w:t>
            </w:r>
            <w:r>
              <w:rPr>
                <w:rFonts w:hint="eastAsia" w:cs="Times New Roman"/>
                <w:highlight w:val="none"/>
                <w:lang w:val="en-US" w:eastAsia="zh-CN"/>
              </w:rPr>
              <w:t>投标供应商</w:t>
            </w:r>
            <w:r>
              <w:rPr>
                <w:rFonts w:hint="eastAsia" w:ascii="Times New Roman" w:hAnsi="Times New Roman" w:eastAsia="宋体" w:cs="Times New Roman"/>
                <w:highlight w:val="none"/>
                <w:lang w:val="en-US" w:eastAsia="zh-CN"/>
              </w:rPr>
              <w:t>为残疾人福利性单位的，应提供《残疾人福利性单位声明函》。</w:t>
            </w:r>
          </w:p>
          <w:p>
            <w:pPr>
              <w:spacing w:line="400" w:lineRule="exact"/>
              <w:rPr>
                <w:rFonts w:hint="eastAsia"/>
                <w:highlight w:val="none"/>
                <w:lang w:eastAsia="zh-CN"/>
              </w:rPr>
            </w:pPr>
            <w:r>
              <w:rPr>
                <w:rFonts w:hint="eastAsia" w:ascii="Times New Roman" w:hAnsi="Times New Roman" w:eastAsia="宋体" w:cs="Times New Roman"/>
                <w:highlight w:val="none"/>
                <w:lang w:val="en-US" w:eastAsia="zh-CN"/>
              </w:rPr>
              <w:t>评审依据：</w:t>
            </w:r>
            <w:r>
              <w:rPr>
                <w:rFonts w:hint="eastAsia" w:cs="Times New Roman"/>
                <w:highlight w:val="none"/>
                <w:lang w:val="en-US" w:eastAsia="zh-CN"/>
              </w:rPr>
              <w:t>投标</w:t>
            </w:r>
            <w:r>
              <w:rPr>
                <w:rFonts w:hint="eastAsia" w:ascii="Times New Roman" w:hAnsi="Times New Roman" w:eastAsia="宋体" w:cs="Times New Roman"/>
                <w:highlight w:val="none"/>
                <w:lang w:val="en-US" w:eastAsia="zh-CN"/>
              </w:rPr>
              <w:t>文件内中小企业声明函</w:t>
            </w:r>
            <w:r>
              <w:rPr>
                <w:rFonts w:hint="eastAsia" w:cs="Times New Roman"/>
                <w:highlight w:val="none"/>
                <w:lang w:val="en-US" w:eastAsia="zh-CN"/>
              </w:rPr>
              <w:t>或</w:t>
            </w:r>
            <w:r>
              <w:rPr>
                <w:rFonts w:hint="eastAsia" w:ascii="Times New Roman" w:hAnsi="Times New Roman" w:eastAsia="宋体" w:cs="Times New Roman"/>
                <w:highlight w:val="none"/>
                <w:lang w:val="en-US" w:eastAsia="zh-CN"/>
              </w:rPr>
              <w:t>监狱企业的证明文件</w:t>
            </w:r>
            <w:r>
              <w:rPr>
                <w:rFonts w:hint="eastAsia" w:cs="Times New Roman"/>
                <w:highlight w:val="none"/>
                <w:lang w:val="en-US" w:eastAsia="zh-CN"/>
              </w:rPr>
              <w:t>或</w:t>
            </w:r>
            <w:r>
              <w:rPr>
                <w:rFonts w:hint="eastAsia" w:ascii="Times New Roman" w:hAnsi="Times New Roman" w:eastAsia="宋体" w:cs="Times New Roman"/>
                <w:highlight w:val="none"/>
                <w:lang w:val="en-US" w:eastAsia="zh-CN"/>
              </w:rPr>
              <w:t>残疾人福利性单位声明函</w:t>
            </w:r>
            <w:r>
              <w:rPr>
                <w:rFonts w:hint="eastAsia" w:cs="Times New Roman"/>
                <w:highlight w:val="none"/>
                <w:lang w:val="en-US" w:eastAsia="zh-CN"/>
              </w:rPr>
              <w:t>。</w:t>
            </w:r>
          </w:p>
        </w:tc>
        <w:tc>
          <w:tcPr>
            <w:tcW w:w="1173" w:type="dxa"/>
            <w:noWrap w:val="0"/>
            <w:vAlign w:val="center"/>
          </w:tcPr>
          <w:p>
            <w:pPr>
              <w:pStyle w:val="34"/>
              <w:spacing w:before="0" w:beforeAutospacing="0" w:after="0" w:afterAutospacing="0" w:line="500" w:lineRule="exact"/>
              <w:jc w:val="center"/>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符合招标文件要求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5" w:type="dxa"/>
            <w:noWrap w:val="0"/>
            <w:vAlign w:val="center"/>
          </w:tcPr>
          <w:p>
            <w:pPr>
              <w:pStyle w:val="34"/>
              <w:spacing w:before="0" w:beforeAutospacing="0" w:after="0" w:afterAutospacing="0" w:line="500" w:lineRule="exact"/>
              <w:jc w:val="center"/>
              <w:rPr>
                <w:rFonts w:hint="eastAsia" w:eastAsia="宋体"/>
                <w:sz w:val="21"/>
                <w:szCs w:val="21"/>
                <w:highlight w:val="none"/>
                <w:lang w:eastAsia="zh-CN"/>
              </w:rPr>
            </w:pPr>
            <w:r>
              <w:rPr>
                <w:rFonts w:hint="eastAsia"/>
                <w:sz w:val="21"/>
                <w:szCs w:val="21"/>
                <w:highlight w:val="none"/>
                <w:lang w:val="en-US" w:eastAsia="zh-CN"/>
              </w:rPr>
              <w:t>3</w:t>
            </w:r>
          </w:p>
        </w:tc>
        <w:tc>
          <w:tcPr>
            <w:tcW w:w="1545" w:type="dxa"/>
            <w:noWrap w:val="0"/>
            <w:vAlign w:val="center"/>
          </w:tcPr>
          <w:p>
            <w:pPr>
              <w:spacing w:line="400" w:lineRule="exact"/>
              <w:jc w:val="center"/>
              <w:rPr>
                <w:rFonts w:hint="eastAsia"/>
                <w:highlight w:val="none"/>
                <w:lang w:eastAsia="zh-CN"/>
              </w:rPr>
            </w:pPr>
            <w:r>
              <w:rPr>
                <w:rFonts w:hint="eastAsia"/>
                <w:highlight w:val="none"/>
                <w:lang w:eastAsia="zh-CN"/>
              </w:rPr>
              <w:t>基本资格条件承诺函</w:t>
            </w:r>
          </w:p>
        </w:tc>
        <w:tc>
          <w:tcPr>
            <w:tcW w:w="5886" w:type="dxa"/>
            <w:noWrap w:val="0"/>
            <w:vAlign w:val="center"/>
          </w:tcPr>
          <w:p>
            <w:pPr>
              <w:spacing w:line="400" w:lineRule="exact"/>
              <w:ind w:firstLine="420" w:firstLineChars="200"/>
              <w:rPr>
                <w:rFonts w:hint="eastAsia"/>
                <w:highlight w:val="none"/>
                <w:lang w:val="en-US" w:eastAsia="zh-CN"/>
              </w:rPr>
            </w:pPr>
            <w:r>
              <w:rPr>
                <w:rFonts w:hint="eastAsia"/>
                <w:highlight w:val="none"/>
                <w:lang w:val="en-US" w:eastAsia="zh-CN"/>
              </w:rPr>
              <w:t>投标供应商提供基本资</w:t>
            </w:r>
            <w:r>
              <w:rPr>
                <w:rFonts w:hint="eastAsia"/>
                <w:highlight w:val="none"/>
                <w:lang w:eastAsia="zh-CN"/>
              </w:rPr>
              <w:t>格条件承诺函：</w:t>
            </w:r>
            <w:r>
              <w:rPr>
                <w:rFonts w:hint="eastAsia"/>
                <w:highlight w:val="none"/>
                <w:lang w:val="en-US" w:eastAsia="zh-CN"/>
              </w:rPr>
              <w:t>以下</w:t>
            </w:r>
            <w:r>
              <w:rPr>
                <w:rFonts w:hint="default"/>
                <w:highlight w:val="none"/>
                <w:lang w:eastAsia="zh-CN"/>
              </w:rPr>
              <w:t>①</w:t>
            </w:r>
            <w:r>
              <w:rPr>
                <w:rFonts w:hint="eastAsia"/>
                <w:highlight w:val="none"/>
                <w:lang w:val="en-US" w:eastAsia="zh-CN"/>
              </w:rPr>
              <w:t>-</w:t>
            </w:r>
            <w:r>
              <w:rPr>
                <w:rFonts w:hint="eastAsia"/>
                <w:highlight w:val="none"/>
                <w:lang w:eastAsia="zh-CN"/>
              </w:rPr>
              <w:t>④</w:t>
            </w:r>
            <w:r>
              <w:rPr>
                <w:rFonts w:hint="eastAsia"/>
                <w:highlight w:val="none"/>
                <w:lang w:val="en-US" w:eastAsia="zh-CN"/>
              </w:rPr>
              <w:t>条要求的相关材料供应商可提供</w:t>
            </w:r>
            <w:r>
              <w:rPr>
                <w:rFonts w:hint="eastAsia"/>
                <w:highlight w:val="none"/>
                <w:lang w:eastAsia="zh-CN"/>
              </w:rPr>
              <w:t>《基本资格条件承诺函》</w:t>
            </w:r>
            <w:r>
              <w:rPr>
                <w:rFonts w:hint="eastAsia"/>
                <w:highlight w:val="none"/>
                <w:lang w:val="en-US" w:eastAsia="zh-CN"/>
              </w:rPr>
              <w:t>替代，</w:t>
            </w:r>
            <w:r>
              <w:rPr>
                <w:rFonts w:hint="eastAsia"/>
                <w:highlight w:val="none"/>
                <w:lang w:eastAsia="zh-CN"/>
              </w:rPr>
              <w:t>供应商应对</w:t>
            </w:r>
            <w:r>
              <w:rPr>
                <w:rFonts w:hint="eastAsia"/>
                <w:highlight w:val="none"/>
                <w:lang w:val="en-US" w:eastAsia="zh-CN"/>
              </w:rPr>
              <w:t>其资格信用</w:t>
            </w:r>
            <w:r>
              <w:rPr>
                <w:rFonts w:hint="eastAsia"/>
                <w:highlight w:val="none"/>
                <w:lang w:eastAsia="zh-CN"/>
              </w:rPr>
              <w:t>承诺内容的真实性、合法性、有效性负责。</w:t>
            </w:r>
            <w:r>
              <w:rPr>
                <w:rFonts w:hint="eastAsia"/>
                <w:highlight w:val="none"/>
                <w:lang w:val="en-US" w:eastAsia="zh-CN"/>
              </w:rPr>
              <w:t>如做出虚假承诺，视同</w:t>
            </w:r>
            <w:r>
              <w:rPr>
                <w:rFonts w:hint="eastAsia"/>
                <w:highlight w:val="none"/>
                <w:lang w:eastAsia="zh-CN"/>
              </w:rPr>
              <w:t>“提供虚假材料谋取中标</w:t>
            </w:r>
            <w:r>
              <w:rPr>
                <w:rFonts w:hint="eastAsia"/>
                <w:highlight w:val="none"/>
                <w:lang w:val="en-US" w:eastAsia="zh-CN"/>
              </w:rPr>
              <w:t>(</w:t>
            </w:r>
            <w:r>
              <w:rPr>
                <w:rFonts w:hint="eastAsia"/>
                <w:highlight w:val="none"/>
                <w:lang w:eastAsia="zh-CN"/>
              </w:rPr>
              <w:t>成交</w:t>
            </w:r>
            <w:r>
              <w:rPr>
                <w:rFonts w:hint="eastAsia"/>
                <w:highlight w:val="none"/>
                <w:lang w:val="en-US" w:eastAsia="zh-CN"/>
              </w:rPr>
              <w:t>)</w:t>
            </w:r>
            <w:r>
              <w:rPr>
                <w:rFonts w:hint="eastAsia"/>
                <w:highlight w:val="none"/>
                <w:lang w:eastAsia="zh-CN"/>
              </w:rPr>
              <w:t>”的违法行为，</w:t>
            </w:r>
            <w:r>
              <w:rPr>
                <w:rFonts w:hint="eastAsia"/>
                <w:highlight w:val="none"/>
                <w:lang w:val="en-US" w:eastAsia="zh-CN"/>
              </w:rPr>
              <w:t>经调查核实后，按照</w:t>
            </w:r>
            <w:r>
              <w:rPr>
                <w:rFonts w:hint="eastAsia"/>
                <w:highlight w:val="none"/>
                <w:lang w:eastAsia="zh-CN"/>
              </w:rPr>
              <w:t>《中华人民共和国政府采购法》等法律法规追究相应责任。承诺函格式详情见招标文件第六章</w:t>
            </w:r>
            <w:r>
              <w:rPr>
                <w:rFonts w:hint="eastAsia"/>
                <w:highlight w:val="none"/>
                <w:lang w:val="en-US" w:eastAsia="zh-CN"/>
              </w:rPr>
              <w:t>投标</w:t>
            </w:r>
            <w:r>
              <w:rPr>
                <w:rFonts w:hint="eastAsia"/>
                <w:highlight w:val="none"/>
                <w:lang w:eastAsia="zh-CN"/>
              </w:rPr>
              <w:t>文件格式。不提供《基本资格条件承诺函》的</w:t>
            </w:r>
            <w:r>
              <w:rPr>
                <w:rFonts w:hint="eastAsia"/>
                <w:highlight w:val="none"/>
                <w:lang w:val="en-US" w:eastAsia="zh-CN"/>
              </w:rPr>
              <w:t>投标供应商</w:t>
            </w:r>
            <w:r>
              <w:rPr>
                <w:rFonts w:hint="eastAsia"/>
                <w:highlight w:val="none"/>
                <w:lang w:eastAsia="zh-CN"/>
              </w:rPr>
              <w:t>需提交如下资格证明文件：</w:t>
            </w:r>
          </w:p>
          <w:p>
            <w:pPr>
              <w:spacing w:line="400" w:lineRule="exact"/>
              <w:ind w:firstLine="420" w:firstLineChars="200"/>
              <w:rPr>
                <w:rFonts w:hint="eastAsia"/>
                <w:highlight w:val="none"/>
                <w:lang w:eastAsia="zh-CN"/>
              </w:rPr>
            </w:pPr>
            <w:r>
              <w:rPr>
                <w:rFonts w:hint="default"/>
                <w:highlight w:val="none"/>
                <w:lang w:eastAsia="zh-CN"/>
              </w:rPr>
              <w:t>①</w:t>
            </w:r>
            <w:r>
              <w:rPr>
                <w:rFonts w:hint="eastAsia"/>
                <w:highlight w:val="none"/>
                <w:lang w:eastAsia="zh-CN"/>
              </w:rPr>
              <w:t>良好的财务状况：提供2021年度或2022年度的财务审计报告（至少包括资产负债表和利润表，成立时间至提交</w:t>
            </w:r>
            <w:r>
              <w:rPr>
                <w:rFonts w:hint="eastAsia"/>
                <w:highlight w:val="none"/>
                <w:lang w:val="en-US" w:eastAsia="zh-CN"/>
              </w:rPr>
              <w:t>响应</w:t>
            </w:r>
            <w:r>
              <w:rPr>
                <w:rFonts w:hint="eastAsia"/>
                <w:highlight w:val="none"/>
                <w:lang w:eastAsia="zh-CN"/>
              </w:rPr>
              <w:t>文件截止时间不足一年的可提供成立后任意时段的资产负债表）或开标前六个月内其基本存款账户开户银行出具的资信证明（附开户许可证或基本账户证明）；</w:t>
            </w:r>
          </w:p>
          <w:p>
            <w:pPr>
              <w:spacing w:line="400" w:lineRule="exact"/>
              <w:ind w:firstLine="420" w:firstLineChars="200"/>
              <w:rPr>
                <w:rFonts w:hint="eastAsia"/>
                <w:highlight w:val="none"/>
                <w:lang w:eastAsia="zh-CN"/>
              </w:rPr>
            </w:pPr>
            <w:r>
              <w:rPr>
                <w:rFonts w:hint="default"/>
                <w:highlight w:val="none"/>
                <w:lang w:eastAsia="zh-CN"/>
              </w:rPr>
              <w:t>②</w:t>
            </w:r>
            <w:r>
              <w:rPr>
                <w:rFonts w:hint="eastAsia"/>
                <w:highlight w:val="none"/>
                <w:lang w:eastAsia="zh-CN"/>
              </w:rPr>
              <w:t>依法缴纳税收和社会保障资金情况：提供2022年度至今已缴纳的至少三个月的纳税证明或完税证明及社会保障资金缴存单据或社保机构开具的社会保险参保缴费情况证明，依法免税或不需要缴纳社会保障资金的单位应提供相关证明材料；</w:t>
            </w:r>
          </w:p>
          <w:p>
            <w:pPr>
              <w:spacing w:line="400" w:lineRule="exact"/>
              <w:ind w:firstLine="420" w:firstLineChars="200"/>
              <w:rPr>
                <w:rFonts w:hint="eastAsia"/>
                <w:highlight w:val="none"/>
                <w:lang w:eastAsia="zh-CN"/>
              </w:rPr>
            </w:pPr>
            <w:r>
              <w:rPr>
                <w:rFonts w:hint="default"/>
                <w:highlight w:val="none"/>
                <w:lang w:eastAsia="zh-CN"/>
              </w:rPr>
              <w:t>③</w:t>
            </w:r>
            <w:r>
              <w:rPr>
                <w:rFonts w:hint="eastAsia"/>
                <w:highlight w:val="none"/>
                <w:lang w:eastAsia="zh-CN"/>
              </w:rPr>
              <w:t>具备履行合同所必需的设备和专业技术能力；</w:t>
            </w:r>
          </w:p>
          <w:p>
            <w:pPr>
              <w:spacing w:line="400" w:lineRule="exact"/>
              <w:ind w:firstLine="420" w:firstLineChars="200"/>
              <w:rPr>
                <w:rFonts w:hint="eastAsia"/>
                <w:highlight w:val="none"/>
                <w:lang w:eastAsia="zh-CN"/>
              </w:rPr>
            </w:pPr>
            <w:r>
              <w:rPr>
                <w:rFonts w:hint="eastAsia"/>
                <w:highlight w:val="none"/>
                <w:lang w:eastAsia="zh-CN"/>
              </w:rPr>
              <w:t>④参加本次政府采购活动前三年内，在经营活动中没有重大违法记录的书面声明。</w:t>
            </w:r>
          </w:p>
          <w:p>
            <w:pPr>
              <w:spacing w:line="400" w:lineRule="exact"/>
              <w:ind w:firstLine="420" w:firstLineChars="200"/>
              <w:rPr>
                <w:rFonts w:hint="eastAsia"/>
                <w:highlight w:val="none"/>
                <w:lang w:val="en-US" w:eastAsia="zh-CN"/>
              </w:rPr>
            </w:pPr>
            <w:r>
              <w:rPr>
                <w:rFonts w:hint="eastAsia"/>
                <w:highlight w:val="none"/>
                <w:lang w:val="en-US" w:eastAsia="zh-CN"/>
              </w:rPr>
              <w:t>评</w:t>
            </w:r>
            <w:r>
              <w:rPr>
                <w:rFonts w:hint="eastAsia"/>
                <w:highlight w:val="none"/>
                <w:lang w:eastAsia="zh-CN"/>
              </w:rPr>
              <w:t>审依据：投标文件中所附材料为准。</w:t>
            </w:r>
          </w:p>
        </w:tc>
        <w:tc>
          <w:tcPr>
            <w:tcW w:w="1173" w:type="dxa"/>
            <w:noWrap w:val="0"/>
            <w:vAlign w:val="center"/>
          </w:tcPr>
          <w:p>
            <w:pPr>
              <w:spacing w:line="400" w:lineRule="exact"/>
              <w:jc w:val="center"/>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符合招标文件要求，合法有效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33" w:hRule="atLeast"/>
        </w:trPr>
        <w:tc>
          <w:tcPr>
            <w:tcW w:w="855" w:type="dxa"/>
            <w:noWrap w:val="0"/>
            <w:vAlign w:val="center"/>
          </w:tcPr>
          <w:p>
            <w:pPr>
              <w:pStyle w:val="34"/>
              <w:spacing w:before="0" w:beforeAutospacing="0" w:after="0" w:afterAutospacing="0" w:line="500" w:lineRule="exact"/>
              <w:jc w:val="center"/>
              <w:rPr>
                <w:rFonts w:hint="eastAsia" w:eastAsia="宋体"/>
                <w:sz w:val="21"/>
                <w:szCs w:val="21"/>
                <w:highlight w:val="none"/>
                <w:lang w:eastAsia="zh-CN"/>
              </w:rPr>
            </w:pPr>
            <w:r>
              <w:rPr>
                <w:rFonts w:hint="eastAsia"/>
                <w:sz w:val="21"/>
                <w:szCs w:val="21"/>
                <w:highlight w:val="none"/>
                <w:lang w:val="en-US" w:eastAsia="zh-CN"/>
              </w:rPr>
              <w:t>4</w:t>
            </w:r>
          </w:p>
        </w:tc>
        <w:tc>
          <w:tcPr>
            <w:tcW w:w="1545" w:type="dxa"/>
            <w:noWrap w:val="0"/>
            <w:vAlign w:val="center"/>
          </w:tcPr>
          <w:p>
            <w:pPr>
              <w:spacing w:line="400" w:lineRule="exact"/>
              <w:jc w:val="center"/>
              <w:rPr>
                <w:rFonts w:hint="eastAsia"/>
                <w:highlight w:val="none"/>
                <w:lang w:val="en-US" w:eastAsia="zh-CN"/>
              </w:rPr>
            </w:pPr>
            <w:r>
              <w:rPr>
                <w:rFonts w:hint="eastAsia"/>
                <w:highlight w:val="none"/>
                <w:lang w:val="en-US" w:eastAsia="zh-CN"/>
              </w:rPr>
              <w:t>法定代表人身份证明/法定代表人授权委托书</w:t>
            </w:r>
          </w:p>
        </w:tc>
        <w:tc>
          <w:tcPr>
            <w:tcW w:w="5886" w:type="dxa"/>
            <w:noWrap w:val="0"/>
            <w:vAlign w:val="center"/>
          </w:tcPr>
          <w:p>
            <w:pPr>
              <w:spacing w:line="400" w:lineRule="exact"/>
              <w:ind w:firstLine="420" w:firstLineChars="200"/>
              <w:rPr>
                <w:rFonts w:hint="eastAsia" w:cs="Times New Roman"/>
                <w:kern w:val="2"/>
                <w:sz w:val="21"/>
                <w:szCs w:val="24"/>
                <w:highlight w:val="none"/>
                <w:lang w:val="en-US" w:eastAsia="zh-CN" w:bidi="ar-SA"/>
              </w:rPr>
            </w:pPr>
            <w:r>
              <w:rPr>
                <w:rFonts w:hint="eastAsia" w:cs="Times New Roman"/>
                <w:kern w:val="2"/>
                <w:sz w:val="21"/>
                <w:szCs w:val="24"/>
                <w:highlight w:val="none"/>
                <w:lang w:val="en-US" w:eastAsia="zh-CN" w:bidi="ar-SA"/>
              </w:rPr>
              <w:t>法定代表人直接参加投标的，须提供法定代表人身份证明及身份证扫描件；法定代表人授权他人参加投标的，须提供法定代表人授权委托书（附法定代表人、被授权人身份证扫描件），自然人提供其身份证扫描件；</w:t>
            </w:r>
          </w:p>
          <w:p>
            <w:pPr>
              <w:spacing w:line="400" w:lineRule="exact"/>
              <w:ind w:firstLine="420" w:firstLineChars="200"/>
              <w:rPr>
                <w:rFonts w:hint="eastAsia"/>
                <w:sz w:val="21"/>
                <w:szCs w:val="21"/>
                <w:highlight w:val="none"/>
              </w:rPr>
            </w:pPr>
            <w:r>
              <w:rPr>
                <w:rFonts w:hint="eastAsia"/>
                <w:highlight w:val="none"/>
                <w:lang w:val="en-US" w:eastAsia="zh-CN"/>
              </w:rPr>
              <w:t>评</w:t>
            </w:r>
            <w:r>
              <w:rPr>
                <w:rFonts w:hint="eastAsia"/>
                <w:highlight w:val="none"/>
                <w:lang w:eastAsia="zh-CN"/>
              </w:rPr>
              <w:t>审依据：投标文件中所附材料为准。</w:t>
            </w:r>
          </w:p>
        </w:tc>
        <w:tc>
          <w:tcPr>
            <w:tcW w:w="1173" w:type="dxa"/>
            <w:noWrap w:val="0"/>
            <w:vAlign w:val="center"/>
          </w:tcPr>
          <w:p>
            <w:pPr>
              <w:pStyle w:val="34"/>
              <w:spacing w:before="0" w:beforeAutospacing="0" w:after="0" w:afterAutospacing="0" w:line="500" w:lineRule="exact"/>
              <w:jc w:val="center"/>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符合招标文件要求，合法有效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07" w:hRule="atLeast"/>
        </w:trPr>
        <w:tc>
          <w:tcPr>
            <w:tcW w:w="855" w:type="dxa"/>
            <w:noWrap w:val="0"/>
            <w:vAlign w:val="center"/>
          </w:tcPr>
          <w:p>
            <w:pPr>
              <w:pStyle w:val="34"/>
              <w:spacing w:before="0" w:beforeAutospacing="0" w:after="0" w:afterAutospacing="0" w:line="500" w:lineRule="exact"/>
              <w:jc w:val="center"/>
              <w:rPr>
                <w:rFonts w:hint="eastAsia" w:eastAsia="宋体"/>
                <w:sz w:val="21"/>
                <w:szCs w:val="21"/>
                <w:highlight w:val="none"/>
                <w:lang w:eastAsia="zh-CN"/>
              </w:rPr>
            </w:pPr>
            <w:r>
              <w:rPr>
                <w:rFonts w:hint="eastAsia"/>
                <w:sz w:val="21"/>
                <w:szCs w:val="21"/>
                <w:highlight w:val="none"/>
                <w:lang w:val="en-US" w:eastAsia="zh-CN"/>
              </w:rPr>
              <w:t>5</w:t>
            </w:r>
          </w:p>
        </w:tc>
        <w:tc>
          <w:tcPr>
            <w:tcW w:w="1545" w:type="dxa"/>
            <w:noWrap w:val="0"/>
            <w:vAlign w:val="center"/>
          </w:tcPr>
          <w:p>
            <w:pPr>
              <w:spacing w:line="400" w:lineRule="exact"/>
              <w:jc w:val="center"/>
              <w:rPr>
                <w:rFonts w:hint="eastAsia"/>
                <w:highlight w:val="none"/>
                <w:lang w:val="en-US" w:eastAsia="zh-CN"/>
              </w:rPr>
            </w:pPr>
            <w:r>
              <w:rPr>
                <w:rFonts w:hint="eastAsia"/>
                <w:highlight w:val="none"/>
                <w:lang w:val="en-US" w:eastAsia="zh-CN"/>
              </w:rPr>
              <w:t>信用记录</w:t>
            </w:r>
          </w:p>
        </w:tc>
        <w:tc>
          <w:tcPr>
            <w:tcW w:w="5886" w:type="dxa"/>
            <w:noWrap w:val="0"/>
            <w:vAlign w:val="center"/>
          </w:tcPr>
          <w:p>
            <w:pPr>
              <w:spacing w:line="400" w:lineRule="exact"/>
              <w:ind w:firstLine="420" w:firstLineChars="200"/>
              <w:rPr>
                <w:rFonts w:hint="eastAsia"/>
                <w:highlight w:val="none"/>
                <w:lang w:val="en-US" w:eastAsia="zh-CN"/>
              </w:rPr>
            </w:pPr>
            <w:r>
              <w:rPr>
                <w:rFonts w:hint="eastAsia"/>
                <w:highlight w:val="none"/>
                <w:lang w:val="en-US" w:eastAsia="zh-CN"/>
              </w:rPr>
              <w:t>投标供应商不得在“中国执行信息公开网”网站（http://zxgk.court.gov.cn/）中被列入失信被执行人、不得在“信用中国”网站（www.creditchina.gov.cn）被列为重大税收违法案件当事人，不得为“中国政府采购网”（www.ccgp.gov.cn）政府采购严重违法失信行为记录名单中被财政部门禁止参加政府采购活动的供应商</w:t>
            </w:r>
          </w:p>
          <w:p>
            <w:pPr>
              <w:spacing w:line="400" w:lineRule="exact"/>
              <w:ind w:firstLine="420" w:firstLineChars="200"/>
              <w:rPr>
                <w:rFonts w:hint="eastAsia"/>
                <w:highlight w:val="none"/>
              </w:rPr>
            </w:pPr>
            <w:r>
              <w:rPr>
                <w:rFonts w:hint="eastAsia"/>
                <w:highlight w:val="none"/>
                <w:lang w:val="en-US" w:eastAsia="zh-CN"/>
              </w:rPr>
              <w:t>评审依据：投标文件中所附证明材料或网查信息为准。</w:t>
            </w:r>
          </w:p>
        </w:tc>
        <w:tc>
          <w:tcPr>
            <w:tcW w:w="1173" w:type="dxa"/>
            <w:noWrap w:val="0"/>
            <w:vAlign w:val="center"/>
          </w:tcPr>
          <w:p>
            <w:pPr>
              <w:spacing w:line="400" w:lineRule="exact"/>
              <w:jc w:val="center"/>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符合招标文件要求，合法有效</w:t>
            </w:r>
          </w:p>
        </w:tc>
      </w:tr>
    </w:tbl>
    <w:p>
      <w:pPr>
        <w:widowControl/>
        <w:autoSpaceDE w:val="0"/>
        <w:autoSpaceDN w:val="0"/>
        <w:spacing w:after="240" w:afterLines="100" w:line="500" w:lineRule="exact"/>
        <w:ind w:right="53"/>
        <w:jc w:val="left"/>
        <w:textAlignment w:val="bottom"/>
        <w:rPr>
          <w:rFonts w:hint="eastAsia" w:ascii="宋体" w:hAnsi="宋体" w:cs="宋体"/>
          <w:b/>
          <w:bCs/>
          <w:sz w:val="28"/>
          <w:szCs w:val="28"/>
          <w:highlight w:val="none"/>
        </w:rPr>
      </w:pPr>
    </w:p>
    <w:p>
      <w:pPr>
        <w:pStyle w:val="2"/>
        <w:rPr>
          <w:rFonts w:hint="eastAsia" w:ascii="宋体" w:hAnsi="宋体" w:cs="宋体"/>
          <w:b/>
          <w:bCs/>
          <w:sz w:val="28"/>
          <w:szCs w:val="28"/>
          <w:highlight w:val="none"/>
        </w:rPr>
      </w:pPr>
    </w:p>
    <w:p>
      <w:pPr>
        <w:pStyle w:val="2"/>
        <w:rPr>
          <w:rFonts w:hint="eastAsia" w:ascii="宋体" w:hAnsi="宋体" w:cs="宋体"/>
          <w:b/>
          <w:bCs/>
          <w:sz w:val="28"/>
          <w:szCs w:val="28"/>
          <w:highlight w:val="none"/>
        </w:rPr>
      </w:pPr>
    </w:p>
    <w:p>
      <w:pPr>
        <w:pStyle w:val="2"/>
        <w:rPr>
          <w:rFonts w:hint="eastAsia" w:ascii="宋体" w:hAnsi="宋体" w:cs="宋体"/>
          <w:b/>
          <w:bCs/>
          <w:sz w:val="28"/>
          <w:szCs w:val="28"/>
          <w:highlight w:val="none"/>
        </w:rPr>
      </w:pPr>
    </w:p>
    <w:p>
      <w:pPr>
        <w:pStyle w:val="2"/>
        <w:rPr>
          <w:rFonts w:hint="eastAsia" w:ascii="宋体" w:hAnsi="宋体" w:cs="宋体"/>
          <w:b/>
          <w:bCs/>
          <w:sz w:val="28"/>
          <w:szCs w:val="28"/>
          <w:highlight w:val="none"/>
        </w:rPr>
      </w:pPr>
    </w:p>
    <w:p>
      <w:pPr>
        <w:pStyle w:val="2"/>
        <w:rPr>
          <w:rFonts w:hint="eastAsia" w:ascii="宋体" w:hAnsi="宋体" w:cs="宋体"/>
          <w:b/>
          <w:bCs/>
          <w:sz w:val="28"/>
          <w:szCs w:val="28"/>
          <w:highlight w:val="none"/>
        </w:rPr>
      </w:pPr>
    </w:p>
    <w:p>
      <w:pPr>
        <w:pStyle w:val="2"/>
        <w:rPr>
          <w:rFonts w:hint="eastAsia" w:ascii="宋体" w:hAnsi="宋体" w:cs="宋体"/>
          <w:b/>
          <w:bCs/>
          <w:sz w:val="28"/>
          <w:szCs w:val="28"/>
          <w:highlight w:val="none"/>
        </w:rPr>
      </w:pPr>
    </w:p>
    <w:p>
      <w:pPr>
        <w:pStyle w:val="2"/>
        <w:rPr>
          <w:rFonts w:hint="eastAsia" w:ascii="宋体" w:hAnsi="宋体" w:cs="宋体"/>
          <w:b/>
          <w:bCs/>
          <w:sz w:val="28"/>
          <w:szCs w:val="28"/>
          <w:highlight w:val="none"/>
        </w:rPr>
      </w:pPr>
    </w:p>
    <w:p>
      <w:pPr>
        <w:pStyle w:val="2"/>
        <w:rPr>
          <w:rFonts w:hint="eastAsia" w:ascii="宋体" w:hAnsi="宋体" w:cs="宋体"/>
          <w:b/>
          <w:bCs/>
          <w:sz w:val="28"/>
          <w:szCs w:val="28"/>
          <w:highlight w:val="none"/>
        </w:rPr>
      </w:pPr>
    </w:p>
    <w:p>
      <w:pPr>
        <w:pStyle w:val="2"/>
        <w:rPr>
          <w:rFonts w:hint="eastAsia" w:ascii="宋体" w:hAnsi="宋体" w:cs="宋体"/>
          <w:b/>
          <w:bCs/>
          <w:sz w:val="28"/>
          <w:szCs w:val="28"/>
          <w:highlight w:val="none"/>
        </w:rPr>
      </w:pPr>
    </w:p>
    <w:p>
      <w:pPr>
        <w:pStyle w:val="2"/>
        <w:rPr>
          <w:rFonts w:hint="eastAsia" w:ascii="宋体" w:hAnsi="宋体" w:cs="宋体"/>
          <w:b/>
          <w:bCs/>
          <w:sz w:val="28"/>
          <w:szCs w:val="28"/>
          <w:highlight w:val="none"/>
        </w:rPr>
      </w:pPr>
    </w:p>
    <w:p>
      <w:pPr>
        <w:pStyle w:val="2"/>
        <w:rPr>
          <w:rFonts w:hint="eastAsia" w:ascii="宋体" w:hAnsi="宋体" w:cs="宋体"/>
          <w:b/>
          <w:bCs/>
          <w:sz w:val="28"/>
          <w:szCs w:val="28"/>
          <w:highlight w:val="none"/>
        </w:rPr>
      </w:pPr>
    </w:p>
    <w:p>
      <w:pPr>
        <w:pStyle w:val="2"/>
        <w:rPr>
          <w:rFonts w:hint="eastAsia" w:ascii="宋体" w:hAnsi="宋体" w:cs="宋体"/>
          <w:b/>
          <w:bCs/>
          <w:sz w:val="28"/>
          <w:szCs w:val="28"/>
          <w:highlight w:val="none"/>
        </w:rPr>
      </w:pPr>
    </w:p>
    <w:p>
      <w:pPr>
        <w:pStyle w:val="2"/>
        <w:rPr>
          <w:rFonts w:hint="eastAsia" w:ascii="宋体" w:hAnsi="宋体" w:cs="宋体"/>
          <w:b/>
          <w:bCs/>
          <w:sz w:val="28"/>
          <w:szCs w:val="28"/>
          <w:highlight w:val="none"/>
        </w:rPr>
      </w:pPr>
    </w:p>
    <w:p>
      <w:pPr>
        <w:pStyle w:val="2"/>
        <w:rPr>
          <w:rFonts w:hint="eastAsia" w:ascii="宋体" w:hAnsi="宋体" w:cs="宋体"/>
          <w:b/>
          <w:bCs/>
          <w:sz w:val="28"/>
          <w:szCs w:val="28"/>
          <w:highlight w:val="none"/>
        </w:rPr>
      </w:pPr>
    </w:p>
    <w:p>
      <w:pPr>
        <w:pStyle w:val="2"/>
        <w:rPr>
          <w:rFonts w:hint="eastAsia" w:ascii="宋体" w:hAnsi="宋体" w:cs="宋体"/>
          <w:b/>
          <w:bCs/>
          <w:sz w:val="28"/>
          <w:szCs w:val="28"/>
          <w:highlight w:val="none"/>
        </w:rPr>
      </w:pPr>
    </w:p>
    <w:p>
      <w:pPr>
        <w:pStyle w:val="2"/>
        <w:rPr>
          <w:rFonts w:hint="eastAsia" w:ascii="宋体" w:hAnsi="宋体" w:cs="宋体"/>
          <w:b/>
          <w:bCs/>
          <w:sz w:val="28"/>
          <w:szCs w:val="28"/>
          <w:highlight w:val="none"/>
        </w:rPr>
      </w:pPr>
    </w:p>
    <w:p>
      <w:pPr>
        <w:widowControl/>
        <w:autoSpaceDE w:val="0"/>
        <w:autoSpaceDN w:val="0"/>
        <w:spacing w:after="240" w:afterLines="100" w:line="500" w:lineRule="exact"/>
        <w:ind w:right="53"/>
        <w:jc w:val="left"/>
        <w:textAlignment w:val="bottom"/>
        <w:rPr>
          <w:rFonts w:hint="eastAsia" w:ascii="宋体" w:hAnsi="宋体" w:cs="宋体"/>
          <w:b/>
          <w:bCs/>
          <w:sz w:val="28"/>
          <w:szCs w:val="28"/>
          <w:highlight w:val="none"/>
        </w:rPr>
      </w:pPr>
      <w:r>
        <w:rPr>
          <w:rFonts w:hint="eastAsia" w:ascii="宋体" w:hAnsi="宋体" w:cs="宋体"/>
          <w:b/>
          <w:bCs/>
          <w:sz w:val="28"/>
          <w:szCs w:val="28"/>
          <w:highlight w:val="none"/>
        </w:rPr>
        <w:t>附件二：</w:t>
      </w:r>
    </w:p>
    <w:p>
      <w:pPr>
        <w:widowControl/>
        <w:autoSpaceDE w:val="0"/>
        <w:autoSpaceDN w:val="0"/>
        <w:spacing w:after="240" w:afterLines="100" w:line="500" w:lineRule="exact"/>
        <w:ind w:right="53"/>
        <w:jc w:val="center"/>
        <w:textAlignment w:val="bottom"/>
        <w:rPr>
          <w:rFonts w:hint="eastAsia" w:ascii="宋体" w:hAnsi="宋体" w:cs="宋体"/>
          <w:b/>
          <w:bCs/>
          <w:sz w:val="28"/>
          <w:szCs w:val="28"/>
          <w:highlight w:val="none"/>
        </w:rPr>
      </w:pPr>
      <w:r>
        <w:rPr>
          <w:rFonts w:hint="eastAsia" w:ascii="宋体" w:hAnsi="宋体" w:cs="宋体"/>
          <w:b/>
          <w:bCs/>
          <w:sz w:val="28"/>
          <w:szCs w:val="28"/>
          <w:highlight w:val="none"/>
        </w:rPr>
        <w:t>符合性审查内容</w:t>
      </w:r>
    </w:p>
    <w:tbl>
      <w:tblPr>
        <w:tblStyle w:val="39"/>
        <w:tblW w:w="874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9"/>
        <w:gridCol w:w="2183"/>
        <w:gridCol w:w="57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99" w:type="dxa"/>
            <w:noWrap w:val="0"/>
            <w:vAlign w:val="center"/>
          </w:tcPr>
          <w:p>
            <w:pPr>
              <w:pStyle w:val="34"/>
              <w:spacing w:before="0" w:beforeAutospacing="0" w:after="0" w:afterAutospacing="0" w:line="500" w:lineRule="exact"/>
              <w:jc w:val="center"/>
              <w:rPr>
                <w:rFonts w:hint="eastAsia"/>
                <w:b/>
                <w:bCs/>
                <w:sz w:val="21"/>
                <w:szCs w:val="21"/>
                <w:highlight w:val="none"/>
              </w:rPr>
            </w:pPr>
            <w:r>
              <w:rPr>
                <w:rFonts w:hint="eastAsia"/>
                <w:b/>
                <w:bCs/>
                <w:sz w:val="21"/>
                <w:szCs w:val="21"/>
                <w:highlight w:val="none"/>
              </w:rPr>
              <w:t>序号</w:t>
            </w:r>
          </w:p>
        </w:tc>
        <w:tc>
          <w:tcPr>
            <w:tcW w:w="2183" w:type="dxa"/>
            <w:noWrap w:val="0"/>
            <w:vAlign w:val="center"/>
          </w:tcPr>
          <w:p>
            <w:pPr>
              <w:pStyle w:val="34"/>
              <w:spacing w:before="0" w:beforeAutospacing="0" w:after="0" w:afterAutospacing="0" w:line="500" w:lineRule="exact"/>
              <w:jc w:val="center"/>
              <w:rPr>
                <w:rFonts w:hint="eastAsia"/>
                <w:b/>
                <w:bCs/>
                <w:sz w:val="21"/>
                <w:szCs w:val="21"/>
                <w:highlight w:val="none"/>
              </w:rPr>
            </w:pPr>
            <w:r>
              <w:rPr>
                <w:rFonts w:hint="eastAsia"/>
                <w:b/>
                <w:bCs/>
                <w:sz w:val="21"/>
                <w:szCs w:val="21"/>
                <w:highlight w:val="none"/>
              </w:rPr>
              <w:t>审查内容</w:t>
            </w:r>
          </w:p>
        </w:tc>
        <w:tc>
          <w:tcPr>
            <w:tcW w:w="5767" w:type="dxa"/>
            <w:noWrap w:val="0"/>
            <w:vAlign w:val="center"/>
          </w:tcPr>
          <w:p>
            <w:pPr>
              <w:pStyle w:val="34"/>
              <w:spacing w:before="0" w:beforeAutospacing="0" w:after="0" w:afterAutospacing="0" w:line="500" w:lineRule="exact"/>
              <w:jc w:val="center"/>
              <w:rPr>
                <w:rFonts w:hint="default" w:eastAsia="宋体"/>
                <w:b/>
                <w:bCs/>
                <w:sz w:val="21"/>
                <w:szCs w:val="21"/>
                <w:highlight w:val="none"/>
                <w:lang w:val="en-US" w:eastAsia="zh-CN"/>
              </w:rPr>
            </w:pPr>
            <w:r>
              <w:rPr>
                <w:rFonts w:hint="eastAsia"/>
                <w:b/>
                <w:bCs/>
                <w:sz w:val="21"/>
                <w:szCs w:val="21"/>
                <w:highlight w:val="none"/>
                <w:lang w:val="en-US" w:eastAsia="zh-CN"/>
              </w:rPr>
              <w:t>审查标准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99" w:type="dxa"/>
            <w:noWrap w:val="0"/>
            <w:vAlign w:val="center"/>
          </w:tcPr>
          <w:p>
            <w:pPr>
              <w:pStyle w:val="34"/>
              <w:spacing w:before="0" w:beforeAutospacing="0" w:after="0" w:afterAutospacing="0" w:line="500" w:lineRule="exact"/>
              <w:jc w:val="center"/>
              <w:rPr>
                <w:rFonts w:hint="eastAsia" w:eastAsia="宋体"/>
                <w:b/>
                <w:bCs/>
                <w:sz w:val="21"/>
                <w:szCs w:val="21"/>
                <w:highlight w:val="none"/>
                <w:lang w:val="en-US" w:eastAsia="zh-CN"/>
              </w:rPr>
            </w:pPr>
            <w:bookmarkStart w:id="18" w:name="OLE_LINK1"/>
            <w:bookmarkStart w:id="19" w:name="_Toc222740141"/>
            <w:r>
              <w:rPr>
                <w:rFonts w:hint="eastAsia"/>
                <w:b/>
                <w:bCs/>
                <w:sz w:val="21"/>
                <w:szCs w:val="21"/>
                <w:highlight w:val="none"/>
                <w:lang w:val="en-US" w:eastAsia="zh-CN"/>
              </w:rPr>
              <w:t>1</w:t>
            </w:r>
          </w:p>
        </w:tc>
        <w:tc>
          <w:tcPr>
            <w:tcW w:w="2183" w:type="dxa"/>
            <w:noWrap w:val="0"/>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投标文件中的项目名称</w:t>
            </w:r>
          </w:p>
        </w:tc>
        <w:tc>
          <w:tcPr>
            <w:tcW w:w="5767" w:type="dxa"/>
            <w:noWrap w:val="0"/>
            <w:vAlign w:val="center"/>
          </w:tcPr>
          <w:p>
            <w:pPr>
              <w:jc w:val="left"/>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与所投项目名称完全一致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99" w:type="dxa"/>
            <w:noWrap w:val="0"/>
            <w:vAlign w:val="center"/>
          </w:tcPr>
          <w:p>
            <w:pPr>
              <w:pStyle w:val="34"/>
              <w:spacing w:before="0" w:beforeAutospacing="0" w:after="0" w:afterAutospacing="0" w:line="500" w:lineRule="exact"/>
              <w:jc w:val="center"/>
              <w:rPr>
                <w:rFonts w:hint="default"/>
                <w:sz w:val="21"/>
                <w:szCs w:val="21"/>
                <w:highlight w:val="none"/>
                <w:lang w:val="en-US" w:eastAsia="zh-CN"/>
              </w:rPr>
            </w:pPr>
            <w:r>
              <w:rPr>
                <w:rFonts w:hint="eastAsia"/>
                <w:sz w:val="21"/>
                <w:szCs w:val="21"/>
                <w:highlight w:val="none"/>
                <w:lang w:val="en-US" w:eastAsia="zh-CN"/>
              </w:rPr>
              <w:t>2</w:t>
            </w:r>
          </w:p>
        </w:tc>
        <w:tc>
          <w:tcPr>
            <w:tcW w:w="2183" w:type="dxa"/>
            <w:noWrap w:val="0"/>
            <w:vAlign w:val="top"/>
          </w:tcPr>
          <w:p>
            <w:pPr>
              <w:pStyle w:val="150"/>
              <w:ind w:left="348" w:leftChars="0"/>
              <w:jc w:val="center"/>
              <w:rPr>
                <w:rFonts w:hint="eastAsia" w:ascii="Times New Roman" w:hAnsi="Times New Roman" w:eastAsia="宋体" w:cs="Times New Roman"/>
                <w:kern w:val="2"/>
                <w:sz w:val="21"/>
                <w:szCs w:val="24"/>
                <w:highlight w:val="none"/>
                <w:lang w:val="en-US" w:eastAsia="zh-CN" w:bidi="ar-SA"/>
              </w:rPr>
            </w:pPr>
          </w:p>
          <w:p>
            <w:pPr>
              <w:pStyle w:val="150"/>
              <w:ind w:left="348" w:leftChars="0"/>
              <w:jc w:val="center"/>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投标文件的签署盖章</w:t>
            </w:r>
          </w:p>
        </w:tc>
        <w:tc>
          <w:tcPr>
            <w:tcW w:w="5767" w:type="dxa"/>
            <w:noWrap w:val="0"/>
            <w:vAlign w:val="top"/>
          </w:tcPr>
          <w:p>
            <w:pPr>
              <w:pStyle w:val="150"/>
              <w:jc w:val="left"/>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投标文件上</w:t>
            </w:r>
            <w:r>
              <w:rPr>
                <w:rFonts w:hint="eastAsia" w:ascii="Times New Roman" w:hAnsi="Times New Roman" w:cs="Times New Roman"/>
                <w:kern w:val="2"/>
                <w:sz w:val="21"/>
                <w:szCs w:val="24"/>
                <w:highlight w:val="none"/>
                <w:lang w:val="en-US" w:eastAsia="zh-CN" w:bidi="ar-SA"/>
              </w:rPr>
              <w:t>投标供应商</w:t>
            </w:r>
            <w:r>
              <w:rPr>
                <w:rFonts w:hint="eastAsia" w:ascii="Times New Roman" w:hAnsi="Times New Roman" w:eastAsia="宋体" w:cs="Times New Roman"/>
                <w:kern w:val="2"/>
                <w:sz w:val="21"/>
                <w:szCs w:val="24"/>
                <w:highlight w:val="none"/>
                <w:lang w:val="en-US" w:eastAsia="zh-CN" w:bidi="ar-SA"/>
              </w:rPr>
              <w:t>、法定代表人或其授权代表人的签字、盖章符合招标文件要求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99" w:type="dxa"/>
            <w:noWrap w:val="0"/>
            <w:vAlign w:val="center"/>
          </w:tcPr>
          <w:p>
            <w:pPr>
              <w:pStyle w:val="34"/>
              <w:spacing w:before="0" w:beforeAutospacing="0" w:after="0" w:afterAutospacing="0" w:line="500" w:lineRule="exact"/>
              <w:jc w:val="center"/>
              <w:rPr>
                <w:rFonts w:hint="default"/>
                <w:sz w:val="21"/>
                <w:szCs w:val="21"/>
                <w:highlight w:val="none"/>
                <w:lang w:val="en-US" w:eastAsia="zh-CN"/>
              </w:rPr>
            </w:pPr>
            <w:r>
              <w:rPr>
                <w:rFonts w:hint="eastAsia"/>
                <w:sz w:val="21"/>
                <w:szCs w:val="21"/>
                <w:highlight w:val="none"/>
                <w:lang w:val="en-US" w:eastAsia="zh-CN"/>
              </w:rPr>
              <w:t>3</w:t>
            </w:r>
          </w:p>
        </w:tc>
        <w:tc>
          <w:tcPr>
            <w:tcW w:w="2183" w:type="dxa"/>
            <w:noWrap w:val="0"/>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投标文件组成</w:t>
            </w:r>
          </w:p>
        </w:tc>
        <w:tc>
          <w:tcPr>
            <w:tcW w:w="5767" w:type="dxa"/>
            <w:noWrap w:val="0"/>
            <w:vAlign w:val="center"/>
          </w:tcPr>
          <w:p>
            <w:pPr>
              <w:jc w:val="left"/>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zh-CN" w:eastAsia="zh-CN" w:bidi="ar-SA"/>
              </w:rPr>
              <w:t>按照招标文件</w:t>
            </w:r>
            <w:r>
              <w:rPr>
                <w:rFonts w:hint="eastAsia" w:cs="Times New Roman"/>
                <w:kern w:val="2"/>
                <w:sz w:val="21"/>
                <w:szCs w:val="24"/>
                <w:highlight w:val="none"/>
                <w:lang w:val="en-US" w:eastAsia="zh-CN" w:bidi="ar-SA"/>
              </w:rPr>
              <w:t>第六章投标文件</w:t>
            </w:r>
            <w:r>
              <w:rPr>
                <w:rFonts w:hint="eastAsia" w:ascii="Times New Roman" w:hAnsi="Times New Roman" w:eastAsia="宋体" w:cs="Times New Roman"/>
                <w:kern w:val="2"/>
                <w:sz w:val="21"/>
                <w:szCs w:val="24"/>
                <w:highlight w:val="none"/>
                <w:lang w:val="zh-CN" w:eastAsia="zh-CN" w:bidi="ar-SA"/>
              </w:rPr>
              <w:t>格式</w:t>
            </w:r>
            <w:r>
              <w:rPr>
                <w:rFonts w:hint="eastAsia" w:cs="Times New Roman"/>
                <w:kern w:val="2"/>
                <w:sz w:val="21"/>
                <w:szCs w:val="24"/>
                <w:highlight w:val="none"/>
                <w:lang w:val="en-US" w:eastAsia="zh-CN" w:bidi="ar-SA"/>
              </w:rPr>
              <w:t>要求</w:t>
            </w:r>
            <w:r>
              <w:rPr>
                <w:rFonts w:hint="eastAsia" w:ascii="Times New Roman" w:hAnsi="Times New Roman" w:eastAsia="宋体" w:cs="Times New Roman"/>
                <w:kern w:val="2"/>
                <w:sz w:val="21"/>
                <w:szCs w:val="24"/>
                <w:highlight w:val="none"/>
                <w:lang w:val="zh-CN" w:eastAsia="zh-CN" w:bidi="ar-SA"/>
              </w:rPr>
              <w:t>编写</w:t>
            </w:r>
            <w:r>
              <w:rPr>
                <w:rFonts w:hint="eastAsia" w:cs="Times New Roman"/>
                <w:kern w:val="2"/>
                <w:sz w:val="21"/>
                <w:szCs w:val="24"/>
                <w:highlight w:val="none"/>
                <w:lang w:val="zh-CN" w:eastAsia="zh-CN" w:bidi="ar-SA"/>
              </w:rPr>
              <w:t>，</w:t>
            </w:r>
            <w:r>
              <w:rPr>
                <w:rFonts w:hint="eastAsia" w:ascii="Times New Roman" w:hAnsi="Times New Roman" w:eastAsia="宋体" w:cs="Times New Roman"/>
                <w:kern w:val="2"/>
                <w:sz w:val="21"/>
                <w:szCs w:val="24"/>
                <w:highlight w:val="none"/>
                <w:lang w:val="en-US" w:eastAsia="zh-CN" w:bidi="ar-SA"/>
              </w:rPr>
              <w:t>内容齐全、</w:t>
            </w:r>
            <w:r>
              <w:rPr>
                <w:rFonts w:hint="eastAsia" w:ascii="Times New Roman" w:hAnsi="Times New Roman" w:eastAsia="宋体" w:cs="Times New Roman"/>
                <w:kern w:val="2"/>
                <w:sz w:val="21"/>
                <w:szCs w:val="24"/>
                <w:highlight w:val="none"/>
                <w:lang w:val="zh-CN" w:eastAsia="zh-CN" w:bidi="ar-SA"/>
              </w:rPr>
              <w:t>无缺漏项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99" w:type="dxa"/>
            <w:noWrap w:val="0"/>
            <w:vAlign w:val="center"/>
          </w:tcPr>
          <w:p>
            <w:pPr>
              <w:pStyle w:val="34"/>
              <w:spacing w:before="0" w:beforeAutospacing="0" w:after="0" w:afterAutospacing="0" w:line="500" w:lineRule="exact"/>
              <w:jc w:val="center"/>
              <w:rPr>
                <w:rFonts w:hint="default"/>
                <w:sz w:val="21"/>
                <w:szCs w:val="21"/>
                <w:highlight w:val="none"/>
                <w:lang w:val="en-US" w:eastAsia="zh-CN"/>
              </w:rPr>
            </w:pPr>
            <w:r>
              <w:rPr>
                <w:rFonts w:hint="eastAsia"/>
                <w:sz w:val="21"/>
                <w:szCs w:val="21"/>
                <w:highlight w:val="none"/>
                <w:lang w:val="en-US" w:eastAsia="zh-CN"/>
              </w:rPr>
              <w:t>4</w:t>
            </w:r>
          </w:p>
        </w:tc>
        <w:tc>
          <w:tcPr>
            <w:tcW w:w="2183" w:type="dxa"/>
            <w:noWrap w:val="0"/>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投标报价</w:t>
            </w:r>
          </w:p>
        </w:tc>
        <w:tc>
          <w:tcPr>
            <w:tcW w:w="5767" w:type="dxa"/>
            <w:noWrap w:val="0"/>
            <w:vAlign w:val="center"/>
          </w:tcPr>
          <w:p>
            <w:pPr>
              <w:jc w:val="left"/>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投标报价唯一，未超出采购预算或招标文件规定的最高限价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99" w:type="dxa"/>
            <w:noWrap w:val="0"/>
            <w:vAlign w:val="center"/>
          </w:tcPr>
          <w:p>
            <w:pPr>
              <w:pStyle w:val="34"/>
              <w:spacing w:before="0" w:beforeAutospacing="0" w:after="0" w:afterAutospacing="0" w:line="500" w:lineRule="exact"/>
              <w:jc w:val="center"/>
              <w:rPr>
                <w:rFonts w:hint="default"/>
                <w:sz w:val="21"/>
                <w:szCs w:val="21"/>
                <w:highlight w:val="none"/>
                <w:lang w:val="en-US" w:eastAsia="zh-CN"/>
              </w:rPr>
            </w:pPr>
            <w:r>
              <w:rPr>
                <w:rFonts w:hint="eastAsia"/>
                <w:sz w:val="21"/>
                <w:szCs w:val="21"/>
                <w:highlight w:val="none"/>
                <w:lang w:val="en-US" w:eastAsia="zh-CN"/>
              </w:rPr>
              <w:t>5</w:t>
            </w:r>
          </w:p>
        </w:tc>
        <w:tc>
          <w:tcPr>
            <w:tcW w:w="2183" w:type="dxa"/>
            <w:noWrap w:val="0"/>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投标文件内容</w:t>
            </w:r>
          </w:p>
        </w:tc>
        <w:tc>
          <w:tcPr>
            <w:tcW w:w="5767" w:type="dxa"/>
            <w:noWrap w:val="0"/>
            <w:vAlign w:val="center"/>
          </w:tcPr>
          <w:p>
            <w:pPr>
              <w:jc w:val="left"/>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投标文件内容齐全、无遗漏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99" w:type="dxa"/>
            <w:noWrap w:val="0"/>
            <w:vAlign w:val="center"/>
          </w:tcPr>
          <w:p>
            <w:pPr>
              <w:pStyle w:val="34"/>
              <w:spacing w:before="0" w:beforeAutospacing="0" w:after="0" w:afterAutospacing="0" w:line="500" w:lineRule="exact"/>
              <w:jc w:val="center"/>
              <w:rPr>
                <w:rFonts w:hint="default"/>
                <w:sz w:val="21"/>
                <w:szCs w:val="21"/>
                <w:highlight w:val="none"/>
                <w:lang w:val="en-US" w:eastAsia="zh-CN"/>
              </w:rPr>
            </w:pPr>
            <w:r>
              <w:rPr>
                <w:rFonts w:hint="eastAsia"/>
                <w:sz w:val="21"/>
                <w:szCs w:val="21"/>
                <w:highlight w:val="none"/>
                <w:lang w:val="en-US" w:eastAsia="zh-CN"/>
              </w:rPr>
              <w:t>6</w:t>
            </w:r>
          </w:p>
        </w:tc>
        <w:tc>
          <w:tcPr>
            <w:tcW w:w="2183" w:type="dxa"/>
            <w:noWrap w:val="0"/>
            <w:vAlign w:val="center"/>
          </w:tcPr>
          <w:p>
            <w:pPr>
              <w:jc w:val="center"/>
              <w:rPr>
                <w:rFonts w:hint="eastAsia" w:ascii="Times New Roman" w:hAnsi="Times New Roman" w:eastAsia="宋体" w:cs="Times New Roman"/>
                <w:kern w:val="2"/>
                <w:sz w:val="21"/>
                <w:szCs w:val="24"/>
                <w:highlight w:val="none"/>
                <w:lang w:val="en-US" w:eastAsia="zh-CN" w:bidi="ar-SA"/>
              </w:rPr>
            </w:pPr>
          </w:p>
          <w:p>
            <w:pPr>
              <w:jc w:val="center"/>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服务期限要求</w:t>
            </w:r>
          </w:p>
        </w:tc>
        <w:tc>
          <w:tcPr>
            <w:tcW w:w="5767" w:type="dxa"/>
            <w:noWrap w:val="0"/>
            <w:vAlign w:val="center"/>
          </w:tcPr>
          <w:p>
            <w:pPr>
              <w:jc w:val="left"/>
              <w:rPr>
                <w:rFonts w:hint="eastAsia" w:ascii="Times New Roman" w:hAnsi="Times New Roman" w:eastAsia="宋体" w:cs="Times New Roman"/>
                <w:kern w:val="2"/>
                <w:sz w:val="21"/>
                <w:szCs w:val="24"/>
                <w:highlight w:val="none"/>
                <w:lang w:val="en-US" w:eastAsia="zh-CN" w:bidi="ar-SA"/>
              </w:rPr>
            </w:pPr>
          </w:p>
          <w:p>
            <w:pPr>
              <w:jc w:val="left"/>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应满足招标文件中要求的服务期限要求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99" w:type="dxa"/>
            <w:noWrap w:val="0"/>
            <w:vAlign w:val="center"/>
          </w:tcPr>
          <w:p>
            <w:pPr>
              <w:pStyle w:val="34"/>
              <w:spacing w:before="0" w:beforeAutospacing="0" w:after="0" w:afterAutospacing="0" w:line="500" w:lineRule="exact"/>
              <w:jc w:val="center"/>
              <w:rPr>
                <w:rFonts w:hint="default"/>
                <w:sz w:val="21"/>
                <w:szCs w:val="21"/>
                <w:highlight w:val="none"/>
                <w:lang w:val="en-US" w:eastAsia="zh-CN"/>
              </w:rPr>
            </w:pPr>
            <w:r>
              <w:rPr>
                <w:rFonts w:hint="eastAsia"/>
                <w:sz w:val="21"/>
                <w:szCs w:val="21"/>
                <w:highlight w:val="none"/>
                <w:lang w:val="en-US" w:eastAsia="zh-CN"/>
              </w:rPr>
              <w:t>7</w:t>
            </w:r>
          </w:p>
        </w:tc>
        <w:tc>
          <w:tcPr>
            <w:tcW w:w="2183" w:type="dxa"/>
            <w:noWrap w:val="0"/>
            <w:vAlign w:val="top"/>
          </w:tcPr>
          <w:p>
            <w:pPr>
              <w:pStyle w:val="150"/>
              <w:ind w:left="348" w:leftChars="0"/>
              <w:jc w:val="center"/>
              <w:rPr>
                <w:rFonts w:hint="eastAsia" w:ascii="Times New Roman" w:hAnsi="Times New Roman" w:eastAsia="宋体" w:cs="Times New Roman"/>
                <w:kern w:val="2"/>
                <w:sz w:val="21"/>
                <w:szCs w:val="24"/>
                <w:highlight w:val="none"/>
                <w:lang w:val="en-US" w:eastAsia="zh-CN" w:bidi="ar-SA"/>
              </w:rPr>
            </w:pPr>
          </w:p>
          <w:p>
            <w:pPr>
              <w:pStyle w:val="150"/>
              <w:ind w:left="348" w:leftChars="0"/>
              <w:jc w:val="center"/>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投标有效期</w:t>
            </w:r>
          </w:p>
        </w:tc>
        <w:tc>
          <w:tcPr>
            <w:tcW w:w="5767" w:type="dxa"/>
            <w:noWrap w:val="0"/>
            <w:vAlign w:val="top"/>
          </w:tcPr>
          <w:p>
            <w:pPr>
              <w:pStyle w:val="150"/>
              <w:jc w:val="left"/>
              <w:rPr>
                <w:rFonts w:hint="eastAsia" w:ascii="Times New Roman" w:hAnsi="Times New Roman" w:eastAsia="宋体" w:cs="Times New Roman"/>
                <w:kern w:val="2"/>
                <w:sz w:val="21"/>
                <w:szCs w:val="24"/>
                <w:highlight w:val="none"/>
                <w:lang w:val="en-US" w:eastAsia="zh-CN" w:bidi="ar-SA"/>
              </w:rPr>
            </w:pPr>
          </w:p>
          <w:p>
            <w:pPr>
              <w:pStyle w:val="150"/>
              <w:jc w:val="left"/>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应满足招标文件中的规定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99" w:type="dxa"/>
            <w:noWrap w:val="0"/>
            <w:vAlign w:val="center"/>
          </w:tcPr>
          <w:p>
            <w:pPr>
              <w:pStyle w:val="34"/>
              <w:spacing w:before="0" w:beforeAutospacing="0" w:after="0" w:afterAutospacing="0" w:line="500" w:lineRule="exact"/>
              <w:jc w:val="center"/>
              <w:rPr>
                <w:rFonts w:hint="default"/>
                <w:sz w:val="21"/>
                <w:szCs w:val="21"/>
                <w:highlight w:val="none"/>
                <w:lang w:val="en-US" w:eastAsia="zh-CN"/>
              </w:rPr>
            </w:pPr>
            <w:r>
              <w:rPr>
                <w:rFonts w:hint="eastAsia"/>
                <w:sz w:val="21"/>
                <w:szCs w:val="21"/>
                <w:highlight w:val="none"/>
                <w:lang w:val="en-US" w:eastAsia="zh-CN"/>
              </w:rPr>
              <w:t>8</w:t>
            </w:r>
          </w:p>
        </w:tc>
        <w:tc>
          <w:tcPr>
            <w:tcW w:w="2183" w:type="dxa"/>
            <w:noWrap w:val="0"/>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合同条款</w:t>
            </w:r>
          </w:p>
        </w:tc>
        <w:tc>
          <w:tcPr>
            <w:tcW w:w="5767" w:type="dxa"/>
            <w:noWrap w:val="0"/>
            <w:vAlign w:val="center"/>
          </w:tcPr>
          <w:p>
            <w:pPr>
              <w:jc w:val="left"/>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响应招标文件合同条款未出现负偏离且</w:t>
            </w:r>
            <w:r>
              <w:rPr>
                <w:rFonts w:hint="eastAsia" w:ascii="Times New Roman" w:hAnsi="Times New Roman" w:eastAsia="宋体" w:cs="Times New Roman"/>
                <w:kern w:val="2"/>
                <w:sz w:val="21"/>
                <w:szCs w:val="24"/>
                <w:highlight w:val="none"/>
                <w:lang w:val="zh-CN" w:eastAsia="zh-CN" w:bidi="ar-SA"/>
              </w:rPr>
              <w:t>响应的内容</w:t>
            </w:r>
            <w:r>
              <w:rPr>
                <w:rFonts w:hint="eastAsia" w:ascii="Times New Roman" w:hAnsi="Times New Roman" w:eastAsia="宋体" w:cs="Times New Roman"/>
                <w:kern w:val="2"/>
                <w:sz w:val="21"/>
                <w:szCs w:val="24"/>
                <w:highlight w:val="none"/>
                <w:lang w:val="en-US" w:eastAsia="zh-CN" w:bidi="ar-SA"/>
              </w:rPr>
              <w:t>中</w:t>
            </w:r>
            <w:r>
              <w:rPr>
                <w:rFonts w:hint="eastAsia" w:ascii="Times New Roman" w:hAnsi="Times New Roman" w:eastAsia="宋体" w:cs="Times New Roman"/>
                <w:kern w:val="2"/>
                <w:sz w:val="21"/>
                <w:szCs w:val="24"/>
                <w:highlight w:val="none"/>
                <w:lang w:val="zh-CN" w:eastAsia="zh-CN" w:bidi="ar-SA"/>
              </w:rPr>
              <w:t>未</w:t>
            </w:r>
            <w:r>
              <w:rPr>
                <w:rFonts w:hint="eastAsia" w:ascii="Times New Roman" w:hAnsi="Times New Roman" w:eastAsia="宋体" w:cs="Times New Roman"/>
                <w:kern w:val="2"/>
                <w:sz w:val="21"/>
                <w:szCs w:val="24"/>
                <w:highlight w:val="none"/>
                <w:lang w:val="en-US" w:eastAsia="zh-CN" w:bidi="ar-SA"/>
              </w:rPr>
              <w:t>附有采购人不能接受的附加条件。</w:t>
            </w:r>
          </w:p>
        </w:tc>
      </w:tr>
      <w:bookmarkEnd w:id="17"/>
    </w:tbl>
    <w:p>
      <w:pPr>
        <w:pStyle w:val="16"/>
        <w:rPr>
          <w:rFonts w:hint="eastAsia"/>
          <w:highlight w:val="none"/>
        </w:rPr>
      </w:pPr>
    </w:p>
    <w:p>
      <w:pPr>
        <w:spacing w:before="120" w:beforeLines="50" w:after="120" w:afterLines="50" w:line="600" w:lineRule="exact"/>
        <w:jc w:val="center"/>
        <w:rPr>
          <w:rFonts w:hint="eastAsia" w:ascii="宋体" w:hAnsi="宋体" w:cs="宋体"/>
          <w:b/>
          <w:bCs/>
          <w:sz w:val="36"/>
          <w:szCs w:val="36"/>
          <w:highlight w:val="none"/>
        </w:rPr>
      </w:pPr>
      <w:r>
        <w:rPr>
          <w:rFonts w:hint="eastAsia" w:ascii="宋体" w:hAnsi="宋体" w:cs="宋体"/>
          <w:b/>
          <w:bCs/>
          <w:sz w:val="36"/>
          <w:szCs w:val="36"/>
          <w:highlight w:val="none"/>
        </w:rPr>
        <w:br w:type="page"/>
      </w:r>
      <w:bookmarkEnd w:id="18"/>
    </w:p>
    <w:p>
      <w:pPr>
        <w:pStyle w:val="3"/>
        <w:numPr>
          <w:ilvl w:val="0"/>
          <w:numId w:val="0"/>
        </w:numPr>
        <w:rPr>
          <w:rFonts w:hint="eastAsia" w:ascii="宋体" w:hAnsi="宋体" w:eastAsia="宋体" w:cs="宋体"/>
          <w:b/>
          <w:bCs/>
          <w:sz w:val="36"/>
          <w:szCs w:val="36"/>
          <w:highlight w:val="none"/>
        </w:rPr>
      </w:pPr>
      <w:bookmarkStart w:id="20" w:name="_Toc18083"/>
      <w:r>
        <w:rPr>
          <w:rFonts w:hint="eastAsia" w:ascii="宋体" w:hAnsi="宋体" w:eastAsia="宋体" w:cs="宋体"/>
          <w:b/>
          <w:bCs/>
          <w:sz w:val="36"/>
          <w:szCs w:val="36"/>
          <w:highlight w:val="none"/>
        </w:rPr>
        <w:t>第四章  采购内容及技术要求</w:t>
      </w:r>
      <w:bookmarkEnd w:id="20"/>
    </w:p>
    <w:p>
      <w:pPr>
        <w:spacing w:line="360" w:lineRule="auto"/>
        <w:rPr>
          <w:rFonts w:ascii="华文宋体" w:hAnsi="华文宋体" w:eastAsia="华文宋体" w:cs="宋体"/>
          <w:b/>
          <w:bCs/>
          <w:sz w:val="28"/>
          <w:szCs w:val="28"/>
          <w:highlight w:val="none"/>
        </w:rPr>
      </w:pPr>
      <w:r>
        <w:rPr>
          <w:rFonts w:hint="eastAsia" w:ascii="华文宋体" w:hAnsi="华文宋体" w:eastAsia="华文宋体" w:cs="宋体"/>
          <w:b/>
          <w:bCs/>
          <w:sz w:val="28"/>
          <w:szCs w:val="28"/>
          <w:highlight w:val="none"/>
        </w:rPr>
        <w:t>一、项目概况</w:t>
      </w:r>
    </w:p>
    <w:p>
      <w:pPr>
        <w:pStyle w:val="16"/>
        <w:spacing w:line="360" w:lineRule="auto"/>
        <w:ind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秦汉新城泾渭大道以东区域绿化养护，绿化养护面积约为587750.00 ㎡，行道树总数量约464棵。</w:t>
      </w:r>
      <w:r>
        <w:rPr>
          <w:rFonts w:hint="eastAsia" w:ascii="宋体" w:hAnsi="宋体" w:eastAsia="宋体" w:cs="宋体"/>
          <w:color w:val="000000"/>
          <w:kern w:val="2"/>
          <w:sz w:val="21"/>
          <w:szCs w:val="21"/>
          <w:highlight w:val="none"/>
          <w:lang w:val="en-US" w:eastAsia="zh-CN" w:bidi="ar-SA"/>
        </w:rPr>
        <w:t>绿化养护服务范围及养护等级、绿化面积，行道树数量详见下表：</w:t>
      </w:r>
    </w:p>
    <w:tbl>
      <w:tblPr>
        <w:tblStyle w:val="39"/>
        <w:tblpPr w:leftFromText="180" w:rightFromText="180" w:vertAnchor="page" w:horzAnchor="page" w:tblpX="1460" w:tblpY="3399"/>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6"/>
        <w:gridCol w:w="2946"/>
        <w:gridCol w:w="1134"/>
        <w:gridCol w:w="2094"/>
        <w:gridCol w:w="12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87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4499"/>
              </w:tabs>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b/>
                <w:bCs/>
                <w:i w:val="0"/>
                <w:iCs w:val="0"/>
                <w:color w:val="000000"/>
                <w:kern w:val="0"/>
                <w:sz w:val="18"/>
                <w:szCs w:val="18"/>
                <w:highlight w:val="none"/>
                <w:u w:val="none"/>
                <w:lang w:val="en-US" w:eastAsia="zh-CN" w:bidi="ar"/>
              </w:rPr>
              <w:t>秦汉新城泾渭大道以东区域绿化养护</w:t>
            </w:r>
            <w:r>
              <w:rPr>
                <w:rFonts w:hint="eastAsia" w:ascii="宋体" w:hAnsi="宋体" w:eastAsia="宋体" w:cs="宋体"/>
                <w:b/>
                <w:bCs/>
                <w:i w:val="0"/>
                <w:iCs w:val="0"/>
                <w:color w:val="000000"/>
                <w:kern w:val="0"/>
                <w:sz w:val="18"/>
                <w:szCs w:val="18"/>
                <w:highlight w:val="none"/>
                <w:u w:val="none"/>
                <w:lang w:val="en-US" w:eastAsia="zh-CN" w:bidi="ar"/>
              </w:rPr>
              <w:t>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135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2946"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区域位置</w:t>
            </w:r>
          </w:p>
        </w:tc>
        <w:tc>
          <w:tcPr>
            <w:tcW w:w="113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等级</w:t>
            </w:r>
          </w:p>
        </w:tc>
        <w:tc>
          <w:tcPr>
            <w:tcW w:w="209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绿化养护面积</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w:t>
            </w:r>
          </w:p>
        </w:tc>
        <w:tc>
          <w:tcPr>
            <w:tcW w:w="125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行道树数量</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trPr>
        <w:tc>
          <w:tcPr>
            <w:tcW w:w="1356" w:type="dxa"/>
            <w:vMerge w:val="restart"/>
            <w:tcBorders>
              <w:top w:val="single" w:color="auto" w:sz="4" w:space="0"/>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2946" w:type="dxa"/>
            <w:vMerge w:val="restart"/>
            <w:tcBorders>
              <w:top w:val="single" w:color="auto" w:sz="4" w:space="0"/>
              <w:left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sz w:val="18"/>
                <w:szCs w:val="18"/>
                <w:highlight w:val="none"/>
                <w:u w:val="none"/>
                <w:lang w:val="en-US" w:eastAsia="zh-CN"/>
              </w:rPr>
              <w:t>泾渭大道以东</w:t>
            </w:r>
          </w:p>
        </w:tc>
        <w:tc>
          <w:tcPr>
            <w:tcW w:w="113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一级</w:t>
            </w:r>
          </w:p>
        </w:tc>
        <w:tc>
          <w:tcPr>
            <w:tcW w:w="209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251850.00</w:t>
            </w:r>
          </w:p>
        </w:tc>
        <w:tc>
          <w:tcPr>
            <w:tcW w:w="1259" w:type="dxa"/>
            <w:vMerge w:val="restart"/>
            <w:tcBorders>
              <w:top w:val="single" w:color="auto" w:sz="4" w:space="0"/>
              <w:left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464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trPr>
        <w:tc>
          <w:tcPr>
            <w:tcW w:w="1356" w:type="dxa"/>
            <w:vMerge w:val="continue"/>
            <w:tcBorders>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p>
        </w:tc>
        <w:tc>
          <w:tcPr>
            <w:tcW w:w="2946" w:type="dxa"/>
            <w:vMerge w:val="continue"/>
            <w:tcBorders>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18"/>
                <w:szCs w:val="18"/>
                <w:highlight w:val="none"/>
                <w:u w:val="none"/>
                <w:lang w:val="en-US" w:eastAsia="zh-CN"/>
              </w:rPr>
            </w:pPr>
          </w:p>
        </w:tc>
        <w:tc>
          <w:tcPr>
            <w:tcW w:w="113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二级</w:t>
            </w:r>
          </w:p>
        </w:tc>
        <w:tc>
          <w:tcPr>
            <w:tcW w:w="209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335900.00</w:t>
            </w:r>
          </w:p>
        </w:tc>
        <w:tc>
          <w:tcPr>
            <w:tcW w:w="1259" w:type="dxa"/>
            <w:vMerge w:val="continue"/>
            <w:tcBorders>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bl>
    <w:p>
      <w:pPr>
        <w:rPr>
          <w:rFonts w:hint="eastAsia" w:ascii="宋体" w:hAnsi="宋体" w:eastAsia="宋体" w:cs="宋体"/>
          <w:color w:val="000000"/>
          <w:kern w:val="2"/>
          <w:sz w:val="21"/>
          <w:szCs w:val="21"/>
          <w:highlight w:val="none"/>
          <w:lang w:val="en-US" w:eastAsia="zh-CN" w:bidi="ar-SA"/>
        </w:rPr>
      </w:pPr>
    </w:p>
    <w:p>
      <w:pPr>
        <w:pStyle w:val="16"/>
        <w:spacing w:line="360" w:lineRule="auto"/>
        <w:ind w:firstLine="482" w:firstLineChars="200"/>
        <w:jc w:val="both"/>
        <w:rPr>
          <w:rFonts w:hint="eastAsia" w:ascii="华文宋体" w:hAnsi="华文宋体" w:eastAsia="华文宋体"/>
          <w:b/>
          <w:bCs/>
          <w:sz w:val="24"/>
          <w:szCs w:val="32"/>
          <w:highlight w:val="none"/>
          <w:lang w:val="en-US" w:eastAsia="zh-CN"/>
        </w:rPr>
      </w:pPr>
      <w:r>
        <w:rPr>
          <w:rFonts w:hint="eastAsia" w:ascii="华文宋体" w:hAnsi="华文宋体" w:eastAsia="华文宋体"/>
          <w:b/>
          <w:bCs/>
          <w:sz w:val="24"/>
          <w:szCs w:val="32"/>
          <w:highlight w:val="none"/>
          <w:lang w:val="en-US" w:eastAsia="zh-CN"/>
        </w:rPr>
        <w:t>二、绿化养护服务内容</w:t>
      </w:r>
    </w:p>
    <w:p>
      <w:pPr>
        <w:pStyle w:val="16"/>
        <w:spacing w:line="360" w:lineRule="auto"/>
        <w:ind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 xml:space="preserve"> 1.植物养护：植物修剪、灌溉与排水、施肥、有害生物防治、松土除草、绿地防护及补植（主要因养护因素造成的苗木长势不良、死株等移除后的补栽工作）等日常养护全部工作。</w:t>
      </w:r>
    </w:p>
    <w:p>
      <w:pPr>
        <w:pStyle w:val="16"/>
        <w:spacing w:line="360" w:lineRule="auto"/>
        <w:ind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2.绿地管理：绿地、附属道路、景观平台等清理与保洁、园路、景观池等附属设施维修、景观水体管理、绿地安全保护巡查等全部工作。</w:t>
      </w:r>
    </w:p>
    <w:p>
      <w:pPr>
        <w:pStyle w:val="16"/>
        <w:spacing w:line="360" w:lineRule="auto"/>
        <w:ind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3.甲方指定的苗木移栽、场地恢复等零星应急工程。</w:t>
      </w:r>
    </w:p>
    <w:p>
      <w:pPr>
        <w:pStyle w:val="16"/>
        <w:spacing w:line="360" w:lineRule="auto"/>
        <w:ind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4.养护面积核准、复测、资产盘点、台账管理等。</w:t>
      </w:r>
    </w:p>
    <w:p>
      <w:pPr>
        <w:pStyle w:val="16"/>
        <w:spacing w:line="360" w:lineRule="auto"/>
        <w:ind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后期有新接收的养护区域等级参照就近道路等级定级。</w:t>
      </w:r>
    </w:p>
    <w:p>
      <w:pPr>
        <w:pStyle w:val="16"/>
        <w:spacing w:line="360" w:lineRule="auto"/>
        <w:ind w:firstLine="482" w:firstLineChars="200"/>
        <w:jc w:val="both"/>
        <w:rPr>
          <w:rFonts w:hint="eastAsia" w:ascii="华文宋体" w:hAnsi="华文宋体" w:eastAsia="华文宋体" w:cs="Times New Roman"/>
          <w:b/>
          <w:bCs/>
          <w:sz w:val="24"/>
          <w:szCs w:val="32"/>
          <w:highlight w:val="none"/>
          <w:lang w:val="en-US" w:eastAsia="zh-CN"/>
        </w:rPr>
      </w:pPr>
      <w:r>
        <w:rPr>
          <w:rFonts w:hint="eastAsia" w:ascii="华文宋体" w:hAnsi="华文宋体" w:eastAsia="华文宋体" w:cs="Times New Roman"/>
          <w:b/>
          <w:bCs/>
          <w:sz w:val="24"/>
          <w:szCs w:val="32"/>
          <w:highlight w:val="none"/>
          <w:lang w:val="en-US" w:eastAsia="zh-CN"/>
        </w:rPr>
        <w:t>三、本项目养护限价及费用结算原则</w:t>
      </w:r>
    </w:p>
    <w:p>
      <w:pPr>
        <w:pStyle w:val="16"/>
        <w:spacing w:line="360" w:lineRule="auto"/>
        <w:ind w:firstLine="420" w:firstLineChars="200"/>
        <w:jc w:val="both"/>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1.一级养护区域：全费用综合单价限价为11元/平方米·年；</w:t>
      </w:r>
    </w:p>
    <w:p>
      <w:pPr>
        <w:pStyle w:val="16"/>
        <w:spacing w:line="360" w:lineRule="auto"/>
        <w:ind w:firstLine="630" w:firstLineChars="300"/>
        <w:jc w:val="both"/>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二级养护区域：全费用综合单价限价为9元/平方米·年；</w:t>
      </w:r>
    </w:p>
    <w:p>
      <w:pPr>
        <w:pStyle w:val="16"/>
        <w:spacing w:line="360" w:lineRule="auto"/>
        <w:ind w:firstLine="630" w:firstLineChars="300"/>
        <w:jc w:val="both"/>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行道树：全费用综合单价限价为22元/株·年。</w:t>
      </w:r>
    </w:p>
    <w:p>
      <w:pPr>
        <w:pStyle w:val="16"/>
        <w:spacing w:line="360" w:lineRule="auto"/>
        <w:ind w:firstLine="420" w:firstLineChars="200"/>
        <w:jc w:val="both"/>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考虑到养护期间内存在新建绿化养护移交情况，</w:t>
      </w:r>
      <w:r>
        <w:rPr>
          <w:rFonts w:hint="eastAsia" w:ascii="宋体" w:hAnsi="宋体" w:cs="宋体"/>
          <w:color w:val="000000"/>
          <w:kern w:val="2"/>
          <w:sz w:val="21"/>
          <w:szCs w:val="21"/>
          <w:highlight w:val="none"/>
          <w:lang w:val="en-US" w:eastAsia="zh-CN" w:bidi="ar-SA"/>
        </w:rPr>
        <w:t>本项目</w:t>
      </w:r>
      <w:r>
        <w:rPr>
          <w:rFonts w:hint="eastAsia" w:ascii="宋体" w:hAnsi="宋体" w:eastAsia="宋体" w:cs="宋体"/>
          <w:color w:val="000000"/>
          <w:kern w:val="2"/>
          <w:sz w:val="21"/>
          <w:szCs w:val="21"/>
          <w:highlight w:val="none"/>
          <w:lang w:val="en-US" w:eastAsia="zh-CN" w:bidi="ar-SA"/>
        </w:rPr>
        <w:t>设置有10%暂列金用于新增绿化养护和零星应急工程费用。</w:t>
      </w:r>
      <w:r>
        <w:rPr>
          <w:rFonts w:hint="eastAsia" w:ascii="宋体" w:hAnsi="宋体" w:cs="宋体"/>
          <w:color w:val="000000"/>
          <w:kern w:val="2"/>
          <w:sz w:val="21"/>
          <w:szCs w:val="21"/>
          <w:highlight w:val="none"/>
          <w:lang w:val="en-US" w:eastAsia="zh-CN" w:bidi="ar-SA"/>
        </w:rPr>
        <w:t>暂列金按招标文件规定金额计入投标总价，投标报价时不得更改暂列金金额。</w:t>
      </w:r>
    </w:p>
    <w:p>
      <w:pPr>
        <w:pStyle w:val="16"/>
        <w:spacing w:line="360" w:lineRule="auto"/>
        <w:ind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养护费用依据实际进场复测实际绿化面积及行道树数量与中标单价相乘所得。</w:t>
      </w:r>
    </w:p>
    <w:p>
      <w:pPr>
        <w:pStyle w:val="16"/>
        <w:spacing w:line="360" w:lineRule="auto"/>
        <w:ind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零星工程参照市政工程相关规范、招标文件、官方信息价、《零星、应急工程预算》等相关资料进行编制，报相关部门审核后据实结算。</w:t>
      </w:r>
    </w:p>
    <w:p>
      <w:pPr>
        <w:pStyle w:val="16"/>
        <w:spacing w:line="360" w:lineRule="auto"/>
        <w:ind w:firstLine="420" w:firstLineChars="200"/>
        <w:jc w:val="both"/>
        <w:rPr>
          <w:rFonts w:hint="eastAsia"/>
          <w:highlight w:val="none"/>
          <w:lang w:val="en-US" w:eastAsia="zh-CN"/>
        </w:rPr>
      </w:pPr>
      <w:r>
        <w:rPr>
          <w:rFonts w:hint="eastAsia" w:ascii="宋体" w:hAnsi="宋体" w:eastAsia="宋体" w:cs="宋体"/>
          <w:color w:val="000000"/>
          <w:kern w:val="2"/>
          <w:sz w:val="21"/>
          <w:szCs w:val="21"/>
          <w:highlight w:val="none"/>
          <w:lang w:val="en-US" w:eastAsia="zh-CN" w:bidi="ar-SA"/>
        </w:rPr>
        <w:t>如因政府采购程序需要额外时间的，在未移交给中标人负责之前，养护作业继续由原养护管理单位负责，费用由中标人申请资金后根据中标价和实际养护天数计算后与原养护管理单位进行结算。</w:t>
      </w:r>
    </w:p>
    <w:p>
      <w:pPr>
        <w:pStyle w:val="16"/>
        <w:spacing w:line="360" w:lineRule="auto"/>
        <w:ind w:firstLine="482" w:firstLineChars="200"/>
        <w:jc w:val="both"/>
        <w:rPr>
          <w:rFonts w:hint="eastAsia" w:ascii="华文宋体" w:hAnsi="华文宋体" w:eastAsia="华文宋体" w:cs="Times New Roman"/>
          <w:b/>
          <w:bCs/>
          <w:sz w:val="24"/>
          <w:szCs w:val="32"/>
          <w:highlight w:val="none"/>
          <w:lang w:val="en-US" w:eastAsia="zh-CN"/>
        </w:rPr>
      </w:pPr>
      <w:r>
        <w:rPr>
          <w:rFonts w:hint="eastAsia" w:ascii="华文宋体" w:hAnsi="华文宋体" w:eastAsia="华文宋体" w:cs="Times New Roman"/>
          <w:b/>
          <w:bCs/>
          <w:sz w:val="24"/>
          <w:szCs w:val="32"/>
          <w:highlight w:val="none"/>
          <w:lang w:val="en-US" w:eastAsia="zh-CN"/>
        </w:rPr>
        <w:t>四、招标范围</w:t>
      </w:r>
    </w:p>
    <w:p>
      <w:pPr>
        <w:pStyle w:val="16"/>
        <w:spacing w:line="360" w:lineRule="auto"/>
        <w:ind w:firstLine="420" w:firstLineChars="200"/>
        <w:jc w:val="both"/>
        <w:rPr>
          <w:rFonts w:hint="eastAsia" w:ascii="宋体" w:hAnsi="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秦汉新城泾渭大道以东区域</w:t>
      </w:r>
      <w:r>
        <w:rPr>
          <w:rFonts w:hint="eastAsia" w:ascii="宋体" w:hAnsi="宋体" w:eastAsia="宋体" w:cs="宋体"/>
          <w:color w:val="000000"/>
          <w:kern w:val="2"/>
          <w:sz w:val="21"/>
          <w:szCs w:val="21"/>
          <w:highlight w:val="none"/>
          <w:lang w:val="en-US" w:eastAsia="zh-CN" w:bidi="ar-SA"/>
        </w:rPr>
        <w:t>所包含的绿化养护服务</w:t>
      </w:r>
      <w:r>
        <w:rPr>
          <w:rFonts w:hint="eastAsia" w:ascii="宋体" w:hAnsi="宋体" w:cs="宋体"/>
          <w:color w:val="000000"/>
          <w:kern w:val="2"/>
          <w:sz w:val="21"/>
          <w:szCs w:val="21"/>
          <w:highlight w:val="none"/>
          <w:lang w:val="en-US" w:eastAsia="zh-CN" w:bidi="ar-SA"/>
        </w:rPr>
        <w:t>内容的所有工作。</w:t>
      </w:r>
    </w:p>
    <w:p>
      <w:pPr>
        <w:pStyle w:val="16"/>
        <w:spacing w:line="360" w:lineRule="auto"/>
        <w:ind w:firstLine="482" w:firstLineChars="200"/>
        <w:jc w:val="both"/>
        <w:rPr>
          <w:rFonts w:hint="eastAsia" w:ascii="华文宋体" w:hAnsi="华文宋体" w:eastAsia="华文宋体" w:cs="Times New Roman"/>
          <w:b/>
          <w:bCs/>
          <w:sz w:val="24"/>
          <w:szCs w:val="32"/>
          <w:highlight w:val="none"/>
          <w:lang w:val="en-US" w:eastAsia="zh-CN"/>
        </w:rPr>
      </w:pPr>
      <w:r>
        <w:rPr>
          <w:rFonts w:hint="eastAsia" w:ascii="华文宋体" w:hAnsi="华文宋体" w:eastAsia="华文宋体" w:cs="Times New Roman"/>
          <w:b/>
          <w:bCs/>
          <w:sz w:val="24"/>
          <w:szCs w:val="32"/>
          <w:highlight w:val="none"/>
          <w:lang w:val="en-US" w:eastAsia="zh-CN"/>
        </w:rPr>
        <w:t>五、服务期限：</w:t>
      </w:r>
    </w:p>
    <w:p>
      <w:pPr>
        <w:pStyle w:val="16"/>
        <w:spacing w:line="360" w:lineRule="auto"/>
        <w:ind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服务期限</w:t>
      </w:r>
      <w:r>
        <w:rPr>
          <w:rFonts w:hint="eastAsia" w:ascii="宋体" w:hAnsi="宋体" w:eastAsia="宋体" w:cs="宋体"/>
          <w:color w:val="000000"/>
          <w:kern w:val="2"/>
          <w:sz w:val="21"/>
          <w:szCs w:val="21"/>
          <w:highlight w:val="none"/>
          <w:lang w:val="en-US" w:eastAsia="zh-CN" w:bidi="ar-SA"/>
        </w:rPr>
        <w:t>为3年，</w:t>
      </w:r>
      <w:r>
        <w:rPr>
          <w:rFonts w:hint="eastAsia" w:ascii="宋体" w:hAnsi="宋体" w:eastAsia="宋体" w:cs="宋体"/>
          <w:i w:val="0"/>
          <w:iCs w:val="0"/>
          <w:caps w:val="0"/>
          <w:color w:val="333333"/>
          <w:spacing w:val="0"/>
          <w:sz w:val="21"/>
          <w:szCs w:val="21"/>
          <w:highlight w:val="none"/>
          <w:shd w:val="clear" w:fill="FFFFFF"/>
          <w:vertAlign w:val="baseline"/>
          <w:lang w:eastAsia="zh-CN"/>
        </w:rPr>
        <w:t>合同为</w:t>
      </w: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每</w:t>
      </w:r>
      <w:r>
        <w:rPr>
          <w:rFonts w:hint="eastAsia" w:ascii="宋体" w:hAnsi="宋体" w:eastAsia="宋体" w:cs="宋体"/>
          <w:i w:val="0"/>
          <w:iCs w:val="0"/>
          <w:caps w:val="0"/>
          <w:color w:val="333333"/>
          <w:spacing w:val="0"/>
          <w:sz w:val="21"/>
          <w:szCs w:val="21"/>
          <w:highlight w:val="none"/>
          <w:shd w:val="clear" w:fill="FFFFFF"/>
          <w:vertAlign w:val="baseline"/>
          <w:lang w:eastAsia="zh-CN"/>
        </w:rPr>
        <w:t>年签订</w:t>
      </w: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一次，服务期一年</w:t>
      </w:r>
      <w:r>
        <w:rPr>
          <w:rFonts w:hint="eastAsia" w:ascii="宋体" w:hAnsi="宋体" w:eastAsia="宋体" w:cs="宋体"/>
          <w:i w:val="0"/>
          <w:iCs w:val="0"/>
          <w:caps w:val="0"/>
          <w:color w:val="333333"/>
          <w:spacing w:val="0"/>
          <w:sz w:val="21"/>
          <w:szCs w:val="21"/>
          <w:highlight w:val="none"/>
          <w:shd w:val="clear" w:fill="FFFFFF"/>
          <w:vertAlign w:val="baseline"/>
          <w:lang w:eastAsia="zh-CN"/>
        </w:rPr>
        <w:t>，服务</w:t>
      </w:r>
      <w:r>
        <w:rPr>
          <w:rFonts w:hint="eastAsia" w:ascii="宋体" w:hAnsi="宋体" w:cs="宋体"/>
          <w:i w:val="0"/>
          <w:iCs w:val="0"/>
          <w:caps w:val="0"/>
          <w:color w:val="333333"/>
          <w:spacing w:val="0"/>
          <w:sz w:val="21"/>
          <w:szCs w:val="21"/>
          <w:highlight w:val="none"/>
          <w:shd w:val="clear" w:fill="FFFFFF"/>
          <w:vertAlign w:val="baseline"/>
          <w:lang w:eastAsia="zh-CN"/>
        </w:rPr>
        <w:t>供应商</w:t>
      </w:r>
      <w:r>
        <w:rPr>
          <w:rFonts w:hint="eastAsia" w:ascii="宋体" w:hAnsi="宋体" w:eastAsia="宋体" w:cs="宋体"/>
          <w:i w:val="0"/>
          <w:iCs w:val="0"/>
          <w:caps w:val="0"/>
          <w:color w:val="333333"/>
          <w:spacing w:val="0"/>
          <w:sz w:val="21"/>
          <w:szCs w:val="21"/>
          <w:highlight w:val="none"/>
          <w:shd w:val="clear" w:fill="FFFFFF"/>
          <w:vertAlign w:val="baseline"/>
          <w:lang w:eastAsia="zh-CN"/>
        </w:rPr>
        <w:t>在服务期内达不到采购人要求的，采购人有权更换服务</w:t>
      </w:r>
      <w:r>
        <w:rPr>
          <w:rFonts w:hint="eastAsia" w:ascii="宋体" w:hAnsi="宋体" w:cs="宋体"/>
          <w:i w:val="0"/>
          <w:iCs w:val="0"/>
          <w:caps w:val="0"/>
          <w:color w:val="333333"/>
          <w:spacing w:val="0"/>
          <w:sz w:val="21"/>
          <w:szCs w:val="21"/>
          <w:highlight w:val="none"/>
          <w:shd w:val="clear" w:fill="FFFFFF"/>
          <w:vertAlign w:val="baseline"/>
          <w:lang w:eastAsia="zh-CN"/>
        </w:rPr>
        <w:t>供应商</w:t>
      </w:r>
      <w:r>
        <w:rPr>
          <w:rFonts w:hint="eastAsia" w:ascii="宋体" w:hAnsi="宋体" w:eastAsia="宋体" w:cs="宋体"/>
          <w:color w:val="000000"/>
          <w:kern w:val="2"/>
          <w:sz w:val="21"/>
          <w:szCs w:val="21"/>
          <w:highlight w:val="none"/>
          <w:lang w:val="en-US" w:eastAsia="zh-CN" w:bidi="ar-SA"/>
        </w:rPr>
        <w:t>。</w:t>
      </w:r>
    </w:p>
    <w:p>
      <w:pPr>
        <w:pStyle w:val="16"/>
        <w:spacing w:line="360" w:lineRule="auto"/>
        <w:ind w:firstLine="482" w:firstLineChars="200"/>
        <w:jc w:val="both"/>
        <w:rPr>
          <w:rFonts w:hint="default" w:ascii="华文宋体" w:hAnsi="华文宋体" w:eastAsia="华文宋体" w:cs="Times New Roman"/>
          <w:b/>
          <w:bCs/>
          <w:sz w:val="24"/>
          <w:szCs w:val="32"/>
          <w:highlight w:val="none"/>
          <w:lang w:val="en-US" w:eastAsia="zh-CN"/>
        </w:rPr>
      </w:pPr>
      <w:r>
        <w:rPr>
          <w:rFonts w:hint="eastAsia" w:ascii="华文宋体" w:hAnsi="华文宋体" w:eastAsia="华文宋体" w:cs="Times New Roman"/>
          <w:b/>
          <w:bCs/>
          <w:sz w:val="24"/>
          <w:szCs w:val="32"/>
          <w:highlight w:val="none"/>
          <w:lang w:val="en-US" w:eastAsia="zh-CN"/>
        </w:rPr>
        <w:t>六、考核</w:t>
      </w:r>
    </w:p>
    <w:p>
      <w:pPr>
        <w:pStyle w:val="16"/>
        <w:numPr>
          <w:ilvl w:val="0"/>
          <w:numId w:val="0"/>
        </w:numPr>
        <w:spacing w:line="360" w:lineRule="auto"/>
        <w:ind w:right="-84" w:rightChars="-40"/>
        <w:jc w:val="both"/>
        <w:rPr>
          <w:rFonts w:hint="default" w:ascii="宋体" w:hAnsi="宋体" w:eastAsia="宋体" w:cs="宋体"/>
          <w:highlight w:val="none"/>
          <w:lang w:val="en-US" w:eastAsia="zh-CN"/>
        </w:rPr>
      </w:pPr>
      <w:r>
        <w:rPr>
          <w:rFonts w:hint="eastAsia" w:ascii="宋体" w:hAnsi="宋体" w:eastAsia="宋体" w:cs="宋体"/>
          <w:highlight w:val="none"/>
          <w:lang w:val="en-US" w:eastAsia="zh-CN"/>
        </w:rPr>
        <w:t>本项目按照秦汉新城绿化养护考核管理标准相关要求进行考核。</w:t>
      </w:r>
    </w:p>
    <w:p>
      <w:pPr>
        <w:pStyle w:val="16"/>
        <w:spacing w:line="360" w:lineRule="auto"/>
        <w:ind w:firstLine="482" w:firstLineChars="200"/>
        <w:jc w:val="both"/>
        <w:rPr>
          <w:rFonts w:hint="eastAsia" w:ascii="华文宋体" w:hAnsi="华文宋体" w:eastAsia="华文宋体" w:cs="Times New Roman"/>
          <w:b/>
          <w:bCs/>
          <w:sz w:val="24"/>
          <w:szCs w:val="32"/>
          <w:highlight w:val="none"/>
          <w:lang w:val="en-US" w:eastAsia="zh-CN"/>
        </w:rPr>
      </w:pPr>
      <w:r>
        <w:rPr>
          <w:rFonts w:hint="eastAsia" w:ascii="华文宋体" w:hAnsi="华文宋体" w:eastAsia="华文宋体" w:cs="Times New Roman"/>
          <w:b/>
          <w:bCs/>
          <w:sz w:val="24"/>
          <w:szCs w:val="32"/>
          <w:highlight w:val="none"/>
          <w:lang w:val="en-US" w:eastAsia="zh-CN"/>
        </w:rPr>
        <w:t>七、绿化养护（管理）标准</w:t>
      </w:r>
    </w:p>
    <w:p>
      <w:pPr>
        <w:keepNext w:val="0"/>
        <w:keepLines w:val="0"/>
        <w:pageBreakBefore w:val="0"/>
        <w:widowControl w:val="0"/>
        <w:wordWrap/>
        <w:overflowPunct/>
        <w:topLinePunct w:val="0"/>
        <w:autoSpaceDE/>
        <w:autoSpaceDN/>
        <w:bidi w:val="0"/>
        <w:adjustRightInd w:val="0"/>
        <w:snapToGrid w:val="0"/>
        <w:spacing w:line="360" w:lineRule="auto"/>
        <w:jc w:val="center"/>
        <w:textAlignment w:val="auto"/>
        <w:rPr>
          <w:rFonts w:hint="eastAsia" w:ascii="仿宋_GB2312" w:hAnsi="仿宋" w:eastAsia="仿宋_GB2312"/>
          <w:b/>
          <w:snapToGrid w:val="0"/>
          <w:kern w:val="0"/>
          <w:sz w:val="24"/>
          <w:szCs w:val="24"/>
          <w:highlight w:val="none"/>
        </w:rPr>
      </w:pPr>
      <w:r>
        <w:rPr>
          <w:rFonts w:hint="eastAsia" w:ascii="方正小标宋简体" w:hAnsi="仿宋" w:eastAsia="方正小标宋简体"/>
          <w:sz w:val="24"/>
          <w:szCs w:val="24"/>
          <w:highlight w:val="none"/>
          <w:lang w:val="en-US" w:eastAsia="zh-CN"/>
        </w:rPr>
        <w:t>秦汉新城</w:t>
      </w:r>
      <w:r>
        <w:rPr>
          <w:rFonts w:hint="eastAsia" w:ascii="方正小标宋简体" w:hAnsi="仿宋" w:eastAsia="方正小标宋简体"/>
          <w:sz w:val="24"/>
          <w:szCs w:val="24"/>
          <w:highlight w:val="none"/>
        </w:rPr>
        <w:t>绿化养护（管理）标准</w:t>
      </w:r>
    </w:p>
    <w:p>
      <w:pPr>
        <w:pStyle w:val="3"/>
        <w:keepNext w:val="0"/>
        <w:keepLines w:val="0"/>
        <w:pageBreakBefore w:val="0"/>
        <w:widowControl w:val="0"/>
        <w:numPr>
          <w:ilvl w:val="0"/>
          <w:numId w:val="0"/>
        </w:numPr>
        <w:wordWrap/>
        <w:overflowPunct/>
        <w:topLinePunct w:val="0"/>
        <w:autoSpaceDE/>
        <w:autoSpaceDN/>
        <w:bidi w:val="0"/>
        <w:adjustRightInd w:val="0"/>
        <w:snapToGrid w:val="0"/>
        <w:spacing w:line="360" w:lineRule="auto"/>
        <w:ind w:leftChars="0" w:firstLine="3360" w:firstLineChars="1400"/>
        <w:jc w:val="both"/>
        <w:textAlignment w:val="auto"/>
        <w:rPr>
          <w:rFonts w:hint="eastAsia" w:ascii="仿宋_GB2312" w:hAnsi="仿宋" w:eastAsia="仿宋_GB2312"/>
          <w:snapToGrid w:val="0"/>
          <w:kern w:val="0"/>
          <w:sz w:val="24"/>
          <w:szCs w:val="24"/>
          <w:highlight w:val="none"/>
        </w:rPr>
      </w:pPr>
      <w:r>
        <w:rPr>
          <w:rFonts w:hint="eastAsia" w:ascii="仿宋_GB2312" w:hAnsi="仿宋" w:eastAsia="仿宋_GB2312"/>
          <w:snapToGrid w:val="0"/>
          <w:kern w:val="0"/>
          <w:sz w:val="24"/>
          <w:szCs w:val="24"/>
          <w:highlight w:val="none"/>
        </w:rPr>
        <w:t>第一章  总则</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为巩固绿化建设成果，提高绿化养护质量，创建优美生态环境，根据《国家园林城市标准》、《西安市城市绿化管理条例》等有关文件规定，结合</w:t>
      </w:r>
      <w:r>
        <w:rPr>
          <w:rFonts w:hint="eastAsia" w:ascii="宋体" w:hAnsi="宋体" w:eastAsia="宋体" w:cs="宋体"/>
          <w:highlight w:val="none"/>
          <w:lang w:eastAsia="zh-CN"/>
        </w:rPr>
        <w:t>新</w:t>
      </w:r>
      <w:r>
        <w:rPr>
          <w:rFonts w:hint="eastAsia" w:ascii="宋体" w:hAnsi="宋体" w:eastAsia="宋体" w:cs="宋体"/>
          <w:highlight w:val="none"/>
        </w:rPr>
        <w:t>区绿化建设管理的实际情况，制订本标准。</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1.本标准引用并参照了《园林绿化工程施工及验收规范》CJJ82-2012。</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2.本标准适用于</w:t>
      </w:r>
      <w:r>
        <w:rPr>
          <w:rFonts w:hint="eastAsia" w:ascii="宋体" w:hAnsi="宋体" w:eastAsia="宋体" w:cs="宋体"/>
          <w:highlight w:val="none"/>
          <w:lang w:eastAsia="zh-CN"/>
        </w:rPr>
        <w:t>陕西省西咸新区</w:t>
      </w:r>
      <w:r>
        <w:rPr>
          <w:rFonts w:hint="eastAsia" w:ascii="宋体" w:hAnsi="宋体" w:eastAsia="宋体" w:cs="宋体"/>
          <w:highlight w:val="none"/>
          <w:lang w:val="en-US" w:eastAsia="zh-CN"/>
        </w:rPr>
        <w:t>秦汉新城</w:t>
      </w:r>
      <w:r>
        <w:rPr>
          <w:rFonts w:hint="eastAsia" w:ascii="宋体" w:hAnsi="宋体" w:eastAsia="宋体" w:cs="宋体"/>
          <w:highlight w:val="none"/>
        </w:rPr>
        <w:t>规划范围内的城市绿地养护管理。</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本标准所称城市绿地主要包括城市公园绿地、防护绿地和附属绿地等。</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3.本标准规定了园林绿化中的乔木、灌木、藤本、竹类、花卉、草坪及地被植物、水生植物、古树名木等的养护管理规范及技术措施。</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4.绿地的养护管理，除应按本标准执行外，还应遵守国家、行业、地方有关标准及规范的规定。</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2400" w:firstLineChars="1000"/>
        <w:jc w:val="both"/>
        <w:textAlignment w:val="auto"/>
        <w:rPr>
          <w:rFonts w:hint="eastAsia" w:ascii="仿宋_GB2312" w:hAnsi="仿宋" w:eastAsia="仿宋_GB2312"/>
          <w:snapToGrid w:val="0"/>
          <w:kern w:val="0"/>
          <w:sz w:val="24"/>
          <w:szCs w:val="24"/>
          <w:highlight w:val="none"/>
        </w:rPr>
      </w:pPr>
      <w:r>
        <w:rPr>
          <w:rFonts w:hint="eastAsia" w:ascii="仿宋_GB2312" w:hAnsi="仿宋" w:eastAsia="仿宋_GB2312"/>
          <w:snapToGrid w:val="0"/>
          <w:kern w:val="0"/>
          <w:sz w:val="24"/>
          <w:szCs w:val="24"/>
          <w:highlight w:val="none"/>
        </w:rPr>
        <w:t>第二章  绿化养护内容及管理质量标准</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本标准所规定园林植物养护管理主要包括对园林植物采取灌溉、排涝、修剪、防治病虫、防寒、支撑、除草、中耕、施肥、冲洗、清掏、补栽等技术措施。</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 xml:space="preserve">一、等级划分原则 </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根据园林绿化所处的位置重要程度及植物的种类，将养护管理由高到低分为一级养护、</w:t>
      </w:r>
      <w:r>
        <w:rPr>
          <w:rFonts w:hint="eastAsia" w:ascii="宋体" w:hAnsi="宋体" w:eastAsia="宋体" w:cs="宋体"/>
          <w:highlight w:val="none"/>
          <w:lang w:eastAsia="zh-CN"/>
        </w:rPr>
        <w:t>二</w:t>
      </w:r>
      <w:r>
        <w:rPr>
          <w:rFonts w:hint="eastAsia" w:ascii="宋体" w:hAnsi="宋体" w:eastAsia="宋体" w:cs="宋体"/>
          <w:highlight w:val="none"/>
        </w:rPr>
        <w:t>级养护和</w:t>
      </w:r>
      <w:r>
        <w:rPr>
          <w:rFonts w:hint="eastAsia" w:ascii="宋体" w:hAnsi="宋体" w:eastAsia="宋体" w:cs="宋体"/>
          <w:highlight w:val="none"/>
          <w:lang w:eastAsia="zh-CN"/>
        </w:rPr>
        <w:t>三</w:t>
      </w:r>
      <w:r>
        <w:rPr>
          <w:rFonts w:hint="eastAsia" w:ascii="宋体" w:hAnsi="宋体" w:eastAsia="宋体" w:cs="宋体"/>
          <w:highlight w:val="none"/>
        </w:rPr>
        <w:t>级养护3个标准等级。城市一类道路、风景名胜区的绿化（包括植物和设施）、重要旅游点、造型植物及古树名木的养护管理划为一级养护；城市二三类道路、旅游点绿化（包括植物和设施）的养护管理划为二级养护；偏远地方、地段的绿化养护划为三级养护。</w:t>
      </w:r>
      <w:r>
        <w:rPr>
          <w:rFonts w:hint="eastAsia" w:ascii="宋体" w:hAnsi="宋体" w:eastAsia="宋体" w:cs="宋体"/>
          <w:highlight w:val="none"/>
          <w:lang w:val="en-US" w:eastAsia="zh-CN"/>
        </w:rPr>
        <w:t>具体划分结合新城实际进行。</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二、各类绿地、树木、花卉、草坪养护管理应遵循的原则</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1.符合植物的生长习性。</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2.符合不同类型绿地的功能和景观要求。</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3.符合生态环境保护要求。</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三、园林绿化养护管理标准</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eastAsia="zh-CN"/>
        </w:rPr>
        <w:t>一</w:t>
      </w:r>
      <w:r>
        <w:rPr>
          <w:rFonts w:hint="eastAsia" w:ascii="宋体" w:hAnsi="宋体" w:eastAsia="宋体" w:cs="宋体"/>
          <w:highlight w:val="none"/>
        </w:rPr>
        <w:t>）一级园林绿化养护管理标准</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绿化养护技术措施完善，管理到位，达到黄土不</w:t>
      </w:r>
      <w:r>
        <w:rPr>
          <w:rFonts w:hint="eastAsia" w:ascii="宋体" w:hAnsi="宋体" w:eastAsia="宋体" w:cs="宋体"/>
          <w:highlight w:val="none"/>
          <w:lang w:eastAsia="zh-CN"/>
        </w:rPr>
        <w:t>裸露</w:t>
      </w:r>
      <w:r>
        <w:rPr>
          <w:rFonts w:hint="eastAsia" w:ascii="宋体" w:hAnsi="宋体" w:eastAsia="宋体" w:cs="宋体"/>
          <w:highlight w:val="none"/>
        </w:rPr>
        <w:t>。</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 xml:space="preserve">1.乔木 </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（1）生长正常，树冠完整，分枝点合适，主侧枝分布均匀、数量适宜。</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（2）枝干正常，枝条粗壮，无明显的人为损坏。</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（3）树木叶色、大小、厚度正常，在一般条件下发生黄叶、焦叶、卷叶、落叶株数低于5%。</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4）修剪基本合理，树形完整。行道树保持内膛不空又通风透光，确保每年至少进行2次大规模的修剪工作，随时剪除枯死枝、病虫枝、伤残枝、徒长枝、萌蘖枝等，下垂枝尖端不得低于2米，不能影响高压线、路灯和交通指示牌。</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（5）根据季节和生长情况适时灌溉排水，保持适当水分。确保浇灌次数不少于12次/年，灌溉水渗入土层深度应达到80-100厘米。雨水偏多时期或地势低洼区域，乔木树池内积水不得超过24小时。</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（6）树木保存率99%以上，及时补栽成活率95%以上。</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（7）行道树无缺株；新补植树同原有树种、规格、定干高度一致，有支撑措施，苗木支架须按统一标准设置，且不得影响行人通行；行道树及林荫广场树池保持覆盖植物生长良好和硬质覆盖材料完整。</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（8）确保病虫害防治不少于6次/年。叶上虫粪、虫网、病斑及被啃食叶片每株低于5%。枝条粗壮，无蛀干害虫的活卵、活虫。</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（9）春秋季重点施肥</w:t>
      </w:r>
      <w:r>
        <w:rPr>
          <w:rFonts w:hint="eastAsia" w:ascii="宋体" w:hAnsi="宋体" w:eastAsia="宋体" w:cs="宋体"/>
          <w:highlight w:val="none"/>
          <w:lang w:val="en-US" w:eastAsia="zh-CN"/>
        </w:rPr>
        <w:t>3</w:t>
      </w:r>
      <w:r>
        <w:rPr>
          <w:rFonts w:hint="eastAsia" w:ascii="宋体" w:hAnsi="宋体" w:eastAsia="宋体" w:cs="宋体"/>
          <w:highlight w:val="none"/>
        </w:rPr>
        <w:t>次，施肥量依据树木种类和生长情况确定，同一区域内生长较弱和新补植苗木适当增加施肥次数和施肥量。</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（10）确保树木安全越冬。每年秋冬到次年早春组织彻底清掏工作，日常清掏定期开展。持续一周无有效降水的情况下对行道树进行冲洗。</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（11）及时清除单株乔木根部1米范围内的杂草并及时松土，保持树木根部土壤疏松。</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古树名木参照《西安市古树名木保护条例》进行养护。</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2.灌木和花卉</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（1）灌木长势好，叶色正常，株型较丰满。花灌木开花及时，花期内开花不断，基本无枯枝败叶、残花败花。</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（2）修剪基本合理，至少保证花灌木修剪2次/年，绿篱修剪16次/年。花后适时修剪，促进花芽正常生长；常年开花植物要有目的地培养花枝，延长花期。</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（3）灌溉、施肥</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要根据植物的生长及开花特性进行合理灌溉和施肥。在雨水缺少的季节，要适时浇水。至少保证花灌木灌溉15次/年，绿篱灌溉25次/年。一般在每年春、秋季结合除草松土适当施肥，确保达到2次/年以上。花灌木要适当控水施肥，延长花期。</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（4）除杂草、松土</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要经常除杂草和松土。深度不小于20厘米的表土疏松、平整，并低于周围表土5厘米。除杂松土时要保护根系，不能伤根及造成根系裸露，更不能造成黄土裸露。</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（5）补植</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要求及时清理死苗，补栽苗木与原品种规格保持一致，以保证景观效果。补植按照种植规范进行，施足基肥并加强浇水等保养措施，保证成活率达95%以上。</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（6）病虫害防治</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精心养护，增强植物抗病虫害能力。要及时做好病虫害的防治工作，以防为主，早发现早处理。采取综合防治、化学防治、物理人工防治和生物防治等方法防止病虫害蔓延和影响植物生长。尽量采用生物防治的办法，以减少对环境的污染。用化学方法防治时，喷药一般要在晚上进行，且要求配药当天喷完。药物、用量及对环境的影响，要符合环保的要求和标准。发生病虫</w:t>
      </w:r>
      <w:r>
        <w:rPr>
          <w:rFonts w:hint="eastAsia" w:ascii="宋体" w:hAnsi="宋体" w:eastAsia="宋体" w:cs="宋体"/>
          <w:highlight w:val="none"/>
          <w:lang w:val="en-US" w:eastAsia="zh-CN"/>
        </w:rPr>
        <w:t>危</w:t>
      </w:r>
      <w:r>
        <w:rPr>
          <w:rFonts w:hint="eastAsia" w:ascii="宋体" w:hAnsi="宋体" w:eastAsia="宋体" w:cs="宋体"/>
          <w:highlight w:val="none"/>
        </w:rPr>
        <w:t>害，危害率控制在5%以下。</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（7）绿篱、色块</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生长正常，修剪合理，整齐一致，无死株断垄现象。</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（8）露地花卉</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生长正常，开花适时，基本无病虫害。</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3.草坪与地被植物</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（1）长势良好，叶色青绿，无枯黄叶，基本无病虫害。覆盖率不低于98%，杂草控制在3%以下。草坪绿色期：冷季型草不少于280天，暖季型草不少于240天。</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（2）修剪</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观花地被植物，须在开花后适当压低，或者结合种子采收，适当修剪。要根据草坪生长特性结合季节特点，合理控制草坪刈剪高度。至少保证修剪草坪16次/年。</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（3）灌溉、施肥</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要根据草坪植物的生长需要淋水和施肥，保证肥水充足，肥料的施用方法和用量科学。在雨水缺少的季节，要适时灌溉，特别在10月-次年2月份要勤淋水多施肥，适当进行根外追肥，使草坪保持优良的长势度过干旱冬季。确保灌溉25次/年以上，施肥2次/年以上，每2年需结合打孔施基肥1次。</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（4）除草、松土</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要经常清除杂草。草坪纯度标准为每平方米不超过10株非目的草种。要采用打孔疏松、覆沙等措施，利于草坪生长。</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（5）补植</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对被破坏或其它原因引起死亡的草坪植物应及时补植，使草坪保持完整，无裸露地。补植要与原草坪相同的草种，适当密植，补植后加强保养，保证一个月内覆盖率达98%。</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（6）病虫害防治</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精心养护，增强植物抗病虫害能力。要及时做好病虫害的防治工作，以防为主，早发现早处理。采取综合防治、化学防治、物理人工防治和生物防治等方法防止病虫害蔓延和影响植物生长。尽量采用生物防治的办法，以减少对环境的污染。用化学方法防治时，一般在晚上进行喷药，且要求配药当天喷完。药物、用量及对环境的影响，要符合环保的要求和标准。发生病虫害率控制在5%以下。</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4.水生植物</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（1）在水生植物群落营造前期和幼苗期，应加强人工维护，去除该群落中生长的其他品种的水生植物和杂草。</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（2）水面上水生植物的覆盖度应小于水面面积的30%，漂浮植物或浮水植物应进行围合，固定其位置和范围。因繁殖而密度过大时，应剔除部分老植株。</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（3）水生植物应随着立叶或浮叶的生长调节水位。非流动水域，为避免蚊虫孳生或水质恶化，当用水发生混浊时，即必须换水，夏季则须增加换水次数。</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（4）沿岸的观花或挺水植物，每年至少应施肥1次。施肥应以腐熟的有机肥为主，应用可分解的纸做袋装肥或用泥做成团施入泥中。</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（5）重视病虫害防治，以防为主，早发现早处理。</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 xml:space="preserve">5.藤本和攀缘植物  </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（1）生长良好；适时采取相应的牵引、设置网架等技术措施；视攀缘植物生长习性，覆盖率不低于90%；观花的攀缘植物适时开花。</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（2）藤本植物的修剪应以促进分枝为主，并剪除徒长枝和下垂枝。多年生的藤本植物应定期翻蔓，清除枯枝，疏删老弱藤蔓。</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（3）雨季应做好排水，秋季停止施肥、灌水，冬季及时清除藤蔓、棚架上的积雪。</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（4）在墙体、桥体等处的植株，应加强水肥管理和固定措施，确保美化效果。</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 xml:space="preserve">6.竹类  </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（1）生长正常，竹干疏密有间，无病虫害。</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（2）灌溉、施肥</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竹类浇水要抓住关键季节，春季出笋前要浇足催笋水，5、6月要浇拔节水，夏季雨水充沛可不浇或少浇，秋季浇孕笋水，冬季过于干旱的可适当喷水。</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施肥以有机肥为主，时间以11-12月为宜。</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（3）培土</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竹林要每年培土，厚度以5厘米为宜，时间利用冬季。</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 xml:space="preserve">（4）病虫害防治    </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要及时做好病虫害的防治工作，加强抚育管理，合理砍伐，使林内通风透光，及早砍除病竹销毁。</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eastAsia="zh-CN"/>
        </w:rPr>
        <w:t>二</w:t>
      </w:r>
      <w:r>
        <w:rPr>
          <w:rFonts w:hint="eastAsia" w:ascii="宋体" w:hAnsi="宋体" w:eastAsia="宋体" w:cs="宋体"/>
          <w:highlight w:val="none"/>
        </w:rPr>
        <w:t>）二级园林绿化养护管理标准</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绿化养护技术措施基本完善，裸露土地不明显。</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 xml:space="preserve">1.乔木 </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（1）树木保存率9</w:t>
      </w:r>
      <w:r>
        <w:rPr>
          <w:rFonts w:hint="eastAsia" w:ascii="宋体" w:hAnsi="宋体" w:eastAsia="宋体" w:cs="宋体"/>
          <w:highlight w:val="none"/>
          <w:lang w:val="en-US" w:eastAsia="zh-CN"/>
        </w:rPr>
        <w:t>5</w:t>
      </w:r>
      <w:r>
        <w:rPr>
          <w:rFonts w:hint="eastAsia" w:ascii="宋体" w:hAnsi="宋体" w:eastAsia="宋体" w:cs="宋体"/>
          <w:highlight w:val="none"/>
        </w:rPr>
        <w:t>%以上，及时补栽成活率9</w:t>
      </w:r>
      <w:r>
        <w:rPr>
          <w:rFonts w:hint="eastAsia" w:ascii="宋体" w:hAnsi="宋体" w:eastAsia="宋体" w:cs="宋体"/>
          <w:highlight w:val="none"/>
          <w:lang w:val="en-US" w:eastAsia="zh-CN"/>
        </w:rPr>
        <w:t>0</w:t>
      </w:r>
      <w:r>
        <w:rPr>
          <w:rFonts w:hint="eastAsia" w:ascii="宋体" w:hAnsi="宋体" w:eastAsia="宋体" w:cs="宋体"/>
          <w:highlight w:val="none"/>
        </w:rPr>
        <w:t>%以上。生长正常，叶色、大小、厚度正常，在一般条件下发生黄叶、焦叶、卷叶的株数低于8%。</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（2）行道树无缺株；新补植树同原有树种、规格、定干高度一致，有支撑措施，苗木支架须按统一标准设置，且不得影响行人通行。</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3）树冠完整，分枝点合适，主侧枝分布均匀、数量适宜，修剪基本合理。行道树保持内膛不空又通风透光，确保每年至少进行1次大规模的修剪工作，随时剪除枯死枝、病虫枝、伤残枝、徒长枝、萌蘖枝等，下垂枝尖端不得低于2米，不能影响高压线、路灯和交通指示牌。</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（4）根据季节和生长情况适时灌溉排水，保持适当水分。确保浇灌次数不少于10次/年，灌溉水渗入土层深度应达到80-100厘米。雨水偏多时期或地势低洼区域，乔木树池内积水不得超过24小时。</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（5）确保病虫害防治不少于5次/年。叶上虫粪、虫网、病斑及被啃食叶片每株低于10%。枝条粗壮，无蛀干害虫的活卵、活虫。</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（6）春秋季重点施肥</w:t>
      </w:r>
      <w:r>
        <w:rPr>
          <w:rFonts w:hint="eastAsia" w:ascii="宋体" w:hAnsi="宋体" w:eastAsia="宋体" w:cs="宋体"/>
          <w:highlight w:val="none"/>
          <w:lang w:val="en-US" w:eastAsia="zh-CN"/>
        </w:rPr>
        <w:t>2</w:t>
      </w:r>
      <w:r>
        <w:rPr>
          <w:rFonts w:hint="eastAsia" w:ascii="宋体" w:hAnsi="宋体" w:eastAsia="宋体" w:cs="宋体"/>
          <w:highlight w:val="none"/>
        </w:rPr>
        <w:t>次，施肥量依据树木种类和生长情况确定，同一区域内生长较弱和新补植苗木适当增加施肥次数和施肥量。</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（7）确保树木安全越冬。每年秋冬到次年早春组织彻底清掏工作，日常清掏定期开展。持续半月无有效降水的情况下对行道树进行冲洗。</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（8）及时清除单株乔木根部1米范围内的杂草并及时松土，保持树木根部土壤疏松。</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2.灌木和花卉</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（1）生长正常，株型完整，病虫害控制及时；花灌木开花正常，花后修剪合理。确保花灌木修剪2次/年以上，绿篱修剪1</w:t>
      </w:r>
      <w:r>
        <w:rPr>
          <w:rFonts w:hint="eastAsia" w:ascii="宋体" w:hAnsi="宋体" w:eastAsia="宋体" w:cs="宋体"/>
          <w:highlight w:val="none"/>
          <w:lang w:val="en-US" w:eastAsia="zh-CN"/>
        </w:rPr>
        <w:t>2</w:t>
      </w:r>
      <w:r>
        <w:rPr>
          <w:rFonts w:hint="eastAsia" w:ascii="宋体" w:hAnsi="宋体" w:eastAsia="宋体" w:cs="宋体"/>
          <w:highlight w:val="none"/>
        </w:rPr>
        <w:t>次/年以上。</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（2）灌溉、施肥</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要根据植物的生长及开花特性进行合理灌溉和施肥。在雨水缺少的季节，要适时灌溉。冬季和春季要适时浇水，有利植物安全越冬和生长。花灌木要适当控水，保证花期，适时开放。确保花灌木灌溉15次/年以上，绿篱灌溉20次/年以上。施肥2次/年以上。</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（3）除杂草、松土</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要经常除杂草和松土，除杂松土时要保护根系，不能伤根及造成根系裸露，更不能造成黄土裸露。</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（4）补植</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要求及时清理死苗，补栽苗木与原品种规格保持一致。补植按照种植规范进行，施足基肥并加强浇水等保养措施。</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（5）病虫害防治</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精心养护，增强植物抗病虫害能力。要及时做好病虫害的防治工作，以防为主，早发现早处理。采取综合防治、化学防治、物理人工防治和生物防治等方法防止病虫害蔓延和影响植物生长。用化学方法防治时，药物、用量及对环境的影响，要符合环保的要求和标准。发生病虫害率控制在10%以下。</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（6）绿篱、色块</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生长正常，修剪及时，整齐一致，轮廓清晰，基本无死株断垄现象。</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（7）露地花卉</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生长正常，开花适时，基本无病虫害和黄土裸露。</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3.草坪与地被植物</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（1）生长正常，生长量与平均年生长量持平，叶色正常无枯黄叶。覆盖率不低于95%，杂草控制在5%以下。</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（2）修剪</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观花地被植物，须在开花后适当压低，或者结合种子采收，适当修剪。草坪要考虑季节特点和草种的生长发育特性，及时修剪，控制高度，使绿地呈现自然景观效果。确保修剪1</w:t>
      </w:r>
      <w:r>
        <w:rPr>
          <w:rFonts w:hint="eastAsia" w:ascii="宋体" w:hAnsi="宋体" w:eastAsia="宋体" w:cs="宋体"/>
          <w:highlight w:val="none"/>
          <w:lang w:val="en-US" w:eastAsia="zh-CN"/>
        </w:rPr>
        <w:t>2</w:t>
      </w:r>
      <w:r>
        <w:rPr>
          <w:rFonts w:hint="eastAsia" w:ascii="宋体" w:hAnsi="宋体" w:eastAsia="宋体" w:cs="宋体"/>
          <w:highlight w:val="none"/>
        </w:rPr>
        <w:t>次/年以上。</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（3）灌溉、施肥</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要根据草坪植物的生长需要加强淋水和施肥，确保灌溉20次/年以上，施肥2次/年以上，每2年需结合打孔施基肥1次，保证肥水充足。肥料的施用方法和用量科学，防止过量或不均匀引起肥伤。在雨水缺少的季节，要适时灌溉。</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冬季要适当浇水施肥，使草坪保持较好的长势度过干旱冬季。</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（4）除草、松土</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要经常清除杂草，疏松坪地，促进草坪生长。</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（5）补植</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对被破坏或其它原因引起死亡的草坪植物应及时补植，使草坪保持完整，无裸露地。</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（6）病虫害防治</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精心养护，增强植物抗病虫害能力。要及时做好病虫害的防治工作，以防为主，早发现早处理。采取综合防治、化学防治、物理人工防治和生物防治等方法防止病虫害蔓延和影响植物生长。用化学方法防治时，药物、用量及对环境的影响，要符合环保的要求和标准。发生病虫危害率控制在10%以下。</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4.水生植物</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（1）在水生植物群落营造前期和幼苗期，应加强人工维护，去除该群落中生长的其他品种的水生植物和杂草。</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（2）水面上水生植物的覆盖度应小于水面面积的30%，漂浮植物或浮水植物应进行围合，固定其位置和范围。因繁殖而密度过大时，应剔除部分老植株。</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（3）水生植物应随着立叶或浮叶的生长调节水位。非流动水域，为避免蚊虫孳生或水质恶化，当用水发生混浊时，即必须换水，夏季则须增加换水次数。</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（4）沿岸的观花或挺水植物，每年至少应施肥1次。施肥应以腐熟的有机肥为主，应用可分解的纸做袋装肥或用泥做成团施入泥中。</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（5）重视病虫害防治，以防为主，早发现早处理。</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5.藤本和攀缘植物</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（1）生长正常；适时采取相应的牵引、设置网架等技术措施；观花的攀缘植物适时开花。</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（2）藤本植物的修剪应以促进分枝为主，并剪除徒长枝和下垂枝。多年生的藤本植物应定期翻蔓，清除枯枝，疏删老弱藤蔓。</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（3）雨季应做好排水，秋季停止施肥、灌水，冬季及时清除藤蔓、棚架上的积雪。</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 xml:space="preserve">6.竹类  </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（1）生长正常竹干疏密有间，无病虫害。</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（2）灌溉、施肥</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竹类浇水要抓住关键季节，春季出笋前要浇足催笋水，5、6月要浇拔节水，夏季雨水充沛可不浇或少浇，秋季浇孕笋水，冬季过于干旱的可适当喷水。</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施肥有机肥为主，时间以11-12月为宜。</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（3）培土</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竹林要每年培土，厚度以5厘米为宜，时间利用冬季。</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 xml:space="preserve">（4）病虫害防治    </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要及时做好病虫害的防治工作，加强抚育管理，合理砍伐，使林内通风透光，及早砍除病竹销毁。</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eastAsia="zh-CN"/>
        </w:rPr>
        <w:t>三</w:t>
      </w:r>
      <w:r>
        <w:rPr>
          <w:rFonts w:hint="eastAsia" w:ascii="宋体" w:hAnsi="宋体" w:eastAsia="宋体" w:cs="宋体"/>
          <w:highlight w:val="none"/>
        </w:rPr>
        <w:t>）</w:t>
      </w:r>
      <w:r>
        <w:rPr>
          <w:rFonts w:hint="eastAsia" w:ascii="宋体" w:hAnsi="宋体" w:eastAsia="宋体" w:cs="宋体"/>
          <w:highlight w:val="none"/>
          <w:lang w:eastAsia="zh-CN"/>
        </w:rPr>
        <w:t>三</w:t>
      </w:r>
      <w:r>
        <w:rPr>
          <w:rFonts w:hint="eastAsia" w:ascii="宋体" w:hAnsi="宋体" w:eastAsia="宋体" w:cs="宋体"/>
          <w:highlight w:val="none"/>
        </w:rPr>
        <w:t>级园林绿化养护管理标准</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绿化养护技术措施基本完善，裸露土地不明显。</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 xml:space="preserve">1.乔木 </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（1）树木保存率9</w:t>
      </w:r>
      <w:r>
        <w:rPr>
          <w:rFonts w:hint="eastAsia" w:ascii="宋体" w:hAnsi="宋体" w:eastAsia="宋体" w:cs="宋体"/>
          <w:highlight w:val="none"/>
          <w:lang w:val="en-US" w:eastAsia="zh-CN"/>
        </w:rPr>
        <w:t>0</w:t>
      </w:r>
      <w:r>
        <w:rPr>
          <w:rFonts w:hint="eastAsia" w:ascii="宋体" w:hAnsi="宋体" w:eastAsia="宋体" w:cs="宋体"/>
          <w:highlight w:val="none"/>
        </w:rPr>
        <w:t>%以上，及时补栽成活率90%以上。生长正常，叶色、大小、厚度正常，在一般条件下发生黄叶、焦叶、卷叶的株数低于</w:t>
      </w:r>
      <w:r>
        <w:rPr>
          <w:rFonts w:hint="eastAsia" w:ascii="宋体" w:hAnsi="宋体" w:eastAsia="宋体" w:cs="宋体"/>
          <w:highlight w:val="none"/>
          <w:lang w:val="en-US" w:eastAsia="zh-CN"/>
        </w:rPr>
        <w:t>11</w:t>
      </w:r>
      <w:r>
        <w:rPr>
          <w:rFonts w:hint="eastAsia" w:ascii="宋体" w:hAnsi="宋体" w:eastAsia="宋体" w:cs="宋体"/>
          <w:highlight w:val="none"/>
        </w:rPr>
        <w:t>%。</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（2）行道树无缺株；新补植树同原有树种、规格、定干高度一致，有支撑措施，苗木支架须按统一标准设置，且不得影响行人通行。</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（3）树冠完整，分枝点合适，主侧枝分布均匀、数量适宜，修剪基本合理。行道树保持内膛不空又通风透光，确保每</w:t>
      </w:r>
      <w:r>
        <w:rPr>
          <w:rFonts w:hint="eastAsia" w:ascii="宋体" w:hAnsi="宋体" w:eastAsia="宋体" w:cs="宋体"/>
          <w:highlight w:val="none"/>
          <w:lang w:val="en-US" w:eastAsia="zh-CN"/>
        </w:rPr>
        <w:t>2</w:t>
      </w:r>
      <w:r>
        <w:rPr>
          <w:rFonts w:hint="eastAsia" w:ascii="宋体" w:hAnsi="宋体" w:eastAsia="宋体" w:cs="宋体"/>
          <w:highlight w:val="none"/>
        </w:rPr>
        <w:t>年至少进行1次大规模的修剪工作，随时剪除枯死枝、病虫枝、伤残枝、徒长枝、萌蘖枝等，下垂枝尖端不得低于2米，不能影响高压线、路灯和交通指示牌。</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（4）根据季节和生长情况适时灌溉排水，保持适当水分。确保浇灌次数不少于</w:t>
      </w:r>
      <w:r>
        <w:rPr>
          <w:rFonts w:hint="eastAsia" w:ascii="宋体" w:hAnsi="宋体" w:eastAsia="宋体" w:cs="宋体"/>
          <w:highlight w:val="none"/>
          <w:lang w:val="en-US" w:eastAsia="zh-CN"/>
        </w:rPr>
        <w:t>6</w:t>
      </w:r>
      <w:r>
        <w:rPr>
          <w:rFonts w:hint="eastAsia" w:ascii="宋体" w:hAnsi="宋体" w:eastAsia="宋体" w:cs="宋体"/>
          <w:highlight w:val="none"/>
        </w:rPr>
        <w:t>次/年，灌溉水渗入土层深度应达到80-100厘米。雨水偏多时期或地势低洼区域，乔木树池内积水不得超过24小时。</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（5）确保病虫害防治不少于</w:t>
      </w:r>
      <w:r>
        <w:rPr>
          <w:rFonts w:hint="eastAsia" w:ascii="宋体" w:hAnsi="宋体" w:eastAsia="宋体" w:cs="宋体"/>
          <w:highlight w:val="none"/>
          <w:lang w:val="en-US" w:eastAsia="zh-CN"/>
        </w:rPr>
        <w:t>3</w:t>
      </w:r>
      <w:r>
        <w:rPr>
          <w:rFonts w:hint="eastAsia" w:ascii="宋体" w:hAnsi="宋体" w:eastAsia="宋体" w:cs="宋体"/>
          <w:highlight w:val="none"/>
        </w:rPr>
        <w:t>次/年。叶上虫粪、虫网、病斑及被啃食叶片每株低于1</w:t>
      </w:r>
      <w:r>
        <w:rPr>
          <w:rFonts w:hint="eastAsia" w:ascii="宋体" w:hAnsi="宋体" w:eastAsia="宋体" w:cs="宋体"/>
          <w:highlight w:val="none"/>
          <w:lang w:val="en-US" w:eastAsia="zh-CN"/>
        </w:rPr>
        <w:t>2</w:t>
      </w:r>
      <w:r>
        <w:rPr>
          <w:rFonts w:hint="eastAsia" w:ascii="宋体" w:hAnsi="宋体" w:eastAsia="宋体" w:cs="宋体"/>
          <w:highlight w:val="none"/>
        </w:rPr>
        <w:t>%。枝条粗壮，无蛀干害虫的活卵、活虫。</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（6）春秋季重点施肥1次，施肥量依据树木种类和生长情况确定，同一区域内生长较弱和新补植苗木适当增加施肥次数和施肥量。</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（7）确保树木安全越冬。每年秋冬到次年早春组织彻底清掏工作，日常清掏定期开展。持续</w:t>
      </w:r>
      <w:r>
        <w:rPr>
          <w:rFonts w:hint="eastAsia" w:ascii="宋体" w:hAnsi="宋体" w:eastAsia="宋体" w:cs="宋体"/>
          <w:highlight w:val="none"/>
          <w:lang w:val="en-US" w:eastAsia="zh-CN"/>
        </w:rPr>
        <w:t>1</w:t>
      </w:r>
      <w:r>
        <w:rPr>
          <w:rFonts w:hint="eastAsia" w:ascii="宋体" w:hAnsi="宋体" w:eastAsia="宋体" w:cs="宋体"/>
          <w:highlight w:val="none"/>
        </w:rPr>
        <w:t>月无有效降水的情况下对行道树进行冲洗。</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（8）及时清除单株乔木根部1米范围内的杂草并及时松土，保持树木根部土壤疏松。</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2.灌木和花卉</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（1）生长正常，株型完整，病虫害控制及时；花灌木开花正常，花后修剪合理。确保花灌木修剪2次/年以上，绿篱修剪</w:t>
      </w:r>
      <w:r>
        <w:rPr>
          <w:rFonts w:hint="eastAsia" w:ascii="宋体" w:hAnsi="宋体" w:eastAsia="宋体" w:cs="宋体"/>
          <w:highlight w:val="none"/>
          <w:lang w:val="en-US" w:eastAsia="zh-CN"/>
        </w:rPr>
        <w:t>8</w:t>
      </w:r>
      <w:r>
        <w:rPr>
          <w:rFonts w:hint="eastAsia" w:ascii="宋体" w:hAnsi="宋体" w:eastAsia="宋体" w:cs="宋体"/>
          <w:highlight w:val="none"/>
        </w:rPr>
        <w:t>次/年以上。</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（2）灌溉、施肥</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要根据植物的生长及开花特性进行合理灌溉和施肥。在雨水缺少的季节，要适时灌溉。冬季和春季要适时浇水，有利植物安全越冬和生长。花灌木要适当控水，保证花期，适时开放。确保花灌木灌溉1</w:t>
      </w:r>
      <w:r>
        <w:rPr>
          <w:rFonts w:hint="eastAsia" w:ascii="宋体" w:hAnsi="宋体" w:eastAsia="宋体" w:cs="宋体"/>
          <w:highlight w:val="none"/>
          <w:lang w:val="en-US" w:eastAsia="zh-CN"/>
        </w:rPr>
        <w:t>0</w:t>
      </w:r>
      <w:r>
        <w:rPr>
          <w:rFonts w:hint="eastAsia" w:ascii="宋体" w:hAnsi="宋体" w:eastAsia="宋体" w:cs="宋体"/>
          <w:highlight w:val="none"/>
        </w:rPr>
        <w:t>次/年以上，绿篱灌溉</w:t>
      </w:r>
      <w:r>
        <w:rPr>
          <w:rFonts w:hint="eastAsia" w:ascii="宋体" w:hAnsi="宋体" w:eastAsia="宋体" w:cs="宋体"/>
          <w:highlight w:val="none"/>
          <w:lang w:val="en-US" w:eastAsia="zh-CN"/>
        </w:rPr>
        <w:t>15</w:t>
      </w:r>
      <w:r>
        <w:rPr>
          <w:rFonts w:hint="eastAsia" w:ascii="宋体" w:hAnsi="宋体" w:eastAsia="宋体" w:cs="宋体"/>
          <w:highlight w:val="none"/>
        </w:rPr>
        <w:t>次/年以上。施肥</w:t>
      </w:r>
      <w:r>
        <w:rPr>
          <w:rFonts w:hint="eastAsia" w:ascii="宋体" w:hAnsi="宋体" w:eastAsia="宋体" w:cs="宋体"/>
          <w:highlight w:val="none"/>
          <w:lang w:val="en-US" w:eastAsia="zh-CN"/>
        </w:rPr>
        <w:t>1</w:t>
      </w:r>
      <w:r>
        <w:rPr>
          <w:rFonts w:hint="eastAsia" w:ascii="宋体" w:hAnsi="宋体" w:eastAsia="宋体" w:cs="宋体"/>
          <w:highlight w:val="none"/>
        </w:rPr>
        <w:t>次/年以上。</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（3）除杂草、松土</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要经常除杂草和松土，除杂松土时要保护根系，不能伤根及造成根系裸露，更不能造成黄土裸露。</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（4）补植</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要求及时清理死苗，补栽苗木与原品种规格保持一致。补植按照种植规范进行，施足基肥并加强浇水等保养措施。</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（5）病虫害防治</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精心养护，增强植物抗病虫害能力。要及时做好病虫害的防治工作，以防为主，早发现早处理。采取综合防治、化学防治、物理人工防治和生物防治等方法防止病虫害蔓延和影响植物生长。用化学方法防治时，药物、用量及对环境的影响，要符合环保的要求和标准。发生病虫害率控制在1</w:t>
      </w:r>
      <w:r>
        <w:rPr>
          <w:rFonts w:hint="eastAsia" w:ascii="宋体" w:hAnsi="宋体" w:eastAsia="宋体" w:cs="宋体"/>
          <w:highlight w:val="none"/>
          <w:lang w:val="en-US" w:eastAsia="zh-CN"/>
        </w:rPr>
        <w:t>5</w:t>
      </w:r>
      <w:r>
        <w:rPr>
          <w:rFonts w:hint="eastAsia" w:ascii="宋体" w:hAnsi="宋体" w:eastAsia="宋体" w:cs="宋体"/>
          <w:highlight w:val="none"/>
        </w:rPr>
        <w:t>%以下。</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（6）绿篱、色块</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生长正常，修剪及时，整齐一致，轮廓清晰，基本无死株断垄现象。</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（7）露地花卉</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生长正常，开花适时，基本无病虫害和黄土裸露。</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3.草坪与地被植物</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（1）生长正常，生长量与平均年生长量持平，叶色正常无枯黄叶。覆盖率不低于9</w:t>
      </w:r>
      <w:r>
        <w:rPr>
          <w:rFonts w:hint="eastAsia" w:ascii="宋体" w:hAnsi="宋体" w:eastAsia="宋体" w:cs="宋体"/>
          <w:highlight w:val="none"/>
          <w:lang w:val="en-US" w:eastAsia="zh-CN"/>
        </w:rPr>
        <w:t>0</w:t>
      </w:r>
      <w:r>
        <w:rPr>
          <w:rFonts w:hint="eastAsia" w:ascii="宋体" w:hAnsi="宋体" w:eastAsia="宋体" w:cs="宋体"/>
          <w:highlight w:val="none"/>
        </w:rPr>
        <w:t>%，杂草控制在</w:t>
      </w:r>
      <w:r>
        <w:rPr>
          <w:rFonts w:hint="eastAsia" w:ascii="宋体" w:hAnsi="宋体" w:eastAsia="宋体" w:cs="宋体"/>
          <w:highlight w:val="none"/>
          <w:lang w:val="en-US" w:eastAsia="zh-CN"/>
        </w:rPr>
        <w:t>8</w:t>
      </w:r>
      <w:r>
        <w:rPr>
          <w:rFonts w:hint="eastAsia" w:ascii="宋体" w:hAnsi="宋体" w:eastAsia="宋体" w:cs="宋体"/>
          <w:highlight w:val="none"/>
        </w:rPr>
        <w:t>%以下。</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（2）修剪</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观花地被植物，须在开花后适当压低，或者结合种子采收，适当修剪。草坪要考虑季节特点和草种的生长发育特性，及时修剪，控制高度，使绿地呈现自然景观效果。确保修剪</w:t>
      </w:r>
      <w:r>
        <w:rPr>
          <w:rFonts w:hint="eastAsia" w:ascii="宋体" w:hAnsi="宋体" w:eastAsia="宋体" w:cs="宋体"/>
          <w:highlight w:val="none"/>
          <w:lang w:val="en-US" w:eastAsia="zh-CN"/>
        </w:rPr>
        <w:t>8</w:t>
      </w:r>
      <w:r>
        <w:rPr>
          <w:rFonts w:hint="eastAsia" w:ascii="宋体" w:hAnsi="宋体" w:eastAsia="宋体" w:cs="宋体"/>
          <w:highlight w:val="none"/>
        </w:rPr>
        <w:t>次/年以上。</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（3）灌溉、施肥</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要根据草坪植物的生长需要加强淋水和施肥，确保灌溉</w:t>
      </w:r>
      <w:r>
        <w:rPr>
          <w:rFonts w:hint="eastAsia" w:ascii="宋体" w:hAnsi="宋体" w:eastAsia="宋体" w:cs="宋体"/>
          <w:highlight w:val="none"/>
          <w:lang w:val="en-US" w:eastAsia="zh-CN"/>
        </w:rPr>
        <w:t>15</w:t>
      </w:r>
      <w:r>
        <w:rPr>
          <w:rFonts w:hint="eastAsia" w:ascii="宋体" w:hAnsi="宋体" w:eastAsia="宋体" w:cs="宋体"/>
          <w:highlight w:val="none"/>
        </w:rPr>
        <w:t>次/年以上，施肥2次/年以上，每2年需结合打孔施基肥1次，保证肥水充足。肥料的施用方法和用量科学，防止过量或不均匀引起肥伤。在雨水缺少的季节，要适时灌溉。</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冬季要适当浇水施肥，使草坪保持较好的长势度过干旱冬季。</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（4）除草、松土</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要经常清除杂草，疏松坪地，促进草坪生长。</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（5）补植</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对被破坏或其它原因引起死亡的草坪植物应及时补植，使草坪保持完整，无裸露地。</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（6）病虫害防治</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精心养护，增强植物抗病虫害能力。要及时做好病虫害的防治工作，以防为主，早发现早处理。采取综合防治、化学防治、物理人工防治和生物防治等方法防止病虫害蔓延和影响植物生长。用化学方法防治时，药物、用量及对环境的影响，要符合环保的要求和标准。发生病虫危害率控制在1</w:t>
      </w:r>
      <w:r>
        <w:rPr>
          <w:rFonts w:hint="eastAsia" w:ascii="宋体" w:hAnsi="宋体" w:eastAsia="宋体" w:cs="宋体"/>
          <w:highlight w:val="none"/>
          <w:lang w:val="en-US" w:eastAsia="zh-CN"/>
        </w:rPr>
        <w:t>5</w:t>
      </w:r>
      <w:r>
        <w:rPr>
          <w:rFonts w:hint="eastAsia" w:ascii="宋体" w:hAnsi="宋体" w:eastAsia="宋体" w:cs="宋体"/>
          <w:highlight w:val="none"/>
        </w:rPr>
        <w:t>%以下。</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4.水生植物</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（1）在水生植物群落营造前期和幼苗期，应加强人工维护，去除该群落中生长的其他品种的水生植物和杂草。</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（2）水面上水生植物的覆盖度应小于水面面积的30%，漂浮植物或浮水植物应进行围合，固定其位置和范围。因繁殖而密度过大时，应剔除部分老植株。</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（3）水生植物应随着立叶或浮叶的生长调节水位。非流动水域，为避免蚊虫孳生或水质恶化，当用水发生混浊时，即必须换水，夏季则须增加换水次数。</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（4）沿岸的观花或挺水植物，每年至少应施肥1次。施肥应以腐熟的有机肥为主，应用可分解的纸做袋装肥或用泥做成团施入泥中。</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（5）重视病虫害防治，以防为主，早发现早处理。</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5.藤本和攀缘植物</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（1）生长正常；适时采取相应的牵引、设置网架等技术措施；观花的攀缘植物适时开花。</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（2）藤本植物的修剪应以促进分枝为主，并剪除徒长枝和下垂枝。多年生的藤本植物应定期翻蔓，清除枯枝，疏删老弱藤蔓。</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（3）雨季应做好排水，秋季停止施肥、灌水，冬季及时清除藤蔓、棚架上的积雪。</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 xml:space="preserve">6.竹类  </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（1）生长正常竹干疏密有间，无病虫害。</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（2）灌溉、施肥</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竹类浇水要抓住关键季节，春季出笋前要浇足催笋水，5、6月要浇拔节水，夏季雨水充沛可不浇或少浇，秋季浇孕笋水，冬季过于干旱的可适当喷水。</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施肥有机肥为主，时间以11-12月为宜。</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（3）培土</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竹林要每年培土，厚度以5厘米为宜，时间利用冬季。</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 xml:space="preserve">（4）病虫害防治    </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要及时做好病虫害的防治工作，加强抚育管理，合理砍伐，使林内通风透光，及早砍除病竹销毁。</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四、人员及设备配备要求</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（一）人员配备</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各级绿化养护区域须配备足额养护人员。一级养护区域每</w:t>
      </w:r>
      <w:r>
        <w:rPr>
          <w:rFonts w:hint="eastAsia" w:ascii="宋体" w:hAnsi="宋体" w:eastAsia="宋体" w:cs="宋体"/>
          <w:highlight w:val="none"/>
          <w:lang w:val="en-US" w:eastAsia="zh-CN"/>
        </w:rPr>
        <w:t>5</w:t>
      </w:r>
      <w:r>
        <w:rPr>
          <w:rFonts w:hint="eastAsia" w:ascii="宋体" w:hAnsi="宋体" w:eastAsia="宋体" w:cs="宋体"/>
          <w:highlight w:val="none"/>
        </w:rPr>
        <w:t>000平方米配备1名养护工，每10000平方米配备1名修剪工；二级养护区域每8000平方米配备1名养护工，每15000平方米配备1名修剪工；</w:t>
      </w:r>
      <w:r>
        <w:rPr>
          <w:rFonts w:hint="eastAsia" w:ascii="宋体" w:hAnsi="宋体" w:eastAsia="宋体" w:cs="宋体"/>
          <w:highlight w:val="none"/>
          <w:lang w:eastAsia="zh-CN"/>
        </w:rPr>
        <w:t>三</w:t>
      </w:r>
      <w:r>
        <w:rPr>
          <w:rFonts w:hint="eastAsia" w:ascii="宋体" w:hAnsi="宋体" w:eastAsia="宋体" w:cs="宋体"/>
          <w:highlight w:val="none"/>
        </w:rPr>
        <w:t>级养护区域每</w:t>
      </w:r>
      <w:r>
        <w:rPr>
          <w:rFonts w:hint="eastAsia" w:ascii="宋体" w:hAnsi="宋体" w:eastAsia="宋体" w:cs="宋体"/>
          <w:highlight w:val="none"/>
          <w:lang w:val="en-US" w:eastAsia="zh-CN"/>
        </w:rPr>
        <w:t>10</w:t>
      </w:r>
      <w:r>
        <w:rPr>
          <w:rFonts w:hint="eastAsia" w:ascii="宋体" w:hAnsi="宋体" w:eastAsia="宋体" w:cs="宋体"/>
          <w:highlight w:val="none"/>
        </w:rPr>
        <w:t>000平方米配备1名养护工，每</w:t>
      </w:r>
      <w:r>
        <w:rPr>
          <w:rFonts w:hint="eastAsia" w:ascii="宋体" w:hAnsi="宋体" w:eastAsia="宋体" w:cs="宋体"/>
          <w:highlight w:val="none"/>
          <w:lang w:val="en-US" w:eastAsia="zh-CN"/>
        </w:rPr>
        <w:t>20</w:t>
      </w:r>
      <w:r>
        <w:rPr>
          <w:rFonts w:hint="eastAsia" w:ascii="宋体" w:hAnsi="宋体" w:eastAsia="宋体" w:cs="宋体"/>
          <w:highlight w:val="none"/>
        </w:rPr>
        <w:t>000平方米配备1名修剪工须结合工作要求配备专业植保工及其他必要的技术工种。</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绿化养护人员须按照</w:t>
      </w:r>
      <w:r>
        <w:rPr>
          <w:rFonts w:hint="eastAsia" w:ascii="宋体" w:hAnsi="宋体" w:eastAsia="宋体" w:cs="宋体"/>
          <w:highlight w:val="none"/>
          <w:lang w:eastAsia="zh-CN"/>
        </w:rPr>
        <w:t>新</w:t>
      </w:r>
      <w:r>
        <w:rPr>
          <w:rFonts w:hint="eastAsia" w:ascii="宋体" w:hAnsi="宋体" w:eastAsia="宋体" w:cs="宋体"/>
          <w:highlight w:val="none"/>
        </w:rPr>
        <w:t>区绿化养护着装要求统一挂牌上岗。</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（二）设备配备</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各级绿化养护区域须足额高标准配备水车、垃圾清运车、喷药机、修剪机、水泵等绿化养护车辆及机械设备。其中，浇灌水源不可及区域须按照8万平方米/台的标准配备水车（10吨及以上），浇灌水源可及区域须配备缺水期应急浇灌水补给设施设备。</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绿化养护车辆及机械设备须按照生态区绿化养护设备管理要求统一喷绘标识。</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200" w:firstLine="2160" w:firstLineChars="900"/>
        <w:jc w:val="both"/>
        <w:textAlignment w:val="auto"/>
        <w:rPr>
          <w:rFonts w:hint="eastAsia" w:ascii="仿宋_GB2312" w:hAnsi="仿宋" w:eastAsia="仿宋_GB2312"/>
          <w:snapToGrid w:val="0"/>
          <w:kern w:val="0"/>
          <w:sz w:val="24"/>
          <w:szCs w:val="24"/>
          <w:highlight w:val="none"/>
        </w:rPr>
      </w:pPr>
      <w:r>
        <w:rPr>
          <w:rFonts w:hint="eastAsia" w:ascii="仿宋_GB2312" w:hAnsi="仿宋" w:eastAsia="仿宋_GB2312"/>
          <w:snapToGrid w:val="0"/>
          <w:kern w:val="0"/>
          <w:sz w:val="24"/>
          <w:szCs w:val="24"/>
          <w:highlight w:val="none"/>
        </w:rPr>
        <w:t>第三章  绿地景观设施维护及保护</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一、设施维护</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绿地设施包括喷灌、照明、音响系统和园路、铺装、护栏、坐凳、喷泉、雕塑、移动花钵、果皮箱、直饮水、管理用房等景观设施。</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（一）喷灌设施</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保护绿化供水设施，要保持喷洒正常、开关灵活、管道无漏水。景观喷泉管道、喷嘴及水池完好率不低于95%。</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（二）园林照明、音响设施</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绿地上的灯光、音响，要经常进行检修，发现线路破损、灯泡烧毁、灯罩破损、音箱损坏的要及时进行修复、更换，保持设备正常运作。景观照明设施设备完好率必须保持在99%以上。</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（三）水池喷泉</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保持水面及水池内外清洁，水质良好，水量适度，喷泉运作正常。池壁美观，不漏水，设施完好无损；要求及时清除杂物，定时</w:t>
      </w:r>
      <w:r>
        <w:rPr>
          <w:rFonts w:hint="eastAsia" w:ascii="宋体" w:hAnsi="宋体" w:eastAsia="宋体" w:cs="宋体"/>
          <w:highlight w:val="none"/>
          <w:lang w:val="en-US" w:eastAsia="zh-CN"/>
        </w:rPr>
        <w:t>消</w:t>
      </w:r>
      <w:r>
        <w:rPr>
          <w:rFonts w:hint="eastAsia" w:ascii="宋体" w:hAnsi="宋体" w:eastAsia="宋体" w:cs="宋体"/>
          <w:highlight w:val="none"/>
        </w:rPr>
        <w:t>杀蚊子幼虫，定时清洗水池。</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（四）护栏</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护栏要保持整洁完整,定期清理，不能有倾斜的现象，被损坏的要及时修补。遇到节日庆典和大型活动应派专人定时定点进行清洗和维护。</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（五）园路</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绿地内园路要保持清洁、美观，完好无损。要及时清除路面垃圾杂物，修补破损并保持完好。</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（六）园林雕塑</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园林雕塑要保持整洁、美观，完好无损，对其上的乱涂、乱画、乱张贴要及时清理干净，以增强园林美化效果。</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（七）移动花钵</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花钵内的植物生长旺盛，株形优美，叶片、叶色正常，无病虫害，开花植物要及时清理残花和残枝。花钵表面整洁无垃圾和杂物，钵体无乱划、乱画等现象。</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（八）果皮箱</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果皮箱箱体干净无污渍、无破损，摆放端正；及时维修、刷新、更换老旧破损的果皮箱；每日擦洗2次，及时清掏，无垃圾爆满、落地和翻拾垃圾现象。</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九</w:t>
      </w:r>
      <w:r>
        <w:rPr>
          <w:rFonts w:hint="eastAsia" w:ascii="宋体" w:hAnsi="宋体" w:eastAsia="宋体" w:cs="宋体"/>
          <w:highlight w:val="none"/>
        </w:rPr>
        <w:t>）其他公共设施</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定期维护擦洗刷新绿地内管理用房、导视牌、宣传栏、直饮水池及休闲座椅、健身器材等各类城市家具，表面整洁，无明显泥污、浮尘，无乱划、乱画等现象；破损后维修、更换要及时，1个工作日内修复；管理用房应实现物品摆放整齐，地面及门窗整洁无污渍。</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二、绿地保护</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依法严格执行《西安市城市绿化条例》和《西安市公园条例》，加强人员巡查，规划线内绿地不被侵占，绿地版图完整。保护绿地内的花草树木不受损害，对任何侵占和破坏行为要加以制止并及时报告绿化管理部门。</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80" w:firstLineChars="200"/>
        <w:jc w:val="center"/>
        <w:textAlignment w:val="auto"/>
        <w:rPr>
          <w:rFonts w:hint="eastAsia" w:ascii="仿宋_GB2312" w:hAnsi="仿宋" w:eastAsia="仿宋_GB2312"/>
          <w:snapToGrid w:val="0"/>
          <w:kern w:val="0"/>
          <w:sz w:val="24"/>
          <w:szCs w:val="24"/>
          <w:highlight w:val="none"/>
        </w:rPr>
      </w:pPr>
      <w:r>
        <w:rPr>
          <w:rFonts w:hint="eastAsia" w:ascii="仿宋_GB2312" w:hAnsi="仿宋" w:eastAsia="仿宋_GB2312"/>
          <w:snapToGrid w:val="0"/>
          <w:kern w:val="0"/>
          <w:sz w:val="24"/>
          <w:szCs w:val="24"/>
          <w:highlight w:val="none"/>
        </w:rPr>
        <w:t>第四章  绿地保洁</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80" w:firstLineChars="200"/>
        <w:textAlignment w:val="auto"/>
        <w:rPr>
          <w:rFonts w:hint="eastAsia" w:ascii="宋体" w:hAnsi="宋体" w:eastAsia="宋体" w:cs="宋体"/>
          <w:highlight w:val="none"/>
        </w:rPr>
      </w:pPr>
      <w:r>
        <w:rPr>
          <w:rFonts w:hint="eastAsia" w:ascii="仿宋_GB2312" w:hAnsi="仿宋" w:eastAsia="仿宋_GB2312"/>
          <w:b w:val="0"/>
          <w:snapToGrid w:val="0"/>
          <w:kern w:val="0"/>
          <w:sz w:val="24"/>
          <w:szCs w:val="24"/>
          <w:highlight w:val="none"/>
        </w:rPr>
        <w:t>一、</w:t>
      </w:r>
      <w:r>
        <w:rPr>
          <w:rFonts w:hint="eastAsia" w:ascii="宋体" w:hAnsi="宋体" w:eastAsia="宋体" w:cs="宋体"/>
          <w:highlight w:val="none"/>
        </w:rPr>
        <w:t>公园广场保洁</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（一）人员配备要求</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公园广场保洁参照现行《城市环境卫生质量标准》、《城市容貌标准》GB 50449、《西安市市容环境卫生工作管理标准》及生态区道路保洁标准执行，按照两班作业制、4600平方米/人的标准配备。</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清扫保洁工作实行定员定岗管理，责任到人；保洁员实行两班作业制；做好保洁检查记录；保洁员上岗时必须着统一工装挂牌上岗。</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（二）作业标准</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公园广场内的白色垃圾要及时发现、及时清理。广场、园路、树池、收水井口、隔离墩必须清扫干净，保持干净整洁。雨雪后广场园路上的泥水、积雪必须及时清理，不得有垃圾堆积、不能漏扫，不能因清扫不当造成二次污染。公园广场内清理积雪不得使用融雪剂。</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二、景观水域保洁</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水体质量应符合现行国家标准《地表水环境质量标准》GB 3838规定。景观水体及人体非直接接触的娱乐用水应达到Ⅳ类水质标准。</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景观水体保洁质量应按现行行业标准《城市水域保洁作业及质量标准》CJJ/T 174的一级标准执行。</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建立水域巡视机制，实行全天保洁，确保水面无漂浮垃圾、杂物。水域垃圾日产日清。人员及设备按照水域保洁员2名/船，水域垃圾清理按30000平方米/船/天配备。</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三</w:t>
      </w:r>
      <w:r>
        <w:rPr>
          <w:rFonts w:hint="eastAsia" w:ascii="宋体" w:hAnsi="宋体" w:eastAsia="宋体" w:cs="宋体"/>
          <w:highlight w:val="none"/>
        </w:rPr>
        <w:t>、病媒生物防治</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病媒生物防治标准应符合现行《国家卫生城市标准》和《病媒生物密度控制水平》GB/T 27770、GB/T 27771、GB/T 27772、GB/T 27773的A级要求。</w:t>
      </w:r>
    </w:p>
    <w:p>
      <w:pPr>
        <w:rPr>
          <w:rFonts w:hint="eastAsia" w:ascii="华文宋体" w:hAnsi="华文宋体" w:eastAsia="华文宋体" w:cs="Times New Roman"/>
          <w:b/>
          <w:bCs/>
          <w:sz w:val="24"/>
          <w:szCs w:val="32"/>
          <w:highlight w:val="none"/>
          <w:lang w:val="en-US" w:eastAsia="zh-CN"/>
        </w:rPr>
      </w:pPr>
    </w:p>
    <w:p>
      <w:pPr>
        <w:pStyle w:val="16"/>
        <w:rPr>
          <w:rFonts w:hint="eastAsia" w:ascii="华文宋体" w:hAnsi="华文宋体" w:eastAsia="华文宋体" w:cs="Times New Roman"/>
          <w:b/>
          <w:bCs/>
          <w:sz w:val="24"/>
          <w:szCs w:val="32"/>
          <w:highlight w:val="none"/>
          <w:lang w:val="en-US" w:eastAsia="zh-CN"/>
        </w:rPr>
      </w:pPr>
    </w:p>
    <w:p>
      <w:pPr>
        <w:rPr>
          <w:rFonts w:hint="eastAsia" w:ascii="华文宋体" w:hAnsi="华文宋体" w:eastAsia="华文宋体" w:cs="Times New Roman"/>
          <w:b/>
          <w:bCs/>
          <w:sz w:val="24"/>
          <w:szCs w:val="32"/>
          <w:highlight w:val="none"/>
          <w:lang w:val="en-US" w:eastAsia="zh-CN"/>
        </w:rPr>
      </w:pPr>
    </w:p>
    <w:p>
      <w:pPr>
        <w:pStyle w:val="16"/>
        <w:rPr>
          <w:rFonts w:hint="eastAsia" w:ascii="华文宋体" w:hAnsi="华文宋体" w:eastAsia="华文宋体" w:cs="Times New Roman"/>
          <w:b/>
          <w:bCs/>
          <w:sz w:val="24"/>
          <w:szCs w:val="32"/>
          <w:highlight w:val="none"/>
          <w:lang w:val="en-US" w:eastAsia="zh-CN"/>
        </w:rPr>
      </w:pPr>
    </w:p>
    <w:p>
      <w:pPr>
        <w:rPr>
          <w:rFonts w:hint="eastAsia"/>
          <w:highlight w:val="none"/>
          <w:lang w:val="en-US" w:eastAsia="zh-CN"/>
        </w:rPr>
      </w:pPr>
    </w:p>
    <w:p>
      <w:pPr>
        <w:rPr>
          <w:rFonts w:hint="eastAsia" w:ascii="华文宋体" w:hAnsi="华文宋体" w:eastAsia="华文宋体" w:cs="Times New Roman"/>
          <w:b/>
          <w:bCs/>
          <w:sz w:val="24"/>
          <w:szCs w:val="32"/>
          <w:highlight w:val="none"/>
          <w:lang w:val="en-US" w:eastAsia="zh-CN"/>
        </w:rPr>
      </w:pPr>
    </w:p>
    <w:p>
      <w:pPr>
        <w:pStyle w:val="24"/>
        <w:rPr>
          <w:rFonts w:hint="eastAsia" w:ascii="华文宋体" w:hAnsi="华文宋体" w:eastAsia="华文宋体" w:cs="Times New Roman"/>
          <w:b/>
          <w:bCs/>
          <w:sz w:val="24"/>
          <w:szCs w:val="32"/>
          <w:highlight w:val="none"/>
          <w:lang w:val="en-US" w:eastAsia="zh-CN"/>
        </w:rPr>
      </w:pPr>
    </w:p>
    <w:p>
      <w:pPr>
        <w:pStyle w:val="24"/>
        <w:rPr>
          <w:rFonts w:hint="eastAsia" w:ascii="华文宋体" w:hAnsi="华文宋体" w:eastAsia="华文宋体" w:cs="Times New Roman"/>
          <w:b/>
          <w:bCs/>
          <w:sz w:val="24"/>
          <w:szCs w:val="32"/>
          <w:highlight w:val="none"/>
          <w:lang w:val="en-US" w:eastAsia="zh-CN"/>
        </w:rPr>
      </w:pPr>
    </w:p>
    <w:p>
      <w:pPr>
        <w:pStyle w:val="24"/>
        <w:rPr>
          <w:rFonts w:hint="eastAsia" w:ascii="华文宋体" w:hAnsi="华文宋体" w:eastAsia="华文宋体" w:cs="Times New Roman"/>
          <w:b/>
          <w:bCs/>
          <w:sz w:val="24"/>
          <w:szCs w:val="32"/>
          <w:highlight w:val="none"/>
          <w:lang w:val="en-US" w:eastAsia="zh-CN"/>
        </w:rPr>
      </w:pPr>
    </w:p>
    <w:p>
      <w:pPr>
        <w:pStyle w:val="24"/>
        <w:rPr>
          <w:rFonts w:hint="eastAsia" w:ascii="华文宋体" w:hAnsi="华文宋体" w:eastAsia="华文宋体" w:cs="Times New Roman"/>
          <w:b/>
          <w:bCs/>
          <w:sz w:val="24"/>
          <w:szCs w:val="32"/>
          <w:highlight w:val="none"/>
          <w:lang w:val="en-US" w:eastAsia="zh-CN"/>
        </w:rPr>
      </w:pPr>
    </w:p>
    <w:p>
      <w:pPr>
        <w:pStyle w:val="24"/>
        <w:rPr>
          <w:rFonts w:hint="eastAsia"/>
          <w:highlight w:val="none"/>
          <w:lang w:val="en-US" w:eastAsia="zh-CN"/>
        </w:rPr>
      </w:pPr>
    </w:p>
    <w:p>
      <w:pPr>
        <w:pStyle w:val="24"/>
        <w:rPr>
          <w:rFonts w:hint="eastAsia"/>
          <w:highlight w:val="none"/>
          <w:lang w:val="en-US" w:eastAsia="zh-CN"/>
        </w:rPr>
      </w:pPr>
    </w:p>
    <w:p>
      <w:pPr>
        <w:pStyle w:val="24"/>
        <w:rPr>
          <w:rFonts w:hint="eastAsia"/>
          <w:highlight w:val="none"/>
          <w:lang w:val="en-US" w:eastAsia="zh-CN"/>
        </w:rPr>
      </w:pPr>
    </w:p>
    <w:p>
      <w:pPr>
        <w:pStyle w:val="3"/>
        <w:numPr>
          <w:ilvl w:val="0"/>
          <w:numId w:val="0"/>
        </w:numPr>
        <w:rPr>
          <w:rFonts w:hint="eastAsia" w:ascii="宋体" w:hAnsi="宋体" w:eastAsia="宋体" w:cs="宋体"/>
          <w:b/>
          <w:bCs/>
          <w:sz w:val="36"/>
          <w:szCs w:val="36"/>
          <w:highlight w:val="none"/>
        </w:rPr>
      </w:pPr>
      <w:bookmarkStart w:id="21" w:name="_Toc20463"/>
      <w:r>
        <w:rPr>
          <w:rFonts w:hint="eastAsia" w:ascii="宋体" w:hAnsi="宋体" w:eastAsia="宋体" w:cs="宋体"/>
          <w:b/>
          <w:bCs/>
          <w:sz w:val="36"/>
          <w:szCs w:val="36"/>
          <w:highlight w:val="none"/>
        </w:rPr>
        <w:t>第五章  合同格式与主要条款</w:t>
      </w:r>
      <w:bookmarkEnd w:id="21"/>
    </w:p>
    <w:p>
      <w:pPr>
        <w:spacing w:line="900" w:lineRule="exact"/>
        <w:jc w:val="center"/>
        <w:rPr>
          <w:rFonts w:hint="eastAsia" w:ascii="仿宋_GB2312" w:eastAsia="仿宋_GB2312"/>
          <w:b/>
          <w:sz w:val="28"/>
          <w:szCs w:val="28"/>
          <w:highlight w:val="none"/>
        </w:rPr>
      </w:pPr>
      <w:r>
        <w:rPr>
          <w:rFonts w:hint="eastAsia" w:ascii="宋体" w:hAnsi="宋体" w:cs="宋体"/>
          <w:b/>
          <w:bCs/>
          <w:sz w:val="30"/>
          <w:szCs w:val="30"/>
          <w:highlight w:val="none"/>
        </w:rPr>
        <w:t>（参考格式）</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24"/>
          <w:szCs w:val="24"/>
          <w:highlight w:val="none"/>
        </w:rPr>
      </w:pPr>
      <w:r>
        <w:rPr>
          <w:rFonts w:hint="eastAsia" w:ascii="仿宋_GB2312" w:eastAsia="仿宋_GB2312"/>
          <w:sz w:val="24"/>
          <w:szCs w:val="24"/>
          <w:highlight w:val="none"/>
        </w:rPr>
        <w:t>发包方:</w:t>
      </w:r>
      <w:r>
        <w:rPr>
          <w:rFonts w:hint="eastAsia" w:ascii="仿宋_GB2312" w:eastAsia="仿宋_GB2312"/>
          <w:sz w:val="24"/>
          <w:szCs w:val="24"/>
          <w:highlight w:val="none"/>
          <w:u w:val="single"/>
          <w:lang w:eastAsia="zh-CN"/>
        </w:rPr>
        <w:t xml:space="preserve"> </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rPr>
        <w:t>（以下简称“甲方”）</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24"/>
          <w:szCs w:val="24"/>
          <w:highlight w:val="none"/>
        </w:rPr>
      </w:pPr>
      <w:r>
        <w:rPr>
          <w:rFonts w:hint="eastAsia" w:ascii="仿宋_GB2312" w:eastAsia="仿宋_GB2312"/>
          <w:sz w:val="24"/>
          <w:szCs w:val="24"/>
          <w:highlight w:val="none"/>
        </w:rPr>
        <w:t>承包方：</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rPr>
        <w:t>（以下简称“乙方”）</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24"/>
          <w:szCs w:val="24"/>
          <w:highlight w:val="none"/>
        </w:rPr>
      </w:pPr>
      <w:r>
        <w:rPr>
          <w:rFonts w:hint="eastAsia" w:ascii="仿宋_GB2312" w:eastAsia="仿宋_GB2312"/>
          <w:sz w:val="24"/>
          <w:szCs w:val="24"/>
          <w:highlight w:val="none"/>
        </w:rPr>
        <w:tab/>
      </w:r>
      <w:r>
        <w:rPr>
          <w:rFonts w:hint="eastAsia" w:ascii="仿宋_GB2312" w:eastAsia="仿宋_GB2312"/>
          <w:sz w:val="24"/>
          <w:szCs w:val="24"/>
          <w:highlight w:val="none"/>
        </w:rPr>
        <w:t xml:space="preserve"> 依据《中华人民共和国</w:t>
      </w:r>
      <w:r>
        <w:rPr>
          <w:rFonts w:hint="eastAsia" w:ascii="仿宋_GB2312" w:eastAsia="仿宋_GB2312"/>
          <w:sz w:val="24"/>
          <w:szCs w:val="24"/>
          <w:highlight w:val="none"/>
          <w:lang w:val="en-US" w:eastAsia="zh-CN"/>
        </w:rPr>
        <w:t>民法典</w:t>
      </w:r>
      <w:r>
        <w:rPr>
          <w:rFonts w:hint="eastAsia" w:ascii="仿宋_GB2312" w:eastAsia="仿宋_GB2312"/>
          <w:sz w:val="24"/>
          <w:szCs w:val="24"/>
          <w:highlight w:val="none"/>
        </w:rPr>
        <w:t>》</w:t>
      </w:r>
      <w:r>
        <w:rPr>
          <w:rFonts w:hint="eastAsia" w:ascii="仿宋_GB2312" w:eastAsia="仿宋_GB2312"/>
          <w:sz w:val="24"/>
          <w:szCs w:val="24"/>
          <w:highlight w:val="none"/>
          <w:lang w:eastAsia="zh-CN"/>
        </w:rPr>
        <w:t>、</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园林绿化管理标准</w:t>
      </w:r>
      <w:r>
        <w:rPr>
          <w:rFonts w:hint="eastAsia" w:ascii="仿宋_GB2312" w:eastAsia="仿宋_GB2312"/>
          <w:color w:val="auto"/>
          <w:sz w:val="24"/>
          <w:szCs w:val="24"/>
          <w:highlight w:val="none"/>
          <w:lang w:eastAsia="zh-CN"/>
        </w:rPr>
        <w:t>》</w:t>
      </w:r>
      <w:r>
        <w:rPr>
          <w:rFonts w:hint="eastAsia" w:ascii="仿宋_GB2312" w:eastAsia="仿宋_GB2312"/>
          <w:sz w:val="24"/>
          <w:szCs w:val="24"/>
          <w:highlight w:val="none"/>
        </w:rPr>
        <w:t>和《城市绿化条例》及相关法律、法规的规定，遵循平等、自愿、公平和诚实信用的原则，结合本项目的具体情况经双方协商一致，订立本合同。</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24"/>
          <w:szCs w:val="24"/>
          <w:highlight w:val="none"/>
          <w:lang w:val="en-US" w:eastAsia="zh-CN"/>
        </w:rPr>
      </w:pPr>
      <w:r>
        <w:rPr>
          <w:rFonts w:hint="eastAsia" w:ascii="仿宋_GB2312" w:eastAsia="仿宋_GB2312"/>
          <w:sz w:val="24"/>
          <w:szCs w:val="24"/>
          <w:highlight w:val="none"/>
        </w:rPr>
        <w:t xml:space="preserve">    一、项目</w:t>
      </w:r>
      <w:r>
        <w:rPr>
          <w:rFonts w:hint="eastAsia" w:ascii="仿宋_GB2312" w:eastAsia="仿宋_GB2312"/>
          <w:sz w:val="24"/>
          <w:szCs w:val="24"/>
          <w:highlight w:val="none"/>
          <w:lang w:val="en-US" w:eastAsia="zh-CN"/>
        </w:rPr>
        <w:t>概况</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_GB2312" w:eastAsia="仿宋_GB2312"/>
          <w:sz w:val="24"/>
          <w:szCs w:val="24"/>
          <w:highlight w:val="none"/>
          <w:lang w:val="en-US" w:eastAsia="zh-CN"/>
        </w:rPr>
      </w:pPr>
      <w:r>
        <w:rPr>
          <w:rFonts w:hint="eastAsia" w:ascii="仿宋_GB2312" w:eastAsia="仿宋_GB2312"/>
          <w:sz w:val="24"/>
          <w:szCs w:val="24"/>
          <w:highlight w:val="none"/>
        </w:rPr>
        <w:tab/>
      </w:r>
      <w:r>
        <w:rPr>
          <w:rFonts w:hint="eastAsia" w:ascii="仿宋_GB2312" w:eastAsia="仿宋_GB2312"/>
          <w:b/>
          <w:bCs/>
          <w:sz w:val="24"/>
          <w:szCs w:val="24"/>
          <w:highlight w:val="none"/>
        </w:rPr>
        <w:t xml:space="preserve"> 1.1</w:t>
      </w:r>
      <w:r>
        <w:rPr>
          <w:rFonts w:hint="eastAsia" w:ascii="仿宋_GB2312" w:eastAsia="仿宋_GB2312"/>
          <w:b/>
          <w:bCs/>
          <w:sz w:val="24"/>
          <w:szCs w:val="24"/>
          <w:highlight w:val="none"/>
          <w:lang w:val="en-US" w:eastAsia="zh-CN"/>
        </w:rPr>
        <w:t>养护</w:t>
      </w:r>
      <w:r>
        <w:rPr>
          <w:rFonts w:hint="eastAsia" w:ascii="仿宋_GB2312" w:eastAsia="仿宋_GB2312"/>
          <w:b/>
          <w:bCs/>
          <w:sz w:val="24"/>
          <w:szCs w:val="24"/>
          <w:highlight w:val="none"/>
        </w:rPr>
        <w:t>项目名称：</w:t>
      </w:r>
      <w:r>
        <w:rPr>
          <w:rFonts w:hint="eastAsia" w:ascii="仿宋_GB2312" w:eastAsia="仿宋_GB2312" w:cs="Times New Roman"/>
          <w:sz w:val="24"/>
          <w:szCs w:val="24"/>
          <w:highlight w:val="none"/>
          <w:u w:val="single"/>
          <w:lang w:val="en-US" w:eastAsia="zh-CN"/>
        </w:rPr>
        <w:t>秦汉新城泾渭大道以东区域绿化养护</w:t>
      </w:r>
      <w:r>
        <w:rPr>
          <w:rFonts w:hint="eastAsia" w:ascii="仿宋_GB2312" w:hAnsi="Times New Roman" w:eastAsia="仿宋_GB2312" w:cs="Times New Roman"/>
          <w:sz w:val="24"/>
          <w:szCs w:val="24"/>
          <w:highlight w:val="none"/>
          <w:u w:val="single"/>
          <w:lang w:val="en-US" w:eastAsia="zh-CN"/>
        </w:rPr>
        <w:t>；</w:t>
      </w:r>
      <w:r>
        <w:rPr>
          <w:rFonts w:hint="eastAsia" w:ascii="仿宋_GB2312" w:eastAsia="仿宋_GB2312"/>
          <w:sz w:val="24"/>
          <w:szCs w:val="24"/>
          <w:highlight w:val="none"/>
          <w:lang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Times New Roman" w:eastAsia="仿宋_GB2312" w:cs="Times New Roman"/>
          <w:sz w:val="24"/>
          <w:szCs w:val="24"/>
          <w:highlight w:val="none"/>
          <w:lang w:val="en-US" w:eastAsia="zh-CN"/>
        </w:rPr>
      </w:pPr>
      <w:r>
        <w:rPr>
          <w:rFonts w:hint="eastAsia" w:ascii="仿宋_GB2312" w:eastAsia="仿宋_GB2312"/>
          <w:sz w:val="24"/>
          <w:szCs w:val="24"/>
          <w:highlight w:val="none"/>
        </w:rPr>
        <w:tab/>
      </w:r>
      <w:r>
        <w:rPr>
          <w:rFonts w:hint="eastAsia" w:ascii="仿宋_GB2312" w:eastAsia="仿宋_GB2312"/>
          <w:b/>
          <w:bCs/>
          <w:sz w:val="24"/>
          <w:szCs w:val="24"/>
          <w:highlight w:val="none"/>
        </w:rPr>
        <w:t xml:space="preserve"> 1.2</w:t>
      </w:r>
      <w:r>
        <w:rPr>
          <w:rFonts w:hint="eastAsia" w:ascii="仿宋_GB2312" w:eastAsia="仿宋_GB2312"/>
          <w:b/>
          <w:bCs/>
          <w:sz w:val="24"/>
          <w:szCs w:val="24"/>
          <w:highlight w:val="none"/>
          <w:lang w:val="en-US" w:eastAsia="zh-CN"/>
        </w:rPr>
        <w:t>养护</w:t>
      </w:r>
      <w:r>
        <w:rPr>
          <w:rFonts w:hint="eastAsia" w:ascii="仿宋_GB2312" w:eastAsia="仿宋_GB2312"/>
          <w:b/>
          <w:bCs/>
          <w:sz w:val="24"/>
          <w:szCs w:val="24"/>
          <w:highlight w:val="none"/>
        </w:rPr>
        <w:t>项目</w:t>
      </w:r>
      <w:r>
        <w:rPr>
          <w:rFonts w:hint="eastAsia" w:ascii="仿宋_GB2312" w:eastAsia="仿宋_GB2312"/>
          <w:b/>
          <w:bCs/>
          <w:sz w:val="24"/>
          <w:szCs w:val="24"/>
          <w:highlight w:val="none"/>
          <w:lang w:val="en-US" w:eastAsia="zh-CN"/>
        </w:rPr>
        <w:t>范围</w:t>
      </w:r>
      <w:r>
        <w:rPr>
          <w:rFonts w:hint="eastAsia" w:ascii="仿宋_GB2312" w:eastAsia="仿宋_GB2312"/>
          <w:b/>
          <w:bCs/>
          <w:sz w:val="24"/>
          <w:szCs w:val="24"/>
          <w:highlight w:val="none"/>
        </w:rPr>
        <w:t>：</w:t>
      </w:r>
      <w:r>
        <w:rPr>
          <w:rFonts w:hint="eastAsia" w:ascii="仿宋_GB2312" w:eastAsia="仿宋_GB2312" w:cs="Times New Roman"/>
          <w:sz w:val="24"/>
          <w:szCs w:val="24"/>
          <w:highlight w:val="none"/>
          <w:u w:val="single"/>
          <w:lang w:val="en-US" w:eastAsia="zh-CN"/>
        </w:rPr>
        <w:t>秦汉新城泾渭大道以东区域</w:t>
      </w:r>
      <w:r>
        <w:rPr>
          <w:rFonts w:hint="eastAsia" w:ascii="仿宋_GB2312" w:eastAsia="仿宋_GB2312" w:cs="Times New Roman"/>
          <w:sz w:val="24"/>
          <w:szCs w:val="24"/>
          <w:highlight w:val="none"/>
          <w:u w:val="none"/>
          <w:lang w:val="en-US" w:eastAsia="zh-CN"/>
        </w:rPr>
        <w:t>包</w:t>
      </w:r>
      <w:r>
        <w:rPr>
          <w:rFonts w:hint="eastAsia" w:ascii="仿宋_GB2312" w:eastAsia="仿宋_GB2312"/>
          <w:sz w:val="24"/>
          <w:szCs w:val="24"/>
          <w:highlight w:val="none"/>
          <w:lang w:eastAsia="zh-CN"/>
        </w:rPr>
        <w:t>括</w:t>
      </w:r>
      <w:r>
        <w:rPr>
          <w:rFonts w:hint="eastAsia" w:ascii="仿宋_GB2312" w:eastAsia="仿宋_GB2312"/>
          <w:sz w:val="24"/>
          <w:szCs w:val="24"/>
          <w:highlight w:val="none"/>
          <w:lang w:val="en-US" w:eastAsia="zh-CN"/>
        </w:rPr>
        <w:t>的</w:t>
      </w:r>
      <w:r>
        <w:rPr>
          <w:rFonts w:hint="eastAsia" w:ascii="仿宋_GB2312" w:hAnsi="Times New Roman" w:eastAsia="仿宋_GB2312" w:cs="Times New Roman"/>
          <w:sz w:val="24"/>
          <w:szCs w:val="24"/>
          <w:highlight w:val="none"/>
          <w:lang w:val="en-US" w:eastAsia="zh-CN"/>
        </w:rPr>
        <w:t>绿化养护服务</w:t>
      </w:r>
      <w:r>
        <w:rPr>
          <w:rFonts w:hint="eastAsia" w:ascii="仿宋_GB2312" w:eastAsia="仿宋_GB2312"/>
          <w:sz w:val="24"/>
          <w:szCs w:val="24"/>
          <w:highlight w:val="none"/>
          <w:lang w:eastAsia="zh-CN"/>
        </w:rPr>
        <w:t>，如有新移交的绿化项目按照就近的原则划分至相应</w:t>
      </w:r>
      <w:r>
        <w:rPr>
          <w:rFonts w:hint="eastAsia" w:ascii="仿宋_GB2312" w:eastAsia="仿宋_GB2312"/>
          <w:sz w:val="24"/>
          <w:szCs w:val="24"/>
          <w:highlight w:val="none"/>
          <w:lang w:val="en-US" w:eastAsia="zh-CN"/>
        </w:rPr>
        <w:t>区域</w:t>
      </w:r>
      <w:r>
        <w:rPr>
          <w:rFonts w:hint="eastAsia" w:ascii="仿宋_GB2312" w:eastAsia="仿宋_GB2312"/>
          <w:sz w:val="24"/>
          <w:szCs w:val="24"/>
          <w:highlight w:val="none"/>
          <w:lang w:eastAsia="zh-CN"/>
        </w:rPr>
        <w:t>。</w:t>
      </w:r>
    </w:p>
    <w:tbl>
      <w:tblPr>
        <w:tblStyle w:val="39"/>
        <w:tblpPr w:leftFromText="180" w:rightFromText="180" w:vertAnchor="page" w:horzAnchor="page" w:tblpX="1850" w:tblpY="7777"/>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6"/>
        <w:gridCol w:w="2206"/>
        <w:gridCol w:w="1467"/>
        <w:gridCol w:w="2501"/>
        <w:gridCol w:w="12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8789"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秦汉新城泾渭大道以东区域绿化养护清单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eastAsia="仿宋_GB2312"/>
                <w:sz w:val="24"/>
                <w:szCs w:val="24"/>
                <w:highlight w:val="none"/>
                <w:lang w:eastAsia="zh-CN"/>
              </w:rPr>
            </w:pPr>
            <w:r>
              <w:rPr>
                <w:rFonts w:hint="eastAsia" w:ascii="仿宋_GB2312" w:eastAsia="仿宋_GB2312"/>
                <w:sz w:val="24"/>
                <w:szCs w:val="24"/>
                <w:highlight w:val="none"/>
                <w:lang w:val="en-US" w:eastAsia="zh-CN"/>
              </w:rPr>
              <w:t>序号</w:t>
            </w:r>
          </w:p>
        </w:tc>
        <w:tc>
          <w:tcPr>
            <w:tcW w:w="2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区域位置</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eastAsia="仿宋_GB2312"/>
                <w:sz w:val="24"/>
                <w:szCs w:val="24"/>
                <w:highlight w:val="none"/>
                <w:lang w:eastAsia="zh-CN"/>
              </w:rPr>
            </w:pPr>
            <w:r>
              <w:rPr>
                <w:rFonts w:hint="eastAsia" w:ascii="仿宋_GB2312" w:eastAsia="仿宋_GB2312"/>
                <w:sz w:val="24"/>
                <w:szCs w:val="24"/>
                <w:highlight w:val="none"/>
                <w:lang w:val="en-US" w:eastAsia="zh-CN"/>
              </w:rPr>
              <w:t>等级</w:t>
            </w:r>
          </w:p>
        </w:tc>
        <w:tc>
          <w:tcPr>
            <w:tcW w:w="25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eastAsia="仿宋_GB2312"/>
                <w:sz w:val="24"/>
                <w:szCs w:val="24"/>
                <w:highlight w:val="none"/>
                <w:lang w:eastAsia="zh-CN"/>
              </w:rPr>
            </w:pPr>
            <w:r>
              <w:rPr>
                <w:rFonts w:hint="eastAsia" w:ascii="仿宋_GB2312" w:eastAsia="仿宋_GB2312"/>
                <w:sz w:val="24"/>
                <w:szCs w:val="24"/>
                <w:highlight w:val="none"/>
                <w:lang w:val="en-US" w:eastAsia="zh-CN"/>
              </w:rPr>
              <w:t>绿化养护面积</w:t>
            </w:r>
            <w:r>
              <w:rPr>
                <w:rFonts w:hint="eastAsia" w:ascii="仿宋_GB2312" w:eastAsia="仿宋_GB2312"/>
                <w:sz w:val="24"/>
                <w:szCs w:val="24"/>
                <w:highlight w:val="none"/>
                <w:lang w:val="en-US" w:eastAsia="zh-CN"/>
              </w:rPr>
              <w:br w:type="textWrapping"/>
            </w:r>
            <w:r>
              <w:rPr>
                <w:rFonts w:hint="eastAsia" w:ascii="仿宋_GB2312" w:eastAsia="仿宋_GB2312"/>
                <w:sz w:val="24"/>
                <w:szCs w:val="24"/>
                <w:highlight w:val="none"/>
                <w:lang w:val="en-US" w:eastAsia="zh-CN"/>
              </w:rPr>
              <w:t>（㎡）</w:t>
            </w:r>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eastAsia="仿宋_GB2312"/>
                <w:sz w:val="24"/>
                <w:szCs w:val="24"/>
                <w:highlight w:val="none"/>
                <w:lang w:eastAsia="zh-CN"/>
              </w:rPr>
            </w:pPr>
            <w:r>
              <w:rPr>
                <w:rFonts w:hint="eastAsia" w:ascii="仿宋_GB2312" w:eastAsia="仿宋_GB2312"/>
                <w:sz w:val="24"/>
                <w:szCs w:val="24"/>
                <w:highlight w:val="none"/>
                <w:lang w:val="en-US" w:eastAsia="zh-CN"/>
              </w:rPr>
              <w:t>行道树数量</w:t>
            </w:r>
            <w:r>
              <w:rPr>
                <w:rFonts w:hint="eastAsia" w:ascii="仿宋_GB2312" w:eastAsia="仿宋_GB2312"/>
                <w:sz w:val="24"/>
                <w:szCs w:val="24"/>
                <w:highlight w:val="none"/>
                <w:lang w:val="en-US" w:eastAsia="zh-CN"/>
              </w:rPr>
              <w:br w:type="textWrapping"/>
            </w:r>
            <w:r>
              <w:rPr>
                <w:rFonts w:hint="eastAsia" w:ascii="仿宋_GB2312" w:eastAsia="仿宋_GB2312"/>
                <w:sz w:val="24"/>
                <w:szCs w:val="24"/>
                <w:highlight w:val="none"/>
                <w:lang w:val="en-US" w:eastAsia="zh-CN"/>
              </w:rPr>
              <w:t>（株）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356"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Times New Roman" w:eastAsia="仿宋_GB2312" w:cs="Times New Roman"/>
                <w:sz w:val="24"/>
                <w:szCs w:val="24"/>
                <w:highlight w:val="none"/>
                <w:lang w:val="en-US" w:eastAsia="zh-CN"/>
              </w:rPr>
            </w:pPr>
            <w:r>
              <w:rPr>
                <w:rFonts w:hint="eastAsia" w:ascii="仿宋_GB2312" w:hAnsi="Times New Roman" w:eastAsia="仿宋_GB2312" w:cs="Times New Roman"/>
                <w:sz w:val="24"/>
                <w:szCs w:val="24"/>
                <w:highlight w:val="none"/>
                <w:lang w:val="en-US" w:eastAsia="zh-CN"/>
              </w:rPr>
              <w:t>1</w:t>
            </w:r>
          </w:p>
        </w:tc>
        <w:tc>
          <w:tcPr>
            <w:tcW w:w="2206"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Times New Roman" w:eastAsia="仿宋_GB2312" w:cs="Times New Roman"/>
                <w:sz w:val="24"/>
                <w:szCs w:val="24"/>
                <w:highlight w:val="none"/>
                <w:lang w:val="en-US" w:eastAsia="zh-CN"/>
              </w:rPr>
            </w:pPr>
            <w:r>
              <w:rPr>
                <w:rFonts w:hint="eastAsia" w:ascii="仿宋_GB2312" w:hAnsi="Times New Roman" w:eastAsia="仿宋_GB2312" w:cs="Times New Roman"/>
                <w:sz w:val="24"/>
                <w:szCs w:val="24"/>
                <w:highlight w:val="none"/>
                <w:lang w:val="en-US" w:eastAsia="zh-CN"/>
              </w:rPr>
              <w:t>泾渭大道以东区域</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Times New Roman" w:eastAsia="仿宋_GB2312" w:cs="Times New Roman"/>
                <w:sz w:val="24"/>
                <w:szCs w:val="24"/>
                <w:highlight w:val="none"/>
                <w:lang w:val="en-US" w:eastAsia="zh-CN"/>
              </w:rPr>
            </w:pPr>
            <w:r>
              <w:rPr>
                <w:rFonts w:hint="eastAsia" w:ascii="仿宋_GB2312" w:hAnsi="Times New Roman" w:eastAsia="仿宋_GB2312" w:cs="Times New Roman"/>
                <w:sz w:val="24"/>
                <w:szCs w:val="24"/>
                <w:highlight w:val="none"/>
                <w:lang w:val="en-US" w:eastAsia="zh-CN"/>
              </w:rPr>
              <w:t>一级</w:t>
            </w:r>
          </w:p>
        </w:tc>
        <w:tc>
          <w:tcPr>
            <w:tcW w:w="25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Times New Roman" w:eastAsia="仿宋_GB2312" w:cs="Times New Roman"/>
                <w:sz w:val="24"/>
                <w:szCs w:val="24"/>
                <w:highlight w:val="none"/>
                <w:lang w:val="en-US" w:eastAsia="zh-CN"/>
              </w:rPr>
            </w:pPr>
            <w:r>
              <w:rPr>
                <w:rFonts w:hint="eastAsia" w:ascii="仿宋_GB2312" w:hAnsi="Times New Roman" w:eastAsia="仿宋_GB2312" w:cs="Times New Roman"/>
                <w:sz w:val="24"/>
                <w:szCs w:val="24"/>
                <w:highlight w:val="none"/>
                <w:lang w:val="en-US" w:eastAsia="zh-CN"/>
              </w:rPr>
              <w:t>251850.00</w:t>
            </w:r>
          </w:p>
        </w:tc>
        <w:tc>
          <w:tcPr>
            <w:tcW w:w="1259"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Times New Roman" w:eastAsia="仿宋_GB2312" w:cs="Times New Roman"/>
                <w:sz w:val="24"/>
                <w:szCs w:val="24"/>
                <w:highlight w:val="none"/>
                <w:lang w:val="en-US" w:eastAsia="zh-CN"/>
              </w:rPr>
            </w:pPr>
            <w:r>
              <w:rPr>
                <w:rFonts w:hint="eastAsia" w:ascii="仿宋_GB2312" w:hAnsi="Times New Roman" w:eastAsia="仿宋_GB2312" w:cs="Times New Roman"/>
                <w:sz w:val="24"/>
                <w:szCs w:val="24"/>
                <w:highlight w:val="none"/>
                <w:lang w:val="en-US" w:eastAsia="zh-CN"/>
              </w:rPr>
              <w:t>464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356"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Times New Roman" w:eastAsia="仿宋_GB2312" w:cs="Times New Roman"/>
                <w:sz w:val="24"/>
                <w:szCs w:val="24"/>
                <w:highlight w:val="none"/>
                <w:lang w:val="en-US" w:eastAsia="zh-CN"/>
              </w:rPr>
            </w:pPr>
          </w:p>
        </w:tc>
        <w:tc>
          <w:tcPr>
            <w:tcW w:w="2206"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Times New Roman" w:eastAsia="仿宋_GB2312" w:cs="Times New Roman"/>
                <w:sz w:val="24"/>
                <w:szCs w:val="24"/>
                <w:highlight w:val="none"/>
                <w:lang w:val="en-US" w:eastAsia="zh-CN"/>
              </w:rPr>
            </w:pP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Times New Roman" w:eastAsia="仿宋_GB2312" w:cs="Times New Roman"/>
                <w:sz w:val="24"/>
                <w:szCs w:val="24"/>
                <w:highlight w:val="none"/>
                <w:lang w:val="en-US" w:eastAsia="zh-CN"/>
              </w:rPr>
            </w:pPr>
            <w:r>
              <w:rPr>
                <w:rFonts w:hint="eastAsia" w:ascii="仿宋_GB2312" w:hAnsi="Times New Roman" w:eastAsia="仿宋_GB2312" w:cs="Times New Roman"/>
                <w:sz w:val="24"/>
                <w:szCs w:val="24"/>
                <w:highlight w:val="none"/>
                <w:lang w:val="en-US" w:eastAsia="zh-CN"/>
              </w:rPr>
              <w:t>二级</w:t>
            </w:r>
          </w:p>
        </w:tc>
        <w:tc>
          <w:tcPr>
            <w:tcW w:w="25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Times New Roman" w:eastAsia="仿宋_GB2312" w:cs="Times New Roman"/>
                <w:sz w:val="24"/>
                <w:szCs w:val="24"/>
                <w:highlight w:val="none"/>
                <w:lang w:val="en-US" w:eastAsia="zh-CN"/>
              </w:rPr>
            </w:pPr>
            <w:r>
              <w:rPr>
                <w:rFonts w:hint="eastAsia" w:ascii="仿宋_GB2312" w:hAnsi="Times New Roman" w:eastAsia="仿宋_GB2312" w:cs="Times New Roman"/>
                <w:sz w:val="24"/>
                <w:szCs w:val="24"/>
                <w:highlight w:val="none"/>
                <w:lang w:val="en-US" w:eastAsia="zh-CN"/>
              </w:rPr>
              <w:t>335900.00</w:t>
            </w:r>
          </w:p>
        </w:tc>
        <w:tc>
          <w:tcPr>
            <w:tcW w:w="1259"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Times New Roman" w:eastAsia="仿宋_GB2312" w:cs="Times New Roman"/>
                <w:sz w:val="24"/>
                <w:szCs w:val="24"/>
                <w:highlight w:val="none"/>
                <w:lang w:val="en-US" w:eastAsia="zh-CN"/>
              </w:rPr>
            </w:pPr>
          </w:p>
        </w:tc>
      </w:tr>
    </w:tbl>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Times New Roman" w:eastAsia="仿宋_GB2312" w:cs="Times New Roman"/>
          <w:sz w:val="24"/>
          <w:szCs w:val="24"/>
          <w:highlight w:val="none"/>
          <w:lang w:val="en-US" w:eastAsia="zh-CN"/>
        </w:rPr>
      </w:pPr>
      <w:r>
        <w:rPr>
          <w:rFonts w:hint="eastAsia" w:ascii="仿宋_GB2312" w:hAnsi="Times New Roman" w:eastAsia="仿宋_GB2312" w:cs="Times New Roman"/>
          <w:sz w:val="24"/>
          <w:szCs w:val="24"/>
          <w:highlight w:val="none"/>
          <w:lang w:val="en-US" w:eastAsia="zh-CN"/>
        </w:rPr>
        <w:t>（1）后期有新接收的养护区域等级参照就近道路等级定级。</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Times New Roman" w:eastAsia="仿宋_GB2312" w:cs="Times New Roman"/>
          <w:sz w:val="24"/>
          <w:szCs w:val="24"/>
          <w:highlight w:val="none"/>
          <w:lang w:val="en-US" w:eastAsia="zh-CN"/>
        </w:rPr>
      </w:pPr>
      <w:r>
        <w:rPr>
          <w:rFonts w:hint="eastAsia" w:ascii="仿宋_GB2312" w:hAnsi="Times New Roman" w:eastAsia="仿宋_GB2312" w:cs="Times New Roman"/>
          <w:sz w:val="24"/>
          <w:szCs w:val="24"/>
          <w:highlight w:val="none"/>
          <w:lang w:val="en-US" w:eastAsia="zh-CN"/>
        </w:rPr>
        <w:t>（</w:t>
      </w:r>
      <w:r>
        <w:rPr>
          <w:rFonts w:hint="eastAsia" w:ascii="仿宋_GB2312" w:eastAsia="仿宋_GB2312" w:cs="Times New Roman"/>
          <w:sz w:val="24"/>
          <w:szCs w:val="24"/>
          <w:highlight w:val="none"/>
          <w:lang w:val="en-US" w:eastAsia="zh-CN"/>
        </w:rPr>
        <w:t>2</w:t>
      </w:r>
      <w:r>
        <w:rPr>
          <w:rFonts w:hint="eastAsia" w:ascii="仿宋_GB2312" w:hAnsi="Times New Roman" w:eastAsia="仿宋_GB2312" w:cs="Times New Roman"/>
          <w:sz w:val="24"/>
          <w:szCs w:val="24"/>
          <w:highlight w:val="none"/>
          <w:lang w:val="en-US" w:eastAsia="zh-CN"/>
        </w:rPr>
        <w:t>）养护范围及新增设施量划分的约定说明：</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Times New Roman" w:eastAsia="仿宋_GB2312" w:cs="Times New Roman"/>
          <w:sz w:val="24"/>
          <w:szCs w:val="24"/>
          <w:highlight w:val="none"/>
          <w:lang w:val="en-US" w:eastAsia="zh-CN"/>
        </w:rPr>
      </w:pPr>
      <w:r>
        <w:rPr>
          <w:rFonts w:hint="eastAsia" w:ascii="仿宋_GB2312" w:hAnsi="Times New Roman" w:eastAsia="仿宋_GB2312" w:cs="Times New Roman"/>
          <w:sz w:val="24"/>
          <w:szCs w:val="24"/>
          <w:highlight w:val="none"/>
          <w:lang w:val="en-US" w:eastAsia="zh-CN"/>
        </w:rPr>
        <w:t>（</w:t>
      </w:r>
      <w:r>
        <w:rPr>
          <w:rFonts w:hint="eastAsia" w:ascii="仿宋_GB2312" w:eastAsia="仿宋_GB2312" w:cs="Times New Roman"/>
          <w:sz w:val="24"/>
          <w:szCs w:val="24"/>
          <w:highlight w:val="none"/>
          <w:lang w:val="en-US" w:eastAsia="zh-CN"/>
        </w:rPr>
        <w:t>2</w:t>
      </w:r>
      <w:r>
        <w:rPr>
          <w:rFonts w:hint="eastAsia" w:ascii="仿宋_GB2312" w:hAnsi="Times New Roman" w:eastAsia="仿宋_GB2312" w:cs="Times New Roman"/>
          <w:sz w:val="24"/>
          <w:szCs w:val="24"/>
          <w:highlight w:val="none"/>
          <w:lang w:val="en-US" w:eastAsia="zh-CN"/>
        </w:rPr>
        <w:t>.1）在合同执行过程中，绿化养护范围除上述现可养护面积外，还包括养护地点（各街道对应管辖范围内）及其周边。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Times New Roman" w:eastAsia="仿宋_GB2312" w:cs="Times New Roman"/>
          <w:sz w:val="24"/>
          <w:szCs w:val="24"/>
          <w:highlight w:val="none"/>
          <w:lang w:val="en-US" w:eastAsia="zh-CN"/>
        </w:rPr>
      </w:pPr>
      <w:r>
        <w:rPr>
          <w:rFonts w:hint="eastAsia" w:ascii="仿宋_GB2312" w:hAnsi="Times New Roman" w:eastAsia="仿宋_GB2312" w:cs="Times New Roman"/>
          <w:sz w:val="24"/>
          <w:szCs w:val="24"/>
          <w:highlight w:val="none"/>
          <w:lang w:val="en-US" w:eastAsia="zh-CN"/>
        </w:rPr>
        <w:t>（</w:t>
      </w:r>
      <w:r>
        <w:rPr>
          <w:rFonts w:hint="eastAsia" w:ascii="仿宋_GB2312" w:eastAsia="仿宋_GB2312" w:cs="Times New Roman"/>
          <w:sz w:val="24"/>
          <w:szCs w:val="24"/>
          <w:highlight w:val="none"/>
          <w:lang w:val="en-US" w:eastAsia="zh-CN"/>
        </w:rPr>
        <w:t>2</w:t>
      </w:r>
      <w:r>
        <w:rPr>
          <w:rFonts w:hint="eastAsia" w:ascii="仿宋_GB2312" w:hAnsi="Times New Roman" w:eastAsia="仿宋_GB2312" w:cs="Times New Roman"/>
          <w:sz w:val="24"/>
          <w:szCs w:val="24"/>
          <w:highlight w:val="none"/>
          <w:lang w:val="en-US" w:eastAsia="zh-CN"/>
        </w:rPr>
        <w:t>.2）如新增养护设施量在多个</w:t>
      </w:r>
      <w:r>
        <w:rPr>
          <w:rFonts w:hint="eastAsia" w:ascii="仿宋_GB2312" w:eastAsia="仿宋_GB2312" w:cs="Times New Roman"/>
          <w:sz w:val="24"/>
          <w:szCs w:val="24"/>
          <w:highlight w:val="none"/>
          <w:lang w:val="en-US" w:eastAsia="zh-CN"/>
        </w:rPr>
        <w:t>区域</w:t>
      </w:r>
      <w:r>
        <w:rPr>
          <w:rFonts w:hint="eastAsia" w:ascii="仿宋_GB2312" w:hAnsi="Times New Roman" w:eastAsia="仿宋_GB2312" w:cs="Times New Roman"/>
          <w:sz w:val="24"/>
          <w:szCs w:val="24"/>
          <w:highlight w:val="none"/>
          <w:lang w:val="en-US" w:eastAsia="zh-CN"/>
        </w:rPr>
        <w:t>周边或交界处，由甲方确定该养护任务的分派，乙方须服从甲方的养护任务安排，不得有异议。</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eastAsia="仿宋_GB2312"/>
          <w:sz w:val="24"/>
          <w:szCs w:val="24"/>
          <w:highlight w:val="none"/>
          <w:lang w:val="en-US" w:eastAsia="zh-CN"/>
        </w:rPr>
      </w:pPr>
      <w:r>
        <w:rPr>
          <w:rFonts w:hint="eastAsia" w:ascii="仿宋_GB2312" w:hAnsi="Times New Roman" w:eastAsia="仿宋_GB2312" w:cs="Times New Roman"/>
          <w:sz w:val="24"/>
          <w:szCs w:val="24"/>
          <w:highlight w:val="none"/>
          <w:lang w:val="en-US" w:eastAsia="zh-CN"/>
        </w:rPr>
        <w:t>（</w:t>
      </w:r>
      <w:r>
        <w:rPr>
          <w:rFonts w:hint="eastAsia" w:ascii="仿宋_GB2312" w:eastAsia="仿宋_GB2312" w:cs="Times New Roman"/>
          <w:sz w:val="24"/>
          <w:szCs w:val="24"/>
          <w:highlight w:val="none"/>
          <w:lang w:val="en-US" w:eastAsia="zh-CN"/>
        </w:rPr>
        <w:t>2</w:t>
      </w:r>
      <w:r>
        <w:rPr>
          <w:rFonts w:hint="eastAsia" w:ascii="仿宋_GB2312" w:hAnsi="Times New Roman" w:eastAsia="仿宋_GB2312" w:cs="Times New Roman"/>
          <w:sz w:val="24"/>
          <w:szCs w:val="24"/>
          <w:highlight w:val="none"/>
          <w:lang w:val="en-US" w:eastAsia="zh-CN"/>
        </w:rPr>
        <w:t>.3）如单个</w:t>
      </w:r>
      <w:r>
        <w:rPr>
          <w:rFonts w:hint="eastAsia" w:ascii="仿宋_GB2312" w:eastAsia="仿宋_GB2312" w:cs="Times New Roman"/>
          <w:sz w:val="24"/>
          <w:szCs w:val="24"/>
          <w:highlight w:val="none"/>
          <w:lang w:val="en-US" w:eastAsia="zh-CN"/>
        </w:rPr>
        <w:t>区域</w:t>
      </w:r>
      <w:r>
        <w:rPr>
          <w:rFonts w:hint="eastAsia" w:ascii="仿宋_GB2312" w:hAnsi="Times New Roman" w:eastAsia="仿宋_GB2312" w:cs="Times New Roman"/>
          <w:sz w:val="24"/>
          <w:szCs w:val="24"/>
          <w:highlight w:val="none"/>
          <w:lang w:val="en-US" w:eastAsia="zh-CN"/>
        </w:rPr>
        <w:t>养护范围内新增设施量核增金额可能致使该</w:t>
      </w:r>
      <w:r>
        <w:rPr>
          <w:rFonts w:hint="eastAsia" w:ascii="仿宋_GB2312" w:eastAsia="仿宋_GB2312" w:cs="Times New Roman"/>
          <w:sz w:val="24"/>
          <w:szCs w:val="24"/>
          <w:highlight w:val="none"/>
          <w:lang w:val="en-US" w:eastAsia="zh-CN"/>
        </w:rPr>
        <w:t>区域</w:t>
      </w:r>
      <w:r>
        <w:rPr>
          <w:rFonts w:hint="eastAsia" w:ascii="仿宋_GB2312" w:hAnsi="Times New Roman" w:eastAsia="仿宋_GB2312" w:cs="Times New Roman"/>
          <w:sz w:val="24"/>
          <w:szCs w:val="24"/>
          <w:highlight w:val="none"/>
          <w:lang w:val="en-US" w:eastAsia="zh-CN"/>
        </w:rPr>
        <w:t>累计核增金额超过年度合同总金额的10%，则该次新增设施量由临近</w:t>
      </w:r>
      <w:r>
        <w:rPr>
          <w:rFonts w:hint="eastAsia" w:ascii="仿宋_GB2312" w:eastAsia="仿宋_GB2312" w:cs="Times New Roman"/>
          <w:sz w:val="24"/>
          <w:szCs w:val="24"/>
          <w:highlight w:val="none"/>
          <w:lang w:val="en-US" w:eastAsia="zh-CN"/>
        </w:rPr>
        <w:t>区域</w:t>
      </w:r>
      <w:r>
        <w:rPr>
          <w:rFonts w:hint="eastAsia" w:ascii="仿宋_GB2312" w:hAnsi="Times New Roman" w:eastAsia="仿宋_GB2312" w:cs="Times New Roman"/>
          <w:sz w:val="24"/>
          <w:szCs w:val="24"/>
          <w:highlight w:val="none"/>
          <w:lang w:val="en-US" w:eastAsia="zh-CN"/>
        </w:rPr>
        <w:t>的中标人负责实施养护。如同时存在多个临近</w:t>
      </w:r>
      <w:r>
        <w:rPr>
          <w:rFonts w:hint="eastAsia" w:ascii="仿宋_GB2312" w:eastAsia="仿宋_GB2312" w:cs="Times New Roman"/>
          <w:sz w:val="24"/>
          <w:szCs w:val="24"/>
          <w:highlight w:val="none"/>
          <w:lang w:val="en-US" w:eastAsia="zh-CN"/>
        </w:rPr>
        <w:t>区域</w:t>
      </w:r>
      <w:r>
        <w:rPr>
          <w:rFonts w:hint="eastAsia" w:ascii="仿宋_GB2312" w:hAnsi="Times New Roman" w:eastAsia="仿宋_GB2312" w:cs="Times New Roman"/>
          <w:sz w:val="24"/>
          <w:szCs w:val="24"/>
          <w:highlight w:val="none"/>
          <w:lang w:val="en-US" w:eastAsia="zh-CN"/>
        </w:rPr>
        <w:t>，甲方有权将新增设施量分配给其中一个</w:t>
      </w:r>
      <w:r>
        <w:rPr>
          <w:rFonts w:hint="eastAsia" w:ascii="仿宋_GB2312" w:eastAsia="仿宋_GB2312" w:cs="Times New Roman"/>
          <w:sz w:val="24"/>
          <w:szCs w:val="24"/>
          <w:highlight w:val="none"/>
          <w:lang w:val="en-US" w:eastAsia="zh-CN"/>
        </w:rPr>
        <w:t>区域</w:t>
      </w:r>
      <w:r>
        <w:rPr>
          <w:rFonts w:hint="eastAsia" w:ascii="仿宋_GB2312" w:hAnsi="Times New Roman" w:eastAsia="仿宋_GB2312" w:cs="Times New Roman"/>
          <w:sz w:val="24"/>
          <w:szCs w:val="24"/>
          <w:highlight w:val="none"/>
          <w:lang w:val="en-US" w:eastAsia="zh-CN"/>
        </w:rPr>
        <w:t>的中标人，乙方需无条件服从采购人的安排。</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_GB2312" w:eastAsia="仿宋_GB2312"/>
          <w:b/>
          <w:bCs/>
          <w:sz w:val="24"/>
          <w:szCs w:val="24"/>
          <w:highlight w:val="none"/>
        </w:rPr>
      </w:pPr>
      <w:r>
        <w:rPr>
          <w:rFonts w:hint="eastAsia" w:ascii="仿宋_GB2312" w:eastAsia="仿宋_GB2312"/>
          <w:b/>
          <w:bCs/>
          <w:sz w:val="24"/>
          <w:szCs w:val="24"/>
          <w:highlight w:val="none"/>
        </w:rPr>
        <w:t>1.3</w:t>
      </w:r>
      <w:r>
        <w:rPr>
          <w:rFonts w:hint="eastAsia" w:ascii="仿宋_GB2312" w:eastAsia="仿宋_GB2312"/>
          <w:b/>
          <w:bCs/>
          <w:sz w:val="24"/>
          <w:szCs w:val="24"/>
          <w:highlight w:val="none"/>
          <w:lang w:val="en-US" w:eastAsia="zh-CN"/>
        </w:rPr>
        <w:t>养护服务</w:t>
      </w:r>
      <w:r>
        <w:rPr>
          <w:rFonts w:hint="eastAsia" w:ascii="仿宋_GB2312" w:eastAsia="仿宋_GB2312"/>
          <w:b/>
          <w:bCs/>
          <w:sz w:val="24"/>
          <w:szCs w:val="24"/>
          <w:highlight w:val="none"/>
        </w:rPr>
        <w:t>内容：</w:t>
      </w:r>
    </w:p>
    <w:p>
      <w:pPr>
        <w:pStyle w:val="16"/>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_GB2312" w:hAnsi="Times New Roman" w:eastAsia="仿宋_GB2312" w:cs="Times New Roman"/>
          <w:kern w:val="2"/>
          <w:sz w:val="24"/>
          <w:szCs w:val="24"/>
          <w:highlight w:val="none"/>
          <w:lang w:val="en-US" w:eastAsia="zh-CN" w:bidi="ar-SA"/>
        </w:rPr>
      </w:pPr>
      <w:r>
        <w:rPr>
          <w:rFonts w:hint="eastAsia" w:ascii="仿宋_GB2312" w:hAnsi="Times New Roman" w:eastAsia="仿宋_GB2312" w:cs="Times New Roman"/>
          <w:kern w:val="2"/>
          <w:sz w:val="24"/>
          <w:szCs w:val="24"/>
          <w:highlight w:val="none"/>
          <w:lang w:val="en-US" w:eastAsia="zh-CN" w:bidi="ar-SA"/>
        </w:rPr>
        <w:t>1.3.1植物养护：植物修剪、灌溉与排水、施肥、有害生物防治、松土除草、绿地防护及补植（主要因养护因素造成的苗木长势不良、死株等移除后的补栽工作）等日常养护全部工作。</w:t>
      </w:r>
    </w:p>
    <w:p>
      <w:pPr>
        <w:pStyle w:val="16"/>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_GB2312" w:hAnsi="Times New Roman" w:eastAsia="仿宋_GB2312" w:cs="Times New Roman"/>
          <w:kern w:val="2"/>
          <w:sz w:val="24"/>
          <w:szCs w:val="24"/>
          <w:highlight w:val="none"/>
          <w:lang w:val="en-US" w:eastAsia="zh-CN" w:bidi="ar-SA"/>
        </w:rPr>
      </w:pPr>
      <w:r>
        <w:rPr>
          <w:rFonts w:hint="eastAsia" w:ascii="仿宋_GB2312" w:hAnsi="Times New Roman" w:eastAsia="仿宋_GB2312" w:cs="Times New Roman"/>
          <w:kern w:val="2"/>
          <w:sz w:val="24"/>
          <w:szCs w:val="24"/>
          <w:highlight w:val="none"/>
          <w:lang w:val="en-US" w:eastAsia="zh-CN" w:bidi="ar-SA"/>
        </w:rPr>
        <w:t xml:space="preserve"> 1.3.2绿地管理：绿地、附属道路、景观平台等清理与保洁、园路、景观池等附属设施维修、景观水体管理、绿地安全保护巡查等全部工作。</w:t>
      </w:r>
    </w:p>
    <w:p>
      <w:pPr>
        <w:pStyle w:val="16"/>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_GB2312" w:hAnsi="Times New Roman" w:eastAsia="仿宋_GB2312" w:cs="Times New Roman"/>
          <w:kern w:val="2"/>
          <w:sz w:val="24"/>
          <w:szCs w:val="24"/>
          <w:highlight w:val="none"/>
          <w:lang w:val="en-US" w:eastAsia="zh-CN" w:bidi="ar-SA"/>
        </w:rPr>
      </w:pPr>
      <w:r>
        <w:rPr>
          <w:rFonts w:hint="eastAsia" w:ascii="仿宋_GB2312" w:hAnsi="Times New Roman" w:eastAsia="仿宋_GB2312" w:cs="Times New Roman"/>
          <w:kern w:val="2"/>
          <w:sz w:val="24"/>
          <w:szCs w:val="24"/>
          <w:highlight w:val="none"/>
          <w:lang w:val="en-US" w:eastAsia="zh-CN" w:bidi="ar-SA"/>
        </w:rPr>
        <w:t>1.3.3应急处置。包括绿地内积水处理、防台抗雪、防洪抗涝、抗旱、防疫，节庆和重大活动等应急任务，以及应急物资储备等工作。</w:t>
      </w:r>
    </w:p>
    <w:p>
      <w:pPr>
        <w:pStyle w:val="16"/>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_GB2312" w:hAnsi="Times New Roman" w:eastAsia="仿宋_GB2312" w:cs="Times New Roman"/>
          <w:kern w:val="2"/>
          <w:sz w:val="24"/>
          <w:szCs w:val="24"/>
          <w:highlight w:val="none"/>
          <w:lang w:val="en-US" w:eastAsia="zh-CN" w:bidi="ar-SA"/>
        </w:rPr>
      </w:pPr>
      <w:r>
        <w:rPr>
          <w:rFonts w:hint="eastAsia" w:ascii="仿宋_GB2312" w:hAnsi="Times New Roman" w:eastAsia="仿宋_GB2312" w:cs="Times New Roman"/>
          <w:kern w:val="2"/>
          <w:sz w:val="24"/>
          <w:szCs w:val="24"/>
          <w:highlight w:val="none"/>
          <w:lang w:val="en-US" w:eastAsia="zh-CN" w:bidi="ar-SA"/>
        </w:rPr>
        <w:t>1.3.4做好12345、110联动等投诉件或反映件的处理、及时整改等工作。</w:t>
      </w:r>
    </w:p>
    <w:p>
      <w:pPr>
        <w:pStyle w:val="16"/>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_GB2312" w:hAnsi="Times New Roman" w:eastAsia="仿宋_GB2312" w:cs="Times New Roman"/>
          <w:kern w:val="2"/>
          <w:sz w:val="24"/>
          <w:szCs w:val="24"/>
          <w:highlight w:val="none"/>
          <w:lang w:val="en-US" w:eastAsia="zh-CN" w:bidi="ar-SA"/>
        </w:rPr>
      </w:pPr>
      <w:r>
        <w:rPr>
          <w:rFonts w:hint="eastAsia" w:ascii="仿宋_GB2312" w:hAnsi="Times New Roman" w:eastAsia="仿宋_GB2312" w:cs="Times New Roman"/>
          <w:kern w:val="2"/>
          <w:sz w:val="24"/>
          <w:szCs w:val="24"/>
          <w:highlight w:val="none"/>
          <w:lang w:val="en-US" w:eastAsia="zh-CN" w:bidi="ar-SA"/>
        </w:rPr>
        <w:t>1.3.5甲方指定的苗木移栽、场地恢复等零星应急工程。</w:t>
      </w:r>
    </w:p>
    <w:p>
      <w:pPr>
        <w:pStyle w:val="16"/>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_GB2312" w:hAnsi="Times New Roman" w:eastAsia="仿宋_GB2312" w:cs="Times New Roman"/>
          <w:kern w:val="2"/>
          <w:sz w:val="24"/>
          <w:szCs w:val="24"/>
          <w:highlight w:val="none"/>
          <w:lang w:val="en-US" w:eastAsia="zh-CN" w:bidi="ar-SA"/>
        </w:rPr>
      </w:pPr>
      <w:r>
        <w:rPr>
          <w:rFonts w:hint="eastAsia" w:ascii="仿宋_GB2312" w:hAnsi="Times New Roman" w:eastAsia="仿宋_GB2312" w:cs="Times New Roman"/>
          <w:kern w:val="2"/>
          <w:sz w:val="24"/>
          <w:szCs w:val="24"/>
          <w:highlight w:val="none"/>
          <w:lang w:val="en-US" w:eastAsia="zh-CN" w:bidi="ar-SA"/>
        </w:rPr>
        <w:t>1.3.6养护面积核准、复测、资产盘点、台账管理等。</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b/>
          <w:bCs/>
          <w:sz w:val="24"/>
          <w:szCs w:val="24"/>
          <w:highlight w:val="none"/>
          <w:lang w:val="en-US" w:eastAsia="zh-CN"/>
        </w:rPr>
      </w:pPr>
      <w:r>
        <w:rPr>
          <w:rFonts w:hint="eastAsia" w:ascii="仿宋_GB2312" w:eastAsia="仿宋_GB2312"/>
          <w:sz w:val="24"/>
          <w:szCs w:val="24"/>
          <w:highlight w:val="none"/>
          <w:lang w:val="en-US" w:eastAsia="zh-CN"/>
        </w:rPr>
        <w:t xml:space="preserve">   </w:t>
      </w:r>
      <w:r>
        <w:rPr>
          <w:rFonts w:hint="eastAsia" w:ascii="仿宋_GB2312" w:eastAsia="仿宋_GB2312"/>
          <w:b/>
          <w:bCs/>
          <w:sz w:val="24"/>
          <w:szCs w:val="24"/>
          <w:highlight w:val="none"/>
          <w:lang w:val="en-US" w:eastAsia="zh-CN"/>
        </w:rPr>
        <w:t>二、服务期限</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服务期限：自合同签订之日起三年，2023年</w:t>
      </w:r>
      <w:r>
        <w:rPr>
          <w:rFonts w:hint="eastAsia" w:ascii="仿宋" w:hAnsi="仿宋" w:eastAsia="仿宋" w:cs="Times New Roman"/>
          <w:sz w:val="24"/>
          <w:szCs w:val="24"/>
          <w:highlight w:val="none"/>
          <w:u w:val="single"/>
          <w:lang w:val="en-US" w:eastAsia="zh-CN"/>
        </w:rPr>
        <w:t xml:space="preserve">   </w:t>
      </w:r>
      <w:r>
        <w:rPr>
          <w:rFonts w:hint="eastAsia" w:ascii="仿宋" w:hAnsi="仿宋" w:eastAsia="仿宋" w:cs="Times New Roman"/>
          <w:sz w:val="24"/>
          <w:szCs w:val="24"/>
          <w:highlight w:val="none"/>
          <w:lang w:val="en-US" w:eastAsia="zh-CN"/>
        </w:rPr>
        <w:t>月</w:t>
      </w:r>
      <w:r>
        <w:rPr>
          <w:rFonts w:hint="eastAsia" w:ascii="仿宋" w:hAnsi="仿宋" w:eastAsia="仿宋" w:cs="Times New Roman"/>
          <w:sz w:val="24"/>
          <w:szCs w:val="24"/>
          <w:highlight w:val="none"/>
          <w:u w:val="single"/>
          <w:lang w:val="en-US" w:eastAsia="zh-CN"/>
        </w:rPr>
        <w:t xml:space="preserve">   </w:t>
      </w:r>
      <w:r>
        <w:rPr>
          <w:rFonts w:hint="eastAsia" w:ascii="仿宋" w:hAnsi="仿宋" w:eastAsia="仿宋" w:cs="Times New Roman"/>
          <w:sz w:val="24"/>
          <w:szCs w:val="24"/>
          <w:highlight w:val="none"/>
          <w:lang w:val="en-US" w:eastAsia="zh-CN"/>
        </w:rPr>
        <w:t>日至2023年</w:t>
      </w:r>
      <w:r>
        <w:rPr>
          <w:rFonts w:hint="eastAsia" w:ascii="仿宋" w:hAnsi="仿宋" w:eastAsia="仿宋" w:cs="Times New Roman"/>
          <w:sz w:val="24"/>
          <w:szCs w:val="24"/>
          <w:highlight w:val="none"/>
          <w:u w:val="single"/>
          <w:lang w:val="en-US" w:eastAsia="zh-CN"/>
        </w:rPr>
        <w:t xml:space="preserve">   </w:t>
      </w:r>
      <w:r>
        <w:rPr>
          <w:rFonts w:hint="eastAsia" w:ascii="仿宋" w:hAnsi="仿宋" w:eastAsia="仿宋" w:cs="Times New Roman"/>
          <w:sz w:val="24"/>
          <w:szCs w:val="24"/>
          <w:highlight w:val="none"/>
          <w:lang w:val="en-US" w:eastAsia="zh-CN"/>
        </w:rPr>
        <w:t>月</w:t>
      </w:r>
      <w:r>
        <w:rPr>
          <w:rFonts w:hint="eastAsia" w:ascii="仿宋" w:hAnsi="仿宋" w:eastAsia="仿宋" w:cs="Times New Roman"/>
          <w:sz w:val="24"/>
          <w:szCs w:val="24"/>
          <w:highlight w:val="none"/>
          <w:u w:val="single"/>
          <w:lang w:val="en-US" w:eastAsia="zh-CN"/>
        </w:rPr>
        <w:t xml:space="preserve">   </w:t>
      </w:r>
      <w:r>
        <w:rPr>
          <w:rFonts w:hint="eastAsia" w:ascii="仿宋" w:hAnsi="仿宋" w:eastAsia="仿宋" w:cs="Times New Roman"/>
          <w:sz w:val="24"/>
          <w:szCs w:val="24"/>
          <w:highlight w:val="none"/>
          <w:lang w:val="en-US" w:eastAsia="zh-CN"/>
        </w:rPr>
        <w:t>日止。</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合同一年一签；第一阶段：自合同签订之日起1年，后一阶段甲方根据乙方在上一阶段合同履约、考核情况及财政资金审批情况决定是否续签。若签订后一年的合同时，以前一年最后一期的设施量为基准，若有增减按中标综合单价按实结算。</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第一阶段：2023年</w:t>
      </w:r>
      <w:r>
        <w:rPr>
          <w:rFonts w:hint="eastAsia" w:ascii="仿宋" w:hAnsi="仿宋" w:eastAsia="仿宋" w:cs="Times New Roman"/>
          <w:sz w:val="24"/>
          <w:szCs w:val="24"/>
          <w:highlight w:val="none"/>
          <w:u w:val="single"/>
          <w:lang w:val="en-US" w:eastAsia="zh-CN"/>
        </w:rPr>
        <w:t xml:space="preserve">   </w:t>
      </w:r>
      <w:r>
        <w:rPr>
          <w:rFonts w:hint="eastAsia" w:ascii="仿宋" w:hAnsi="仿宋" w:eastAsia="仿宋" w:cs="Times New Roman"/>
          <w:sz w:val="24"/>
          <w:szCs w:val="24"/>
          <w:highlight w:val="none"/>
          <w:lang w:val="en-US" w:eastAsia="zh-CN"/>
        </w:rPr>
        <w:t>月</w:t>
      </w:r>
      <w:r>
        <w:rPr>
          <w:rFonts w:hint="eastAsia" w:ascii="仿宋" w:hAnsi="仿宋" w:eastAsia="仿宋" w:cs="Times New Roman"/>
          <w:sz w:val="24"/>
          <w:szCs w:val="24"/>
          <w:highlight w:val="none"/>
          <w:u w:val="single"/>
          <w:lang w:val="en-US" w:eastAsia="zh-CN"/>
        </w:rPr>
        <w:t xml:space="preserve">   </w:t>
      </w:r>
      <w:r>
        <w:rPr>
          <w:rFonts w:hint="eastAsia" w:ascii="仿宋" w:hAnsi="仿宋" w:eastAsia="仿宋" w:cs="Times New Roman"/>
          <w:sz w:val="24"/>
          <w:szCs w:val="24"/>
          <w:highlight w:val="none"/>
          <w:lang w:val="en-US" w:eastAsia="zh-CN"/>
        </w:rPr>
        <w:t>日至2023年</w:t>
      </w:r>
      <w:r>
        <w:rPr>
          <w:rFonts w:hint="eastAsia" w:ascii="仿宋" w:hAnsi="仿宋" w:eastAsia="仿宋" w:cs="Times New Roman"/>
          <w:sz w:val="24"/>
          <w:szCs w:val="24"/>
          <w:highlight w:val="none"/>
          <w:u w:val="single"/>
          <w:lang w:val="en-US" w:eastAsia="zh-CN"/>
        </w:rPr>
        <w:t xml:space="preserve">   </w:t>
      </w:r>
      <w:r>
        <w:rPr>
          <w:rFonts w:hint="eastAsia" w:ascii="仿宋" w:hAnsi="仿宋" w:eastAsia="仿宋" w:cs="Times New Roman"/>
          <w:sz w:val="24"/>
          <w:szCs w:val="24"/>
          <w:highlight w:val="none"/>
          <w:lang w:val="en-US" w:eastAsia="zh-CN"/>
        </w:rPr>
        <w:t>月</w:t>
      </w:r>
      <w:r>
        <w:rPr>
          <w:rFonts w:hint="eastAsia" w:ascii="仿宋" w:hAnsi="仿宋" w:eastAsia="仿宋" w:cs="Times New Roman"/>
          <w:sz w:val="24"/>
          <w:szCs w:val="24"/>
          <w:highlight w:val="none"/>
          <w:u w:val="single"/>
          <w:lang w:val="en-US" w:eastAsia="zh-CN"/>
        </w:rPr>
        <w:t xml:space="preserve">   </w:t>
      </w:r>
      <w:r>
        <w:rPr>
          <w:rFonts w:hint="eastAsia" w:ascii="仿宋" w:hAnsi="仿宋" w:eastAsia="仿宋" w:cs="Times New Roman"/>
          <w:sz w:val="24"/>
          <w:szCs w:val="24"/>
          <w:highlight w:val="none"/>
          <w:lang w:val="en-US" w:eastAsia="zh-CN"/>
        </w:rPr>
        <w:t>日止。</w:t>
      </w:r>
      <w:r>
        <w:rPr>
          <w:rFonts w:hint="eastAsia" w:ascii="仿宋" w:hAnsi="仿宋" w:eastAsia="仿宋" w:cs="Times New Roman"/>
          <w:sz w:val="24"/>
          <w:szCs w:val="24"/>
          <w:highlight w:val="none"/>
          <w:lang w:val="en-US" w:eastAsia="zh-CN"/>
        </w:rPr>
        <w:br w:type="textWrapping"/>
      </w:r>
      <w:r>
        <w:rPr>
          <w:rFonts w:hint="eastAsia" w:ascii="仿宋" w:hAnsi="仿宋" w:eastAsia="仿宋" w:cs="Times New Roman"/>
          <w:sz w:val="24"/>
          <w:szCs w:val="24"/>
          <w:highlight w:val="none"/>
          <w:lang w:val="en-US" w:eastAsia="zh-CN"/>
        </w:rPr>
        <w:t xml:space="preserve">    质保期:除日常养护之外的所有项目的质量保修期为12个月，自单个项目验收合格之日起开始计算。</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_GB2312" w:hAnsi="Times New Roman" w:eastAsia="仿宋_GB2312" w:cs="Times New Roman"/>
          <w:b/>
          <w:bCs/>
          <w:sz w:val="24"/>
          <w:szCs w:val="24"/>
          <w:highlight w:val="none"/>
          <w:lang w:val="en-US" w:eastAsia="zh-CN"/>
        </w:rPr>
      </w:pPr>
      <w:r>
        <w:rPr>
          <w:rFonts w:hint="eastAsia" w:ascii="仿宋_GB2312" w:hAnsi="Times New Roman" w:eastAsia="仿宋_GB2312" w:cs="Times New Roman"/>
          <w:b/>
          <w:bCs/>
          <w:sz w:val="24"/>
          <w:szCs w:val="24"/>
          <w:highlight w:val="none"/>
          <w:lang w:val="en-US" w:eastAsia="zh-CN"/>
        </w:rPr>
        <w:t>三、全年养护管理服务费</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根据招投标文件，本项目养护项目合同</w:t>
      </w:r>
      <w:r>
        <w:rPr>
          <w:rFonts w:hint="eastAsia" w:ascii="仿宋" w:hAnsi="仿宋" w:eastAsia="仿宋"/>
          <w:sz w:val="24"/>
          <w:szCs w:val="24"/>
          <w:highlight w:val="none"/>
          <w:lang w:val="en-US" w:eastAsia="zh-CN"/>
        </w:rPr>
        <w:t>全费用综合单价</w:t>
      </w:r>
      <w:r>
        <w:rPr>
          <w:rFonts w:hint="eastAsia" w:ascii="仿宋" w:hAnsi="仿宋" w:eastAsia="仿宋" w:cs="Times New Roman"/>
          <w:sz w:val="24"/>
          <w:szCs w:val="24"/>
          <w:highlight w:val="none"/>
          <w:lang w:val="en-US" w:eastAsia="zh-CN"/>
        </w:rPr>
        <w:t>为一级养护区域：</w:t>
      </w:r>
      <w:r>
        <w:rPr>
          <w:rFonts w:hint="eastAsia" w:ascii="仿宋" w:hAnsi="仿宋" w:eastAsia="仿宋" w:cs="Times New Roman"/>
          <w:sz w:val="24"/>
          <w:szCs w:val="24"/>
          <w:highlight w:val="none"/>
          <w:u w:val="single"/>
          <w:lang w:val="en-US" w:eastAsia="zh-CN"/>
        </w:rPr>
        <w:t xml:space="preserve">        </w:t>
      </w:r>
      <w:r>
        <w:rPr>
          <w:rFonts w:hint="eastAsia" w:ascii="仿宋" w:hAnsi="仿宋" w:eastAsia="仿宋" w:cs="Times New Roman"/>
          <w:sz w:val="24"/>
          <w:szCs w:val="24"/>
          <w:highlight w:val="none"/>
          <w:lang w:val="en-US" w:eastAsia="zh-CN"/>
        </w:rPr>
        <w:t>元/ m2·年；二级养护区域：</w:t>
      </w:r>
      <w:r>
        <w:rPr>
          <w:rFonts w:hint="eastAsia" w:ascii="仿宋" w:hAnsi="仿宋" w:eastAsia="仿宋" w:cs="Times New Roman"/>
          <w:sz w:val="24"/>
          <w:szCs w:val="24"/>
          <w:highlight w:val="none"/>
          <w:u w:val="single"/>
          <w:lang w:val="en-US" w:eastAsia="zh-CN"/>
        </w:rPr>
        <w:t xml:space="preserve">     </w:t>
      </w:r>
      <w:r>
        <w:rPr>
          <w:rFonts w:hint="eastAsia" w:ascii="仿宋" w:hAnsi="仿宋" w:eastAsia="仿宋" w:cs="Times New Roman"/>
          <w:sz w:val="24"/>
          <w:szCs w:val="24"/>
          <w:highlight w:val="none"/>
          <w:lang w:val="en-US" w:eastAsia="zh-CN"/>
        </w:rPr>
        <w:t>元/ m2·年；三级养护区域：</w:t>
      </w:r>
      <w:r>
        <w:rPr>
          <w:rFonts w:hint="eastAsia" w:ascii="仿宋" w:hAnsi="仿宋" w:eastAsia="仿宋" w:cs="Times New Roman"/>
          <w:sz w:val="24"/>
          <w:szCs w:val="24"/>
          <w:highlight w:val="none"/>
          <w:u w:val="single"/>
          <w:lang w:val="en-US" w:eastAsia="zh-CN"/>
        </w:rPr>
        <w:t xml:space="preserve">     </w:t>
      </w:r>
      <w:r>
        <w:rPr>
          <w:rFonts w:hint="eastAsia" w:ascii="仿宋" w:hAnsi="仿宋" w:eastAsia="仿宋" w:cs="Times New Roman"/>
          <w:sz w:val="24"/>
          <w:szCs w:val="24"/>
          <w:highlight w:val="none"/>
          <w:lang w:val="en-US" w:eastAsia="zh-CN"/>
        </w:rPr>
        <w:t>元/ m2·年；行道树为：</w:t>
      </w:r>
      <w:r>
        <w:rPr>
          <w:rFonts w:hint="eastAsia" w:ascii="仿宋" w:hAnsi="仿宋" w:eastAsia="仿宋" w:cs="Times New Roman"/>
          <w:sz w:val="24"/>
          <w:szCs w:val="24"/>
          <w:highlight w:val="none"/>
          <w:u w:val="single"/>
          <w:lang w:val="en-US" w:eastAsia="zh-CN"/>
        </w:rPr>
        <w:t xml:space="preserve">    </w:t>
      </w:r>
      <w:r>
        <w:rPr>
          <w:rFonts w:hint="eastAsia" w:ascii="仿宋" w:hAnsi="仿宋" w:eastAsia="仿宋" w:cs="Times New Roman"/>
          <w:sz w:val="24"/>
          <w:szCs w:val="24"/>
          <w:highlight w:val="none"/>
          <w:lang w:val="en-US" w:eastAsia="zh-CN"/>
        </w:rPr>
        <w:t>元/株·年。全年养护经费为</w:t>
      </w:r>
      <w:r>
        <w:rPr>
          <w:rFonts w:hint="eastAsia" w:ascii="仿宋" w:hAnsi="仿宋" w:eastAsia="仿宋" w:cs="Times New Roman"/>
          <w:sz w:val="24"/>
          <w:szCs w:val="24"/>
          <w:highlight w:val="none"/>
          <w:u w:val="single"/>
          <w:lang w:val="en-US" w:eastAsia="zh-CN"/>
        </w:rPr>
        <w:t xml:space="preserve">                </w:t>
      </w:r>
      <w:r>
        <w:rPr>
          <w:rFonts w:hint="eastAsia" w:ascii="仿宋" w:hAnsi="仿宋" w:eastAsia="仿宋" w:cs="Times New Roman"/>
          <w:sz w:val="24"/>
          <w:szCs w:val="24"/>
          <w:highlight w:val="none"/>
          <w:lang w:val="en-US" w:eastAsia="zh-CN"/>
        </w:rPr>
        <w:t>元（其中包括暂列金</w:t>
      </w:r>
      <w:r>
        <w:rPr>
          <w:rFonts w:hint="eastAsia" w:ascii="仿宋" w:hAnsi="仿宋" w:eastAsia="仿宋" w:cs="Times New Roman"/>
          <w:sz w:val="24"/>
          <w:szCs w:val="24"/>
          <w:highlight w:val="none"/>
          <w:u w:val="single"/>
          <w:lang w:val="en-US" w:eastAsia="zh-CN"/>
        </w:rPr>
        <w:t xml:space="preserve">      </w:t>
      </w:r>
      <w:r>
        <w:rPr>
          <w:rFonts w:hint="eastAsia" w:ascii="仿宋" w:hAnsi="仿宋" w:eastAsia="仿宋" w:cs="Times New Roman"/>
          <w:sz w:val="24"/>
          <w:szCs w:val="24"/>
          <w:highlight w:val="none"/>
          <w:lang w:val="en-US" w:eastAsia="zh-CN"/>
        </w:rPr>
        <w:t>元），本次承包期内养护经费总额为</w:t>
      </w:r>
      <w:r>
        <w:rPr>
          <w:rFonts w:hint="eastAsia" w:ascii="仿宋" w:hAnsi="仿宋" w:eastAsia="仿宋" w:cs="Times New Roman"/>
          <w:sz w:val="24"/>
          <w:szCs w:val="24"/>
          <w:highlight w:val="none"/>
          <w:u w:val="single"/>
          <w:lang w:val="en-US" w:eastAsia="zh-CN"/>
        </w:rPr>
        <w:t xml:space="preserve">        </w:t>
      </w:r>
      <w:r>
        <w:rPr>
          <w:rFonts w:hint="eastAsia" w:ascii="仿宋" w:hAnsi="仿宋" w:eastAsia="仿宋" w:cs="Times New Roman"/>
          <w:sz w:val="24"/>
          <w:szCs w:val="24"/>
          <w:highlight w:val="none"/>
          <w:lang w:val="en-US" w:eastAsia="zh-CN"/>
        </w:rPr>
        <w:t>元（其中包括三年暂列金</w:t>
      </w:r>
      <w:r>
        <w:rPr>
          <w:rFonts w:hint="eastAsia" w:ascii="仿宋" w:hAnsi="仿宋" w:eastAsia="仿宋" w:cs="Times New Roman"/>
          <w:sz w:val="24"/>
          <w:szCs w:val="24"/>
          <w:highlight w:val="none"/>
          <w:u w:val="single"/>
          <w:lang w:val="en-US" w:eastAsia="zh-CN"/>
        </w:rPr>
        <w:t xml:space="preserve">      </w:t>
      </w:r>
      <w:r>
        <w:rPr>
          <w:rFonts w:hint="eastAsia" w:ascii="仿宋" w:hAnsi="仿宋" w:eastAsia="仿宋" w:cs="Times New Roman"/>
          <w:sz w:val="24"/>
          <w:szCs w:val="24"/>
          <w:highlight w:val="none"/>
          <w:lang w:val="en-US" w:eastAsia="zh-CN"/>
        </w:rPr>
        <w:t>元）。</w:t>
      </w:r>
      <w:r>
        <w:rPr>
          <w:rFonts w:hint="eastAsia" w:ascii="仿宋" w:hAnsi="仿宋" w:eastAsia="仿宋"/>
          <w:color w:val="auto"/>
          <w:sz w:val="24"/>
          <w:szCs w:val="24"/>
          <w:highlight w:val="none"/>
          <w:lang w:val="en-US" w:eastAsia="zh-CN"/>
        </w:rPr>
        <w:t>应急类绿化移栽，零星工程等项目，参照秦汉新城财政金融部评审报告单价计量计费。</w:t>
      </w:r>
      <w:r>
        <w:rPr>
          <w:rFonts w:hint="eastAsia" w:ascii="仿宋" w:hAnsi="仿宋" w:eastAsia="仿宋" w:cs="Times New Roman"/>
          <w:sz w:val="24"/>
          <w:szCs w:val="24"/>
          <w:highlight w:val="none"/>
          <w:lang w:val="en-US" w:eastAsia="zh-CN"/>
        </w:rPr>
        <w:t>采用按季核拨的办法，每季第一个月为上季养护经费拨款日期，直至服务履行期限满为止。</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_GB2312" w:hAnsi="Times New Roman" w:eastAsia="仿宋_GB2312" w:cs="Times New Roman"/>
          <w:b/>
          <w:bCs/>
          <w:sz w:val="24"/>
          <w:szCs w:val="24"/>
          <w:highlight w:val="none"/>
          <w:lang w:val="en-US" w:eastAsia="zh-CN"/>
        </w:rPr>
      </w:pPr>
      <w:r>
        <w:rPr>
          <w:rFonts w:hint="eastAsia" w:ascii="仿宋_GB2312" w:hAnsi="Times New Roman" w:eastAsia="仿宋_GB2312" w:cs="Times New Roman"/>
          <w:b/>
          <w:bCs/>
          <w:sz w:val="24"/>
          <w:szCs w:val="24"/>
          <w:highlight w:val="none"/>
          <w:lang w:val="en-US" w:eastAsia="zh-CN"/>
        </w:rPr>
        <w:t>四、养护承包方式</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1.乙方在确定的范围内包工包料</w:t>
      </w:r>
      <w:r>
        <w:rPr>
          <w:rFonts w:hint="eastAsia" w:ascii="仿宋" w:hAnsi="仿宋" w:eastAsia="仿宋"/>
          <w:sz w:val="24"/>
          <w:szCs w:val="24"/>
          <w:highlight w:val="none"/>
          <w:lang w:val="en-US" w:eastAsia="zh-CN"/>
        </w:rPr>
        <w:t>,固定全费用综合单价。</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sz w:val="24"/>
          <w:szCs w:val="24"/>
          <w:highlight w:val="none"/>
          <w:lang w:val="en-US" w:eastAsia="zh-CN"/>
        </w:rPr>
      </w:pPr>
      <w:r>
        <w:rPr>
          <w:rFonts w:hint="eastAsia" w:ascii="仿宋" w:hAnsi="仿宋" w:eastAsia="仿宋"/>
          <w:sz w:val="24"/>
          <w:szCs w:val="24"/>
          <w:highlight w:val="none"/>
          <w:lang w:val="en-US" w:eastAsia="zh-CN"/>
        </w:rPr>
        <w:t xml:space="preserve">2. </w:t>
      </w:r>
      <w:r>
        <w:rPr>
          <w:rFonts w:hint="eastAsia" w:ascii="仿宋" w:hAnsi="仿宋" w:eastAsia="仿宋"/>
          <w:sz w:val="24"/>
          <w:szCs w:val="24"/>
          <w:highlight w:val="none"/>
        </w:rPr>
        <w:t>养护绿地面积及行道树数量</w:t>
      </w:r>
      <w:r>
        <w:rPr>
          <w:rFonts w:hint="eastAsia" w:ascii="仿宋" w:hAnsi="仿宋" w:eastAsia="仿宋"/>
          <w:sz w:val="24"/>
          <w:szCs w:val="24"/>
          <w:highlight w:val="none"/>
          <w:lang w:eastAsia="zh-CN"/>
        </w:rPr>
        <w:t>，</w:t>
      </w:r>
      <w:r>
        <w:rPr>
          <w:rFonts w:hint="eastAsia" w:ascii="仿宋" w:hAnsi="仿宋" w:eastAsia="仿宋"/>
          <w:color w:val="auto"/>
          <w:sz w:val="24"/>
          <w:szCs w:val="24"/>
          <w:highlight w:val="none"/>
        </w:rPr>
        <w:t>详见《绿化档案数据情况统计》。以上</w:t>
      </w:r>
      <w:r>
        <w:rPr>
          <w:rFonts w:hint="eastAsia" w:ascii="仿宋" w:hAnsi="仿宋" w:eastAsia="仿宋"/>
          <w:sz w:val="24"/>
          <w:szCs w:val="24"/>
          <w:highlight w:val="none"/>
        </w:rPr>
        <w:t>数量在合同期间会因新接管建成绿地或占道开挖绿地发生增减变化</w:t>
      </w:r>
      <w:r>
        <w:rPr>
          <w:rFonts w:hint="eastAsia" w:ascii="仿宋" w:hAnsi="仿宋" w:eastAsia="仿宋"/>
          <w:sz w:val="24"/>
          <w:szCs w:val="24"/>
          <w:highlight w:val="none"/>
          <w:lang w:eastAsia="zh-CN"/>
        </w:rPr>
        <w:t>，同时根据道路交付情况以实际交付日期及清点面积</w:t>
      </w:r>
      <w:r>
        <w:rPr>
          <w:rFonts w:hint="eastAsia" w:ascii="仿宋" w:hAnsi="仿宋" w:eastAsia="仿宋"/>
          <w:sz w:val="24"/>
          <w:szCs w:val="24"/>
          <w:highlight w:val="none"/>
          <w:lang w:val="en-US" w:eastAsia="zh-CN"/>
        </w:rPr>
        <w:t>及数量</w:t>
      </w:r>
      <w:r>
        <w:rPr>
          <w:rFonts w:hint="eastAsia" w:ascii="仿宋" w:hAnsi="仿宋" w:eastAsia="仿宋"/>
          <w:sz w:val="24"/>
          <w:szCs w:val="24"/>
          <w:highlight w:val="none"/>
          <w:lang w:eastAsia="zh-CN"/>
        </w:rPr>
        <w:t>计算养护期及养护费用。</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3.乙方应当按照本合同约定完成养护任务，不得向他人转包或分包，一经发现，甲方有权立即终止本合同。乙方因设备或技术等原因无法实施的部分工作，在报请甲方同意后，委托他人实施的，乙方对分包人的所有行为负全责。由上述原因终止合同而产生的法律责任和经济损失由乙方承担。</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4.养护所需一般材料、成品、设备等，均由乙方自行解决，必须符合有关养护及施工技术规程、规范要求，但特殊材料及新工艺、新材料需报甲方认可。</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5.除日常养护之外的其他绿化项目部分。</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5.1工期：以甲方通知的开工、竣工时间为准。</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5.2 主材单价附表。</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_GB2312" w:hAnsi="Times New Roman" w:eastAsia="仿宋_GB2312" w:cs="Times New Roman"/>
          <w:b/>
          <w:bCs/>
          <w:sz w:val="24"/>
          <w:szCs w:val="24"/>
          <w:highlight w:val="none"/>
          <w:lang w:val="en-US" w:eastAsia="zh-CN"/>
        </w:rPr>
      </w:pPr>
      <w:r>
        <w:rPr>
          <w:rFonts w:hint="eastAsia" w:ascii="仿宋_GB2312" w:hAnsi="Times New Roman" w:eastAsia="仿宋_GB2312" w:cs="Times New Roman"/>
          <w:b/>
          <w:bCs/>
          <w:sz w:val="24"/>
          <w:szCs w:val="24"/>
          <w:highlight w:val="none"/>
          <w:lang w:val="en-US" w:eastAsia="zh-CN"/>
        </w:rPr>
        <w:t>五、养护等级要求：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_GB2312" w:eastAsia="仿宋_GB2312"/>
          <w:color w:val="000000"/>
          <w:sz w:val="24"/>
          <w:szCs w:val="24"/>
          <w:highlight w:val="none"/>
        </w:rPr>
        <w:t xml:space="preserve"> </w:t>
      </w:r>
      <w:r>
        <w:rPr>
          <w:rFonts w:hint="eastAsia" w:ascii="仿宋" w:hAnsi="仿宋" w:eastAsia="仿宋"/>
          <w:sz w:val="24"/>
          <w:szCs w:val="24"/>
          <w:highlight w:val="none"/>
          <w:u w:val="single"/>
          <w:lang w:eastAsia="zh-CN"/>
        </w:rPr>
        <w:t>一</w:t>
      </w:r>
      <w:r>
        <w:rPr>
          <w:rFonts w:hint="eastAsia" w:ascii="仿宋" w:hAnsi="仿宋" w:eastAsia="仿宋"/>
          <w:sz w:val="24"/>
          <w:szCs w:val="24"/>
          <w:highlight w:val="none"/>
          <w:lang w:eastAsia="zh-CN"/>
        </w:rPr>
        <w:t>级道路</w:t>
      </w:r>
      <w:r>
        <w:rPr>
          <w:rFonts w:hint="eastAsia" w:ascii="仿宋_GB2312" w:eastAsia="仿宋_GB2312"/>
          <w:color w:val="000000"/>
          <w:sz w:val="24"/>
          <w:szCs w:val="24"/>
          <w:highlight w:val="none"/>
        </w:rPr>
        <w:t>达到城市园林绿化养护标准</w:t>
      </w:r>
      <w:r>
        <w:rPr>
          <w:rFonts w:hint="eastAsia" w:ascii="仿宋_GB2312" w:eastAsia="仿宋_GB2312"/>
          <w:color w:val="000000"/>
          <w:sz w:val="24"/>
          <w:szCs w:val="24"/>
          <w:highlight w:val="none"/>
          <w:u w:val="single"/>
          <w:lang w:val="en-US" w:eastAsia="zh-CN"/>
        </w:rPr>
        <w:t>一</w:t>
      </w:r>
      <w:r>
        <w:rPr>
          <w:rFonts w:hint="eastAsia" w:ascii="仿宋_GB2312" w:eastAsia="仿宋_GB2312"/>
          <w:color w:val="000000"/>
          <w:sz w:val="24"/>
          <w:szCs w:val="24"/>
          <w:highlight w:val="none"/>
        </w:rPr>
        <w:t>级标准</w:t>
      </w:r>
      <w:r>
        <w:rPr>
          <w:rFonts w:hint="eastAsia" w:ascii="仿宋_GB2312" w:eastAsia="仿宋_GB2312"/>
          <w:color w:val="000000"/>
          <w:sz w:val="24"/>
          <w:szCs w:val="24"/>
          <w:highlight w:val="none"/>
          <w:lang w:eastAsia="zh-CN"/>
        </w:rPr>
        <w:t>、</w:t>
      </w:r>
      <w:r>
        <w:rPr>
          <w:rFonts w:hint="eastAsia" w:ascii="仿宋_GB2312" w:eastAsia="仿宋_GB2312"/>
          <w:color w:val="000000"/>
          <w:sz w:val="24"/>
          <w:szCs w:val="24"/>
          <w:highlight w:val="none"/>
        </w:rPr>
        <w:t xml:space="preserve"> </w:t>
      </w:r>
      <w:r>
        <w:rPr>
          <w:rFonts w:hint="eastAsia" w:ascii="仿宋_GB2312" w:eastAsia="仿宋_GB2312"/>
          <w:color w:val="000000"/>
          <w:sz w:val="24"/>
          <w:szCs w:val="24"/>
          <w:highlight w:val="none"/>
          <w:u w:val="single"/>
          <w:lang w:val="en-US" w:eastAsia="zh-CN"/>
        </w:rPr>
        <w:t>二</w:t>
      </w:r>
      <w:r>
        <w:rPr>
          <w:rFonts w:hint="eastAsia" w:ascii="仿宋" w:hAnsi="仿宋" w:eastAsia="仿宋"/>
          <w:sz w:val="24"/>
          <w:szCs w:val="24"/>
          <w:highlight w:val="none"/>
          <w:lang w:eastAsia="zh-CN"/>
        </w:rPr>
        <w:t>级道路</w:t>
      </w:r>
      <w:r>
        <w:rPr>
          <w:rFonts w:hint="eastAsia" w:ascii="仿宋_GB2312" w:eastAsia="仿宋_GB2312"/>
          <w:color w:val="000000"/>
          <w:sz w:val="24"/>
          <w:szCs w:val="24"/>
          <w:highlight w:val="none"/>
        </w:rPr>
        <w:t>达到城市园林绿化养护标准</w:t>
      </w:r>
      <w:r>
        <w:rPr>
          <w:rFonts w:hint="eastAsia" w:ascii="仿宋_GB2312" w:eastAsia="仿宋_GB2312"/>
          <w:color w:val="000000"/>
          <w:sz w:val="24"/>
          <w:szCs w:val="24"/>
          <w:highlight w:val="none"/>
          <w:u w:val="single"/>
          <w:lang w:val="en-US" w:eastAsia="zh-CN"/>
        </w:rPr>
        <w:t>二</w:t>
      </w:r>
      <w:r>
        <w:rPr>
          <w:rFonts w:hint="eastAsia" w:ascii="仿宋_GB2312" w:eastAsia="仿宋_GB2312"/>
          <w:color w:val="000000"/>
          <w:sz w:val="24"/>
          <w:szCs w:val="24"/>
          <w:highlight w:val="none"/>
        </w:rPr>
        <w:t>级标准</w:t>
      </w:r>
      <w:r>
        <w:rPr>
          <w:rFonts w:hint="eastAsia" w:ascii="仿宋_GB2312" w:eastAsia="仿宋_GB2312"/>
          <w:color w:val="000000"/>
          <w:sz w:val="24"/>
          <w:szCs w:val="24"/>
          <w:highlight w:val="none"/>
          <w:lang w:eastAsia="zh-CN"/>
        </w:rPr>
        <w:t>、</w:t>
      </w:r>
      <w:r>
        <w:rPr>
          <w:rFonts w:hint="eastAsia" w:ascii="仿宋_GB2312" w:eastAsia="仿宋_GB2312"/>
          <w:color w:val="000000"/>
          <w:sz w:val="24"/>
          <w:szCs w:val="24"/>
          <w:highlight w:val="none"/>
        </w:rPr>
        <w:t xml:space="preserve"> </w:t>
      </w:r>
      <w:r>
        <w:rPr>
          <w:rFonts w:hint="eastAsia" w:ascii="仿宋_GB2312" w:eastAsia="仿宋_GB2312"/>
          <w:color w:val="000000"/>
          <w:sz w:val="24"/>
          <w:szCs w:val="24"/>
          <w:highlight w:val="none"/>
          <w:u w:val="single"/>
          <w:lang w:val="en-US" w:eastAsia="zh-CN"/>
        </w:rPr>
        <w:t>三</w:t>
      </w:r>
      <w:r>
        <w:rPr>
          <w:rFonts w:hint="eastAsia" w:ascii="仿宋" w:hAnsi="仿宋" w:eastAsia="仿宋"/>
          <w:sz w:val="24"/>
          <w:szCs w:val="24"/>
          <w:highlight w:val="none"/>
          <w:lang w:eastAsia="zh-CN"/>
        </w:rPr>
        <w:t>级道路</w:t>
      </w:r>
      <w:r>
        <w:rPr>
          <w:rFonts w:hint="eastAsia" w:ascii="仿宋_GB2312" w:eastAsia="仿宋_GB2312"/>
          <w:color w:val="000000"/>
          <w:sz w:val="24"/>
          <w:szCs w:val="24"/>
          <w:highlight w:val="none"/>
        </w:rPr>
        <w:t>达到城市园林绿化养护标准</w:t>
      </w:r>
      <w:r>
        <w:rPr>
          <w:rFonts w:hint="eastAsia" w:ascii="仿宋_GB2312" w:eastAsia="仿宋_GB2312"/>
          <w:color w:val="000000"/>
          <w:sz w:val="24"/>
          <w:szCs w:val="24"/>
          <w:highlight w:val="none"/>
          <w:u w:val="single"/>
          <w:lang w:val="en-US" w:eastAsia="zh-CN"/>
        </w:rPr>
        <w:t>三</w:t>
      </w:r>
      <w:r>
        <w:rPr>
          <w:rFonts w:hint="eastAsia" w:ascii="仿宋_GB2312" w:eastAsia="仿宋_GB2312"/>
          <w:color w:val="000000"/>
          <w:sz w:val="24"/>
          <w:szCs w:val="24"/>
          <w:highlight w:val="none"/>
        </w:rPr>
        <w:t>级标准</w:t>
      </w:r>
      <w:r>
        <w:rPr>
          <w:rFonts w:hint="eastAsia" w:ascii="仿宋_GB2312" w:eastAsia="仿宋_GB2312"/>
          <w:color w:val="00000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b/>
          <w:bCs/>
          <w:sz w:val="24"/>
          <w:szCs w:val="24"/>
          <w:highlight w:val="none"/>
          <w:lang w:val="en-US" w:eastAsia="zh-CN"/>
        </w:rPr>
      </w:pPr>
      <w:r>
        <w:rPr>
          <w:rFonts w:hint="eastAsia" w:ascii="仿宋" w:hAnsi="仿宋" w:eastAsia="仿宋"/>
          <w:b/>
          <w:bCs/>
          <w:sz w:val="24"/>
          <w:szCs w:val="24"/>
          <w:highlight w:val="none"/>
          <w:lang w:val="en-US" w:eastAsia="zh-CN"/>
        </w:rPr>
        <w:t>六、组成合同的文件: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1、在实施过程中双方共同签署的补充与修正文件、附加协议。</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2、本合同协议书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3、中标通知书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4、投标书、报价单或预算书及其附件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5、招标文件、答疑纪要及工程量清单</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6、标准、规范及有关技术文件双方为履行本合同的有关治商、变更等书面协议、文件，视为本合同的组成部分。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上述文件互相补充和解释，如有不明确或不一致之处以合同约定次序在先者为准。</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Times New Roman"/>
          <w:b/>
          <w:bCs/>
          <w:sz w:val="24"/>
          <w:szCs w:val="24"/>
          <w:highlight w:val="none"/>
          <w:lang w:val="en-US" w:eastAsia="zh-CN"/>
        </w:rPr>
      </w:pPr>
      <w:r>
        <w:rPr>
          <w:rFonts w:hint="eastAsia" w:ascii="仿宋" w:hAnsi="仿宋" w:eastAsia="仿宋" w:cs="Times New Roman"/>
          <w:b/>
          <w:bCs/>
          <w:sz w:val="24"/>
          <w:szCs w:val="24"/>
          <w:highlight w:val="none"/>
          <w:lang w:val="en-US" w:eastAsia="zh-CN"/>
        </w:rPr>
        <w:t>六、管理标准及考核标准：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6.1日常养护部分：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rPr>
      </w:pPr>
      <w:r>
        <w:rPr>
          <w:rFonts w:hint="eastAsia" w:ascii="仿宋_GB2312" w:eastAsia="仿宋_GB2312"/>
          <w:sz w:val="24"/>
          <w:szCs w:val="24"/>
          <w:highlight w:val="none"/>
          <w:lang w:val="en-US" w:eastAsia="zh-CN"/>
        </w:rPr>
        <w:t>6.1.1</w:t>
      </w:r>
      <w:r>
        <w:rPr>
          <w:rFonts w:hint="eastAsia" w:ascii="仿宋" w:hAnsi="仿宋" w:eastAsia="仿宋"/>
          <w:sz w:val="24"/>
          <w:szCs w:val="24"/>
          <w:highlight w:val="none"/>
        </w:rPr>
        <w:t>人员机构配置：实行项目经理负责制。项目部设经理1名，技术人员、班长若干。养护人员按照</w:t>
      </w:r>
      <w:r>
        <w:rPr>
          <w:rFonts w:hint="eastAsia" w:ascii="仿宋" w:hAnsi="仿宋" w:eastAsia="仿宋"/>
          <w:sz w:val="24"/>
          <w:szCs w:val="24"/>
          <w:highlight w:val="none"/>
          <w:lang w:val="en-US" w:eastAsia="zh-CN"/>
        </w:rPr>
        <w:t>养护等级</w:t>
      </w:r>
      <w:r>
        <w:rPr>
          <w:rFonts w:hint="eastAsia" w:ascii="仿宋" w:hAnsi="仿宋" w:eastAsia="仿宋"/>
          <w:sz w:val="24"/>
          <w:szCs w:val="24"/>
          <w:highlight w:val="none"/>
        </w:rPr>
        <w:t>标准配备，人员编制应占到全部员工的80%以上。详见附件四《项目部人员构成情况》。</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rPr>
      </w:pPr>
      <w:r>
        <w:rPr>
          <w:rFonts w:hint="eastAsia" w:ascii="仿宋" w:hAnsi="仿宋" w:eastAsia="仿宋"/>
          <w:sz w:val="24"/>
          <w:szCs w:val="24"/>
          <w:highlight w:val="none"/>
          <w:lang w:val="en-US" w:eastAsia="zh-CN"/>
        </w:rPr>
        <w:t>6.1.2</w:t>
      </w:r>
      <w:r>
        <w:rPr>
          <w:rFonts w:hint="eastAsia" w:ascii="仿宋" w:hAnsi="仿宋" w:eastAsia="仿宋"/>
          <w:sz w:val="24"/>
          <w:szCs w:val="24"/>
          <w:highlight w:val="none"/>
        </w:rPr>
        <w:t>管护机具设备配置：乙方自备绿化机具、工具，配置合理，及时到位，能满足日常养护，要求</w:t>
      </w:r>
      <w:r>
        <w:rPr>
          <w:rFonts w:hint="eastAsia" w:ascii="仿宋" w:hAnsi="仿宋" w:eastAsia="仿宋"/>
          <w:sz w:val="24"/>
          <w:szCs w:val="24"/>
          <w:highlight w:val="none"/>
          <w:lang w:val="en-US" w:eastAsia="zh-CN"/>
        </w:rPr>
        <w:t>现场情况</w:t>
      </w:r>
      <w:r>
        <w:rPr>
          <w:rFonts w:hint="eastAsia" w:ascii="仿宋" w:hAnsi="仿宋" w:eastAsia="仿宋"/>
          <w:sz w:val="24"/>
          <w:szCs w:val="24"/>
          <w:highlight w:val="none"/>
        </w:rPr>
        <w:t>配备1辆水车。详见附件五《拟投入使用的机械设备清单》）。</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rPr>
      </w:pPr>
      <w:r>
        <w:rPr>
          <w:rFonts w:hint="eastAsia" w:ascii="仿宋" w:hAnsi="仿宋" w:eastAsia="仿宋"/>
          <w:sz w:val="24"/>
          <w:szCs w:val="24"/>
          <w:highlight w:val="none"/>
          <w:lang w:val="en-US" w:eastAsia="zh-CN"/>
        </w:rPr>
        <w:t>6.1.3</w:t>
      </w:r>
      <w:r>
        <w:rPr>
          <w:rFonts w:hint="eastAsia" w:ascii="仿宋" w:hAnsi="仿宋" w:eastAsia="仿宋"/>
          <w:sz w:val="24"/>
          <w:szCs w:val="24"/>
          <w:highlight w:val="none"/>
        </w:rPr>
        <w:t>工作计划：按照甲方的统一安排，乙方自行制定年度、月计划和总结，每周报送养护工作动态及相关情况，养护期满后15日内向甲方提交年度工作总结。</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6.1.4日常绿化养护质量，符合</w:t>
      </w:r>
      <w:r>
        <w:rPr>
          <w:rFonts w:hint="eastAsia" w:ascii="仿宋" w:hAnsi="仿宋" w:eastAsia="仿宋"/>
          <w:color w:val="auto"/>
          <w:sz w:val="24"/>
          <w:szCs w:val="24"/>
          <w:highlight w:val="none"/>
          <w:lang w:val="en-US" w:eastAsia="zh-CN"/>
        </w:rPr>
        <w:t>《园林绿化管理标准》（CJJ/T287-2018）、</w:t>
      </w:r>
      <w:r>
        <w:rPr>
          <w:rFonts w:hint="eastAsia" w:ascii="仿宋" w:hAnsi="仿宋" w:eastAsia="仿宋"/>
          <w:sz w:val="24"/>
          <w:szCs w:val="24"/>
          <w:highlight w:val="none"/>
          <w:lang w:val="en-US" w:eastAsia="zh-CN"/>
        </w:rPr>
        <w:t>《城市绿化工程施工及验收规范》(CJ82-2012 )及其他国家、省市规范标准要求。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必须达到《西安市绿化养护管理标准》、《秦汉新城绿化养护等级标准及作业要求》、《秦汉新城绿化养护管理考核办法》等规定的要求。对养护质量有特殊要求时，双方可以另行约定。（详见附件）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6.2 临时（应急）绿化项目部分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eastAsia="仿宋_GB2312"/>
          <w:sz w:val="24"/>
          <w:szCs w:val="24"/>
          <w:highlight w:val="none"/>
          <w:lang w:val="en-US" w:eastAsia="zh-CN"/>
        </w:rPr>
      </w:pPr>
      <w:r>
        <w:rPr>
          <w:rFonts w:hint="eastAsia" w:ascii="仿宋" w:hAnsi="仿宋" w:eastAsia="仿宋" w:cs="仿宋"/>
          <w:sz w:val="24"/>
          <w:szCs w:val="24"/>
          <w:highlight w:val="none"/>
        </w:rPr>
        <w:t>施工质量达到CJJ/T82-2012《城市绿化工程施工及验收规范》中规定的合格标</w:t>
      </w:r>
      <w:r>
        <w:rPr>
          <w:rFonts w:hint="eastAsia" w:ascii="仿宋_GB2312" w:eastAsia="仿宋_GB2312"/>
          <w:sz w:val="24"/>
          <w:szCs w:val="24"/>
          <w:highlight w:val="none"/>
          <w:lang w:val="en-US" w:eastAsia="zh-CN"/>
        </w:rPr>
        <w:t>准及国家、省市规范标准要求。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6.3养护考核</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6.3.1乙方应认真按照园林绿化行业的标准、规范、本合同的要求以及甲方代表人依据本合同发出的指合进行养护，随时接受甲方的检查和考核，为检查、 考核提供便利条件。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6.3.2甲方可按照合同约定的时间、标准进行随机检查和定期考核，发现养护质量达不到约定标准的部分，甲方可要求乙方采取补种、更换、重做、修复等一切补救措施，直到符合约定标准。因乙方原因达不到约定标准，由乙方承担由于采取补救措施而产生的一切费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6.3.3检查和考核的时间、标准、奖惩措施, 双方约定如下:按照甲方养护考核、巡查规定及其他相关管理规定执行。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6.3.4因养护不当</w:t>
      </w:r>
      <w:r>
        <w:rPr>
          <w:rFonts w:hint="eastAsia" w:ascii="仿宋" w:hAnsi="仿宋" w:eastAsia="仿宋"/>
          <w:color w:val="auto"/>
          <w:sz w:val="24"/>
          <w:szCs w:val="24"/>
          <w:highlight w:val="none"/>
          <w:lang w:val="en-US" w:eastAsia="zh-CN"/>
        </w:rPr>
        <w:t>、失养或失管</w:t>
      </w:r>
      <w:r>
        <w:rPr>
          <w:rFonts w:hint="eastAsia" w:ascii="仿宋" w:hAnsi="仿宋" w:eastAsia="仿宋"/>
          <w:sz w:val="24"/>
          <w:szCs w:val="24"/>
          <w:highlight w:val="none"/>
          <w:lang w:val="en-US" w:eastAsia="zh-CN"/>
        </w:rPr>
        <w:t>造成的绿化树木</w:t>
      </w:r>
      <w:r>
        <w:rPr>
          <w:rFonts w:hint="eastAsia" w:ascii="仿宋" w:hAnsi="仿宋" w:eastAsia="仿宋"/>
          <w:color w:val="auto"/>
          <w:sz w:val="24"/>
          <w:szCs w:val="24"/>
          <w:highlight w:val="none"/>
          <w:lang w:val="en-US" w:eastAsia="zh-CN"/>
        </w:rPr>
        <w:t>、地被植物</w:t>
      </w:r>
      <w:r>
        <w:rPr>
          <w:rFonts w:hint="eastAsia" w:ascii="仿宋" w:hAnsi="仿宋" w:eastAsia="仿宋"/>
          <w:sz w:val="24"/>
          <w:szCs w:val="24"/>
          <w:highlight w:val="none"/>
          <w:lang w:val="en-US" w:eastAsia="zh-CN"/>
        </w:rPr>
        <w:t>、花卉</w:t>
      </w:r>
      <w:r>
        <w:rPr>
          <w:rFonts w:hint="eastAsia" w:ascii="仿宋" w:hAnsi="仿宋" w:eastAsia="仿宋"/>
          <w:color w:val="auto"/>
          <w:sz w:val="24"/>
          <w:szCs w:val="24"/>
          <w:highlight w:val="none"/>
          <w:lang w:val="en-US" w:eastAsia="zh-CN"/>
        </w:rPr>
        <w:t>枯萎</w:t>
      </w:r>
      <w:r>
        <w:rPr>
          <w:rFonts w:hint="eastAsia" w:ascii="仿宋" w:hAnsi="仿宋" w:eastAsia="仿宋"/>
          <w:sz w:val="24"/>
          <w:szCs w:val="24"/>
          <w:highlight w:val="none"/>
          <w:lang w:val="en-US" w:eastAsia="zh-CN"/>
        </w:rPr>
        <w:t>死亡或损坏</w:t>
      </w:r>
      <w:r>
        <w:rPr>
          <w:rFonts w:hint="eastAsia" w:ascii="仿宋" w:hAnsi="仿宋" w:eastAsia="仿宋"/>
          <w:color w:val="auto"/>
          <w:sz w:val="24"/>
          <w:szCs w:val="24"/>
          <w:highlight w:val="none"/>
          <w:lang w:val="en-US" w:eastAsia="zh-CN"/>
        </w:rPr>
        <w:t>等</w:t>
      </w:r>
      <w:r>
        <w:rPr>
          <w:rFonts w:hint="eastAsia" w:ascii="仿宋" w:hAnsi="仿宋" w:eastAsia="仿宋"/>
          <w:sz w:val="24"/>
          <w:szCs w:val="24"/>
          <w:highlight w:val="none"/>
          <w:lang w:val="en-US" w:eastAsia="zh-CN"/>
        </w:rPr>
        <w:t>由乙方无偿补种修复。</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b/>
          <w:bCs/>
          <w:sz w:val="24"/>
          <w:szCs w:val="24"/>
          <w:highlight w:val="none"/>
          <w:lang w:val="en-US" w:eastAsia="zh-CN"/>
        </w:rPr>
      </w:pPr>
      <w:r>
        <w:rPr>
          <w:rFonts w:hint="eastAsia" w:ascii="仿宋" w:hAnsi="仿宋" w:eastAsia="仿宋"/>
          <w:b/>
          <w:bCs/>
          <w:sz w:val="24"/>
          <w:szCs w:val="24"/>
          <w:highlight w:val="none"/>
          <w:lang w:val="en-US" w:eastAsia="zh-CN"/>
        </w:rPr>
        <w:t>七、双方一般权利和义务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7.1甲方的权利</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7.1.1甲方任命</w:t>
      </w:r>
      <w:r>
        <w:rPr>
          <w:rFonts w:hint="eastAsia" w:ascii="仿宋" w:hAnsi="仿宋" w:eastAsia="仿宋" w:cs="Times New Roman"/>
          <w:sz w:val="24"/>
          <w:szCs w:val="24"/>
          <w:highlight w:val="none"/>
          <w:u w:val="single"/>
          <w:lang w:val="en-US" w:eastAsia="zh-CN"/>
        </w:rPr>
        <w:t xml:space="preserve">       </w:t>
      </w:r>
      <w:r>
        <w:rPr>
          <w:rFonts w:hint="eastAsia" w:ascii="仿宋" w:hAnsi="仿宋" w:eastAsia="仿宋" w:cs="Times New Roman"/>
          <w:sz w:val="24"/>
          <w:szCs w:val="24"/>
          <w:highlight w:val="none"/>
          <w:lang w:val="en-US" w:eastAsia="zh-CN"/>
        </w:rPr>
        <w:t>为甲方代表，乙方对甲方代表的指令应予执行。乙方认为甲方代表指令不合理。应在收到指令后48小时内向甲方代表提出修改指令的书面报告，甲方代表在收到乙方报告后48 小时内作出修改指令或继续执行原指令的决定，并以书面形式通知乙方，乙方应予执行。因指令错误发生的追加合同价款和给乙方造成的损失由甲方承担。</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7.1.2对乙方日常养护的质量、安全工作及资料台帐进行定期或不定期的检查，并对绿化养护情况进行季度考核；发现乙方未按合同要求进行养护时，可以要求乙方限期整改。多次整改不达标的，甲方有权解除养护合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7.1.3审阅乙方的年度和月度养护计划，检查养护计划执行情况；审定乙方上报的季度养护费；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sz w:val="24"/>
          <w:szCs w:val="24"/>
          <w:highlight w:val="none"/>
          <w:lang w:val="en-US" w:eastAsia="zh-CN"/>
        </w:rPr>
      </w:pPr>
      <w:r>
        <w:rPr>
          <w:rFonts w:hint="eastAsia" w:ascii="仿宋" w:hAnsi="仿宋" w:eastAsia="仿宋" w:cs="Times New Roman"/>
          <w:sz w:val="24"/>
          <w:szCs w:val="24"/>
          <w:highlight w:val="none"/>
          <w:lang w:val="en-US" w:eastAsia="zh-CN"/>
        </w:rPr>
        <w:t>7.1.4向乙方提供有关绿化养护所需的资料和考核办法，下发各类报表样式，指导乙方健全内业资料。</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7.1.5做好养护工作中涉及其他单位的协调工作。</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7.2甲方的义务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7.2.1将养护工程区域内的树木、草坪、花卉、绿篱、水生植物、水体、园林设施及其它需要养护的设施，列明范围、清单、</w:t>
      </w:r>
      <w:r>
        <w:rPr>
          <w:rFonts w:hint="eastAsia" w:ascii="仿宋" w:hAnsi="仿宋" w:eastAsia="仿宋"/>
          <w:color w:val="auto"/>
          <w:sz w:val="24"/>
          <w:szCs w:val="24"/>
          <w:highlight w:val="none"/>
          <w:lang w:val="en-US" w:eastAsia="zh-CN"/>
        </w:rPr>
        <w:t>图片或影像资料</w:t>
      </w:r>
      <w:r>
        <w:rPr>
          <w:rFonts w:hint="eastAsia" w:ascii="仿宋" w:hAnsi="仿宋" w:eastAsia="仿宋"/>
          <w:sz w:val="24"/>
          <w:szCs w:val="24"/>
          <w:highlight w:val="none"/>
          <w:lang w:val="en-US" w:eastAsia="zh-CN"/>
        </w:rPr>
        <w:t>，双方进行现场确认。</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7.2.2协助乙方解决养护所需用水、用电的接驳点，保证养护期间的需要。除双方另有约定外，购买及安装计量表具的费用由甲方承担， 养护期间的水、电使用费用由乙方承担(景观水体养护所发生的水电费用，由双方另行协商确定)。</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7.2.3组织召开养护作业要求交底会。</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7.2.4在乙方开展养护工作时，协调乙方与政府部门、相关单位和人员的</w:t>
      </w:r>
      <w:r>
        <w:rPr>
          <w:rFonts w:hint="eastAsia" w:ascii="仿宋" w:hAnsi="仿宋" w:eastAsia="仿宋"/>
          <w:color w:val="auto"/>
          <w:sz w:val="24"/>
          <w:szCs w:val="24"/>
          <w:highlight w:val="none"/>
          <w:lang w:val="en-US" w:eastAsia="zh-CN"/>
        </w:rPr>
        <w:t>联</w:t>
      </w:r>
      <w:r>
        <w:rPr>
          <w:rFonts w:hint="eastAsia" w:ascii="仿宋" w:hAnsi="仿宋" w:eastAsia="仿宋"/>
          <w:sz w:val="24"/>
          <w:szCs w:val="24"/>
          <w:highlight w:val="none"/>
          <w:lang w:val="en-US" w:eastAsia="zh-CN"/>
        </w:rPr>
        <w:t>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7.2.5按照本合同约定，检查、考核乙方的工作。</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sz w:val="24"/>
          <w:szCs w:val="24"/>
          <w:highlight w:val="none"/>
          <w:lang w:val="en-US" w:eastAsia="zh-CN"/>
        </w:rPr>
        <w:t>7.2.6按合同约定向乙方 支付养护费用。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7.3乙方</w:t>
      </w:r>
      <w:r>
        <w:rPr>
          <w:rFonts w:hint="eastAsia" w:ascii="仿宋" w:hAnsi="仿宋" w:eastAsia="仿宋" w:cs="Times New Roman"/>
          <w:sz w:val="24"/>
          <w:szCs w:val="24"/>
          <w:highlight w:val="none"/>
          <w:lang w:val="en-US" w:eastAsia="zh-CN"/>
        </w:rPr>
        <w:t>的权利</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7.3.1乙方任命</w:t>
      </w:r>
      <w:r>
        <w:rPr>
          <w:rFonts w:hint="eastAsia" w:ascii="黑体" w:hAnsi="黑体" w:eastAsia="黑体" w:cs="黑体"/>
          <w:b/>
          <w:bCs/>
          <w:color w:val="auto"/>
          <w:sz w:val="24"/>
          <w:szCs w:val="24"/>
          <w:highlight w:val="none"/>
          <w:u w:val="single"/>
          <w:lang w:val="en-US" w:eastAsia="zh-CN"/>
        </w:rPr>
        <w:t xml:space="preserve">      </w:t>
      </w:r>
      <w:r>
        <w:rPr>
          <w:rFonts w:hint="eastAsia" w:ascii="仿宋" w:hAnsi="仿宋" w:eastAsia="仿宋"/>
          <w:sz w:val="24"/>
          <w:szCs w:val="24"/>
          <w:highlight w:val="none"/>
          <w:lang w:val="en-US" w:eastAsia="zh-CN"/>
        </w:rPr>
        <w:t>为乙方代表 ，代表乙方履行本合同义务。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7.3.2乙方依据合同发出的通知，以书面形式由乙方代表签字后送交甲方代表，甲方代表在回执上签署姓名和收到时间后生效。</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7.3.3乙方代表按照本合同的约定或甲方代表依据合同发出的指令组织养护工作。在情况紧急且无法与甲方代表联系时，乙方代表应当采取保证人员生命、财产安全的紧急措施并在采取措施后</w:t>
      </w:r>
      <w:r>
        <w:rPr>
          <w:rFonts w:hint="eastAsia" w:ascii="仿宋" w:hAnsi="仿宋" w:eastAsia="仿宋"/>
          <w:sz w:val="24"/>
          <w:szCs w:val="24"/>
          <w:highlight w:val="none"/>
          <w:u w:val="single" w:color="auto"/>
          <w:lang w:val="en-US" w:eastAsia="zh-CN"/>
        </w:rPr>
        <w:t>48</w:t>
      </w:r>
      <w:r>
        <w:rPr>
          <w:rFonts w:hint="eastAsia" w:ascii="仿宋" w:hAnsi="仿宋" w:eastAsia="仿宋"/>
          <w:sz w:val="24"/>
          <w:szCs w:val="24"/>
          <w:highlight w:val="none"/>
          <w:lang w:val="en-US" w:eastAsia="zh-CN"/>
        </w:rPr>
        <w:t>小时内向甲方代表提交报告。责任在甲方的，由甲方承担由此发生的追加合同价款;责任在乙方的，由乙方承担费用, 并赔偿甲方损失。</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7.4.乙方义务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7.4.1由乙方承包养护的本合同养护项目应达到规定绿地养护标准。承包养护期限内，乙方应按照园林绿化养护操作规程及园林绿化养护质量标准，合理组织，精心养护，保质、保量完成养护管理任务。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7.4.2对本合同养护项目实施养护管理所需的一切劳动力、材料、设备和服务由乙方自行组织，由此产生的一切费用由乙方承担。</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7.4.3承包期限内，合同养护项目设施量发生减少及毁损的，乙方应予及时补齐或修复，并自行承担所需费用。合同期限届满时，乙方应保证本合同养护项目设施量无减少、无毁损。</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7.4.4乙方有责任发现并及时制止合同范围内绿化遭损坏或侵害，做好报告、调查、修复等工作，并通知甲方和相关执法部门。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7.4.5及时处理12345、数字城管及甲方要求整改事项的交办事项，保证办结率和回复率达到100%，满意率98%以上。</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7.4.6建立养护档案，健全日常养护、巡查等作业的文字和影像记录，做好台帐的整理和归档工作，建立养护活动的“追溯机制”，以备检查。每年底对日常养护、特殊情况、突发事件、服务保障、更新改造、应急抢险等工作进行总结，形成年度养护报告并存档。</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7.4.7在实施和完成本合同的养护作业过程中，遵守国家、省、市颁布的法律、法令、条例以及有关规定，遵守有关部门的规章细则等，养护操作中涉及的有关审批及协调手续由乙方办理，由于乙方违反上述有关规定而导致各种罚款和责任，由乙方自行负责。</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7.4.8根据本合同约定，在合同签订后3天内，制定该区域养护期内年度绿化养护管理方案,报请甲方代表审核批准，作为实施依据。甲方代表收到乙方方案后，应于7天内予以确认或提出修改意见，逾期不确认也不提出修改意见的，视为同意。</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7.4.9建立完善的养护机构，制定养护岗位职责以及各岗位规范、操作规程、养护制度(包括节假日值班制度、应急抢险工作制度、定期职业技能培训制度、技术比武及观摩学习制度)。根据合同约定，配备技术管理人员和养护操作人员，并将岗位规范、操作规程、管理制度及工作人员的名单提交甲方审批备案。养护期间应保证与养护设施相匹配的机具设备，不得另作他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7.3.10乙方如需要更换乙方代表，应至少提前7天以书面形式征得甲方同意后任乙方代表继续行使合同约定的职权和义务。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7.2.11乙方代表不称职时，甲方可以要求撤换;收到甲方要求撤换乙方代表的通知时，乙方须按甲方要求 ，另行选择以称职人员替代。</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7.4.12根据季节、气候、土壤、植物的生长习性和生长阶段及养护场地的具体情况合理安排、开展养护工作， 根据甲方要求及时做好养护区域的局部调整， 保证绿化观赏的整体性，并向甲方提供年、 季、月度养护管理方案。</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7.4.13负责区域内各类植物养护及日常巡视检查，要求配备专职巡查员每天对养护区域进行巡查，如发现各类苗木、设施有被损、被盗等情况时，应及时向甲方汇报后立即进行补缺、恢复。</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7.4.14开展养护工作时,严格遵守政府和有关主管部门对噪音污染、环境保护和安全生产等的管理规定，文明施工;对外开放的养护区域，处理好养护工作与路人的关系。绿化垃圾须堆放于甲方指定位置，除双方另有约定外，垃圾由乙方负责清理外运。</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7.4.15养护期间，做好养护范围内的地下管线和现有建筑物、构筑物的保护工作。</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7.4.16接受甲方的管理、监督、检查和考核，对甲方发出的整改通知，及时按要求进行整改。乙方整改达不到要求或无正当理由拒绝整改时，甲方可以另行委托他人予以整改，所发生的费用由乙方承担。</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7.4.17负责维护管理进程中的-切安全责任，包括但不限于工伤事故及工作人员的作业或非作业性的人身安全第三方的人身损害等责任;负责维护管理过程中因自身原因造成的一切人身财产损失。</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7.4.18乙方必须按时发工资，聘用人员工资待遇不能低于当地政府的最低工资待遇标准(社会保险和意外保险另算) , 任何劳资纠纷全由乙方负责。</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7.4.19乙方必须按法律、法规及有关政策规定为其服务人员购买社会保险、意外保险等相关保险。</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7.4.20乙方必须执行国家劳动法的相关规定，落实好安全生产的措施和配置安全作业的劳保用品，且服务人员数量必须满足采购人的实际工作要求,且穿着统-标识的工作服。</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7.4.21建立和健全养护管理档案，对养护管理工作中采集的各种信息、资料及时做好分析整理和归档保存工作，并报送甲方备案。养护管理期满后十个工作日内,将养护管理的所有档案资料及养护范围内的各类植物、设施完好地移交给甲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7.4.22当自身管理或改造任务达不到要求时，无条件服从甲方的批评、罚款、暂停计量支付、调整养护范围、暂停养护施工直至解除合同等处罚。</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7.4.23遇到应急、抢险及其他特殊情况时;乙方无条件服从甲方工作调整安排。乙方必须配合甲方参加市、区布置的各重大节庆和重大活动的临时布置任务。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sz w:val="24"/>
          <w:szCs w:val="24"/>
          <w:highlight w:val="none"/>
          <w:lang w:val="en-US" w:eastAsia="zh-CN"/>
        </w:rPr>
      </w:pPr>
      <w:r>
        <w:rPr>
          <w:rFonts w:hint="eastAsia" w:ascii="仿宋" w:hAnsi="仿宋" w:eastAsia="仿宋" w:cs="Times New Roman"/>
          <w:sz w:val="24"/>
          <w:szCs w:val="24"/>
          <w:highlight w:val="none"/>
          <w:lang w:val="en-US" w:eastAsia="zh-CN"/>
        </w:rPr>
        <w:t>7.4.24对本合同养护项目实施养护管理所需的养护管理房由乙方自行解决，乙方应在合同签订前确定好具体的办公地点、库房、员工休息区域，做好相应区域管理规范。在合同签订时告知甲方，便于养护开始后甲方开展检查工作。</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b/>
          <w:bCs/>
          <w:sz w:val="24"/>
          <w:szCs w:val="24"/>
          <w:highlight w:val="none"/>
          <w:lang w:val="en-US" w:eastAsia="zh-CN"/>
        </w:rPr>
      </w:pPr>
      <w:r>
        <w:rPr>
          <w:rFonts w:hint="eastAsia" w:ascii="仿宋" w:hAnsi="仿宋" w:eastAsia="仿宋"/>
          <w:b/>
          <w:bCs/>
          <w:sz w:val="24"/>
          <w:szCs w:val="24"/>
          <w:highlight w:val="none"/>
          <w:lang w:val="en-US" w:eastAsia="zh-CN"/>
        </w:rPr>
        <w:t>八、养护计划</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 xml:space="preserve"> 8.1乙方必须按甲方代表确认的养护管理方案和养护计划组织养护，接受甲方代表对养护计划的检查、监督和考核。</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 xml:space="preserve"> 8.2.涉及重大活动或其他原因,甲方代表认为确有必要暂停养护工作计划时,应当以书面形式要求乙方养护人员调整养护时间或更改养护措施，乙方应遵从甲方要求，因该项调整导致的费用增减双方按照本合同约定据实结算。</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b/>
          <w:bCs/>
          <w:sz w:val="24"/>
          <w:szCs w:val="24"/>
          <w:highlight w:val="none"/>
          <w:lang w:val="en-US" w:eastAsia="zh-CN"/>
        </w:rPr>
      </w:pPr>
      <w:r>
        <w:rPr>
          <w:rFonts w:hint="eastAsia" w:ascii="仿宋" w:hAnsi="仿宋" w:eastAsia="仿宋"/>
          <w:b/>
          <w:bCs/>
          <w:sz w:val="24"/>
          <w:szCs w:val="24"/>
          <w:highlight w:val="none"/>
          <w:lang w:val="en-US" w:eastAsia="zh-CN"/>
        </w:rPr>
        <w:t>九、考核及支付</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9.1考核</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9.1.1考核办法。甲方每月采取定期普查与随机抽查相结合办法对乙方养护质量进行考核验收。考核验收按照按照招标文件、投标文件、养护合同中的相关标准和要求，以及《秦汉新城绿化养护考核办法》执行，由招标人组织相关部门进行考评，评分结果作为养护费发放的依据。合同期限内考核办法若有修改，则以新考核办法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9.1.2甲方在每月</w:t>
      </w:r>
      <w:r>
        <w:rPr>
          <w:rFonts w:hint="eastAsia" w:ascii="仿宋" w:hAnsi="仿宋" w:eastAsia="仿宋" w:cs="Times New Roman"/>
          <w:sz w:val="24"/>
          <w:szCs w:val="24"/>
          <w:highlight w:val="none"/>
          <w:lang w:val="zh-CN" w:eastAsia="zh-CN"/>
        </w:rPr>
        <w:t>考核的基础上对乙方养护质量开展全方位监管，遇重大活动、节假日，或上级布置各项重大任务时，根据保障要求开展有针对性的重点督查，对考核中存在的问题采取直接</w:t>
      </w:r>
      <w:r>
        <w:rPr>
          <w:rFonts w:hint="eastAsia" w:ascii="仿宋" w:hAnsi="仿宋" w:eastAsia="仿宋" w:cs="Times New Roman"/>
          <w:sz w:val="24"/>
          <w:szCs w:val="24"/>
          <w:highlight w:val="none"/>
          <w:lang w:val="en-US" w:eastAsia="zh-CN"/>
        </w:rPr>
        <w:t>扣分或</w:t>
      </w:r>
      <w:r>
        <w:rPr>
          <w:rFonts w:hint="eastAsia" w:ascii="仿宋" w:hAnsi="仿宋" w:eastAsia="仿宋" w:cs="Times New Roman"/>
          <w:sz w:val="24"/>
          <w:szCs w:val="24"/>
          <w:highlight w:val="none"/>
          <w:lang w:val="zh-CN" w:eastAsia="zh-CN"/>
        </w:rPr>
        <w:t>扣款形式，在季度拨款中予以扣除。</w:t>
      </w:r>
    </w:p>
    <w:p>
      <w:pPr>
        <w:pStyle w:val="83"/>
        <w:keepNext w:val="0"/>
        <w:keepLines w:val="0"/>
        <w:pageBreakBefore w:val="0"/>
        <w:widowControl w:val="0"/>
        <w:shd w:val="clear" w:color="auto" w:fill="auto"/>
        <w:kinsoku/>
        <w:wordWrap/>
        <w:overflowPunct/>
        <w:topLinePunct w:val="0"/>
        <w:autoSpaceDE/>
        <w:autoSpaceDN/>
        <w:bidi w:val="0"/>
        <w:adjustRightInd/>
        <w:snapToGrid/>
        <w:spacing w:line="500" w:lineRule="exact"/>
        <w:ind w:firstLine="480"/>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9.2合同价款支付</w:t>
      </w:r>
    </w:p>
    <w:p>
      <w:pPr>
        <w:pStyle w:val="83"/>
        <w:keepNext w:val="0"/>
        <w:keepLines w:val="0"/>
        <w:pageBreakBefore w:val="0"/>
        <w:widowControl w:val="0"/>
        <w:shd w:val="clear" w:color="auto" w:fill="auto"/>
        <w:kinsoku/>
        <w:wordWrap/>
        <w:overflowPunct/>
        <w:topLinePunct w:val="0"/>
        <w:autoSpaceDE/>
        <w:autoSpaceDN/>
        <w:bidi w:val="0"/>
        <w:adjustRightInd/>
        <w:snapToGrid/>
        <w:spacing w:line="500" w:lineRule="exact"/>
        <w:ind w:firstLine="480"/>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9.2.1由考核验收结果引起的经济扣罚直接在当季度核拨的养护经费中扣除。</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9.2.2养护费分为基础养护费和考核绩效费两部分，其中基础养护费为养护费用的50%，考核绩效费为养护费用的50%。</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Times New Roman"/>
          <w:b/>
          <w:bCs/>
          <w:kern w:val="2"/>
          <w:sz w:val="24"/>
          <w:szCs w:val="24"/>
          <w:highlight w:val="none"/>
          <w:lang w:val="en-US" w:eastAsia="zh-CN" w:bidi="ar-SA"/>
        </w:rPr>
      </w:pPr>
      <w:r>
        <w:rPr>
          <w:rFonts w:hint="eastAsia" w:ascii="仿宋" w:hAnsi="仿宋" w:eastAsia="仿宋" w:cs="Times New Roman"/>
          <w:b/>
          <w:bCs/>
          <w:kern w:val="2"/>
          <w:sz w:val="24"/>
          <w:szCs w:val="24"/>
          <w:highlight w:val="none"/>
          <w:lang w:val="en-US" w:eastAsia="zh-CN" w:bidi="ar-SA"/>
        </w:rPr>
        <w:t>甲方每月对乙方的养护工作进行考核，根据考核结果按月核算养护经费按季度进行核拨。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每月养护费核算金额与每月考核结果挂钩：</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420" w:leftChars="0"/>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（1）月考核总分在95分（含）以上的为优秀，全额拨付月基础养护费和月考核绩效费。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420" w:leftChars="0"/>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（2）94-90分（含）为良好，90分（含）以上全额拨付月基础养护费和50%的月考核绩效费，每增加1分奖月考核绩效费的10%。</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highlight w:val="none"/>
          <w:lang w:val="en-US" w:eastAsia="zh-CN"/>
        </w:rPr>
      </w:pPr>
      <w:r>
        <w:rPr>
          <w:rFonts w:hint="eastAsia" w:ascii="仿宋" w:hAnsi="仿宋" w:eastAsia="仿宋" w:cs="Times New Roman"/>
          <w:kern w:val="2"/>
          <w:sz w:val="24"/>
          <w:szCs w:val="24"/>
          <w:highlight w:val="none"/>
          <w:lang w:val="en-US" w:eastAsia="zh-CN" w:bidi="ar-SA"/>
        </w:rPr>
        <w:t>（3）89-70分（含）为合格，70分（含）以上全额拨付月基础养护费，每增加1分奖月考核绩效费的2.5%。</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（4）月度考核分在70分以下为不合格，不拨付该月所有养护费。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以上考核分数保留小数点后2位，按实际分数的比重计算。</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9.2.3养护合同期满不续签合同的当年第四季支付养护经费时，乙方须同甲方对养护范围的养护设施进行清点，如有损坏等须修复或补种完成，否则不支付养护经费。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9.2.4设施数量的增加或减少，则以实际工作量按各类别中标综合单价按实结算，在次季度核拨的养护经费中增加或扣除。如新增的绿地养护等级本区域中没有对应价格，按照不同绿地养护等级的限价，同等比例下浮后取下浮比例大的为结算综合单价【其他养护等级绿地养护结算综合单价=其他养护等级绿地养护限价</w:t>
      </w:r>
      <w:r>
        <w:rPr>
          <w:rFonts w:hint="default" w:ascii="仿宋" w:hAnsi="仿宋" w:eastAsia="仿宋" w:cs="Times New Roman"/>
          <w:kern w:val="2"/>
          <w:sz w:val="24"/>
          <w:szCs w:val="24"/>
          <w:highlight w:val="none"/>
          <w:lang w:val="en-US" w:eastAsia="zh-CN" w:bidi="ar-SA"/>
        </w:rPr>
        <w:t>×</w:t>
      </w:r>
      <w:r>
        <w:rPr>
          <w:rFonts w:hint="eastAsia" w:ascii="仿宋" w:hAnsi="仿宋" w:eastAsia="仿宋" w:cs="Times New Roman"/>
          <w:kern w:val="2"/>
          <w:sz w:val="24"/>
          <w:szCs w:val="24"/>
          <w:highlight w:val="none"/>
          <w:lang w:val="en-US" w:eastAsia="zh-CN" w:bidi="ar-SA"/>
        </w:rPr>
        <w:t>（年度中标价-年度暂列金额）/（年度限价-年度暂列金额）】（不同绿地养护等级的限价：一级养护区域：单价不超过11元/平方米·年；二级养护区域：单价不超过9元/平方米·年；三级养护区域：单价不超过4元/平方米·年；行道树22元/株·年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9.1.5甲方凭乙方出具的正式发票，以银行转账方式支付乙方养护费用（注：税务发票需在甲方所在地税务部门开具）。</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9.2临时(应急)绿化施工项目费用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 xml:space="preserve">    9.2.1价款计算依据:</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sz w:val="24"/>
          <w:szCs w:val="24"/>
          <w:highlight w:val="none"/>
          <w:lang w:eastAsia="zh-CN"/>
        </w:rPr>
      </w:pPr>
      <w:r>
        <w:rPr>
          <w:rFonts w:hint="eastAsia" w:ascii="仿宋" w:hAnsi="仿宋" w:eastAsia="仿宋"/>
          <w:sz w:val="24"/>
          <w:szCs w:val="24"/>
          <w:highlight w:val="none"/>
          <w:lang w:val="en-US" w:eastAsia="zh-CN"/>
        </w:rPr>
        <w:t>（1）日常养护类工程量按实际发生量计量计费，养护费单价按照中标价格全费用固定综合单价计算</w:t>
      </w:r>
      <w:r>
        <w:rPr>
          <w:rFonts w:hint="eastAsia" w:ascii="仿宋" w:hAnsi="仿宋" w:eastAsia="仿宋"/>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（2）应急类绿化移栽，零星工程等项目，参照秦汉新城财政金融部评审报告单价计量计费。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olor w:val="auto"/>
          <w:sz w:val="24"/>
          <w:szCs w:val="24"/>
          <w:highlight w:val="none"/>
          <w:lang w:val="en-US" w:eastAsia="zh-CN"/>
        </w:rPr>
      </w:pPr>
      <w:r>
        <w:rPr>
          <w:rFonts w:hint="eastAsia" w:ascii="仿宋" w:hAnsi="仿宋" w:eastAsia="仿宋"/>
          <w:sz w:val="24"/>
          <w:szCs w:val="24"/>
          <w:highlight w:val="none"/>
          <w:lang w:val="en-US" w:eastAsia="zh-CN"/>
        </w:rPr>
        <w:t>9.2.2工程价款支付:无预付款</w:t>
      </w:r>
      <w:r>
        <w:rPr>
          <w:rFonts w:hint="eastAsia" w:ascii="仿宋" w:hAnsi="仿宋" w:eastAsia="仿宋"/>
          <w:color w:val="auto"/>
          <w:sz w:val="24"/>
          <w:szCs w:val="24"/>
          <w:highlight w:val="none"/>
          <w:lang w:val="en-US" w:eastAsia="zh-CN"/>
        </w:rPr>
        <w:t>，</w:t>
      </w:r>
      <w:r>
        <w:rPr>
          <w:rFonts w:hint="eastAsia" w:ascii="仿宋" w:hAnsi="仿宋" w:eastAsia="仿宋"/>
          <w:sz w:val="24"/>
          <w:szCs w:val="24"/>
          <w:highlight w:val="none"/>
          <w:lang w:val="en-US" w:eastAsia="zh-CN"/>
        </w:rPr>
        <w:t>临时(应急)绿化施工项目</w:t>
      </w:r>
      <w:r>
        <w:rPr>
          <w:rFonts w:hint="eastAsia" w:ascii="仿宋" w:hAnsi="仿宋" w:eastAsia="仿宋"/>
          <w:color w:val="auto"/>
          <w:sz w:val="24"/>
          <w:szCs w:val="24"/>
          <w:highlight w:val="none"/>
          <w:lang w:val="en-US" w:eastAsia="zh-CN"/>
        </w:rPr>
        <w:t>完工后进行验收，验收合格，上报项目结算。原则上每季度结算一次(当某月累计完成的工程额超过30万元时，该月可单独上报进行结算)，甲方在接到乙方结算单60日内审核完毕。乙方应严格按照招标文件、本合同确定的计算方法编制竣工结算,不得高估冒报,如送审价超出审计结算价的5%，则超出部分的审计费用由乙方承担。根据甲方财政管理部门出具的财政投资评审结果,60个工作日内支付当期应付工程款的50% ,六个月后支付应付工程款的20%，剩余30%为养护保证金。工程养护保证金在竣工验收合格后一年，在质保期满后、乙方完成养护责任，经验收合格后，甲方向乙方一次性支付竣工结算价款余下的30% (不计利息)。</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9.2.3因乙方自身原因导致的养护变更或者养护补救措施，乙方无权要求追加合同价款。</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9.2.4在施工过程中如遇国家法律法规或政策性调整(含管委会及甲方相关规定),双方应依照执行。</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b/>
          <w:bCs/>
          <w:sz w:val="24"/>
          <w:szCs w:val="24"/>
          <w:highlight w:val="none"/>
          <w:lang w:val="en-US" w:eastAsia="zh-CN"/>
        </w:rPr>
      </w:pPr>
      <w:r>
        <w:rPr>
          <w:rFonts w:hint="eastAsia" w:ascii="仿宋" w:hAnsi="仿宋" w:eastAsia="仿宋"/>
          <w:b/>
          <w:bCs/>
          <w:sz w:val="24"/>
          <w:szCs w:val="24"/>
          <w:highlight w:val="none"/>
          <w:lang w:val="en-US" w:eastAsia="zh-CN"/>
        </w:rPr>
        <w:t>十、安全防护及事故处理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10.1一般要求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10.1.1乙方在养护期间，应当严格遵守安全生产作业的有关管理制度，并随时接受行业安全检查人员依法实施的监督检查，采取必要的安全防护措施，消除事故隐患。由于乙方安全措施不力造成事故的责任和因此发生的费用，由乙方承担。同时，甲方可暂停进度款支付,对于造成不良影响的，乙方同时支付给甲方5000-20000元违约金;后果严重者，甲方有权单方面终止合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10.1.2乙方应对其在养护场地的工作人员进行安全教育，并对他们的安全负责。</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10.1.3甲方不得要求乙方违反安全管理的规定进行养护工作。因甲方原因导致的安全事故，由责任方承担相应责任及发生的费用。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10.1.4 乙方对养护区域范围内发生的事故造成的资产（乔灌木、草坪等固定资产、因养护因素造成的车辆及其他损失）、人员（因养护造成的人员伤亡、因交通事故造成的养护人员伤亡）损害，由乙方自行负责处理，甲方不予处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10.2.安全防范</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10.2.1乙方在从事喷酒农药、控制有害生物、修剪树木、修理设施、清理道路或水体、防台防汛等工作时应自行采取相应的安全防护措施。除双方另有约定外，安全防护费用由乙方自行承担。</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10.2.2乙方应保证养护范围内的各项设施能够安全使用，对于存在安全隐患的设施、物品，应及时提请监理及甲方予以修理或更换。对养护范围内的树木或其他可能造成人员伤亡的场所，乙方应提请监理及甲方设置禁止吸烟、禁止火种、等安全警告铭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10.2.3乙方对土壤进行消毒或防治病虫害时,应使用符合环保要求的药剂，不得使用国家禁止使用的剧毒、高残留或可能造成其它公害的药剂。乙方喷洒药物之前; 须将喷洒时间、药物种类提前报甲方批准， 按监理及甲方批准的时间和路线进行喷洒。残留药剂和容器，乙方应按规定妥善收集和处理。乙方未按规定使用药剂，造成的责任由乙方自行承担。</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10.3环境保护</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10.3.1养护期间,乙方应遵守国家有关环境保护的政策、法规。养护范围内的垃圾应按规定清理、外运。</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b/>
          <w:bCs/>
          <w:sz w:val="24"/>
          <w:szCs w:val="24"/>
          <w:highlight w:val="none"/>
          <w:lang w:val="en-US" w:eastAsia="zh-CN"/>
        </w:rPr>
      </w:pPr>
      <w:r>
        <w:rPr>
          <w:rFonts w:hint="eastAsia" w:ascii="仿宋" w:hAnsi="仿宋" w:eastAsia="仿宋"/>
          <w:b/>
          <w:bCs/>
          <w:sz w:val="24"/>
          <w:szCs w:val="24"/>
          <w:highlight w:val="none"/>
          <w:lang w:val="en-US" w:eastAsia="zh-CN"/>
        </w:rPr>
        <w:t>十一、养护施工所需机械、材料、器具设备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11.1.乙方自行准备的机械、材料、器具设备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11.1.1除双方另有约定外,乙方应自行配置养护管理所需要的交通工具以及其他养护所需机械、材料、器具设备。乙方配置的养护所需机械、材料、器具设备的清单如下(种类和数量均不得低于下表) :见投标文件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11.1.2乙方应当对投入使用的机械、材料、器具设备的质量负责。乙方投入使用的机械、材料、器具设备的数量、规格和品质达不不到合同约定标准时，须承担违约责任。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11.1.3乙方应保证其提供的机械、材料、器具设备符合安全标准。在乙方使用前，应按规范要求进行检验或试验.不合格的不得使用。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11.1.4甲方发现乙方提供或使用不符合约定的机械、材料、器具设备时，乙方应当按照甲方的要求负责采取更换、重做等补救措施，并自行承担相应费用。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11.1.5乙方需要使用代用机械、材料、器具设备时，应经甲方代表认可后才能使用。由此增减的合同价款..除非双方另有约定，增加的合同价款由乙方自行承担，减少的合同价款须从合同总价中核减。</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b/>
          <w:bCs/>
          <w:sz w:val="24"/>
          <w:szCs w:val="24"/>
          <w:highlight w:val="none"/>
          <w:lang w:val="en-US" w:eastAsia="zh-CN"/>
        </w:rPr>
      </w:pPr>
      <w:r>
        <w:rPr>
          <w:rFonts w:hint="eastAsia" w:ascii="仿宋" w:hAnsi="仿宋" w:eastAsia="仿宋"/>
          <w:b/>
          <w:bCs/>
          <w:sz w:val="24"/>
          <w:szCs w:val="24"/>
          <w:highlight w:val="none"/>
          <w:lang w:val="en-US" w:eastAsia="zh-CN"/>
        </w:rPr>
        <w:t>十二、违约责任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12.1甲方违约责任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12.1.1因甲方原因，来按合同约定.逾期支付养护款，应每天按照逾期付款金会额的</w:t>
      </w:r>
      <w:r>
        <w:rPr>
          <w:rFonts w:hint="eastAsia" w:ascii="仿宋" w:hAnsi="仿宋" w:eastAsia="仿宋"/>
          <w:sz w:val="24"/>
          <w:szCs w:val="24"/>
          <w:highlight w:val="none"/>
          <w:u w:val="single" w:color="auto"/>
          <w:lang w:val="en-US" w:eastAsia="zh-CN"/>
        </w:rPr>
        <w:t>0.1%</w:t>
      </w:r>
      <w:r>
        <w:rPr>
          <w:rFonts w:hint="eastAsia" w:ascii="仿宋" w:hAnsi="仿宋" w:eastAsia="仿宋"/>
          <w:sz w:val="24"/>
          <w:szCs w:val="24"/>
          <w:highlight w:val="none"/>
          <w:lang w:val="en-US" w:eastAsia="zh-CN"/>
        </w:rPr>
        <w:t>向乙方支付违的金。甲方的养护方面的问题由甲方承担相关责任。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12.1.2因甲方原因，造成养护范围内的植物死亡，其损失由甲方承担。</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12.2乙方违约责任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12.2.1 因乙方原因.养护质量未达到合同约定的养护标准，乙方应积极采取补救措施尽量将损失降低，且承担损失费用</w:t>
      </w:r>
      <w:r>
        <w:rPr>
          <w:rFonts w:hint="eastAsia" w:ascii="仿宋" w:hAnsi="仿宋" w:eastAsia="仿宋"/>
          <w:sz w:val="24"/>
          <w:szCs w:val="24"/>
          <w:highlight w:val="none"/>
          <w:u w:val="single" w:color="auto"/>
          <w:lang w:val="en-US" w:eastAsia="zh-CN"/>
        </w:rPr>
        <w:t>0.1%</w:t>
      </w:r>
      <w:r>
        <w:rPr>
          <w:rFonts w:hint="eastAsia" w:ascii="仿宋" w:hAnsi="仿宋" w:eastAsia="仿宋"/>
          <w:sz w:val="24"/>
          <w:szCs w:val="24"/>
          <w:highlight w:val="none"/>
          <w:lang w:val="en-US" w:eastAsia="zh-CN"/>
        </w:rPr>
        <w:t>的违约金;对于发生质量、安全、养护不及时或管理不到位等问题，累计达3次或3次以上时，甲方有权单方面终止合同。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12.2.2未经甲方书面同意，乙方擅自将承包的养护项目进行分包或转包给他人,给甲方造成损失的，应承担赔偿责任，并接受甲方的处罚，造成不良影响者， 甲方有权单方面终止合同，且乙方应赔偿因此给甲方造成的一切损失并在收到甲方通知后5日内退还多收取的费用。</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b/>
          <w:bCs/>
          <w:sz w:val="24"/>
          <w:szCs w:val="24"/>
          <w:highlight w:val="none"/>
          <w:lang w:val="en-US" w:eastAsia="zh-CN"/>
        </w:rPr>
      </w:pPr>
      <w:r>
        <w:rPr>
          <w:rFonts w:hint="eastAsia" w:ascii="仿宋" w:hAnsi="仿宋" w:eastAsia="仿宋"/>
          <w:b/>
          <w:bCs/>
          <w:sz w:val="24"/>
          <w:szCs w:val="24"/>
          <w:highlight w:val="none"/>
          <w:lang w:val="en-US" w:eastAsia="zh-CN"/>
        </w:rPr>
        <w:t>十三、其他约定</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13.1甲方有权对材料(含设备、成品半成品)迸行抽查，若抽查发现不合格产品或者私自使用未经甲方认可的材料该批次产品不得继续使用，已使用的需进行退修，并罚款1万元。若抽查发现3次及以上使用不合格产品，甲方有权单方面终止合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trike/>
          <w:dstrike w:val="0"/>
          <w:color w:val="auto"/>
          <w:sz w:val="24"/>
          <w:szCs w:val="24"/>
          <w:highlight w:val="none"/>
          <w:lang w:val="en-US" w:eastAsia="zh-CN"/>
        </w:rPr>
      </w:pPr>
      <w:r>
        <w:rPr>
          <w:rFonts w:hint="eastAsia" w:ascii="仿宋" w:hAnsi="仿宋" w:eastAsia="仿宋"/>
          <w:color w:val="auto"/>
          <w:sz w:val="24"/>
          <w:szCs w:val="24"/>
          <w:highlight w:val="none"/>
          <w:lang w:val="en-US" w:eastAsia="zh-CN"/>
        </w:rPr>
        <w:t>13.2若乙方未履行合同约定的义务、维护的工作内容及质量标准的，或履行不到位时，乙方承担由此带来的全部责任和经济损失，甲方有权暂停其养护工作或调整其养护范围。若同类问题每月出现三次及以上时，三次及以上部分乙方支付违约金500-1000元/次,并有权单方面终止合同，另行委托其它单位实施本协议规定维护内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13.3对于甲方委托的事项，乙方应在完成后7日内按照甲方有关制度及时上报，每月15 日前完成上一个月质量的签认工作，否则甲方可按照</w:t>
      </w:r>
      <w:r>
        <w:rPr>
          <w:rFonts w:hint="eastAsia" w:ascii="仿宋" w:hAnsi="仿宋" w:eastAsia="仿宋"/>
          <w:color w:val="auto"/>
          <w:sz w:val="24"/>
          <w:szCs w:val="24"/>
          <w:highlight w:val="none"/>
          <w:lang w:val="en-US" w:eastAsia="zh-CN"/>
        </w:rPr>
        <w:t>1000-3000</w:t>
      </w:r>
      <w:r>
        <w:rPr>
          <w:rFonts w:hint="eastAsia" w:ascii="仿宋" w:hAnsi="仿宋" w:eastAsia="仿宋"/>
          <w:sz w:val="24"/>
          <w:szCs w:val="24"/>
          <w:highlight w:val="none"/>
          <w:lang w:val="en-US" w:eastAsia="zh-CN"/>
        </w:rPr>
        <w:t> 元/次要求乙方支付违约金。</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trike/>
          <w:dstrike w:val="0"/>
          <w:color w:val="auto"/>
          <w:sz w:val="24"/>
          <w:szCs w:val="24"/>
          <w:highlight w:val="none"/>
          <w:lang w:val="en-US" w:eastAsia="zh-CN"/>
        </w:rPr>
      </w:pPr>
      <w:r>
        <w:rPr>
          <w:rFonts w:hint="eastAsia" w:ascii="仿宋" w:hAnsi="仿宋" w:eastAsia="仿宋"/>
          <w:color w:val="auto"/>
          <w:sz w:val="24"/>
          <w:szCs w:val="24"/>
          <w:highlight w:val="none"/>
          <w:lang w:val="en-US" w:eastAsia="zh-CN"/>
        </w:rPr>
        <w:t>13.4甲方履约检查时乙方承诺的养护项目经理、养护技术负责人未到场的按每次支付违约金1000元;其他承诺的人员未到场的按每次300元人支付违约金</w:t>
      </w:r>
      <w:r>
        <w:rPr>
          <w:rFonts w:hint="eastAsia" w:ascii="仿宋" w:hAnsi="仿宋" w:eastAsia="仿宋"/>
          <w:strike w:val="0"/>
          <w:dstrike w:val="0"/>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13.5本合同项下因乙方违约甲方单方终止合同后,乙方应赔偿由此给甲方及第三方造成的--切直接及间接损失。</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13.8乙方应严格遵守甲方有关管理、奖罚制度，否则甲方将按照有关管理、奖罚制度进行处理。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13.9苗木迁改责任和处罚:应急绿化过程中苗木移裁成活率定为95% (考虑到反季节移植等因素)乙方迁移已有苗木出现死亡的，乙方应按不低于原苗木规格进行补植，否则甲方可按相应苗木价格扣减乙方费用，且不支付死亡苗木的迁移费用。因非乙方责任造成的苗木死亡等特殊情况，经乙方书面申请，甲方研究同意后正常予以计量。</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13.10本合同服务期限到期时，如因特殊情况后续养护单位未确定，甲方以书面形式确定本协议顺延及相关事宜。</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合同履行过程中,双方可根据有关法律、行政法规规定结合养护项目的实际情况，经协商-致后订立补充协议。补充协议视为本合同的组成部分。</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b/>
          <w:bCs/>
          <w:color w:val="auto"/>
          <w:sz w:val="24"/>
          <w:szCs w:val="24"/>
          <w:highlight w:val="none"/>
          <w:u w:val="none"/>
          <w:lang w:val="en-US" w:eastAsia="zh-CN"/>
        </w:rPr>
      </w:pPr>
      <w:r>
        <w:rPr>
          <w:rFonts w:hint="eastAsia" w:ascii="仿宋" w:hAnsi="仿宋" w:eastAsia="仿宋"/>
          <w:b/>
          <w:bCs/>
          <w:color w:val="auto"/>
          <w:sz w:val="24"/>
          <w:szCs w:val="24"/>
          <w:highlight w:val="none"/>
          <w:u w:val="none"/>
          <w:lang w:val="en-US" w:eastAsia="zh-CN"/>
        </w:rPr>
        <w:t>十四、合同争议的解决</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本合同执行过程中发生争议，由当事人双方协商解决，或向工程所在地建设行政主管部门申请调解。当事人不愿协商，调解解决或者调解不成的，双方均有权向甲方所在地的人民法院起诉。</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olor w:val="auto"/>
          <w:sz w:val="24"/>
          <w:szCs w:val="24"/>
          <w:highlight w:val="none"/>
          <w:u w:val="none"/>
          <w:lang w:val="en-US" w:eastAsia="zh-CN"/>
        </w:rPr>
      </w:pPr>
      <w:r>
        <w:rPr>
          <w:rFonts w:hint="eastAsia" w:ascii="仿宋" w:hAnsi="仿宋" w:eastAsia="仿宋"/>
          <w:color w:val="auto"/>
          <w:sz w:val="24"/>
          <w:szCs w:val="24"/>
          <w:highlight w:val="none"/>
          <w:u w:val="none"/>
          <w:lang w:val="en-US" w:eastAsia="zh-CN"/>
        </w:rPr>
        <w:t>十五、附则</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本合同正本贰份,双方各执壹份,副本柒份,甲方伍份，乙方贰份。</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附件1安全生产协议书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附件2项目廉政合同书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附件3现场施工环境综合整治及扬尘污染治理承诺书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附件4农民工工资按时发放承诺书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附件5中标通知书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附件6 秦汉新城绿化养护管理办法</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附件7绿化养护考核标准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24"/>
          <w:szCs w:val="24"/>
          <w:highlight w:val="none"/>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24"/>
          <w:szCs w:val="24"/>
          <w:highlight w:val="none"/>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24"/>
          <w:szCs w:val="24"/>
          <w:highlight w:val="none"/>
        </w:rPr>
      </w:pPr>
      <w:r>
        <w:rPr>
          <w:rFonts w:hint="eastAsia" w:ascii="仿宋_GB2312" w:eastAsia="仿宋_GB2312"/>
          <w:sz w:val="24"/>
          <w:szCs w:val="24"/>
          <w:highlight w:val="none"/>
        </w:rPr>
        <w:t xml:space="preserve">发包方（盖章）：            </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rPr>
        <w:t>承包方（盖章）：</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24"/>
          <w:szCs w:val="24"/>
          <w:highlight w:val="none"/>
        </w:rPr>
      </w:pPr>
      <w:r>
        <w:rPr>
          <w:rFonts w:hint="eastAsia" w:ascii="仿宋_GB2312" w:eastAsia="仿宋_GB2312"/>
          <w:sz w:val="24"/>
          <w:szCs w:val="24"/>
          <w:highlight w:val="none"/>
        </w:rPr>
        <w:t xml:space="preserve">法定代表人：             </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rPr>
        <w:t xml:space="preserve">  </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rPr>
        <w:t>法定代表人：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24"/>
          <w:szCs w:val="24"/>
          <w:highlight w:val="none"/>
        </w:rPr>
      </w:pPr>
      <w:r>
        <w:rPr>
          <w:rFonts w:hint="eastAsia" w:ascii="仿宋_GB2312" w:eastAsia="仿宋_GB2312"/>
          <w:sz w:val="24"/>
          <w:szCs w:val="24"/>
          <w:highlight w:val="none"/>
        </w:rPr>
        <w:t xml:space="preserve">或委托代理人：              </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rPr>
        <w:t>或委托代理人：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_GB2312" w:eastAsia="仿宋_GB2312"/>
          <w:color w:val="FF0000"/>
          <w:sz w:val="24"/>
          <w:szCs w:val="24"/>
          <w:highlight w:val="none"/>
          <w:lang w:val="en-US" w:eastAsia="zh-CN"/>
        </w:rPr>
      </w:pPr>
      <w:r>
        <w:rPr>
          <w:rFonts w:hint="eastAsia" w:ascii="仿宋_GB2312" w:eastAsia="仿宋_GB2312"/>
          <w:sz w:val="24"/>
          <w:szCs w:val="24"/>
          <w:highlight w:val="none"/>
        </w:rPr>
        <w:t xml:space="preserve">电  话：                   </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rPr>
        <w:t xml:space="preserve"> 电  话：</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color w:val="FF0000"/>
          <w:spacing w:val="-20"/>
          <w:sz w:val="24"/>
          <w:szCs w:val="24"/>
          <w:highlight w:val="none"/>
          <w:lang w:eastAsia="zh-CN"/>
        </w:rPr>
      </w:pPr>
      <w:r>
        <w:rPr>
          <w:rFonts w:hint="eastAsia" w:ascii="仿宋_GB2312" w:eastAsia="仿宋_GB2312"/>
          <w:sz w:val="24"/>
          <w:szCs w:val="24"/>
          <w:highlight w:val="none"/>
        </w:rPr>
        <w:t xml:space="preserve">地  址：                    </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rPr>
        <w:t>地  址：</w:t>
      </w:r>
    </w:p>
    <w:p>
      <w:pPr>
        <w:keepNext w:val="0"/>
        <w:keepLines w:val="0"/>
        <w:pageBreakBefore w:val="0"/>
        <w:widowControl w:val="0"/>
        <w:kinsoku/>
        <w:wordWrap/>
        <w:overflowPunct/>
        <w:topLinePunct w:val="0"/>
        <w:autoSpaceDE/>
        <w:autoSpaceDN/>
        <w:bidi w:val="0"/>
        <w:adjustRightInd/>
        <w:snapToGrid/>
        <w:spacing w:line="500" w:lineRule="exact"/>
        <w:ind w:firstLine="5400" w:firstLineChars="2700"/>
        <w:textAlignment w:val="auto"/>
        <w:rPr>
          <w:rFonts w:hint="default" w:ascii="仿宋_GB2312" w:eastAsia="仿宋_GB2312"/>
          <w:color w:val="FF0000"/>
          <w:spacing w:val="-2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color w:val="FF0000"/>
          <w:sz w:val="24"/>
          <w:szCs w:val="24"/>
          <w:highlight w:val="none"/>
          <w:lang w:eastAsia="zh-CN"/>
        </w:rPr>
      </w:pPr>
      <w:r>
        <w:rPr>
          <w:rFonts w:hint="eastAsia" w:ascii="仿宋_GB2312" w:eastAsia="仿宋_GB2312"/>
          <w:sz w:val="24"/>
          <w:szCs w:val="24"/>
          <w:highlight w:val="none"/>
        </w:rPr>
        <w:t>开户行：</w:t>
      </w:r>
      <w:r>
        <w:rPr>
          <w:rFonts w:hint="eastAsia" w:ascii="仿宋_GB2312" w:eastAsia="仿宋_GB2312"/>
          <w:sz w:val="24"/>
          <w:szCs w:val="24"/>
          <w:highlight w:val="none"/>
        </w:rPr>
        <w:tab/>
      </w:r>
      <w:r>
        <w:rPr>
          <w:rFonts w:hint="eastAsia" w:ascii="仿宋_GB2312" w:eastAsia="仿宋_GB2312"/>
          <w:sz w:val="24"/>
          <w:szCs w:val="24"/>
          <w:highlight w:val="none"/>
        </w:rPr>
        <w:tab/>
      </w:r>
      <w:r>
        <w:rPr>
          <w:rFonts w:hint="eastAsia" w:ascii="仿宋_GB2312" w:eastAsia="仿宋_GB2312"/>
          <w:sz w:val="24"/>
          <w:szCs w:val="24"/>
          <w:highlight w:val="none"/>
        </w:rPr>
        <w:tab/>
      </w:r>
      <w:r>
        <w:rPr>
          <w:rFonts w:hint="eastAsia" w:ascii="仿宋_GB2312" w:eastAsia="仿宋_GB2312"/>
          <w:sz w:val="24"/>
          <w:szCs w:val="24"/>
          <w:highlight w:val="none"/>
        </w:rPr>
        <w:tab/>
      </w:r>
      <w:r>
        <w:rPr>
          <w:rFonts w:hint="eastAsia" w:ascii="仿宋_GB2312" w:eastAsia="仿宋_GB2312"/>
          <w:sz w:val="24"/>
          <w:szCs w:val="24"/>
          <w:highlight w:val="none"/>
        </w:rPr>
        <w:tab/>
      </w:r>
      <w:r>
        <w:rPr>
          <w:rFonts w:hint="eastAsia" w:ascii="仿宋_GB2312" w:eastAsia="仿宋_GB2312"/>
          <w:sz w:val="24"/>
          <w:szCs w:val="24"/>
          <w:highlight w:val="none"/>
        </w:rPr>
        <w:tab/>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rPr>
        <w:t>开户行：</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color w:val="FF0000"/>
          <w:sz w:val="24"/>
          <w:szCs w:val="24"/>
          <w:highlight w:val="none"/>
          <w:lang w:val="en-US" w:eastAsia="zh-CN"/>
        </w:rPr>
      </w:pPr>
      <w:r>
        <w:rPr>
          <w:rFonts w:hint="eastAsia" w:ascii="仿宋_GB2312" w:eastAsia="仿宋_GB2312"/>
          <w:sz w:val="24"/>
          <w:szCs w:val="24"/>
          <w:highlight w:val="none"/>
        </w:rPr>
        <w:t>帐  号：</w:t>
      </w:r>
      <w:r>
        <w:rPr>
          <w:rFonts w:hint="eastAsia" w:ascii="仿宋_GB2312" w:eastAsia="仿宋_GB2312"/>
          <w:sz w:val="24"/>
          <w:szCs w:val="24"/>
          <w:highlight w:val="none"/>
        </w:rPr>
        <w:tab/>
      </w:r>
      <w:r>
        <w:rPr>
          <w:rFonts w:hint="eastAsia" w:ascii="仿宋_GB2312" w:eastAsia="仿宋_GB2312"/>
          <w:sz w:val="24"/>
          <w:szCs w:val="24"/>
          <w:highlight w:val="none"/>
        </w:rPr>
        <w:tab/>
      </w:r>
      <w:r>
        <w:rPr>
          <w:rFonts w:hint="eastAsia" w:ascii="仿宋_GB2312" w:eastAsia="仿宋_GB2312"/>
          <w:sz w:val="24"/>
          <w:szCs w:val="24"/>
          <w:highlight w:val="none"/>
        </w:rPr>
        <w:tab/>
      </w:r>
      <w:r>
        <w:rPr>
          <w:rFonts w:hint="eastAsia" w:ascii="仿宋_GB2312" w:eastAsia="仿宋_GB2312"/>
          <w:sz w:val="24"/>
          <w:szCs w:val="24"/>
          <w:highlight w:val="none"/>
        </w:rPr>
        <w:tab/>
      </w:r>
      <w:r>
        <w:rPr>
          <w:rFonts w:hint="eastAsia" w:ascii="仿宋_GB2312" w:eastAsia="仿宋_GB2312"/>
          <w:sz w:val="24"/>
          <w:szCs w:val="24"/>
          <w:highlight w:val="none"/>
        </w:rPr>
        <w:tab/>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rPr>
        <w:t>帐  号：</w:t>
      </w:r>
    </w:p>
    <w:p>
      <w:pPr>
        <w:pStyle w:val="16"/>
        <w:rPr>
          <w:rFonts w:hint="eastAsia" w:ascii="宋体" w:hAnsi="宋体" w:cs="宋体"/>
          <w:b/>
          <w:bCs/>
          <w:sz w:val="36"/>
          <w:highlight w:val="none"/>
        </w:rPr>
      </w:pPr>
    </w:p>
    <w:p>
      <w:pPr>
        <w:rPr>
          <w:rFonts w:hint="eastAsia" w:ascii="宋体" w:hAnsi="宋体" w:cs="宋体"/>
          <w:b/>
          <w:bCs/>
          <w:sz w:val="36"/>
          <w:highlight w:val="none"/>
        </w:rPr>
      </w:pPr>
    </w:p>
    <w:p>
      <w:pPr>
        <w:pStyle w:val="24"/>
        <w:rPr>
          <w:rFonts w:hint="eastAsia" w:ascii="宋体" w:hAnsi="宋体" w:cs="宋体"/>
          <w:b/>
          <w:bCs/>
          <w:sz w:val="36"/>
          <w:highlight w:val="none"/>
        </w:rPr>
      </w:pPr>
    </w:p>
    <w:p>
      <w:pPr>
        <w:pStyle w:val="24"/>
        <w:rPr>
          <w:rFonts w:hint="eastAsia" w:ascii="宋体" w:hAnsi="宋体" w:cs="宋体"/>
          <w:b/>
          <w:bCs/>
          <w:sz w:val="36"/>
          <w:highlight w:val="none"/>
        </w:rPr>
      </w:pPr>
    </w:p>
    <w:p>
      <w:pPr>
        <w:pStyle w:val="24"/>
        <w:rPr>
          <w:rFonts w:hint="eastAsia" w:ascii="宋体" w:hAnsi="宋体" w:cs="宋体"/>
          <w:b/>
          <w:bCs/>
          <w:sz w:val="36"/>
          <w:highlight w:val="none"/>
        </w:rPr>
      </w:pPr>
    </w:p>
    <w:p>
      <w:pPr>
        <w:pStyle w:val="24"/>
        <w:rPr>
          <w:rFonts w:hint="eastAsia" w:ascii="宋体" w:hAnsi="宋体" w:cs="宋体"/>
          <w:b/>
          <w:bCs/>
          <w:sz w:val="36"/>
          <w:highlight w:val="none"/>
        </w:rPr>
      </w:pPr>
    </w:p>
    <w:p>
      <w:pPr>
        <w:pStyle w:val="24"/>
        <w:rPr>
          <w:rFonts w:hint="eastAsia" w:ascii="宋体" w:hAnsi="宋体" w:cs="宋体"/>
          <w:b/>
          <w:bCs/>
          <w:sz w:val="36"/>
          <w:highlight w:val="none"/>
        </w:rPr>
      </w:pPr>
    </w:p>
    <w:p>
      <w:pPr>
        <w:pStyle w:val="24"/>
        <w:rPr>
          <w:rFonts w:hint="eastAsia" w:ascii="宋体" w:hAnsi="宋体" w:cs="宋体"/>
          <w:b/>
          <w:bCs/>
          <w:sz w:val="36"/>
          <w:highlight w:val="none"/>
        </w:rPr>
      </w:pPr>
    </w:p>
    <w:p>
      <w:pPr>
        <w:pStyle w:val="3"/>
        <w:numPr>
          <w:ilvl w:val="0"/>
          <w:numId w:val="0"/>
        </w:numPr>
        <w:rPr>
          <w:rFonts w:hint="eastAsia" w:ascii="宋体" w:hAnsi="宋体" w:eastAsia="宋体" w:cs="宋体"/>
          <w:b/>
          <w:bCs/>
          <w:sz w:val="36"/>
          <w:szCs w:val="36"/>
          <w:highlight w:val="none"/>
        </w:rPr>
      </w:pPr>
      <w:bookmarkStart w:id="22" w:name="_Toc9715"/>
      <w:r>
        <w:rPr>
          <w:rFonts w:hint="eastAsia" w:ascii="宋体" w:hAnsi="宋体" w:eastAsia="宋体" w:cs="宋体"/>
          <w:b/>
          <w:bCs/>
          <w:sz w:val="36"/>
          <w:szCs w:val="36"/>
          <w:highlight w:val="none"/>
        </w:rPr>
        <w:t>第六章  投标文件格式</w:t>
      </w:r>
      <w:bookmarkEnd w:id="22"/>
    </w:p>
    <w:p>
      <w:pPr>
        <w:pStyle w:val="16"/>
        <w:rPr>
          <w:rFonts w:hint="eastAsia"/>
          <w:highlight w:val="none"/>
        </w:rPr>
      </w:pPr>
      <w:r>
        <w:rPr>
          <w:rFonts w:hint="eastAsia"/>
          <w:highlight w:val="none"/>
        </w:rPr>
        <w:br w:type="page"/>
      </w:r>
    </w:p>
    <w:p>
      <w:pPr>
        <w:spacing w:line="360" w:lineRule="auto"/>
        <w:jc w:val="center"/>
        <w:rPr>
          <w:rFonts w:hint="eastAsia" w:ascii="宋体" w:hAnsi="宋体" w:cs="宋体"/>
          <w:b/>
          <w:sz w:val="36"/>
          <w:szCs w:val="36"/>
          <w:highlight w:val="none"/>
          <w:lang w:eastAsia="zh-CN"/>
        </w:rPr>
      </w:pPr>
    </w:p>
    <w:p>
      <w:pPr>
        <w:spacing w:line="360" w:lineRule="auto"/>
        <w:jc w:val="center"/>
        <w:rPr>
          <w:rFonts w:hint="eastAsia" w:ascii="宋体" w:hAnsi="宋体" w:cs="宋体"/>
          <w:b/>
          <w:sz w:val="36"/>
          <w:szCs w:val="36"/>
          <w:highlight w:val="none"/>
          <w:lang w:eastAsia="zh-CN"/>
        </w:rPr>
      </w:pPr>
    </w:p>
    <w:p>
      <w:pPr>
        <w:spacing w:line="360" w:lineRule="auto"/>
        <w:jc w:val="center"/>
        <w:rPr>
          <w:rFonts w:hint="default" w:ascii="宋体" w:hAnsi="宋体" w:eastAsia="宋体" w:cs="宋体"/>
          <w:b/>
          <w:sz w:val="36"/>
          <w:szCs w:val="36"/>
          <w:highlight w:val="none"/>
          <w:lang w:val="en-US" w:eastAsia="zh-CN"/>
        </w:rPr>
      </w:pPr>
      <w:r>
        <w:rPr>
          <w:rFonts w:hint="eastAsia" w:ascii="宋体" w:hAnsi="宋体" w:cs="宋体"/>
          <w:b/>
          <w:sz w:val="36"/>
          <w:szCs w:val="36"/>
          <w:highlight w:val="none"/>
          <w:lang w:eastAsia="zh-CN"/>
        </w:rPr>
        <w:t>秦汉新城泾渭大道以东区域绿化养护</w:t>
      </w:r>
      <w:r>
        <w:rPr>
          <w:rFonts w:hint="eastAsia" w:ascii="宋体" w:hAnsi="宋体" w:cs="宋体"/>
          <w:b/>
          <w:sz w:val="36"/>
          <w:szCs w:val="36"/>
          <w:highlight w:val="none"/>
          <w:lang w:val="en-US" w:eastAsia="zh-CN"/>
        </w:rPr>
        <w:t xml:space="preserve"> </w:t>
      </w:r>
    </w:p>
    <w:p>
      <w:pPr>
        <w:spacing w:after="360" w:afterLines="150" w:line="900" w:lineRule="exact"/>
        <w:jc w:val="center"/>
        <w:rPr>
          <w:rFonts w:hint="default" w:ascii="宋体" w:hAnsi="宋体" w:eastAsia="宋体" w:cs="宋体"/>
          <w:sz w:val="28"/>
          <w:szCs w:val="28"/>
          <w:highlight w:val="none"/>
          <w:lang w:val="en-US" w:eastAsia="zh-CN"/>
        </w:rPr>
      </w:pPr>
      <w:r>
        <w:rPr>
          <w:rFonts w:hint="eastAsia" w:ascii="宋体" w:hAnsi="宋体" w:cs="宋体"/>
          <w:b/>
          <w:sz w:val="28"/>
          <w:szCs w:val="28"/>
          <w:highlight w:val="none"/>
          <w:lang w:val="en-US" w:eastAsia="zh-CN"/>
        </w:rPr>
        <w:t>项目编号</w:t>
      </w:r>
      <w:r>
        <w:rPr>
          <w:rFonts w:hint="eastAsia" w:ascii="宋体" w:hAnsi="宋体" w:cs="宋体"/>
          <w:b/>
          <w:sz w:val="28"/>
          <w:szCs w:val="28"/>
          <w:highlight w:val="none"/>
        </w:rPr>
        <w:t xml:space="preserve">: </w:t>
      </w:r>
    </w:p>
    <w:p>
      <w:pPr>
        <w:spacing w:after="48" w:afterLines="20"/>
        <w:jc w:val="center"/>
        <w:rPr>
          <w:rFonts w:hint="eastAsia" w:ascii="宋体" w:hAnsi="宋体" w:cs="宋体"/>
          <w:b/>
          <w:sz w:val="104"/>
          <w:highlight w:val="none"/>
        </w:rPr>
      </w:pPr>
    </w:p>
    <w:p>
      <w:pPr>
        <w:rPr>
          <w:rFonts w:hint="eastAsia"/>
          <w:highlight w:val="none"/>
        </w:rPr>
      </w:pPr>
    </w:p>
    <w:p>
      <w:pPr>
        <w:spacing w:after="48" w:afterLines="20"/>
        <w:jc w:val="center"/>
        <w:rPr>
          <w:rFonts w:hint="eastAsia" w:ascii="宋体" w:hAnsi="宋体" w:cs="宋体"/>
          <w:b/>
          <w:sz w:val="104"/>
          <w:highlight w:val="none"/>
        </w:rPr>
      </w:pPr>
      <w:r>
        <w:rPr>
          <w:rFonts w:hint="eastAsia" w:ascii="宋体" w:hAnsi="宋体" w:cs="宋体"/>
          <w:b/>
          <w:sz w:val="72"/>
          <w:szCs w:val="72"/>
          <w:highlight w:val="none"/>
        </w:rPr>
        <w:t>投标文件</w:t>
      </w:r>
    </w:p>
    <w:p>
      <w:pPr>
        <w:rPr>
          <w:rFonts w:hint="eastAsia" w:ascii="宋体" w:hAnsi="宋体" w:cs="宋体"/>
          <w:b/>
          <w:sz w:val="52"/>
          <w:highlight w:val="none"/>
        </w:rPr>
      </w:pPr>
    </w:p>
    <w:p>
      <w:pPr>
        <w:pStyle w:val="16"/>
        <w:jc w:val="both"/>
        <w:rPr>
          <w:rFonts w:hint="eastAsia" w:ascii="宋体" w:hAnsi="宋体" w:cs="宋体"/>
          <w:sz w:val="30"/>
          <w:highlight w:val="none"/>
          <w:u w:val="single"/>
          <w:vertAlign w:val="subscript"/>
        </w:rPr>
      </w:pPr>
    </w:p>
    <w:p>
      <w:pPr>
        <w:rPr>
          <w:rFonts w:hint="eastAsia" w:ascii="宋体" w:hAnsi="宋体" w:cs="宋体"/>
          <w:sz w:val="30"/>
          <w:highlight w:val="none"/>
          <w:u w:val="single"/>
          <w:vertAlign w:val="subscript"/>
        </w:rPr>
      </w:pPr>
    </w:p>
    <w:p>
      <w:pPr>
        <w:pStyle w:val="20"/>
        <w:rPr>
          <w:rFonts w:hint="eastAsia" w:ascii="宋体" w:hAnsi="宋体" w:cs="宋体"/>
          <w:sz w:val="30"/>
          <w:highlight w:val="none"/>
          <w:u w:val="single"/>
          <w:vertAlign w:val="subscript"/>
        </w:rPr>
      </w:pPr>
    </w:p>
    <w:p>
      <w:pPr>
        <w:pStyle w:val="20"/>
        <w:rPr>
          <w:rFonts w:hint="eastAsia" w:ascii="宋体" w:hAnsi="宋体" w:cs="宋体"/>
          <w:sz w:val="30"/>
          <w:highlight w:val="none"/>
          <w:u w:val="single"/>
          <w:vertAlign w:val="subscript"/>
        </w:rPr>
      </w:pPr>
    </w:p>
    <w:p>
      <w:pPr>
        <w:rPr>
          <w:rFonts w:hint="eastAsia"/>
          <w:highlight w:val="none"/>
        </w:rPr>
      </w:pPr>
    </w:p>
    <w:p>
      <w:pPr>
        <w:rPr>
          <w:rFonts w:hint="eastAsia" w:ascii="宋体" w:hAnsi="宋体" w:cs="宋体"/>
          <w:sz w:val="30"/>
          <w:highlight w:val="none"/>
        </w:rPr>
      </w:pPr>
      <w:r>
        <w:rPr>
          <w:rFonts w:hint="eastAsia" w:ascii="宋体" w:hAnsi="宋体" w:cs="宋体"/>
          <w:sz w:val="30"/>
          <w:highlight w:val="none"/>
        </w:rPr>
        <w:t xml:space="preserve">              </w:t>
      </w:r>
    </w:p>
    <w:p>
      <w:pPr>
        <w:spacing w:after="192" w:afterLines="80"/>
        <w:ind w:firstLine="1506" w:firstLineChars="500"/>
        <w:rPr>
          <w:rFonts w:hint="eastAsia" w:ascii="宋体" w:hAnsi="宋体" w:cs="宋体"/>
          <w:b/>
          <w:bCs/>
          <w:sz w:val="30"/>
          <w:highlight w:val="none"/>
          <w:u w:val="single"/>
        </w:rPr>
      </w:pPr>
      <w:r>
        <w:rPr>
          <w:rFonts w:hint="eastAsia" w:ascii="宋体" w:hAnsi="宋体" w:cs="宋体"/>
          <w:b/>
          <w:bCs/>
          <w:sz w:val="30"/>
          <w:highlight w:val="none"/>
          <w:lang w:eastAsia="zh-CN"/>
        </w:rPr>
        <w:t>投标供应商</w:t>
      </w:r>
      <w:r>
        <w:rPr>
          <w:rFonts w:hint="eastAsia" w:ascii="宋体" w:hAnsi="宋体" w:cs="宋体"/>
          <w:b/>
          <w:bCs/>
          <w:sz w:val="30"/>
          <w:highlight w:val="none"/>
        </w:rPr>
        <w:t>：</w:t>
      </w:r>
      <w:r>
        <w:rPr>
          <w:rFonts w:hint="eastAsia" w:ascii="宋体" w:hAnsi="宋体" w:cs="宋体"/>
          <w:b/>
          <w:bCs/>
          <w:sz w:val="30"/>
          <w:highlight w:val="none"/>
          <w:u w:val="single"/>
        </w:rPr>
        <w:t xml:space="preserve">                           </w:t>
      </w:r>
      <w:r>
        <w:rPr>
          <w:rFonts w:hint="eastAsia" w:ascii="宋体" w:hAnsi="宋体" w:cs="宋体"/>
          <w:b/>
          <w:bCs/>
          <w:sz w:val="30"/>
          <w:highlight w:val="none"/>
        </w:rPr>
        <w:t>（盖章）</w:t>
      </w:r>
    </w:p>
    <w:p>
      <w:pPr>
        <w:rPr>
          <w:rFonts w:hint="eastAsia" w:ascii="宋体" w:hAnsi="宋体" w:cs="宋体"/>
          <w:b/>
          <w:bCs/>
          <w:sz w:val="30"/>
          <w:highlight w:val="none"/>
        </w:rPr>
      </w:pPr>
      <w:r>
        <w:rPr>
          <w:rFonts w:hint="eastAsia" w:ascii="宋体" w:hAnsi="宋体" w:cs="宋体"/>
          <w:b/>
          <w:bCs/>
          <w:sz w:val="30"/>
          <w:highlight w:val="none"/>
        </w:rPr>
        <w:t xml:space="preserve">              </w:t>
      </w:r>
    </w:p>
    <w:p>
      <w:pPr>
        <w:ind w:firstLine="1506" w:firstLineChars="500"/>
        <w:rPr>
          <w:rFonts w:hint="eastAsia" w:ascii="宋体" w:hAnsi="宋体" w:cs="宋体"/>
          <w:b/>
          <w:bCs/>
          <w:sz w:val="30"/>
          <w:highlight w:val="none"/>
        </w:rPr>
      </w:pPr>
      <w:r>
        <w:rPr>
          <w:rFonts w:hint="eastAsia" w:ascii="宋体" w:hAnsi="宋体" w:cs="宋体"/>
          <w:b/>
          <w:bCs/>
          <w:sz w:val="30"/>
          <w:highlight w:val="none"/>
        </w:rPr>
        <w:t>法定代表人或其委托代理人：</w:t>
      </w:r>
      <w:r>
        <w:rPr>
          <w:rFonts w:hint="eastAsia" w:ascii="宋体" w:hAnsi="宋体" w:cs="宋体"/>
          <w:b/>
          <w:bCs/>
          <w:sz w:val="30"/>
          <w:highlight w:val="none"/>
          <w:u w:val="single"/>
        </w:rPr>
        <w:t xml:space="preserve">         </w:t>
      </w:r>
      <w:r>
        <w:rPr>
          <w:rFonts w:hint="eastAsia" w:ascii="宋体" w:hAnsi="宋体" w:cs="宋体"/>
          <w:b/>
          <w:bCs/>
          <w:sz w:val="30"/>
          <w:highlight w:val="none"/>
        </w:rPr>
        <w:t>（盖章或签字）</w:t>
      </w:r>
    </w:p>
    <w:p>
      <w:pPr>
        <w:spacing w:line="400" w:lineRule="exact"/>
        <w:rPr>
          <w:rFonts w:hint="eastAsia" w:ascii="宋体" w:hAnsi="宋体" w:cs="宋体"/>
          <w:b/>
          <w:bCs/>
          <w:sz w:val="30"/>
          <w:highlight w:val="none"/>
        </w:rPr>
      </w:pPr>
    </w:p>
    <w:p>
      <w:pPr>
        <w:spacing w:before="240" w:beforeLines="100"/>
        <w:jc w:val="center"/>
        <w:rPr>
          <w:rFonts w:hint="eastAsia" w:ascii="宋体" w:hAnsi="宋体" w:cs="宋体"/>
          <w:b/>
          <w:bCs/>
          <w:sz w:val="30"/>
          <w:highlight w:val="none"/>
        </w:rPr>
      </w:pPr>
      <w:r>
        <w:rPr>
          <w:rFonts w:hint="eastAsia" w:ascii="宋体" w:hAnsi="宋体" w:cs="宋体"/>
          <w:b/>
          <w:bCs/>
          <w:sz w:val="30"/>
          <w:highlight w:val="none"/>
        </w:rPr>
        <w:t xml:space="preserve">   </w:t>
      </w:r>
      <w:r>
        <w:rPr>
          <w:rFonts w:hint="eastAsia" w:ascii="宋体" w:hAnsi="宋体" w:cs="宋体"/>
          <w:b/>
          <w:bCs/>
          <w:sz w:val="30"/>
          <w:highlight w:val="none"/>
          <w:u w:val="single"/>
        </w:rPr>
        <w:t xml:space="preserve">    </w:t>
      </w:r>
      <w:r>
        <w:rPr>
          <w:rFonts w:hint="eastAsia" w:ascii="宋体" w:hAnsi="宋体" w:cs="宋体"/>
          <w:b/>
          <w:bCs/>
          <w:sz w:val="30"/>
          <w:highlight w:val="none"/>
        </w:rPr>
        <w:t>年</w:t>
      </w:r>
      <w:r>
        <w:rPr>
          <w:rFonts w:hint="eastAsia" w:ascii="宋体" w:hAnsi="宋体" w:cs="宋体"/>
          <w:b/>
          <w:bCs/>
          <w:sz w:val="30"/>
          <w:highlight w:val="none"/>
          <w:u w:val="single"/>
        </w:rPr>
        <w:t xml:space="preserve">    </w:t>
      </w:r>
      <w:r>
        <w:rPr>
          <w:rFonts w:hint="eastAsia" w:ascii="宋体" w:hAnsi="宋体" w:cs="宋体"/>
          <w:b/>
          <w:bCs/>
          <w:sz w:val="30"/>
          <w:highlight w:val="none"/>
        </w:rPr>
        <w:t>月</w:t>
      </w:r>
      <w:r>
        <w:rPr>
          <w:rFonts w:hint="eastAsia" w:ascii="宋体" w:hAnsi="宋体" w:cs="宋体"/>
          <w:b/>
          <w:bCs/>
          <w:sz w:val="30"/>
          <w:highlight w:val="none"/>
          <w:u w:val="single"/>
        </w:rPr>
        <w:t xml:space="preserve">    </w:t>
      </w:r>
      <w:r>
        <w:rPr>
          <w:rFonts w:hint="eastAsia" w:ascii="宋体" w:hAnsi="宋体" w:cs="宋体"/>
          <w:b/>
          <w:bCs/>
          <w:sz w:val="30"/>
          <w:highlight w:val="none"/>
        </w:rPr>
        <w:t>日</w:t>
      </w:r>
    </w:p>
    <w:p>
      <w:pPr>
        <w:spacing w:line="600" w:lineRule="exact"/>
        <w:rPr>
          <w:rFonts w:hint="eastAsia" w:ascii="宋体" w:hAnsi="宋体" w:cs="宋体"/>
          <w:b/>
          <w:bCs/>
          <w:sz w:val="30"/>
          <w:highlight w:val="none"/>
        </w:rPr>
      </w:pPr>
    </w:p>
    <w:p>
      <w:pPr>
        <w:pStyle w:val="24"/>
        <w:rPr>
          <w:rFonts w:hint="eastAsia"/>
          <w:highlight w:val="none"/>
        </w:rPr>
      </w:pPr>
    </w:p>
    <w:p>
      <w:pPr>
        <w:pStyle w:val="27"/>
        <w:rPr>
          <w:rFonts w:hint="eastAsia" w:ascii="宋体" w:hAnsi="宋体" w:cs="宋体"/>
          <w:b/>
          <w:bCs/>
          <w:sz w:val="30"/>
          <w:highlight w:val="none"/>
        </w:rPr>
      </w:pPr>
    </w:p>
    <w:p>
      <w:pPr>
        <w:pStyle w:val="27"/>
        <w:rPr>
          <w:rFonts w:hint="eastAsia" w:ascii="宋体" w:hAnsi="宋体" w:cs="宋体"/>
          <w:b/>
          <w:bCs/>
          <w:sz w:val="30"/>
          <w:highlight w:val="none"/>
        </w:rPr>
      </w:pPr>
    </w:p>
    <w:p>
      <w:pPr>
        <w:pStyle w:val="27"/>
        <w:rPr>
          <w:rFonts w:hint="eastAsia" w:ascii="宋体" w:hAnsi="宋体" w:cs="宋体"/>
          <w:b/>
          <w:bCs/>
          <w:sz w:val="30"/>
          <w:highlight w:val="none"/>
        </w:rPr>
      </w:pPr>
    </w:p>
    <w:p>
      <w:pPr>
        <w:pStyle w:val="27"/>
        <w:rPr>
          <w:rFonts w:hint="eastAsia" w:ascii="宋体" w:hAnsi="宋体" w:cs="宋体"/>
          <w:b/>
          <w:bCs/>
          <w:sz w:val="30"/>
          <w:highlight w:val="none"/>
        </w:rPr>
      </w:pPr>
    </w:p>
    <w:p>
      <w:pPr>
        <w:spacing w:line="600" w:lineRule="exact"/>
        <w:jc w:val="center"/>
        <w:rPr>
          <w:rFonts w:hint="eastAsia" w:ascii="宋体" w:hAnsi="宋体" w:cs="宋体"/>
          <w:sz w:val="24"/>
          <w:highlight w:val="none"/>
        </w:rPr>
      </w:pPr>
      <w:r>
        <w:rPr>
          <w:rFonts w:hint="eastAsia" w:ascii="宋体" w:hAnsi="宋体" w:cs="宋体"/>
          <w:b/>
          <w:bCs/>
          <w:sz w:val="30"/>
          <w:highlight w:val="none"/>
        </w:rPr>
        <w:t>目    录</w:t>
      </w:r>
    </w:p>
    <w:p>
      <w:pPr>
        <w:tabs>
          <w:tab w:val="left" w:pos="1418"/>
        </w:tabs>
        <w:spacing w:line="360" w:lineRule="auto"/>
        <w:ind w:firstLine="872" w:firstLineChars="400"/>
        <w:rPr>
          <w:rFonts w:hint="eastAsia" w:ascii="Times New Roman" w:hAnsi="宋体" w:eastAsia="宋体" w:cs="宋体"/>
          <w:spacing w:val="4"/>
          <w:szCs w:val="24"/>
          <w:highlight w:val="none"/>
        </w:rPr>
      </w:pPr>
      <w:r>
        <w:rPr>
          <w:rFonts w:hint="eastAsia" w:ascii="Times New Roman" w:hAnsi="宋体" w:eastAsia="宋体" w:cs="宋体"/>
          <w:spacing w:val="4"/>
          <w:szCs w:val="24"/>
          <w:highlight w:val="none"/>
        </w:rPr>
        <w:t>一、投标函</w:t>
      </w:r>
    </w:p>
    <w:p>
      <w:pPr>
        <w:tabs>
          <w:tab w:val="left" w:pos="1418"/>
        </w:tabs>
        <w:spacing w:line="360" w:lineRule="auto"/>
        <w:ind w:firstLine="872" w:firstLineChars="400"/>
        <w:rPr>
          <w:rFonts w:hint="eastAsia" w:ascii="Times New Roman" w:hAnsi="宋体" w:eastAsia="宋体" w:cs="宋体"/>
          <w:spacing w:val="4"/>
          <w:szCs w:val="24"/>
          <w:highlight w:val="none"/>
        </w:rPr>
      </w:pPr>
      <w:r>
        <w:rPr>
          <w:rFonts w:hint="eastAsia" w:ascii="Times New Roman" w:hAnsi="宋体" w:eastAsia="宋体" w:cs="宋体"/>
          <w:spacing w:val="4"/>
          <w:szCs w:val="24"/>
          <w:highlight w:val="none"/>
        </w:rPr>
        <w:t>二、开标一览表</w:t>
      </w:r>
    </w:p>
    <w:p>
      <w:pPr>
        <w:tabs>
          <w:tab w:val="left" w:pos="1418"/>
        </w:tabs>
        <w:spacing w:line="360" w:lineRule="auto"/>
        <w:ind w:firstLine="872" w:firstLineChars="400"/>
        <w:rPr>
          <w:rFonts w:hint="default" w:ascii="Times New Roman" w:hAnsi="宋体" w:eastAsia="宋体" w:cs="宋体"/>
          <w:spacing w:val="4"/>
          <w:szCs w:val="24"/>
          <w:highlight w:val="none"/>
          <w:lang w:val="en-US" w:eastAsia="zh-CN"/>
        </w:rPr>
      </w:pPr>
      <w:r>
        <w:rPr>
          <w:rFonts w:hint="eastAsia" w:ascii="Times New Roman" w:hAnsi="宋体" w:eastAsia="宋体" w:cs="宋体"/>
          <w:spacing w:val="4"/>
          <w:szCs w:val="24"/>
          <w:highlight w:val="none"/>
          <w:lang w:val="en-US" w:eastAsia="zh-CN"/>
        </w:rPr>
        <w:t>三、</w:t>
      </w:r>
      <w:r>
        <w:rPr>
          <w:rFonts w:hint="eastAsia" w:ascii="Times New Roman" w:hAnsi="宋体" w:eastAsia="宋体" w:cs="宋体"/>
          <w:spacing w:val="4"/>
          <w:szCs w:val="24"/>
          <w:highlight w:val="none"/>
        </w:rPr>
        <w:t>投标分项报价表</w:t>
      </w:r>
    </w:p>
    <w:p>
      <w:pPr>
        <w:tabs>
          <w:tab w:val="left" w:pos="1418"/>
        </w:tabs>
        <w:spacing w:line="360" w:lineRule="auto"/>
        <w:ind w:firstLine="872" w:firstLineChars="400"/>
        <w:rPr>
          <w:rFonts w:hint="eastAsia" w:ascii="Times New Roman" w:hAnsi="宋体" w:eastAsia="宋体" w:cs="宋体"/>
          <w:spacing w:val="4"/>
          <w:szCs w:val="24"/>
          <w:highlight w:val="none"/>
        </w:rPr>
      </w:pPr>
      <w:r>
        <w:rPr>
          <w:rFonts w:hint="eastAsia" w:ascii="Times New Roman" w:hAnsi="宋体" w:eastAsia="宋体" w:cs="宋体"/>
          <w:spacing w:val="4"/>
          <w:szCs w:val="24"/>
          <w:highlight w:val="none"/>
          <w:lang w:val="en-US" w:eastAsia="zh-CN"/>
        </w:rPr>
        <w:t>四</w:t>
      </w:r>
      <w:r>
        <w:rPr>
          <w:rFonts w:hint="eastAsia" w:ascii="Times New Roman" w:hAnsi="宋体" w:eastAsia="宋体" w:cs="宋体"/>
          <w:spacing w:val="4"/>
          <w:szCs w:val="24"/>
          <w:highlight w:val="none"/>
        </w:rPr>
        <w:t>、资格证明文件</w:t>
      </w:r>
    </w:p>
    <w:p>
      <w:pPr>
        <w:tabs>
          <w:tab w:val="left" w:pos="1418"/>
        </w:tabs>
        <w:spacing w:line="360" w:lineRule="auto"/>
        <w:ind w:firstLine="872" w:firstLineChars="400"/>
        <w:rPr>
          <w:rFonts w:hint="eastAsia" w:ascii="Times New Roman" w:hAnsi="宋体" w:eastAsia="宋体" w:cs="宋体"/>
          <w:spacing w:val="4"/>
          <w:szCs w:val="24"/>
          <w:highlight w:val="none"/>
        </w:rPr>
      </w:pPr>
      <w:r>
        <w:rPr>
          <w:rFonts w:hint="eastAsia" w:ascii="Times New Roman" w:hAnsi="宋体" w:eastAsia="宋体" w:cs="宋体"/>
          <w:spacing w:val="4"/>
          <w:szCs w:val="24"/>
          <w:highlight w:val="none"/>
          <w:lang w:val="en-US" w:eastAsia="zh-CN"/>
        </w:rPr>
        <w:t>五</w:t>
      </w:r>
      <w:r>
        <w:rPr>
          <w:rFonts w:hint="eastAsia" w:ascii="Times New Roman" w:hAnsi="宋体" w:eastAsia="宋体" w:cs="宋体"/>
          <w:spacing w:val="4"/>
          <w:szCs w:val="24"/>
          <w:highlight w:val="none"/>
        </w:rPr>
        <w:t>、供应商概况</w:t>
      </w:r>
    </w:p>
    <w:p>
      <w:pPr>
        <w:tabs>
          <w:tab w:val="left" w:pos="1418"/>
        </w:tabs>
        <w:spacing w:line="360" w:lineRule="auto"/>
        <w:ind w:firstLine="872" w:firstLineChars="400"/>
        <w:rPr>
          <w:rFonts w:hint="eastAsia" w:ascii="Times New Roman" w:hAnsi="宋体" w:eastAsia="宋体" w:cs="宋体"/>
          <w:spacing w:val="4"/>
          <w:szCs w:val="24"/>
          <w:highlight w:val="none"/>
        </w:rPr>
      </w:pPr>
      <w:r>
        <w:rPr>
          <w:rFonts w:hint="eastAsia" w:ascii="Times New Roman" w:hAnsi="宋体" w:eastAsia="宋体" w:cs="宋体"/>
          <w:spacing w:val="4"/>
          <w:szCs w:val="24"/>
          <w:highlight w:val="none"/>
          <w:lang w:val="en-US" w:eastAsia="zh-CN"/>
        </w:rPr>
        <w:t>六</w:t>
      </w:r>
      <w:r>
        <w:rPr>
          <w:rFonts w:hint="eastAsia" w:ascii="Times New Roman" w:hAnsi="宋体" w:eastAsia="宋体" w:cs="宋体"/>
          <w:spacing w:val="4"/>
          <w:szCs w:val="24"/>
          <w:highlight w:val="none"/>
        </w:rPr>
        <w:t>、供应商参加政府采购活动承诺书</w:t>
      </w:r>
    </w:p>
    <w:p>
      <w:pPr>
        <w:tabs>
          <w:tab w:val="left" w:pos="1418"/>
        </w:tabs>
        <w:spacing w:line="360" w:lineRule="auto"/>
        <w:ind w:firstLine="872" w:firstLineChars="400"/>
        <w:rPr>
          <w:rFonts w:hint="eastAsia" w:ascii="Times New Roman" w:hAnsi="宋体" w:eastAsia="宋体" w:cs="宋体"/>
          <w:spacing w:val="4"/>
          <w:szCs w:val="24"/>
          <w:highlight w:val="none"/>
        </w:rPr>
      </w:pPr>
      <w:r>
        <w:rPr>
          <w:rFonts w:hint="eastAsia" w:ascii="Times New Roman" w:hAnsi="宋体" w:eastAsia="宋体" w:cs="宋体"/>
          <w:spacing w:val="4"/>
          <w:szCs w:val="24"/>
          <w:highlight w:val="none"/>
          <w:lang w:val="en-US" w:eastAsia="zh-CN"/>
        </w:rPr>
        <w:t>七</w:t>
      </w:r>
      <w:r>
        <w:rPr>
          <w:rFonts w:hint="eastAsia" w:ascii="Times New Roman" w:hAnsi="宋体" w:eastAsia="宋体" w:cs="宋体"/>
          <w:spacing w:val="4"/>
          <w:szCs w:val="24"/>
          <w:highlight w:val="none"/>
        </w:rPr>
        <w:t>、投标</w:t>
      </w:r>
      <w:r>
        <w:rPr>
          <w:rFonts w:hint="eastAsia" w:hAnsi="宋体" w:cs="宋体"/>
          <w:spacing w:val="4"/>
          <w:szCs w:val="24"/>
          <w:highlight w:val="none"/>
          <w:lang w:val="en-US" w:eastAsia="zh-CN"/>
        </w:rPr>
        <w:t>技术</w:t>
      </w:r>
      <w:r>
        <w:rPr>
          <w:rFonts w:hint="eastAsia" w:ascii="Times New Roman" w:hAnsi="宋体" w:eastAsia="宋体" w:cs="宋体"/>
          <w:spacing w:val="4"/>
          <w:szCs w:val="24"/>
          <w:highlight w:val="none"/>
        </w:rPr>
        <w:t>方案</w:t>
      </w:r>
    </w:p>
    <w:p>
      <w:pPr>
        <w:tabs>
          <w:tab w:val="left" w:pos="1418"/>
        </w:tabs>
        <w:spacing w:line="360" w:lineRule="auto"/>
        <w:ind w:firstLine="872" w:firstLineChars="400"/>
        <w:rPr>
          <w:rFonts w:hint="default" w:ascii="Times New Roman" w:hAnsi="宋体" w:eastAsia="宋体" w:cs="宋体"/>
          <w:spacing w:val="4"/>
          <w:szCs w:val="24"/>
          <w:highlight w:val="none"/>
          <w:lang w:val="en-US" w:eastAsia="zh-CN"/>
        </w:rPr>
      </w:pPr>
      <w:r>
        <w:rPr>
          <w:rFonts w:hint="eastAsia" w:hAnsi="宋体" w:cs="宋体"/>
          <w:spacing w:val="4"/>
          <w:szCs w:val="24"/>
          <w:highlight w:val="none"/>
          <w:lang w:val="en-US" w:eastAsia="zh-CN"/>
        </w:rPr>
        <w:t>八</w:t>
      </w:r>
      <w:r>
        <w:rPr>
          <w:rFonts w:hint="eastAsia" w:ascii="Times New Roman" w:hAnsi="宋体" w:eastAsia="宋体" w:cs="宋体"/>
          <w:spacing w:val="4"/>
          <w:szCs w:val="24"/>
          <w:highlight w:val="none"/>
          <w:lang w:val="en-US" w:eastAsia="zh-CN"/>
        </w:rPr>
        <w:t>、企业业绩</w:t>
      </w:r>
    </w:p>
    <w:p>
      <w:pPr>
        <w:tabs>
          <w:tab w:val="left" w:pos="1418"/>
        </w:tabs>
        <w:spacing w:line="360" w:lineRule="auto"/>
        <w:ind w:firstLine="872" w:firstLineChars="400"/>
        <w:rPr>
          <w:rFonts w:hint="eastAsia" w:ascii="Times New Roman" w:hAnsi="宋体" w:eastAsia="宋体" w:cs="宋体"/>
          <w:spacing w:val="4"/>
          <w:szCs w:val="24"/>
          <w:highlight w:val="none"/>
        </w:rPr>
      </w:pPr>
      <w:r>
        <w:rPr>
          <w:rFonts w:hint="eastAsia" w:hAnsi="宋体" w:cs="宋体"/>
          <w:spacing w:val="4"/>
          <w:szCs w:val="24"/>
          <w:highlight w:val="none"/>
          <w:lang w:val="en-US" w:eastAsia="zh-CN"/>
        </w:rPr>
        <w:t>九</w:t>
      </w:r>
      <w:r>
        <w:rPr>
          <w:rFonts w:hint="eastAsia" w:ascii="Times New Roman" w:hAnsi="宋体" w:eastAsia="宋体" w:cs="宋体"/>
          <w:spacing w:val="4"/>
          <w:szCs w:val="24"/>
          <w:highlight w:val="none"/>
        </w:rPr>
        <w:t>、技术偏离表</w:t>
      </w:r>
    </w:p>
    <w:p>
      <w:pPr>
        <w:tabs>
          <w:tab w:val="left" w:pos="1418"/>
        </w:tabs>
        <w:spacing w:line="360" w:lineRule="auto"/>
        <w:ind w:firstLine="872" w:firstLineChars="400"/>
        <w:rPr>
          <w:rFonts w:hint="eastAsia" w:ascii="Times New Roman" w:hAnsi="宋体" w:eastAsia="宋体" w:cs="宋体"/>
          <w:spacing w:val="4"/>
          <w:szCs w:val="24"/>
          <w:highlight w:val="none"/>
        </w:rPr>
      </w:pPr>
      <w:r>
        <w:rPr>
          <w:rFonts w:hint="eastAsia" w:ascii="Times New Roman" w:hAnsi="宋体" w:eastAsia="宋体" w:cs="宋体"/>
          <w:spacing w:val="4"/>
          <w:szCs w:val="24"/>
          <w:highlight w:val="none"/>
          <w:lang w:val="en-US" w:eastAsia="zh-CN"/>
        </w:rPr>
        <w:t>十</w:t>
      </w:r>
      <w:r>
        <w:rPr>
          <w:rFonts w:hint="eastAsia" w:ascii="Times New Roman" w:hAnsi="宋体" w:eastAsia="宋体" w:cs="宋体"/>
          <w:spacing w:val="4"/>
          <w:szCs w:val="24"/>
          <w:highlight w:val="none"/>
        </w:rPr>
        <w:t>、商务偏离表</w:t>
      </w:r>
    </w:p>
    <w:p>
      <w:pPr>
        <w:tabs>
          <w:tab w:val="left" w:pos="1418"/>
        </w:tabs>
        <w:spacing w:line="360" w:lineRule="auto"/>
        <w:ind w:firstLine="872" w:firstLineChars="400"/>
        <w:rPr>
          <w:rFonts w:hint="eastAsia" w:ascii="Times New Roman" w:hAnsi="宋体" w:eastAsia="宋体" w:cs="宋体"/>
          <w:spacing w:val="4"/>
          <w:szCs w:val="24"/>
          <w:highlight w:val="none"/>
        </w:rPr>
      </w:pPr>
      <w:r>
        <w:rPr>
          <w:rFonts w:hint="eastAsia" w:ascii="Times New Roman" w:hAnsi="宋体" w:eastAsia="宋体" w:cs="宋体"/>
          <w:spacing w:val="4"/>
          <w:szCs w:val="24"/>
          <w:highlight w:val="none"/>
        </w:rPr>
        <w:t>十</w:t>
      </w:r>
      <w:r>
        <w:rPr>
          <w:rFonts w:hint="eastAsia" w:hAnsi="宋体" w:cs="宋体"/>
          <w:spacing w:val="4"/>
          <w:szCs w:val="24"/>
          <w:highlight w:val="none"/>
          <w:lang w:val="en-US" w:eastAsia="zh-CN"/>
        </w:rPr>
        <w:t>一</w:t>
      </w:r>
      <w:r>
        <w:rPr>
          <w:rFonts w:hint="eastAsia" w:ascii="Times New Roman" w:hAnsi="宋体" w:eastAsia="宋体" w:cs="宋体"/>
          <w:spacing w:val="4"/>
          <w:szCs w:val="24"/>
          <w:highlight w:val="none"/>
        </w:rPr>
        <w:t>、投标供应商认为需提交的其他资料</w:t>
      </w:r>
    </w:p>
    <w:p>
      <w:pPr>
        <w:spacing w:line="720" w:lineRule="exact"/>
        <w:ind w:firstLine="1680" w:firstLineChars="800"/>
        <w:rPr>
          <w:rFonts w:hint="eastAsia" w:ascii="宋体" w:hAnsi="宋体" w:cs="宋体"/>
          <w:color w:val="000000"/>
          <w:szCs w:val="21"/>
          <w:highlight w:val="none"/>
        </w:rPr>
      </w:pPr>
    </w:p>
    <w:p>
      <w:pPr>
        <w:spacing w:line="500" w:lineRule="exact"/>
        <w:jc w:val="center"/>
        <w:rPr>
          <w:rFonts w:hint="eastAsia" w:ascii="宋体" w:hAnsi="宋体" w:cs="宋体"/>
          <w:b/>
          <w:bCs/>
          <w:color w:val="000000"/>
          <w:sz w:val="36"/>
          <w:szCs w:val="36"/>
          <w:highlight w:val="none"/>
        </w:rPr>
      </w:pPr>
      <w:r>
        <w:rPr>
          <w:rFonts w:hint="eastAsia" w:ascii="宋体" w:hAnsi="宋体" w:cs="宋体"/>
          <w:b/>
          <w:bCs/>
          <w:color w:val="000000"/>
          <w:sz w:val="36"/>
          <w:szCs w:val="36"/>
          <w:highlight w:val="none"/>
        </w:rPr>
        <w:br w:type="page"/>
      </w:r>
      <w:r>
        <w:rPr>
          <w:rFonts w:hint="eastAsia" w:ascii="宋体" w:hAnsi="宋体" w:cs="宋体"/>
          <w:b/>
          <w:bCs/>
          <w:color w:val="000000"/>
          <w:sz w:val="36"/>
          <w:szCs w:val="36"/>
          <w:highlight w:val="none"/>
        </w:rPr>
        <w:t>一、投标函</w:t>
      </w:r>
    </w:p>
    <w:p>
      <w:pPr>
        <w:pStyle w:val="24"/>
        <w:spacing w:line="500" w:lineRule="exact"/>
        <w:ind w:firstLine="0"/>
        <w:rPr>
          <w:rFonts w:hint="eastAsia" w:eastAsia="宋体" w:cs="宋体"/>
          <w:b/>
          <w:bCs/>
          <w:szCs w:val="28"/>
          <w:highlight w:val="none"/>
          <w:lang w:eastAsia="zh-CN"/>
        </w:rPr>
      </w:pPr>
      <w:r>
        <w:rPr>
          <w:rFonts w:hint="eastAsia" w:cs="宋体"/>
          <w:b/>
          <w:bCs/>
          <w:szCs w:val="28"/>
          <w:highlight w:val="none"/>
        </w:rPr>
        <w:t>致：</w:t>
      </w:r>
      <w:r>
        <w:rPr>
          <w:rFonts w:hint="eastAsia" w:hAnsi="宋体" w:cs="宋体"/>
          <w:szCs w:val="24"/>
          <w:highlight w:val="none"/>
          <w:u w:val="single"/>
        </w:rPr>
        <w:t xml:space="preserve">                </w:t>
      </w:r>
      <w:r>
        <w:rPr>
          <w:rFonts w:hint="eastAsia" w:hAnsi="宋体" w:cs="宋体"/>
          <w:szCs w:val="24"/>
          <w:highlight w:val="none"/>
          <w:u w:val="single"/>
          <w:lang w:eastAsia="zh-CN"/>
        </w:rPr>
        <w:t>（</w:t>
      </w:r>
      <w:r>
        <w:rPr>
          <w:rFonts w:hint="eastAsia" w:hAnsi="宋体" w:cs="宋体"/>
          <w:szCs w:val="24"/>
          <w:highlight w:val="none"/>
          <w:u w:val="single"/>
          <w:lang w:val="en-US" w:eastAsia="zh-CN"/>
        </w:rPr>
        <w:t>采购人</w:t>
      </w:r>
      <w:r>
        <w:rPr>
          <w:rFonts w:hint="eastAsia" w:hAnsi="宋体" w:cs="宋体"/>
          <w:szCs w:val="24"/>
          <w:highlight w:val="none"/>
          <w:u w:val="single"/>
          <w:lang w:eastAsia="zh-CN"/>
        </w:rPr>
        <w:t>）</w:t>
      </w:r>
      <w:r>
        <w:rPr>
          <w:rFonts w:hint="eastAsia" w:hAnsi="宋体" w:cs="宋体"/>
          <w:szCs w:val="24"/>
          <w:highlight w:val="none"/>
          <w:u w:val="single"/>
        </w:rPr>
        <w:t xml:space="preserve">      </w:t>
      </w:r>
    </w:p>
    <w:p>
      <w:pPr>
        <w:pStyle w:val="24"/>
        <w:spacing w:line="400" w:lineRule="exact"/>
        <w:ind w:firstLine="420"/>
        <w:rPr>
          <w:rFonts w:hint="eastAsia" w:cs="宋体"/>
          <w:bCs/>
          <w:szCs w:val="28"/>
          <w:highlight w:val="none"/>
        </w:rPr>
      </w:pPr>
      <w:r>
        <w:rPr>
          <w:rFonts w:hint="eastAsia" w:cs="宋体"/>
          <w:bCs/>
          <w:szCs w:val="28"/>
          <w:highlight w:val="none"/>
        </w:rPr>
        <w:t>我方全面研究了“</w:t>
      </w:r>
      <w:r>
        <w:rPr>
          <w:rFonts w:hint="eastAsia" w:cs="宋体"/>
          <w:bCs/>
          <w:szCs w:val="28"/>
          <w:highlight w:val="none"/>
          <w:u w:val="single"/>
        </w:rPr>
        <w:t xml:space="preserve">                  </w:t>
      </w:r>
      <w:r>
        <w:rPr>
          <w:rFonts w:hint="eastAsia" w:hAnsi="宋体" w:cs="宋体"/>
          <w:szCs w:val="24"/>
          <w:highlight w:val="none"/>
          <w:u w:val="single"/>
        </w:rPr>
        <w:t xml:space="preserve"> (</w:t>
      </w:r>
      <w:r>
        <w:rPr>
          <w:rFonts w:hint="eastAsia" w:hAnsi="宋体" w:cs="宋体"/>
          <w:szCs w:val="24"/>
          <w:highlight w:val="none"/>
          <w:u w:val="single"/>
          <w:lang w:val="en-US" w:eastAsia="zh-CN"/>
        </w:rPr>
        <w:t>采购</w:t>
      </w:r>
      <w:r>
        <w:rPr>
          <w:rFonts w:hint="eastAsia" w:cs="宋体"/>
          <w:szCs w:val="24"/>
          <w:highlight w:val="none"/>
          <w:u w:val="single"/>
          <w:lang w:val="en-US" w:eastAsia="zh-CN"/>
        </w:rPr>
        <w:t>项目名称</w:t>
      </w:r>
      <w:r>
        <w:rPr>
          <w:rFonts w:hint="eastAsia" w:hAnsi="宋体" w:cs="宋体"/>
          <w:szCs w:val="24"/>
          <w:highlight w:val="none"/>
          <w:u w:val="single"/>
        </w:rPr>
        <w:t>)</w:t>
      </w:r>
      <w:r>
        <w:rPr>
          <w:rFonts w:hint="eastAsia" w:cs="宋体"/>
          <w:bCs/>
          <w:szCs w:val="28"/>
          <w:highlight w:val="none"/>
          <w:u w:val="single"/>
        </w:rPr>
        <w:t xml:space="preserve">       </w:t>
      </w:r>
      <w:r>
        <w:rPr>
          <w:rFonts w:hint="eastAsia" w:cs="宋体"/>
          <w:bCs/>
          <w:szCs w:val="28"/>
          <w:highlight w:val="none"/>
        </w:rPr>
        <w:t>”采购项目</w:t>
      </w:r>
      <w:r>
        <w:rPr>
          <w:rFonts w:hint="eastAsia" w:cs="宋体"/>
          <w:bCs/>
          <w:szCs w:val="28"/>
          <w:highlight w:val="none"/>
          <w:lang w:eastAsia="zh-CN"/>
        </w:rPr>
        <w:t>招标文件</w:t>
      </w:r>
      <w:r>
        <w:rPr>
          <w:rFonts w:hint="eastAsia" w:cs="宋体"/>
          <w:bCs/>
          <w:szCs w:val="28"/>
          <w:highlight w:val="none"/>
        </w:rPr>
        <w:t>的全部内容，知悉参加投标的风险，我方承诺接受</w:t>
      </w:r>
      <w:r>
        <w:rPr>
          <w:rFonts w:hint="eastAsia" w:cs="宋体"/>
          <w:bCs/>
          <w:szCs w:val="28"/>
          <w:highlight w:val="none"/>
          <w:lang w:eastAsia="zh-CN"/>
        </w:rPr>
        <w:t>招标文件</w:t>
      </w:r>
      <w:r>
        <w:rPr>
          <w:rFonts w:hint="eastAsia" w:cs="宋体"/>
          <w:bCs/>
          <w:szCs w:val="28"/>
          <w:highlight w:val="none"/>
        </w:rPr>
        <w:t>的全部条款且无任何异议，决定参加贵单位组织的本项目招标。我方正式授权</w:t>
      </w:r>
      <w:r>
        <w:rPr>
          <w:rFonts w:hint="eastAsia" w:cs="宋体"/>
          <w:bCs/>
          <w:szCs w:val="28"/>
          <w:highlight w:val="none"/>
          <w:u w:val="single"/>
          <w:lang w:val="en-US" w:eastAsia="zh-CN"/>
        </w:rPr>
        <w:t xml:space="preserve">        </w:t>
      </w:r>
      <w:r>
        <w:rPr>
          <w:rFonts w:hint="eastAsia" w:cs="宋体"/>
          <w:bCs/>
          <w:szCs w:val="28"/>
          <w:highlight w:val="none"/>
          <w:u w:val="single"/>
        </w:rPr>
        <w:t>（姓名、职务）</w:t>
      </w:r>
      <w:r>
        <w:rPr>
          <w:rFonts w:hint="eastAsia" w:cs="宋体"/>
          <w:bCs/>
          <w:szCs w:val="28"/>
          <w:highlight w:val="none"/>
          <w:u w:val="single"/>
          <w:lang w:val="en-US" w:eastAsia="zh-CN"/>
        </w:rPr>
        <w:t xml:space="preserve">      </w:t>
      </w:r>
      <w:r>
        <w:rPr>
          <w:rFonts w:hint="eastAsia" w:cs="宋体"/>
          <w:bCs/>
          <w:szCs w:val="28"/>
          <w:highlight w:val="none"/>
        </w:rPr>
        <w:t>代表我方</w:t>
      </w:r>
      <w:r>
        <w:rPr>
          <w:rFonts w:hint="eastAsia" w:cs="宋体"/>
          <w:bCs/>
          <w:szCs w:val="28"/>
          <w:highlight w:val="none"/>
          <w:u w:val="single"/>
        </w:rPr>
        <w:t xml:space="preserve">     </w:t>
      </w:r>
      <w:r>
        <w:rPr>
          <w:rFonts w:hint="eastAsia" w:cs="宋体"/>
          <w:bCs/>
          <w:szCs w:val="28"/>
          <w:highlight w:val="none"/>
          <w:u w:val="single"/>
          <w:lang w:val="en-US" w:eastAsia="zh-CN"/>
        </w:rPr>
        <w:t xml:space="preserve">   </w:t>
      </w:r>
      <w:r>
        <w:rPr>
          <w:rFonts w:hint="eastAsia" w:cs="宋体"/>
          <w:bCs/>
          <w:szCs w:val="28"/>
          <w:highlight w:val="none"/>
          <w:u w:val="single"/>
        </w:rPr>
        <w:t xml:space="preserve">    </w:t>
      </w:r>
      <w:r>
        <w:rPr>
          <w:rFonts w:hint="eastAsia" w:cs="宋体"/>
          <w:bCs/>
          <w:szCs w:val="28"/>
          <w:highlight w:val="none"/>
        </w:rPr>
        <w:t>（投标单位的名称）全权处理本项目投标的有关事宜。</w:t>
      </w:r>
    </w:p>
    <w:p>
      <w:pPr>
        <w:pStyle w:val="24"/>
        <w:spacing w:line="400" w:lineRule="exact"/>
        <w:ind w:firstLine="420"/>
        <w:rPr>
          <w:rFonts w:hint="eastAsia" w:cs="宋体"/>
          <w:bCs/>
          <w:szCs w:val="28"/>
          <w:highlight w:val="none"/>
        </w:rPr>
      </w:pPr>
      <w:r>
        <w:rPr>
          <w:rFonts w:hint="eastAsia" w:cs="宋体"/>
          <w:bCs/>
          <w:szCs w:val="28"/>
          <w:highlight w:val="none"/>
        </w:rPr>
        <w:t>在此，我方郑重声明以下诸点，并负法律责任。</w:t>
      </w:r>
    </w:p>
    <w:p>
      <w:pPr>
        <w:pStyle w:val="24"/>
        <w:spacing w:line="400" w:lineRule="exact"/>
        <w:ind w:firstLine="420"/>
        <w:rPr>
          <w:rFonts w:hint="eastAsia" w:ascii="宋体" w:hAnsi="宋体" w:eastAsia="宋体" w:cs="宋体"/>
          <w:szCs w:val="24"/>
          <w:highlight w:val="none"/>
        </w:rPr>
      </w:pPr>
      <w:r>
        <w:rPr>
          <w:rFonts w:hint="eastAsia" w:ascii="宋体" w:hAnsi="宋体" w:eastAsia="宋体" w:cs="宋体"/>
          <w:szCs w:val="24"/>
          <w:highlight w:val="none"/>
        </w:rPr>
        <w:t>1、我方提交</w:t>
      </w:r>
      <w:r>
        <w:rPr>
          <w:rFonts w:hint="eastAsia" w:ascii="宋体" w:hAnsi="宋体" w:eastAsia="宋体" w:cs="宋体"/>
          <w:szCs w:val="24"/>
          <w:highlight w:val="none"/>
          <w:lang w:val="en-US" w:eastAsia="zh-CN"/>
        </w:rPr>
        <w:t>电子</w:t>
      </w:r>
      <w:r>
        <w:rPr>
          <w:rFonts w:hint="eastAsia" w:ascii="宋体" w:hAnsi="宋体" w:eastAsia="宋体" w:cs="宋体"/>
          <w:szCs w:val="24"/>
          <w:highlight w:val="none"/>
        </w:rPr>
        <w:t>投标文件</w:t>
      </w:r>
      <w:r>
        <w:rPr>
          <w:rFonts w:hint="eastAsia" w:ascii="宋体" w:hAnsi="宋体" w:eastAsia="宋体" w:cs="宋体"/>
          <w:szCs w:val="24"/>
          <w:highlight w:val="none"/>
          <w:lang w:eastAsia="zh-CN"/>
        </w:rPr>
        <w:t>，</w:t>
      </w:r>
      <w:r>
        <w:rPr>
          <w:rFonts w:hint="eastAsia" w:ascii="宋体" w:hAnsi="宋体" w:eastAsia="宋体" w:cs="宋体"/>
          <w:szCs w:val="24"/>
          <w:highlight w:val="none"/>
        </w:rPr>
        <w:t>并保证投标文件提供的数据和材料真实、准确。</w:t>
      </w:r>
    </w:p>
    <w:p>
      <w:pPr>
        <w:pStyle w:val="24"/>
        <w:spacing w:line="400" w:lineRule="exact"/>
        <w:ind w:firstLine="420"/>
        <w:rPr>
          <w:rFonts w:hint="eastAsia" w:ascii="宋体" w:hAnsi="宋体" w:eastAsia="宋体" w:cs="宋体"/>
          <w:szCs w:val="24"/>
          <w:highlight w:val="none"/>
        </w:rPr>
      </w:pPr>
      <w:r>
        <w:rPr>
          <w:rFonts w:hint="eastAsia" w:ascii="宋体" w:hAnsi="宋体" w:eastAsia="宋体" w:cs="宋体"/>
          <w:szCs w:val="24"/>
          <w:highlight w:val="none"/>
        </w:rPr>
        <w:t>2、我方按</w:t>
      </w:r>
      <w:r>
        <w:rPr>
          <w:rFonts w:hint="eastAsia" w:ascii="宋体" w:hAnsi="宋体" w:eastAsia="宋体" w:cs="宋体"/>
          <w:szCs w:val="24"/>
          <w:highlight w:val="none"/>
          <w:lang w:eastAsia="zh-CN"/>
        </w:rPr>
        <w:t>招标文件</w:t>
      </w:r>
      <w:r>
        <w:rPr>
          <w:rFonts w:hint="eastAsia" w:ascii="宋体" w:hAnsi="宋体" w:eastAsia="宋体" w:cs="宋体"/>
          <w:szCs w:val="24"/>
          <w:highlight w:val="none"/>
        </w:rPr>
        <w:t>规定，投标</w:t>
      </w:r>
      <w:r>
        <w:rPr>
          <w:rFonts w:hint="eastAsia" w:ascii="宋体" w:hAnsi="宋体" w:eastAsia="宋体" w:cs="宋体"/>
          <w:szCs w:val="24"/>
          <w:highlight w:val="none"/>
          <w:lang w:val="en-US" w:eastAsia="zh-CN"/>
        </w:rPr>
        <w:t>总</w:t>
      </w:r>
      <w:r>
        <w:rPr>
          <w:rFonts w:hint="eastAsia" w:ascii="宋体" w:hAnsi="宋体" w:eastAsia="宋体" w:cs="宋体"/>
          <w:szCs w:val="24"/>
          <w:highlight w:val="none"/>
        </w:rPr>
        <w:t>报价为</w:t>
      </w:r>
      <w:r>
        <w:rPr>
          <w:rFonts w:hint="eastAsia" w:ascii="宋体" w:hAnsi="宋体" w:eastAsia="宋体" w:cs="宋体"/>
          <w:szCs w:val="24"/>
          <w:highlight w:val="none"/>
          <w:u w:val="single"/>
        </w:rPr>
        <w:t>人民币（大写</w:t>
      </w:r>
      <w:r>
        <w:rPr>
          <w:rFonts w:hint="eastAsia" w:ascii="宋体" w:hAnsi="宋体" w:eastAsia="宋体" w:cs="宋体"/>
          <w:szCs w:val="24"/>
          <w:highlight w:val="none"/>
          <w:u w:val="single"/>
          <w:lang w:eastAsia="zh-CN"/>
        </w:rPr>
        <w:t>：</w:t>
      </w:r>
      <w:r>
        <w:rPr>
          <w:rFonts w:hint="eastAsia" w:ascii="宋体" w:hAnsi="宋体" w:eastAsia="宋体" w:cs="宋体"/>
          <w:szCs w:val="24"/>
          <w:highlight w:val="none"/>
          <w:u w:val="single"/>
          <w:lang w:val="en-US" w:eastAsia="zh-CN"/>
        </w:rPr>
        <w:t xml:space="preserve">           </w:t>
      </w:r>
      <w:r>
        <w:rPr>
          <w:rFonts w:hint="eastAsia" w:ascii="宋体" w:hAnsi="宋体" w:eastAsia="宋体" w:cs="宋体"/>
          <w:szCs w:val="24"/>
          <w:highlight w:val="none"/>
          <w:u w:val="single"/>
        </w:rPr>
        <w:t xml:space="preserve">）元（￥： </w:t>
      </w:r>
      <w:r>
        <w:rPr>
          <w:rFonts w:hint="eastAsia" w:ascii="宋体" w:hAnsi="宋体" w:eastAsia="宋体" w:cs="宋体"/>
          <w:szCs w:val="24"/>
          <w:highlight w:val="none"/>
          <w:u w:val="single"/>
          <w:lang w:val="en-US" w:eastAsia="zh-CN"/>
        </w:rPr>
        <w:t xml:space="preserve">     </w:t>
      </w:r>
      <w:r>
        <w:rPr>
          <w:rFonts w:hint="eastAsia" w:ascii="宋体" w:hAnsi="宋体" w:eastAsia="宋体" w:cs="宋体"/>
          <w:szCs w:val="24"/>
          <w:highlight w:val="none"/>
          <w:u w:val="single"/>
        </w:rPr>
        <w:t xml:space="preserve"> 元）</w:t>
      </w:r>
      <w:r>
        <w:rPr>
          <w:rFonts w:hint="eastAsia" w:ascii="宋体" w:hAnsi="宋体" w:eastAsia="宋体" w:cs="宋体"/>
          <w:szCs w:val="24"/>
          <w:highlight w:val="none"/>
        </w:rPr>
        <w:t>。</w:t>
      </w:r>
    </w:p>
    <w:p>
      <w:pPr>
        <w:pStyle w:val="24"/>
        <w:spacing w:line="400" w:lineRule="exact"/>
        <w:ind w:firstLine="420"/>
        <w:rPr>
          <w:rFonts w:hint="eastAsia" w:ascii="宋体" w:hAnsi="宋体" w:eastAsia="宋体" w:cs="宋体"/>
          <w:szCs w:val="24"/>
          <w:highlight w:val="none"/>
        </w:rPr>
      </w:pPr>
      <w:r>
        <w:rPr>
          <w:rFonts w:hint="eastAsia" w:ascii="宋体" w:hAnsi="宋体" w:eastAsia="宋体" w:cs="宋体"/>
          <w:szCs w:val="24"/>
          <w:highlight w:val="none"/>
          <w:lang w:val="en-US" w:eastAsia="zh-CN"/>
        </w:rPr>
        <w:t>3、</w:t>
      </w:r>
      <w:r>
        <w:rPr>
          <w:rFonts w:hint="eastAsia" w:ascii="宋体" w:hAnsi="宋体" w:eastAsia="宋体" w:cs="宋体"/>
          <w:szCs w:val="24"/>
          <w:highlight w:val="none"/>
        </w:rPr>
        <w:t>如果我方中标，我方根据</w:t>
      </w:r>
      <w:r>
        <w:rPr>
          <w:rFonts w:hint="eastAsia" w:ascii="宋体" w:hAnsi="宋体" w:eastAsia="宋体" w:cs="宋体"/>
          <w:szCs w:val="24"/>
          <w:highlight w:val="none"/>
          <w:lang w:eastAsia="zh-CN"/>
        </w:rPr>
        <w:t>招标文件</w:t>
      </w:r>
      <w:r>
        <w:rPr>
          <w:rFonts w:hint="eastAsia" w:ascii="宋体" w:hAnsi="宋体" w:eastAsia="宋体" w:cs="宋体"/>
          <w:szCs w:val="24"/>
          <w:highlight w:val="none"/>
        </w:rPr>
        <w:t>的规定，履行合同的责任和义务；</w:t>
      </w:r>
    </w:p>
    <w:p>
      <w:pPr>
        <w:pStyle w:val="24"/>
        <w:spacing w:line="400" w:lineRule="exact"/>
        <w:ind w:firstLine="420"/>
        <w:rPr>
          <w:rFonts w:hint="eastAsia" w:cs="宋体"/>
          <w:bCs/>
          <w:szCs w:val="28"/>
          <w:highlight w:val="none"/>
        </w:rPr>
      </w:pPr>
      <w:r>
        <w:rPr>
          <w:rFonts w:hint="eastAsia" w:ascii="宋体" w:hAnsi="宋体" w:eastAsia="宋体" w:cs="宋体"/>
          <w:szCs w:val="24"/>
          <w:highlight w:val="none"/>
          <w:lang w:val="en-US" w:eastAsia="zh-CN"/>
        </w:rPr>
        <w:t>4</w:t>
      </w:r>
      <w:r>
        <w:rPr>
          <w:rFonts w:hint="eastAsia" w:ascii="宋体" w:hAnsi="宋体" w:eastAsia="宋体" w:cs="宋体"/>
          <w:szCs w:val="24"/>
          <w:highlight w:val="none"/>
        </w:rPr>
        <w:t>、我方已仔细阅读了</w:t>
      </w:r>
      <w:r>
        <w:rPr>
          <w:rFonts w:hint="eastAsia" w:ascii="宋体" w:hAnsi="宋体" w:eastAsia="宋体" w:cs="宋体"/>
          <w:szCs w:val="24"/>
          <w:highlight w:val="none"/>
          <w:lang w:eastAsia="zh-CN"/>
        </w:rPr>
        <w:t>招标文件</w:t>
      </w:r>
      <w:r>
        <w:rPr>
          <w:rFonts w:hint="eastAsia" w:ascii="宋体" w:hAnsi="宋体" w:eastAsia="宋体" w:cs="宋体"/>
          <w:szCs w:val="24"/>
          <w:highlight w:val="none"/>
        </w:rPr>
        <w:t>的全部内容（含修改部分，如有的话），完全理解并放弃提出含糊不清或易形成歧义的</w:t>
      </w:r>
      <w:r>
        <w:rPr>
          <w:rFonts w:hint="eastAsia" w:cs="宋体"/>
          <w:bCs/>
          <w:sz w:val="21"/>
          <w:szCs w:val="21"/>
          <w:highlight w:val="none"/>
        </w:rPr>
        <w:t>表述和资料，同意和放弃对</w:t>
      </w:r>
      <w:r>
        <w:rPr>
          <w:rFonts w:hint="eastAsia" w:cs="宋体"/>
          <w:bCs/>
          <w:sz w:val="21"/>
          <w:szCs w:val="21"/>
          <w:highlight w:val="none"/>
          <w:lang w:eastAsia="zh-CN"/>
        </w:rPr>
        <w:t>招标文件</w:t>
      </w:r>
      <w:r>
        <w:rPr>
          <w:rFonts w:hint="eastAsia" w:cs="宋体"/>
          <w:bCs/>
          <w:sz w:val="21"/>
          <w:szCs w:val="21"/>
          <w:highlight w:val="none"/>
        </w:rPr>
        <w:t>不明或误解而询问、质疑和投</w:t>
      </w:r>
      <w:r>
        <w:rPr>
          <w:rFonts w:hint="eastAsia" w:cs="宋体"/>
          <w:bCs/>
          <w:szCs w:val="28"/>
          <w:highlight w:val="none"/>
        </w:rPr>
        <w:t>诉的权利。</w:t>
      </w:r>
    </w:p>
    <w:p>
      <w:pPr>
        <w:pStyle w:val="24"/>
        <w:spacing w:line="400" w:lineRule="exact"/>
        <w:ind w:firstLine="0"/>
        <w:rPr>
          <w:rFonts w:hint="eastAsia" w:cs="宋体"/>
          <w:bCs/>
          <w:szCs w:val="28"/>
          <w:highlight w:val="none"/>
        </w:rPr>
      </w:pPr>
      <w:r>
        <w:rPr>
          <w:rFonts w:hint="eastAsia" w:cs="宋体"/>
          <w:bCs/>
          <w:szCs w:val="28"/>
          <w:highlight w:val="none"/>
        </w:rPr>
        <w:t xml:space="preserve">    </w:t>
      </w:r>
      <w:r>
        <w:rPr>
          <w:rFonts w:hint="eastAsia" w:cs="宋体"/>
          <w:bCs/>
          <w:szCs w:val="28"/>
          <w:highlight w:val="none"/>
          <w:lang w:val="en-US" w:eastAsia="zh-CN"/>
        </w:rPr>
        <w:t>5</w:t>
      </w:r>
      <w:r>
        <w:rPr>
          <w:rFonts w:hint="eastAsia" w:cs="宋体"/>
          <w:bCs/>
          <w:szCs w:val="28"/>
          <w:highlight w:val="none"/>
        </w:rPr>
        <w:t>、开标后在规定的投标有效期内撤回投标，我们愿接受政府采购的有关处罚决定。</w:t>
      </w:r>
    </w:p>
    <w:p>
      <w:pPr>
        <w:pStyle w:val="24"/>
        <w:spacing w:line="400" w:lineRule="exact"/>
        <w:ind w:left="420" w:firstLine="0"/>
        <w:rPr>
          <w:rFonts w:hint="eastAsia" w:cs="宋体"/>
          <w:bCs/>
          <w:szCs w:val="28"/>
          <w:highlight w:val="none"/>
        </w:rPr>
      </w:pPr>
      <w:r>
        <w:rPr>
          <w:rFonts w:hint="eastAsia" w:cs="宋体"/>
          <w:bCs/>
          <w:szCs w:val="28"/>
          <w:highlight w:val="none"/>
          <w:lang w:val="en-US" w:eastAsia="zh-CN"/>
        </w:rPr>
        <w:t>6</w:t>
      </w:r>
      <w:r>
        <w:rPr>
          <w:rFonts w:hint="eastAsia" w:cs="宋体"/>
          <w:bCs/>
          <w:szCs w:val="28"/>
          <w:highlight w:val="none"/>
        </w:rPr>
        <w:t>、同意向贵方提供可能要求的，与本次投标有关的任何证据或资料，并保证我方已提供和将要提供的文件资料是真实、准确的，否则，愿承担《中华人民共和国政府采购法》第七十七条规定的法律责任。我们完全理解最低投标报价不作为中标的唯一条件，且尊重评标委员会的评标结论和定标结果。</w:t>
      </w:r>
    </w:p>
    <w:p>
      <w:pPr>
        <w:pStyle w:val="24"/>
        <w:spacing w:line="400" w:lineRule="exact"/>
        <w:ind w:firstLine="420"/>
        <w:rPr>
          <w:rFonts w:hint="eastAsia" w:cs="宋体"/>
          <w:bCs/>
          <w:szCs w:val="28"/>
          <w:highlight w:val="none"/>
        </w:rPr>
      </w:pPr>
      <w:r>
        <w:rPr>
          <w:rFonts w:hint="eastAsia" w:cs="宋体"/>
          <w:bCs/>
          <w:szCs w:val="28"/>
          <w:highlight w:val="none"/>
          <w:lang w:val="en-US" w:eastAsia="zh-CN"/>
        </w:rPr>
        <w:t>7</w:t>
      </w:r>
      <w:r>
        <w:rPr>
          <w:rFonts w:hint="eastAsia" w:cs="宋体"/>
          <w:bCs/>
          <w:szCs w:val="28"/>
          <w:highlight w:val="none"/>
        </w:rPr>
        <w:t>、按照</w:t>
      </w:r>
      <w:r>
        <w:rPr>
          <w:rFonts w:hint="eastAsia" w:cs="宋体"/>
          <w:bCs/>
          <w:szCs w:val="28"/>
          <w:highlight w:val="none"/>
          <w:lang w:eastAsia="zh-CN"/>
        </w:rPr>
        <w:t>招标文件</w:t>
      </w:r>
      <w:r>
        <w:rPr>
          <w:rFonts w:hint="eastAsia" w:cs="宋体"/>
          <w:bCs/>
          <w:szCs w:val="28"/>
          <w:highlight w:val="none"/>
        </w:rPr>
        <w:t>确定的事项签订政府采购合同，履行双方所签订的合同，并承担合同规定的责任和义务，按合同约定实施和完成项目的</w:t>
      </w:r>
      <w:r>
        <w:rPr>
          <w:rFonts w:hint="eastAsia" w:cs="宋体"/>
          <w:bCs/>
          <w:szCs w:val="28"/>
          <w:highlight w:val="none"/>
          <w:lang w:val="en-US" w:eastAsia="zh-CN"/>
        </w:rPr>
        <w:t>服务内容</w:t>
      </w:r>
      <w:r>
        <w:rPr>
          <w:rFonts w:hint="eastAsia" w:cs="宋体"/>
          <w:bCs/>
          <w:szCs w:val="28"/>
          <w:highlight w:val="none"/>
        </w:rPr>
        <w:t>。</w:t>
      </w:r>
    </w:p>
    <w:p>
      <w:pPr>
        <w:pStyle w:val="24"/>
        <w:spacing w:line="400" w:lineRule="exact"/>
        <w:ind w:firstLine="0"/>
        <w:rPr>
          <w:rFonts w:hint="eastAsia" w:cs="宋体"/>
          <w:bCs/>
          <w:szCs w:val="28"/>
          <w:highlight w:val="none"/>
        </w:rPr>
      </w:pPr>
      <w:r>
        <w:rPr>
          <w:rFonts w:hint="eastAsia" w:cs="宋体"/>
          <w:bCs/>
          <w:szCs w:val="28"/>
          <w:highlight w:val="none"/>
        </w:rPr>
        <w:t xml:space="preserve">    </w:t>
      </w:r>
      <w:r>
        <w:rPr>
          <w:rFonts w:hint="eastAsia" w:cs="宋体"/>
          <w:bCs/>
          <w:szCs w:val="28"/>
          <w:highlight w:val="none"/>
          <w:lang w:val="en-US" w:eastAsia="zh-CN"/>
        </w:rPr>
        <w:t>8</w:t>
      </w:r>
      <w:r>
        <w:rPr>
          <w:rFonts w:hint="eastAsia" w:cs="宋体"/>
          <w:bCs/>
          <w:szCs w:val="28"/>
          <w:highlight w:val="none"/>
        </w:rPr>
        <w:t>、我方的投标文件在自开标之日起有效期为90个日历日，若我方中标，投标文件有效期延长至合同执行完毕。</w:t>
      </w:r>
    </w:p>
    <w:p>
      <w:pPr>
        <w:pStyle w:val="24"/>
        <w:spacing w:line="400" w:lineRule="exact"/>
        <w:ind w:firstLine="420"/>
        <w:rPr>
          <w:rFonts w:hint="eastAsia" w:cs="宋体"/>
          <w:bCs/>
          <w:szCs w:val="28"/>
          <w:highlight w:val="none"/>
        </w:rPr>
      </w:pPr>
      <w:r>
        <w:rPr>
          <w:rFonts w:hint="eastAsia" w:cs="宋体"/>
          <w:bCs/>
          <w:szCs w:val="28"/>
          <w:highlight w:val="none"/>
          <w:lang w:val="en-US" w:eastAsia="zh-CN"/>
        </w:rPr>
        <w:t>9</w:t>
      </w:r>
      <w:r>
        <w:rPr>
          <w:rFonts w:hint="eastAsia" w:cs="宋体"/>
          <w:bCs/>
          <w:szCs w:val="28"/>
          <w:highlight w:val="none"/>
        </w:rPr>
        <w:t>、有关本项目的所有函电，请按下列地址联系：</w:t>
      </w:r>
    </w:p>
    <w:p>
      <w:pPr>
        <w:pStyle w:val="24"/>
        <w:spacing w:line="400" w:lineRule="exact"/>
        <w:ind w:firstLine="0"/>
        <w:rPr>
          <w:rFonts w:hint="eastAsia" w:cs="宋体"/>
          <w:bCs/>
          <w:szCs w:val="28"/>
          <w:highlight w:val="none"/>
        </w:rPr>
      </w:pPr>
      <w:r>
        <w:rPr>
          <w:rFonts w:hint="eastAsia" w:cs="宋体"/>
          <w:bCs/>
          <w:szCs w:val="28"/>
          <w:highlight w:val="none"/>
        </w:rPr>
        <w:t xml:space="preserve">                                              </w:t>
      </w:r>
      <w:r>
        <w:rPr>
          <w:rFonts w:hint="eastAsia" w:cs="宋体"/>
          <w:bCs/>
          <w:szCs w:val="28"/>
          <w:highlight w:val="none"/>
          <w:lang w:eastAsia="zh-CN"/>
        </w:rPr>
        <w:t>投标供应商</w:t>
      </w:r>
      <w:r>
        <w:rPr>
          <w:rFonts w:hint="eastAsia" w:cs="宋体"/>
          <w:bCs/>
          <w:szCs w:val="28"/>
          <w:highlight w:val="none"/>
        </w:rPr>
        <w:t>名称：</w:t>
      </w:r>
      <w:r>
        <w:rPr>
          <w:rFonts w:hint="eastAsia" w:cs="宋体"/>
          <w:bCs/>
          <w:szCs w:val="28"/>
          <w:highlight w:val="none"/>
          <w:u w:val="single"/>
        </w:rPr>
        <w:t xml:space="preserve"> </w:t>
      </w:r>
      <w:r>
        <w:rPr>
          <w:rFonts w:hint="eastAsia" w:cs="宋体"/>
          <w:bCs/>
          <w:szCs w:val="28"/>
          <w:highlight w:val="none"/>
          <w:u w:val="single"/>
          <w:lang w:val="en-US" w:eastAsia="zh-CN"/>
        </w:rPr>
        <w:t xml:space="preserve">         </w:t>
      </w:r>
      <w:r>
        <w:rPr>
          <w:rFonts w:hint="eastAsia" w:cs="宋体"/>
          <w:bCs/>
          <w:szCs w:val="28"/>
          <w:highlight w:val="none"/>
          <w:u w:val="none"/>
        </w:rPr>
        <w:t>（</w:t>
      </w:r>
      <w:r>
        <w:rPr>
          <w:rFonts w:hint="eastAsia" w:ascii="宋体" w:hAnsi="宋体" w:cs="宋体"/>
          <w:b w:val="0"/>
          <w:sz w:val="21"/>
          <w:szCs w:val="21"/>
          <w:highlight w:val="none"/>
          <w:u w:val="none"/>
        </w:rPr>
        <w:t>单位全称、盖章</w:t>
      </w:r>
      <w:r>
        <w:rPr>
          <w:rFonts w:hint="eastAsia" w:cs="宋体"/>
          <w:bCs/>
          <w:szCs w:val="28"/>
          <w:highlight w:val="none"/>
          <w:u w:val="none"/>
        </w:rPr>
        <w:t>）</w:t>
      </w:r>
    </w:p>
    <w:p>
      <w:pPr>
        <w:pStyle w:val="24"/>
        <w:spacing w:line="400" w:lineRule="exact"/>
        <w:ind w:firstLine="2520" w:firstLineChars="1200"/>
        <w:rPr>
          <w:rFonts w:hint="eastAsia" w:cs="宋体"/>
          <w:bCs/>
          <w:szCs w:val="28"/>
          <w:highlight w:val="none"/>
          <w:u w:val="single"/>
        </w:rPr>
      </w:pPr>
      <w:r>
        <w:rPr>
          <w:rFonts w:hint="eastAsia" w:cs="宋体"/>
          <w:bCs/>
          <w:szCs w:val="28"/>
          <w:highlight w:val="none"/>
        </w:rPr>
        <w:t xml:space="preserve">                      法定代表人或授权代表（盖章或签字）：</w:t>
      </w:r>
      <w:r>
        <w:rPr>
          <w:rFonts w:hint="eastAsia" w:cs="宋体"/>
          <w:bCs/>
          <w:szCs w:val="28"/>
          <w:highlight w:val="none"/>
          <w:u w:val="single"/>
        </w:rPr>
        <w:t xml:space="preserve">   </w:t>
      </w:r>
      <w:r>
        <w:rPr>
          <w:rFonts w:hint="eastAsia" w:cs="宋体"/>
          <w:bCs/>
          <w:szCs w:val="28"/>
          <w:highlight w:val="none"/>
          <w:u w:val="single"/>
          <w:lang w:val="en-US" w:eastAsia="zh-CN"/>
        </w:rPr>
        <w:t xml:space="preserve"> </w:t>
      </w:r>
      <w:r>
        <w:rPr>
          <w:rFonts w:hint="eastAsia" w:cs="宋体"/>
          <w:bCs/>
          <w:szCs w:val="28"/>
          <w:highlight w:val="none"/>
          <w:u w:val="single"/>
        </w:rPr>
        <w:t xml:space="preserve">            </w:t>
      </w:r>
    </w:p>
    <w:p>
      <w:pPr>
        <w:pStyle w:val="24"/>
        <w:spacing w:line="400" w:lineRule="exact"/>
        <w:ind w:firstLine="2520" w:firstLineChars="1200"/>
        <w:rPr>
          <w:rFonts w:hint="eastAsia" w:cs="宋体"/>
          <w:bCs/>
          <w:szCs w:val="28"/>
          <w:highlight w:val="none"/>
          <w:u w:val="single"/>
        </w:rPr>
      </w:pPr>
      <w:r>
        <w:rPr>
          <w:rFonts w:hint="eastAsia" w:cs="宋体"/>
          <w:bCs/>
          <w:szCs w:val="28"/>
          <w:highlight w:val="none"/>
        </w:rPr>
        <w:t xml:space="preserve">                      通讯地址：</w:t>
      </w:r>
      <w:r>
        <w:rPr>
          <w:rFonts w:hint="eastAsia" w:cs="宋体"/>
          <w:bCs/>
          <w:szCs w:val="28"/>
          <w:highlight w:val="none"/>
          <w:u w:val="single"/>
        </w:rPr>
        <w:t xml:space="preserve">                                 </w:t>
      </w:r>
    </w:p>
    <w:p>
      <w:pPr>
        <w:pStyle w:val="24"/>
        <w:spacing w:line="400" w:lineRule="exact"/>
        <w:ind w:firstLine="2520" w:firstLineChars="1200"/>
        <w:rPr>
          <w:rFonts w:hint="eastAsia" w:cs="宋体"/>
          <w:bCs/>
          <w:szCs w:val="28"/>
          <w:highlight w:val="none"/>
          <w:u w:val="single"/>
        </w:rPr>
      </w:pPr>
      <w:r>
        <w:rPr>
          <w:rFonts w:hint="eastAsia" w:cs="宋体"/>
          <w:bCs/>
          <w:szCs w:val="28"/>
          <w:highlight w:val="none"/>
        </w:rPr>
        <w:t xml:space="preserve">                      联系电话：</w:t>
      </w:r>
      <w:r>
        <w:rPr>
          <w:rFonts w:hint="eastAsia" w:cs="宋体"/>
          <w:bCs/>
          <w:szCs w:val="28"/>
          <w:highlight w:val="none"/>
          <w:u w:val="single"/>
        </w:rPr>
        <w:t xml:space="preserve">                                  </w:t>
      </w:r>
    </w:p>
    <w:p>
      <w:pPr>
        <w:pStyle w:val="24"/>
        <w:spacing w:line="400" w:lineRule="exact"/>
        <w:ind w:firstLine="2520" w:firstLineChars="1200"/>
        <w:rPr>
          <w:rFonts w:hint="eastAsia" w:cs="宋体"/>
          <w:bCs/>
          <w:szCs w:val="28"/>
          <w:highlight w:val="none"/>
          <w:u w:val="single"/>
        </w:rPr>
      </w:pPr>
      <w:r>
        <w:rPr>
          <w:rFonts w:hint="eastAsia" w:cs="宋体"/>
          <w:bCs/>
          <w:szCs w:val="28"/>
          <w:highlight w:val="none"/>
        </w:rPr>
        <w:t xml:space="preserve">                      传    真：</w:t>
      </w:r>
      <w:r>
        <w:rPr>
          <w:rFonts w:hint="eastAsia" w:cs="宋体"/>
          <w:bCs/>
          <w:szCs w:val="28"/>
          <w:highlight w:val="none"/>
          <w:u w:val="single"/>
        </w:rPr>
        <w:t xml:space="preserve">                                 </w:t>
      </w:r>
    </w:p>
    <w:p>
      <w:pPr>
        <w:pStyle w:val="24"/>
        <w:spacing w:line="400" w:lineRule="exact"/>
        <w:ind w:firstLine="2520" w:firstLineChars="1200"/>
        <w:rPr>
          <w:rFonts w:hint="eastAsia" w:cs="宋体"/>
          <w:bCs/>
          <w:szCs w:val="28"/>
          <w:highlight w:val="none"/>
          <w:u w:val="single"/>
        </w:rPr>
      </w:pPr>
      <w:r>
        <w:rPr>
          <w:rFonts w:hint="eastAsia" w:cs="宋体"/>
          <w:bCs/>
          <w:szCs w:val="28"/>
          <w:highlight w:val="none"/>
        </w:rPr>
        <w:t xml:space="preserve">                      电子邮件：</w:t>
      </w:r>
      <w:r>
        <w:rPr>
          <w:rFonts w:hint="eastAsia" w:cs="宋体"/>
          <w:bCs/>
          <w:szCs w:val="28"/>
          <w:highlight w:val="none"/>
          <w:u w:val="single"/>
        </w:rPr>
        <w:t xml:space="preserve">                                    </w:t>
      </w:r>
    </w:p>
    <w:p>
      <w:pPr>
        <w:pStyle w:val="24"/>
        <w:spacing w:line="400" w:lineRule="exact"/>
        <w:ind w:firstLine="2520" w:firstLineChars="1200"/>
        <w:rPr>
          <w:rFonts w:hint="eastAsia" w:cs="宋体"/>
          <w:bCs/>
          <w:szCs w:val="28"/>
          <w:highlight w:val="none"/>
          <w:u w:val="single"/>
        </w:rPr>
      </w:pPr>
      <w:r>
        <w:rPr>
          <w:rFonts w:hint="eastAsia" w:cs="宋体"/>
          <w:bCs/>
          <w:szCs w:val="28"/>
          <w:highlight w:val="none"/>
        </w:rPr>
        <w:t xml:space="preserve">                      开户银行：</w:t>
      </w:r>
      <w:r>
        <w:rPr>
          <w:rFonts w:hint="eastAsia" w:cs="宋体"/>
          <w:bCs/>
          <w:szCs w:val="28"/>
          <w:highlight w:val="none"/>
          <w:u w:val="single"/>
        </w:rPr>
        <w:t xml:space="preserve">                                    </w:t>
      </w:r>
    </w:p>
    <w:p>
      <w:pPr>
        <w:pStyle w:val="24"/>
        <w:spacing w:line="400" w:lineRule="exact"/>
        <w:ind w:firstLine="2520" w:firstLineChars="1200"/>
        <w:rPr>
          <w:rFonts w:hint="eastAsia" w:cs="宋体"/>
          <w:bCs/>
          <w:szCs w:val="28"/>
          <w:highlight w:val="none"/>
          <w:u w:val="single"/>
        </w:rPr>
      </w:pPr>
      <w:r>
        <w:rPr>
          <w:rFonts w:hint="eastAsia" w:cs="宋体"/>
          <w:bCs/>
          <w:szCs w:val="28"/>
          <w:highlight w:val="none"/>
        </w:rPr>
        <w:t xml:space="preserve">                      帐    号：</w:t>
      </w:r>
      <w:r>
        <w:rPr>
          <w:rFonts w:hint="eastAsia" w:cs="宋体"/>
          <w:bCs/>
          <w:szCs w:val="28"/>
          <w:highlight w:val="none"/>
          <w:u w:val="single"/>
        </w:rPr>
        <w:t xml:space="preserve">                                   </w:t>
      </w:r>
    </w:p>
    <w:p>
      <w:pPr>
        <w:pStyle w:val="24"/>
        <w:spacing w:line="400" w:lineRule="exact"/>
        <w:ind w:firstLine="2520" w:firstLineChars="1200"/>
        <w:rPr>
          <w:rFonts w:hint="eastAsia" w:cs="宋体"/>
          <w:bCs/>
          <w:szCs w:val="28"/>
          <w:highlight w:val="none"/>
          <w:u w:val="single"/>
        </w:rPr>
      </w:pPr>
      <w:r>
        <w:rPr>
          <w:rFonts w:hint="eastAsia" w:cs="宋体"/>
          <w:bCs/>
          <w:szCs w:val="28"/>
          <w:highlight w:val="none"/>
        </w:rPr>
        <w:t xml:space="preserve">                      日    期：</w:t>
      </w:r>
      <w:r>
        <w:rPr>
          <w:rFonts w:hint="eastAsia" w:cs="宋体"/>
          <w:bCs/>
          <w:szCs w:val="28"/>
          <w:highlight w:val="none"/>
          <w:u w:val="single"/>
        </w:rPr>
        <w:t xml:space="preserve">                                </w:t>
      </w:r>
    </w:p>
    <w:p>
      <w:pPr>
        <w:spacing w:line="600" w:lineRule="exact"/>
        <w:jc w:val="center"/>
        <w:rPr>
          <w:rFonts w:hint="eastAsia" w:ascii="宋体" w:hAnsi="宋体" w:cs="宋体"/>
          <w:b/>
          <w:bCs/>
          <w:color w:val="000000"/>
          <w:sz w:val="36"/>
          <w:szCs w:val="36"/>
          <w:highlight w:val="none"/>
        </w:rPr>
      </w:pPr>
    </w:p>
    <w:p>
      <w:pPr>
        <w:pStyle w:val="16"/>
        <w:rPr>
          <w:rFonts w:hint="eastAsia"/>
          <w:highlight w:val="none"/>
        </w:rPr>
      </w:pPr>
    </w:p>
    <w:p>
      <w:pPr>
        <w:spacing w:line="600" w:lineRule="exact"/>
        <w:jc w:val="center"/>
        <w:rPr>
          <w:rFonts w:hint="eastAsia" w:ascii="宋体" w:hAnsi="宋体" w:cs="宋体"/>
          <w:b/>
          <w:bCs/>
          <w:color w:val="000000"/>
          <w:sz w:val="36"/>
          <w:szCs w:val="36"/>
          <w:highlight w:val="none"/>
        </w:rPr>
      </w:pPr>
      <w:r>
        <w:rPr>
          <w:rFonts w:hint="eastAsia" w:ascii="宋体" w:hAnsi="宋体" w:cs="宋体"/>
          <w:b/>
          <w:bCs/>
          <w:color w:val="000000"/>
          <w:sz w:val="36"/>
          <w:szCs w:val="36"/>
          <w:highlight w:val="none"/>
        </w:rPr>
        <w:t>二、开标一览表</w:t>
      </w:r>
    </w:p>
    <w:p>
      <w:pPr>
        <w:spacing w:line="360" w:lineRule="auto"/>
        <w:rPr>
          <w:rFonts w:hint="eastAsia" w:ascii="华文宋体" w:hAnsi="华文宋体" w:eastAsia="华文宋体"/>
          <w:highlight w:val="none"/>
        </w:rPr>
      </w:pPr>
      <w:r>
        <w:rPr>
          <w:rFonts w:hint="eastAsia" w:ascii="华文宋体" w:hAnsi="华文宋体" w:eastAsia="华文宋体"/>
          <w:b/>
          <w:bCs/>
          <w:highlight w:val="none"/>
        </w:rPr>
        <w:t xml:space="preserve">     </w:t>
      </w:r>
      <w:r>
        <w:rPr>
          <w:rFonts w:hint="eastAsia" w:ascii="华文宋体" w:hAnsi="华文宋体" w:eastAsia="华文宋体"/>
          <w:highlight w:val="none"/>
        </w:rPr>
        <w:t xml:space="preserve">                  </w:t>
      </w:r>
    </w:p>
    <w:tbl>
      <w:tblPr>
        <w:tblStyle w:val="39"/>
        <w:tblW w:w="4985" w:type="pct"/>
        <w:jc w:val="center"/>
        <w:tblLayout w:type="autofit"/>
        <w:tblCellMar>
          <w:top w:w="0" w:type="dxa"/>
          <w:left w:w="108" w:type="dxa"/>
          <w:bottom w:w="0" w:type="dxa"/>
          <w:right w:w="108" w:type="dxa"/>
        </w:tblCellMar>
      </w:tblPr>
      <w:tblGrid>
        <w:gridCol w:w="2876"/>
        <w:gridCol w:w="6497"/>
      </w:tblGrid>
      <w:tr>
        <w:tblPrEx>
          <w:tblCellMar>
            <w:top w:w="0" w:type="dxa"/>
            <w:left w:w="108" w:type="dxa"/>
            <w:bottom w:w="0" w:type="dxa"/>
            <w:right w:w="108" w:type="dxa"/>
          </w:tblCellMar>
        </w:tblPrEx>
        <w:trPr>
          <w:trHeight w:val="570" w:hRule="atLeast"/>
          <w:jc w:val="center"/>
        </w:trPr>
        <w:tc>
          <w:tcPr>
            <w:tcW w:w="1534"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采购项目名称</w:t>
            </w:r>
          </w:p>
        </w:tc>
        <w:tc>
          <w:tcPr>
            <w:tcW w:w="3465" w:type="pct"/>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napToGrid w:val="0"/>
              <w:jc w:val="center"/>
              <w:rPr>
                <w:rFonts w:hint="eastAsia" w:ascii="仿宋_GB2312" w:hAnsi="宋体" w:eastAsia="仿宋_GB2312"/>
                <w:sz w:val="32"/>
                <w:szCs w:val="32"/>
                <w:highlight w:val="none"/>
                <w:lang w:eastAsia="zh-CN"/>
              </w:rPr>
            </w:pPr>
          </w:p>
        </w:tc>
      </w:tr>
      <w:tr>
        <w:tblPrEx>
          <w:tblCellMar>
            <w:top w:w="0" w:type="dxa"/>
            <w:left w:w="108" w:type="dxa"/>
            <w:bottom w:w="0" w:type="dxa"/>
            <w:right w:w="108" w:type="dxa"/>
          </w:tblCellMar>
        </w:tblPrEx>
        <w:trPr>
          <w:trHeight w:val="398" w:hRule="atLeast"/>
          <w:jc w:val="center"/>
        </w:trPr>
        <w:tc>
          <w:tcPr>
            <w:tcW w:w="1534"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采购</w:t>
            </w:r>
            <w:r>
              <w:rPr>
                <w:rFonts w:hint="eastAsia" w:ascii="宋体" w:hAnsi="宋体" w:cs="宋体"/>
                <w:color w:val="000000"/>
                <w:kern w:val="2"/>
                <w:sz w:val="21"/>
                <w:szCs w:val="21"/>
                <w:highlight w:val="none"/>
                <w:lang w:val="en-US" w:eastAsia="zh-CN" w:bidi="ar-SA"/>
              </w:rPr>
              <w:t>项目编号</w:t>
            </w:r>
          </w:p>
        </w:tc>
        <w:tc>
          <w:tcPr>
            <w:tcW w:w="3465" w:type="pct"/>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napToGrid w:val="0"/>
              <w:spacing w:line="360" w:lineRule="auto"/>
              <w:jc w:val="center"/>
              <w:rPr>
                <w:rFonts w:hint="eastAsia" w:ascii="仿宋_GB2312" w:hAnsi="仿宋" w:eastAsia="仿宋_GB2312" w:cs="仿宋_GB2312"/>
                <w:sz w:val="32"/>
                <w:szCs w:val="32"/>
                <w:highlight w:val="none"/>
                <w:lang w:eastAsia="zh-CN"/>
              </w:rPr>
            </w:pPr>
          </w:p>
        </w:tc>
      </w:tr>
      <w:tr>
        <w:tblPrEx>
          <w:tblCellMar>
            <w:top w:w="0" w:type="dxa"/>
            <w:left w:w="108" w:type="dxa"/>
            <w:bottom w:w="0" w:type="dxa"/>
            <w:right w:w="108" w:type="dxa"/>
          </w:tblCellMar>
        </w:tblPrEx>
        <w:trPr>
          <w:trHeight w:val="788" w:hRule="atLeast"/>
          <w:jc w:val="center"/>
        </w:trPr>
        <w:tc>
          <w:tcPr>
            <w:tcW w:w="1534" w:type="pct"/>
            <w:tcBorders>
              <w:top w:val="single" w:color="auto" w:sz="6" w:space="0"/>
              <w:left w:val="single" w:color="auto" w:sz="6" w:space="0"/>
              <w:bottom w:val="single" w:color="auto" w:sz="6" w:space="0"/>
              <w:right w:val="single" w:color="auto" w:sz="6" w:space="0"/>
            </w:tcBorders>
            <w:noWrap w:val="0"/>
            <w:vAlign w:val="center"/>
          </w:tcPr>
          <w:p>
            <w:pPr>
              <w:pStyle w:val="16"/>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投标总报价</w:t>
            </w:r>
          </w:p>
          <w:p>
            <w:pPr>
              <w:pStyle w:val="16"/>
              <w:ind w:right="-84" w:rightChars="-4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（元/年）</w:t>
            </w:r>
          </w:p>
        </w:tc>
        <w:tc>
          <w:tcPr>
            <w:tcW w:w="3465" w:type="pct"/>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napToGrid w:val="0"/>
              <w:spacing w:line="240" w:lineRule="auto"/>
              <w:rPr>
                <w:rFonts w:hint="default" w:ascii="仿宋_GB2312" w:hAnsi="宋体" w:eastAsia="仿宋_GB2312" w:cs="Times New Roman"/>
                <w:sz w:val="32"/>
                <w:szCs w:val="32"/>
                <w:highlight w:val="none"/>
                <w:u w:val="single"/>
                <w:lang w:val="en-US" w:eastAsia="zh-CN"/>
              </w:rPr>
            </w:pPr>
            <w:r>
              <w:rPr>
                <w:rFonts w:hint="eastAsia" w:ascii="宋体" w:hAnsi="宋体" w:eastAsia="宋体" w:cs="宋体"/>
                <w:color w:val="000000"/>
                <w:kern w:val="2"/>
                <w:sz w:val="21"/>
                <w:szCs w:val="21"/>
                <w:highlight w:val="none"/>
                <w:lang w:val="en-US" w:eastAsia="zh-CN" w:bidi="ar-SA"/>
              </w:rPr>
              <w:t>大写：</w:t>
            </w:r>
            <w:r>
              <w:rPr>
                <w:rFonts w:hint="eastAsia" w:ascii="仿宋_GB2312" w:hAnsi="宋体" w:eastAsia="仿宋_GB2312" w:cs="Times New Roman"/>
                <w:sz w:val="32"/>
                <w:szCs w:val="32"/>
                <w:highlight w:val="none"/>
                <w:u w:val="single"/>
                <w:lang w:val="en-US" w:eastAsia="zh-CN"/>
              </w:rPr>
              <w:t xml:space="preserve">            </w:t>
            </w:r>
          </w:p>
          <w:p>
            <w:pPr>
              <w:autoSpaceDE w:val="0"/>
              <w:autoSpaceDN w:val="0"/>
              <w:adjustRightInd w:val="0"/>
              <w:snapToGrid w:val="0"/>
              <w:spacing w:line="240" w:lineRule="auto"/>
              <w:rPr>
                <w:rFonts w:hint="eastAsia" w:ascii="仿宋_GB2312" w:hAnsi="仿宋" w:eastAsia="仿宋_GB2312" w:cs="仿宋_GB2312"/>
                <w:sz w:val="32"/>
                <w:szCs w:val="32"/>
                <w:highlight w:val="none"/>
                <w:lang w:eastAsia="zh-CN"/>
              </w:rPr>
            </w:pPr>
            <w:r>
              <w:rPr>
                <w:rFonts w:hint="eastAsia" w:ascii="宋体" w:hAnsi="宋体" w:eastAsia="宋体" w:cs="宋体"/>
                <w:color w:val="000000"/>
                <w:kern w:val="2"/>
                <w:sz w:val="21"/>
                <w:szCs w:val="21"/>
                <w:highlight w:val="none"/>
                <w:lang w:val="en-US" w:eastAsia="zh-CN" w:bidi="ar-SA"/>
              </w:rPr>
              <w:t>小写：</w:t>
            </w:r>
            <w:r>
              <w:rPr>
                <w:rFonts w:hint="eastAsia" w:ascii="仿宋_GB2312" w:hAnsi="宋体" w:eastAsia="仿宋_GB2312" w:cs="Times New Roman"/>
                <w:sz w:val="32"/>
                <w:szCs w:val="32"/>
                <w:highlight w:val="none"/>
                <w:u w:val="single"/>
                <w:lang w:val="en-US" w:eastAsia="zh-CN"/>
              </w:rPr>
              <w:t xml:space="preserve">            </w:t>
            </w:r>
          </w:p>
        </w:tc>
      </w:tr>
      <w:tr>
        <w:tblPrEx>
          <w:tblCellMar>
            <w:top w:w="0" w:type="dxa"/>
            <w:left w:w="108" w:type="dxa"/>
            <w:bottom w:w="0" w:type="dxa"/>
            <w:right w:w="108" w:type="dxa"/>
          </w:tblCellMar>
        </w:tblPrEx>
        <w:trPr>
          <w:trHeight w:val="800" w:hRule="atLeast"/>
          <w:jc w:val="center"/>
        </w:trPr>
        <w:tc>
          <w:tcPr>
            <w:tcW w:w="1534" w:type="pct"/>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tabs>
                <w:tab w:val="left" w:pos="4499"/>
              </w:tabs>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一</w:t>
            </w:r>
            <w:r>
              <w:rPr>
                <w:rFonts w:hint="eastAsia" w:ascii="宋体" w:hAnsi="宋体" w:eastAsia="宋体" w:cs="宋体"/>
                <w:color w:val="000000"/>
                <w:kern w:val="2"/>
                <w:sz w:val="21"/>
                <w:szCs w:val="21"/>
                <w:highlight w:val="none"/>
                <w:lang w:val="en-US" w:eastAsia="zh-CN" w:bidi="ar-SA"/>
              </w:rPr>
              <w:t>级绿化养护</w:t>
            </w:r>
          </w:p>
          <w:p>
            <w:pPr>
              <w:keepNext w:val="0"/>
              <w:keepLines w:val="0"/>
              <w:widowControl/>
              <w:suppressLineNumbers w:val="0"/>
              <w:tabs>
                <w:tab w:val="left" w:pos="4499"/>
              </w:tabs>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全费用综合单价</w:t>
            </w:r>
          </w:p>
          <w:p>
            <w:pPr>
              <w:autoSpaceDE w:val="0"/>
              <w:autoSpaceDN w:val="0"/>
              <w:adjustRightInd w:val="0"/>
              <w:snapToGrid w:val="0"/>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（元/平方米·年）</w:t>
            </w:r>
          </w:p>
        </w:tc>
        <w:tc>
          <w:tcPr>
            <w:tcW w:w="3465" w:type="pct"/>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napToGrid w:val="0"/>
              <w:jc w:val="left"/>
              <w:rPr>
                <w:rFonts w:hint="eastAsia" w:ascii="仿宋_GB2312" w:hAnsi="宋体" w:eastAsia="仿宋_GB2312" w:cs="Times New Roman"/>
                <w:sz w:val="32"/>
                <w:szCs w:val="32"/>
                <w:highlight w:val="none"/>
                <w:lang w:eastAsia="zh-CN"/>
              </w:rPr>
            </w:pPr>
            <w:r>
              <w:rPr>
                <w:rFonts w:hint="eastAsia" w:ascii="宋体" w:hAnsi="宋体" w:eastAsia="宋体" w:cs="宋体"/>
                <w:color w:val="000000"/>
                <w:kern w:val="2"/>
                <w:sz w:val="21"/>
                <w:szCs w:val="21"/>
                <w:highlight w:val="none"/>
                <w:lang w:val="en-US" w:eastAsia="zh-CN" w:bidi="ar-SA"/>
              </w:rPr>
              <w:t>小写：</w:t>
            </w:r>
            <w:r>
              <w:rPr>
                <w:rFonts w:hint="eastAsia" w:ascii="仿宋_GB2312" w:hAnsi="宋体" w:eastAsia="仿宋_GB2312" w:cs="Times New Roman"/>
                <w:sz w:val="32"/>
                <w:szCs w:val="32"/>
                <w:highlight w:val="none"/>
                <w:u w:val="single"/>
                <w:lang w:val="en-US" w:eastAsia="zh-CN"/>
              </w:rPr>
              <w:t xml:space="preserve">      </w:t>
            </w:r>
            <w:r>
              <w:rPr>
                <w:rFonts w:hint="eastAsia" w:ascii="宋体" w:hAnsi="宋体" w:eastAsia="宋体" w:cs="宋体"/>
                <w:color w:val="000000"/>
                <w:kern w:val="2"/>
                <w:sz w:val="21"/>
                <w:szCs w:val="21"/>
                <w:highlight w:val="none"/>
                <w:lang w:val="en-US" w:eastAsia="zh-CN" w:bidi="ar-SA"/>
              </w:rPr>
              <w:t>元/平方米·年</w:t>
            </w:r>
          </w:p>
        </w:tc>
      </w:tr>
      <w:tr>
        <w:tblPrEx>
          <w:tblCellMar>
            <w:top w:w="0" w:type="dxa"/>
            <w:left w:w="108" w:type="dxa"/>
            <w:bottom w:w="0" w:type="dxa"/>
            <w:right w:w="108" w:type="dxa"/>
          </w:tblCellMar>
        </w:tblPrEx>
        <w:trPr>
          <w:trHeight w:val="800" w:hRule="atLeast"/>
          <w:jc w:val="center"/>
        </w:trPr>
        <w:tc>
          <w:tcPr>
            <w:tcW w:w="287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tabs>
                <w:tab w:val="left" w:pos="4499"/>
              </w:tabs>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二级绿化养护</w:t>
            </w:r>
          </w:p>
          <w:p>
            <w:pPr>
              <w:keepNext w:val="0"/>
              <w:keepLines w:val="0"/>
              <w:widowControl/>
              <w:suppressLineNumbers w:val="0"/>
              <w:tabs>
                <w:tab w:val="left" w:pos="4499"/>
              </w:tabs>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全费用综合单价</w:t>
            </w:r>
          </w:p>
          <w:p>
            <w:pPr>
              <w:autoSpaceDE w:val="0"/>
              <w:autoSpaceDN w:val="0"/>
              <w:adjustRightInd w:val="0"/>
              <w:snapToGrid w:val="0"/>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（元/平方米·年）</w:t>
            </w:r>
          </w:p>
        </w:tc>
        <w:tc>
          <w:tcPr>
            <w:tcW w:w="3465" w:type="pct"/>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小写：</w:t>
            </w:r>
            <w:r>
              <w:rPr>
                <w:rFonts w:hint="eastAsia" w:ascii="仿宋_GB2312" w:hAnsi="宋体" w:eastAsia="仿宋_GB2312" w:cs="Times New Roman"/>
                <w:sz w:val="32"/>
                <w:szCs w:val="32"/>
                <w:highlight w:val="none"/>
                <w:u w:val="single"/>
                <w:lang w:val="en-US" w:eastAsia="zh-CN"/>
              </w:rPr>
              <w:t xml:space="preserve">      </w:t>
            </w:r>
            <w:r>
              <w:rPr>
                <w:rFonts w:hint="eastAsia" w:ascii="宋体" w:hAnsi="宋体" w:eastAsia="宋体" w:cs="宋体"/>
                <w:color w:val="000000"/>
                <w:kern w:val="2"/>
                <w:sz w:val="21"/>
                <w:szCs w:val="21"/>
                <w:highlight w:val="none"/>
                <w:lang w:val="en-US" w:eastAsia="zh-CN" w:bidi="ar-SA"/>
              </w:rPr>
              <w:t>元/平方米·年</w:t>
            </w:r>
          </w:p>
        </w:tc>
      </w:tr>
      <w:tr>
        <w:tblPrEx>
          <w:tblCellMar>
            <w:top w:w="0" w:type="dxa"/>
            <w:left w:w="108" w:type="dxa"/>
            <w:bottom w:w="0" w:type="dxa"/>
            <w:right w:w="108" w:type="dxa"/>
          </w:tblCellMar>
        </w:tblPrEx>
        <w:trPr>
          <w:trHeight w:val="739" w:hRule="atLeast"/>
          <w:jc w:val="center"/>
        </w:trPr>
        <w:tc>
          <w:tcPr>
            <w:tcW w:w="287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tabs>
                <w:tab w:val="left" w:pos="4499"/>
              </w:tabs>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行道树养护全费用综合单价</w:t>
            </w:r>
          </w:p>
          <w:p>
            <w:pPr>
              <w:autoSpaceDE w:val="0"/>
              <w:autoSpaceDN w:val="0"/>
              <w:adjustRightInd w:val="0"/>
              <w:snapToGrid w:val="0"/>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（元/株·年）</w:t>
            </w:r>
          </w:p>
        </w:tc>
        <w:tc>
          <w:tcPr>
            <w:tcW w:w="3465" w:type="pct"/>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napToGrid w:val="0"/>
              <w:spacing w:line="240" w:lineRule="auto"/>
              <w:rPr>
                <w:rFonts w:hint="eastAsia" w:ascii="仿宋_GB2312" w:hAnsi="宋体" w:eastAsia="仿宋_GB2312" w:cs="Times New Roman"/>
                <w:sz w:val="32"/>
                <w:szCs w:val="32"/>
                <w:highlight w:val="none"/>
                <w:lang w:eastAsia="zh-CN"/>
              </w:rPr>
            </w:pPr>
            <w:r>
              <w:rPr>
                <w:rFonts w:hint="eastAsia" w:ascii="宋体" w:hAnsi="宋体" w:eastAsia="宋体" w:cs="宋体"/>
                <w:color w:val="000000"/>
                <w:kern w:val="2"/>
                <w:sz w:val="21"/>
                <w:szCs w:val="21"/>
                <w:highlight w:val="none"/>
                <w:lang w:val="en-US" w:eastAsia="zh-CN" w:bidi="ar-SA"/>
              </w:rPr>
              <w:t>小写：</w:t>
            </w:r>
            <w:r>
              <w:rPr>
                <w:rFonts w:hint="eastAsia" w:ascii="仿宋_GB2312" w:hAnsi="宋体" w:eastAsia="仿宋_GB2312" w:cs="Times New Roman"/>
                <w:sz w:val="32"/>
                <w:szCs w:val="32"/>
                <w:highlight w:val="none"/>
                <w:u w:val="single"/>
                <w:lang w:val="en-US" w:eastAsia="zh-CN"/>
              </w:rPr>
              <w:t xml:space="preserve">      </w:t>
            </w:r>
            <w:r>
              <w:rPr>
                <w:rFonts w:hint="eastAsia" w:ascii="宋体" w:hAnsi="宋体" w:eastAsia="宋体" w:cs="宋体"/>
                <w:color w:val="000000"/>
                <w:kern w:val="2"/>
                <w:sz w:val="21"/>
                <w:szCs w:val="21"/>
                <w:highlight w:val="none"/>
                <w:lang w:val="en-US" w:eastAsia="zh-CN" w:bidi="ar-SA"/>
              </w:rPr>
              <w:t>元/株·年</w:t>
            </w:r>
          </w:p>
        </w:tc>
      </w:tr>
      <w:tr>
        <w:tblPrEx>
          <w:tblCellMar>
            <w:top w:w="0" w:type="dxa"/>
            <w:left w:w="108" w:type="dxa"/>
            <w:bottom w:w="0" w:type="dxa"/>
            <w:right w:w="108" w:type="dxa"/>
          </w:tblCellMar>
        </w:tblPrEx>
        <w:trPr>
          <w:trHeight w:val="668" w:hRule="atLeast"/>
          <w:jc w:val="center"/>
        </w:trPr>
        <w:tc>
          <w:tcPr>
            <w:tcW w:w="1534"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240" w:lineRule="auto"/>
              <w:jc w:val="center"/>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质量标准</w:t>
            </w:r>
            <w:r>
              <w:rPr>
                <w:rFonts w:hint="eastAsia" w:ascii="宋体" w:hAnsi="宋体" w:cs="宋体"/>
                <w:color w:val="000000"/>
                <w:kern w:val="2"/>
                <w:sz w:val="21"/>
                <w:szCs w:val="21"/>
                <w:highlight w:val="none"/>
                <w:lang w:val="en-US" w:eastAsia="zh-CN" w:bidi="ar-SA"/>
              </w:rPr>
              <w:t xml:space="preserve"> </w:t>
            </w:r>
          </w:p>
        </w:tc>
        <w:tc>
          <w:tcPr>
            <w:tcW w:w="3465"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240" w:lineRule="auto"/>
              <w:jc w:val="center"/>
              <w:rPr>
                <w:rFonts w:hint="default" w:ascii="宋体" w:hAnsi="宋体" w:eastAsia="宋体" w:cs="宋体"/>
                <w:color w:val="000000"/>
                <w:kern w:val="2"/>
                <w:sz w:val="21"/>
                <w:szCs w:val="21"/>
                <w:highlight w:val="none"/>
                <w:lang w:val="en-US" w:eastAsia="zh-CN" w:bidi="ar-SA"/>
              </w:rPr>
            </w:pPr>
            <w:r>
              <w:rPr>
                <w:rFonts w:hint="eastAsia" w:ascii="宋体" w:hAnsi="宋体" w:cs="宋体"/>
                <w:szCs w:val="21"/>
                <w:highlight w:val="none"/>
                <w:lang w:val="en-US" w:eastAsia="zh-CN"/>
              </w:rPr>
              <w:t>达到</w:t>
            </w:r>
            <w:r>
              <w:rPr>
                <w:rFonts w:hint="eastAsia" w:ascii="宋体" w:hAnsi="宋体" w:eastAsia="宋体" w:cs="宋体"/>
                <w:szCs w:val="21"/>
                <w:highlight w:val="none"/>
                <w:lang w:val="en-US" w:eastAsia="zh-CN"/>
              </w:rPr>
              <w:t>“合格”标准及</w:t>
            </w:r>
            <w:r>
              <w:rPr>
                <w:rFonts w:hint="eastAsia" w:ascii="宋体" w:hAnsi="宋体" w:cs="宋体"/>
                <w:szCs w:val="21"/>
                <w:highlight w:val="none"/>
                <w:lang w:val="en-US" w:eastAsia="zh-CN"/>
              </w:rPr>
              <w:t>满足</w:t>
            </w:r>
            <w:r>
              <w:rPr>
                <w:rFonts w:hint="eastAsia" w:ascii="宋体" w:hAnsi="宋体" w:eastAsia="宋体" w:cs="宋体"/>
                <w:szCs w:val="21"/>
                <w:highlight w:val="none"/>
                <w:lang w:val="en-US" w:eastAsia="zh-CN"/>
              </w:rPr>
              <w:t>第四章“</w:t>
            </w:r>
            <w:r>
              <w:rPr>
                <w:rFonts w:hint="eastAsia" w:ascii="宋体" w:hAnsi="宋体" w:cs="宋体"/>
                <w:szCs w:val="21"/>
                <w:highlight w:val="none"/>
                <w:lang w:val="en-US" w:eastAsia="zh-CN"/>
              </w:rPr>
              <w:t>采购内容及技术要求</w:t>
            </w:r>
            <w:r>
              <w:rPr>
                <w:rFonts w:hint="eastAsia" w:ascii="宋体" w:hAnsi="宋体" w:eastAsia="宋体" w:cs="宋体"/>
                <w:szCs w:val="21"/>
                <w:highlight w:val="none"/>
                <w:lang w:val="en-US" w:eastAsia="zh-CN"/>
              </w:rPr>
              <w:t>”的要求</w:t>
            </w:r>
          </w:p>
        </w:tc>
      </w:tr>
      <w:tr>
        <w:tblPrEx>
          <w:tblCellMar>
            <w:top w:w="0" w:type="dxa"/>
            <w:left w:w="108" w:type="dxa"/>
            <w:bottom w:w="0" w:type="dxa"/>
            <w:right w:w="108" w:type="dxa"/>
          </w:tblCellMar>
        </w:tblPrEx>
        <w:trPr>
          <w:trHeight w:val="827" w:hRule="atLeast"/>
          <w:jc w:val="center"/>
        </w:trPr>
        <w:tc>
          <w:tcPr>
            <w:tcW w:w="1534"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服务期限</w:t>
            </w:r>
          </w:p>
        </w:tc>
        <w:tc>
          <w:tcPr>
            <w:tcW w:w="3465"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240" w:lineRule="auto"/>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szCs w:val="21"/>
                <w:highlight w:val="none"/>
                <w:lang w:val="en-US" w:eastAsia="zh-CN"/>
              </w:rPr>
              <w:t>自合同签订之日起三年，（</w:t>
            </w:r>
            <w:r>
              <w:rPr>
                <w:rFonts w:hint="eastAsia" w:ascii="宋体" w:hAnsi="宋体" w:eastAsia="宋体" w:cs="宋体"/>
                <w:i w:val="0"/>
                <w:iCs w:val="0"/>
                <w:caps w:val="0"/>
                <w:color w:val="333333"/>
                <w:spacing w:val="0"/>
                <w:sz w:val="21"/>
                <w:szCs w:val="21"/>
                <w:highlight w:val="none"/>
                <w:shd w:val="clear" w:fill="FFFFFF"/>
                <w:vertAlign w:val="baseline"/>
                <w:lang w:eastAsia="zh-CN"/>
              </w:rPr>
              <w:t>合同为</w:t>
            </w: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每</w:t>
            </w:r>
            <w:r>
              <w:rPr>
                <w:rFonts w:hint="eastAsia" w:ascii="宋体" w:hAnsi="宋体" w:eastAsia="宋体" w:cs="宋体"/>
                <w:i w:val="0"/>
                <w:iCs w:val="0"/>
                <w:caps w:val="0"/>
                <w:color w:val="333333"/>
                <w:spacing w:val="0"/>
                <w:sz w:val="21"/>
                <w:szCs w:val="21"/>
                <w:highlight w:val="none"/>
                <w:shd w:val="clear" w:fill="FFFFFF"/>
                <w:vertAlign w:val="baseline"/>
                <w:lang w:eastAsia="zh-CN"/>
              </w:rPr>
              <w:t>年签订</w:t>
            </w: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一次，服务期一年</w:t>
            </w:r>
            <w:r>
              <w:rPr>
                <w:rFonts w:hint="eastAsia" w:ascii="宋体" w:hAnsi="宋体" w:eastAsia="宋体" w:cs="宋体"/>
                <w:i w:val="0"/>
                <w:iCs w:val="0"/>
                <w:caps w:val="0"/>
                <w:color w:val="333333"/>
                <w:spacing w:val="0"/>
                <w:sz w:val="21"/>
                <w:szCs w:val="21"/>
                <w:highlight w:val="none"/>
                <w:shd w:val="clear" w:fill="FFFFFF"/>
                <w:vertAlign w:val="baseline"/>
                <w:lang w:eastAsia="zh-CN"/>
              </w:rPr>
              <w:t>，服务</w:t>
            </w:r>
            <w:r>
              <w:rPr>
                <w:rFonts w:hint="eastAsia" w:cs="宋体"/>
                <w:i w:val="0"/>
                <w:iCs w:val="0"/>
                <w:caps w:val="0"/>
                <w:color w:val="333333"/>
                <w:spacing w:val="0"/>
                <w:sz w:val="21"/>
                <w:szCs w:val="21"/>
                <w:highlight w:val="none"/>
                <w:shd w:val="clear" w:fill="FFFFFF"/>
                <w:vertAlign w:val="baseline"/>
                <w:lang w:eastAsia="zh-CN"/>
              </w:rPr>
              <w:t>供应商</w:t>
            </w:r>
            <w:r>
              <w:rPr>
                <w:rFonts w:hint="eastAsia" w:ascii="宋体" w:hAnsi="宋体" w:eastAsia="宋体" w:cs="宋体"/>
                <w:i w:val="0"/>
                <w:iCs w:val="0"/>
                <w:caps w:val="0"/>
                <w:color w:val="333333"/>
                <w:spacing w:val="0"/>
                <w:sz w:val="21"/>
                <w:szCs w:val="21"/>
                <w:highlight w:val="none"/>
                <w:shd w:val="clear" w:fill="FFFFFF"/>
                <w:vertAlign w:val="baseline"/>
                <w:lang w:eastAsia="zh-CN"/>
              </w:rPr>
              <w:t>在服务期内达不到采购人要求的，采购人有权更换服务</w:t>
            </w:r>
            <w:r>
              <w:rPr>
                <w:rFonts w:hint="eastAsia" w:cs="宋体"/>
                <w:i w:val="0"/>
                <w:iCs w:val="0"/>
                <w:caps w:val="0"/>
                <w:color w:val="333333"/>
                <w:spacing w:val="0"/>
                <w:sz w:val="21"/>
                <w:szCs w:val="21"/>
                <w:highlight w:val="none"/>
                <w:shd w:val="clear" w:fill="FFFFFF"/>
                <w:vertAlign w:val="baseline"/>
                <w:lang w:eastAsia="zh-CN"/>
              </w:rPr>
              <w:t>供应商</w:t>
            </w:r>
            <w:r>
              <w:rPr>
                <w:rFonts w:hint="eastAsia" w:ascii="宋体" w:hAnsi="宋体" w:eastAsia="宋体" w:cs="宋体"/>
                <w:szCs w:val="21"/>
                <w:highlight w:val="none"/>
                <w:lang w:val="en-US" w:eastAsia="zh-CN"/>
              </w:rPr>
              <w:t>）</w:t>
            </w:r>
          </w:p>
        </w:tc>
      </w:tr>
      <w:tr>
        <w:tblPrEx>
          <w:tblCellMar>
            <w:top w:w="0" w:type="dxa"/>
            <w:left w:w="108" w:type="dxa"/>
            <w:bottom w:w="0" w:type="dxa"/>
            <w:right w:w="108" w:type="dxa"/>
          </w:tblCellMar>
        </w:tblPrEx>
        <w:trPr>
          <w:trHeight w:val="1216" w:hRule="atLeast"/>
          <w:jc w:val="center"/>
        </w:trPr>
        <w:tc>
          <w:tcPr>
            <w:tcW w:w="5000" w:type="pct"/>
            <w:gridSpan w:val="2"/>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napToGrid w:val="0"/>
              <w:spacing w:line="240" w:lineRule="auto"/>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注：</w:t>
            </w:r>
          </w:p>
          <w:p>
            <w:pPr>
              <w:spacing w:line="560" w:lineRule="exac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1.</w:t>
            </w:r>
            <w:r>
              <w:rPr>
                <w:rFonts w:hint="eastAsia" w:ascii="宋体" w:hAnsi="宋体" w:cs="宋体"/>
                <w:szCs w:val="21"/>
                <w:highlight w:val="none"/>
              </w:rPr>
              <w:t>本表中报价数字保留小数点后两位</w:t>
            </w:r>
            <w:r>
              <w:rPr>
                <w:rFonts w:hint="eastAsia" w:ascii="宋体" w:hAnsi="宋体" w:cs="宋体"/>
                <w:szCs w:val="21"/>
                <w:highlight w:val="none"/>
                <w:lang w:eastAsia="zh-CN"/>
              </w:rPr>
              <w:t>，</w:t>
            </w:r>
            <w:r>
              <w:rPr>
                <w:rFonts w:hint="eastAsia" w:ascii="宋体" w:hAnsi="宋体" w:cs="宋体"/>
                <w:szCs w:val="21"/>
                <w:highlight w:val="none"/>
                <w:lang w:val="en-US" w:eastAsia="zh-CN"/>
              </w:rPr>
              <w:t>第三位四舍五入。</w:t>
            </w:r>
          </w:p>
          <w:p>
            <w:pPr>
              <w:autoSpaceDE w:val="0"/>
              <w:autoSpaceDN w:val="0"/>
              <w:adjustRightInd w:val="0"/>
              <w:snapToGrid w:val="0"/>
              <w:spacing w:line="240" w:lineRule="auto"/>
              <w:jc w:val="left"/>
              <w:rPr>
                <w:rFonts w:hint="eastAsia" w:ascii="宋体" w:hAnsi="宋体" w:eastAsia="宋体" w:cs="宋体"/>
                <w:szCs w:val="21"/>
                <w:highlight w:val="none"/>
                <w:lang w:eastAsia="zh-CN"/>
              </w:rPr>
            </w:pPr>
            <w:r>
              <w:rPr>
                <w:rFonts w:hint="eastAsia" w:ascii="宋体" w:hAnsi="宋体" w:eastAsia="宋体" w:cs="宋体"/>
                <w:color w:val="000000"/>
                <w:kern w:val="2"/>
                <w:sz w:val="21"/>
                <w:szCs w:val="21"/>
                <w:highlight w:val="none"/>
                <w:lang w:val="en-US" w:eastAsia="zh-CN" w:bidi="ar-SA"/>
              </w:rPr>
              <w:t>2.</w:t>
            </w:r>
            <w:r>
              <w:rPr>
                <w:rFonts w:hint="eastAsia" w:ascii="宋体" w:hAnsi="宋体" w:cs="宋体"/>
                <w:szCs w:val="21"/>
                <w:highlight w:val="none"/>
              </w:rPr>
              <w:t>本表所列各项数据与投标文件其他地方表述不一致时，以本表为准</w:t>
            </w:r>
            <w:r>
              <w:rPr>
                <w:rFonts w:hint="eastAsia" w:ascii="宋体" w:hAnsi="宋体" w:cs="宋体"/>
                <w:szCs w:val="21"/>
                <w:highlight w:val="none"/>
                <w:lang w:eastAsia="zh-CN"/>
              </w:rPr>
              <w:t>。</w:t>
            </w:r>
          </w:p>
          <w:p>
            <w:pPr>
              <w:autoSpaceDE w:val="0"/>
              <w:autoSpaceDN w:val="0"/>
              <w:adjustRightInd w:val="0"/>
              <w:snapToGrid w:val="0"/>
              <w:spacing w:line="240" w:lineRule="auto"/>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szCs w:val="21"/>
                <w:highlight w:val="none"/>
                <w:lang w:val="en-US" w:eastAsia="zh-CN"/>
              </w:rPr>
              <w:t>3.</w:t>
            </w:r>
            <w:r>
              <w:rPr>
                <w:rFonts w:hint="eastAsia" w:ascii="宋体" w:hAnsi="宋体" w:eastAsia="宋体" w:cs="宋体"/>
                <w:color w:val="000000"/>
                <w:kern w:val="2"/>
                <w:sz w:val="21"/>
                <w:szCs w:val="21"/>
                <w:highlight w:val="none"/>
                <w:lang w:val="en-US" w:eastAsia="zh-CN" w:bidi="ar-SA"/>
              </w:rPr>
              <w:t>报价大小写不一致时，以大写为准。</w:t>
            </w:r>
          </w:p>
        </w:tc>
      </w:tr>
    </w:tbl>
    <w:p>
      <w:pPr>
        <w:tabs>
          <w:tab w:val="left" w:pos="1800"/>
          <w:tab w:val="left" w:pos="5580"/>
        </w:tabs>
        <w:wordWrap w:val="0"/>
        <w:spacing w:line="360" w:lineRule="auto"/>
        <w:ind w:left="1080" w:leftChars="257" w:right="84" w:rightChars="40" w:hanging="540"/>
        <w:jc w:val="center"/>
        <w:rPr>
          <w:rFonts w:hint="eastAsia" w:ascii="华文宋体" w:hAnsi="华文宋体" w:eastAsia="华文宋体"/>
          <w:sz w:val="24"/>
          <w:highlight w:val="none"/>
        </w:rPr>
      </w:pPr>
    </w:p>
    <w:p>
      <w:pPr>
        <w:pStyle w:val="134"/>
        <w:spacing w:line="500" w:lineRule="exact"/>
        <w:ind w:firstLine="4830" w:firstLineChars="2300"/>
        <w:jc w:val="left"/>
        <w:rPr>
          <w:rFonts w:hint="eastAsia" w:ascii="宋体" w:hAnsi="宋体" w:cs="宋体"/>
          <w:b w:val="0"/>
          <w:sz w:val="21"/>
          <w:szCs w:val="21"/>
          <w:highlight w:val="none"/>
        </w:rPr>
      </w:pPr>
      <w:r>
        <w:rPr>
          <w:rFonts w:hint="eastAsia" w:ascii="宋体" w:hAnsi="宋体" w:cs="宋体"/>
          <w:b w:val="0"/>
          <w:sz w:val="21"/>
          <w:szCs w:val="21"/>
          <w:highlight w:val="none"/>
          <w:lang w:eastAsia="zh-CN"/>
        </w:rPr>
        <w:t>投标供应商</w:t>
      </w:r>
      <w:r>
        <w:rPr>
          <w:rFonts w:hint="eastAsia" w:ascii="宋体" w:hAnsi="宋体" w:cs="宋体"/>
          <w:b w:val="0"/>
          <w:sz w:val="21"/>
          <w:szCs w:val="21"/>
          <w:highlight w:val="none"/>
        </w:rPr>
        <w:t>：</w:t>
      </w:r>
      <w:r>
        <w:rPr>
          <w:rFonts w:hint="eastAsia" w:ascii="宋体" w:hAnsi="宋体" w:cs="宋体"/>
          <w:b w:val="0"/>
          <w:sz w:val="21"/>
          <w:szCs w:val="21"/>
          <w:highlight w:val="none"/>
          <w:u w:val="single"/>
        </w:rPr>
        <w:t xml:space="preserve">              （单位全称、盖章）   </w:t>
      </w:r>
    </w:p>
    <w:p>
      <w:pPr>
        <w:pStyle w:val="134"/>
        <w:spacing w:line="500" w:lineRule="exact"/>
        <w:jc w:val="left"/>
        <w:rPr>
          <w:rFonts w:hint="eastAsia" w:ascii="宋体" w:hAnsi="宋体" w:cs="宋体"/>
          <w:b w:val="0"/>
          <w:sz w:val="21"/>
          <w:szCs w:val="21"/>
          <w:highlight w:val="none"/>
        </w:rPr>
      </w:pPr>
      <w:r>
        <w:rPr>
          <w:rFonts w:hint="eastAsia" w:ascii="宋体" w:hAnsi="宋体" w:cs="宋体"/>
          <w:b w:val="0"/>
          <w:sz w:val="21"/>
          <w:szCs w:val="21"/>
          <w:highlight w:val="none"/>
        </w:rPr>
        <w:t xml:space="preserve">                                             法定代表人或授权代表：</w:t>
      </w:r>
      <w:r>
        <w:rPr>
          <w:rFonts w:hint="eastAsia" w:ascii="宋体" w:hAnsi="宋体" w:cs="宋体"/>
          <w:b w:val="0"/>
          <w:sz w:val="21"/>
          <w:szCs w:val="21"/>
          <w:highlight w:val="none"/>
          <w:u w:val="single"/>
        </w:rPr>
        <w:t xml:space="preserve">     （盖章或签字）    </w:t>
      </w:r>
    </w:p>
    <w:p>
      <w:pPr>
        <w:spacing w:line="440" w:lineRule="exact"/>
        <w:rPr>
          <w:rFonts w:hint="eastAsia" w:ascii="宋体" w:hAnsi="宋体" w:cs="宋体"/>
          <w:szCs w:val="21"/>
          <w:highlight w:val="none"/>
        </w:rPr>
      </w:pPr>
      <w:r>
        <w:rPr>
          <w:rFonts w:hint="eastAsia" w:ascii="宋体" w:hAnsi="宋体" w:cs="宋体"/>
          <w:szCs w:val="21"/>
          <w:highlight w:val="none"/>
        </w:rPr>
        <w:t xml:space="preserve">                                             投标日期：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tabs>
          <w:tab w:val="left" w:pos="1800"/>
          <w:tab w:val="left" w:pos="5580"/>
        </w:tabs>
        <w:wordWrap w:val="0"/>
        <w:spacing w:line="360" w:lineRule="auto"/>
        <w:ind w:left="1080" w:leftChars="257" w:right="84" w:rightChars="40" w:hanging="540"/>
        <w:jc w:val="center"/>
        <w:rPr>
          <w:rFonts w:hint="eastAsia" w:ascii="华文宋体" w:hAnsi="华文宋体" w:eastAsia="华文宋体"/>
          <w:sz w:val="24"/>
          <w:highlight w:val="none"/>
        </w:rPr>
      </w:pPr>
    </w:p>
    <w:p>
      <w:pPr>
        <w:tabs>
          <w:tab w:val="left" w:pos="1800"/>
          <w:tab w:val="left" w:pos="5580"/>
        </w:tabs>
        <w:wordWrap w:val="0"/>
        <w:spacing w:line="360" w:lineRule="auto"/>
        <w:ind w:left="1080" w:leftChars="257" w:right="84" w:rightChars="40" w:hanging="540"/>
        <w:jc w:val="center"/>
        <w:rPr>
          <w:rFonts w:hint="eastAsia" w:ascii="华文宋体" w:hAnsi="华文宋体" w:eastAsia="华文宋体"/>
          <w:sz w:val="24"/>
          <w:highlight w:val="none"/>
        </w:rPr>
      </w:pPr>
    </w:p>
    <w:p>
      <w:pPr>
        <w:tabs>
          <w:tab w:val="left" w:pos="1800"/>
          <w:tab w:val="left" w:pos="5580"/>
        </w:tabs>
        <w:wordWrap w:val="0"/>
        <w:spacing w:line="360" w:lineRule="auto"/>
        <w:ind w:left="1080" w:leftChars="257" w:right="84" w:rightChars="40" w:hanging="540"/>
        <w:jc w:val="center"/>
        <w:rPr>
          <w:rFonts w:hint="eastAsia" w:ascii="华文宋体" w:hAnsi="华文宋体" w:eastAsia="华文宋体"/>
          <w:sz w:val="24"/>
          <w:highlight w:val="none"/>
        </w:rPr>
      </w:pPr>
    </w:p>
    <w:p>
      <w:pPr>
        <w:tabs>
          <w:tab w:val="left" w:pos="1800"/>
          <w:tab w:val="left" w:pos="5580"/>
        </w:tabs>
        <w:wordWrap w:val="0"/>
        <w:spacing w:line="360" w:lineRule="auto"/>
        <w:ind w:left="1080" w:leftChars="257" w:right="84" w:rightChars="40" w:hanging="540"/>
        <w:jc w:val="center"/>
        <w:rPr>
          <w:rFonts w:hint="eastAsia" w:ascii="华文宋体" w:hAnsi="华文宋体" w:eastAsia="华文宋体"/>
          <w:sz w:val="24"/>
          <w:highlight w:val="none"/>
        </w:rPr>
      </w:pPr>
    </w:p>
    <w:bookmarkEnd w:id="19"/>
    <w:p>
      <w:pPr>
        <w:spacing w:line="560" w:lineRule="exact"/>
        <w:jc w:val="both"/>
        <w:rPr>
          <w:rFonts w:hint="eastAsia" w:ascii="宋体" w:hAnsi="宋体" w:cs="宋体"/>
          <w:b/>
          <w:bCs/>
          <w:color w:val="000000"/>
          <w:sz w:val="36"/>
          <w:szCs w:val="36"/>
          <w:highlight w:val="none"/>
        </w:rPr>
      </w:pPr>
      <w:r>
        <w:rPr>
          <w:rFonts w:hint="eastAsia" w:ascii="宋体" w:hAnsi="宋体" w:cs="宋体"/>
          <w:b/>
          <w:bCs/>
          <w:color w:val="000000"/>
          <w:sz w:val="36"/>
          <w:szCs w:val="36"/>
          <w:highlight w:val="none"/>
        </w:rPr>
        <w:br w:type="page"/>
      </w:r>
    </w:p>
    <w:p>
      <w:pPr>
        <w:numPr>
          <w:ilvl w:val="0"/>
          <w:numId w:val="7"/>
        </w:numPr>
        <w:spacing w:line="600" w:lineRule="exact"/>
        <w:jc w:val="center"/>
        <w:rPr>
          <w:rFonts w:hint="eastAsia" w:ascii="宋体" w:hAnsi="宋体" w:eastAsia="宋体" w:cs="宋体"/>
          <w:b/>
          <w:bCs/>
          <w:color w:val="000000"/>
          <w:sz w:val="36"/>
          <w:szCs w:val="36"/>
          <w:highlight w:val="none"/>
        </w:rPr>
      </w:pPr>
      <w:r>
        <w:rPr>
          <w:rFonts w:hint="eastAsia" w:ascii="宋体" w:hAnsi="宋体" w:eastAsia="宋体" w:cs="宋体"/>
          <w:b/>
          <w:bCs/>
          <w:color w:val="000000"/>
          <w:sz w:val="36"/>
          <w:szCs w:val="36"/>
          <w:highlight w:val="none"/>
        </w:rPr>
        <w:t>投标分项报价表</w:t>
      </w:r>
    </w:p>
    <w:p>
      <w:pPr>
        <w:pStyle w:val="24"/>
        <w:rPr>
          <w:rFonts w:hint="eastAsia"/>
          <w:highlight w:val="none"/>
        </w:rPr>
      </w:pPr>
    </w:p>
    <w:p>
      <w:pPr>
        <w:pStyle w:val="24"/>
        <w:widowControl w:val="0"/>
        <w:numPr>
          <w:ilvl w:val="0"/>
          <w:numId w:val="0"/>
        </w:numPr>
        <w:tabs>
          <w:tab w:val="left" w:pos="8199"/>
        </w:tabs>
        <w:spacing w:line="360" w:lineRule="auto"/>
        <w:jc w:val="left"/>
        <w:rPr>
          <w:rFonts w:hint="default" w:eastAsia="宋体"/>
          <w:highlight w:val="none"/>
          <w:lang w:val="en-US" w:eastAsia="zh-CN"/>
        </w:rPr>
      </w:pPr>
      <w:r>
        <w:rPr>
          <w:rFonts w:hint="eastAsia"/>
          <w:highlight w:val="none"/>
          <w:lang w:val="en-US" w:eastAsia="zh-CN"/>
        </w:rPr>
        <w:t>项目名称：秦汉新城泾渭大道以东区域绿化养护</w:t>
      </w:r>
    </w:p>
    <w:tbl>
      <w:tblPr>
        <w:tblStyle w:val="39"/>
        <w:tblpPr w:leftFromText="180" w:rightFromText="180" w:vertAnchor="page" w:horzAnchor="page" w:tblpX="1526" w:tblpY="3019"/>
        <w:tblOverlap w:val="never"/>
        <w:tblW w:w="94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0"/>
        <w:gridCol w:w="1000"/>
        <w:gridCol w:w="850"/>
        <w:gridCol w:w="1300"/>
        <w:gridCol w:w="2584"/>
        <w:gridCol w:w="1633"/>
        <w:gridCol w:w="1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4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4499"/>
              </w:tabs>
              <w:jc w:val="center"/>
              <w:textAlignment w:val="center"/>
              <w:rPr>
                <w:rFonts w:hint="default" w:ascii="宋体" w:hAnsi="宋体" w:cs="宋体"/>
                <w:b/>
                <w:bCs/>
                <w:i w:val="0"/>
                <w:iCs w:val="0"/>
                <w:color w:val="000000"/>
                <w:kern w:val="0"/>
                <w:sz w:val="18"/>
                <w:szCs w:val="18"/>
                <w:highlight w:val="none"/>
                <w:u w:val="none"/>
                <w:lang w:val="en-US" w:eastAsia="zh-CN" w:bidi="ar"/>
              </w:rPr>
            </w:pPr>
            <w:r>
              <w:rPr>
                <w:rFonts w:hint="eastAsia" w:ascii="宋体" w:hAnsi="宋体" w:cs="宋体"/>
                <w:b/>
                <w:bCs/>
                <w:i w:val="0"/>
                <w:iCs w:val="0"/>
                <w:color w:val="000000"/>
                <w:kern w:val="0"/>
                <w:sz w:val="18"/>
                <w:szCs w:val="18"/>
                <w:highlight w:val="none"/>
                <w:u w:val="none"/>
                <w:lang w:val="en-US" w:eastAsia="zh-CN" w:bidi="ar"/>
              </w:rPr>
              <w:t>秦汉新城泾渭大道以东区域绿化养护分项报价表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7" w:hRule="atLeast"/>
        </w:trPr>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1000"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区域位置</w:t>
            </w:r>
          </w:p>
        </w:tc>
        <w:tc>
          <w:tcPr>
            <w:tcW w:w="85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等级</w:t>
            </w:r>
          </w:p>
        </w:tc>
        <w:tc>
          <w:tcPr>
            <w:tcW w:w="13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绿化养护面积</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w:t>
            </w:r>
          </w:p>
        </w:tc>
        <w:tc>
          <w:tcPr>
            <w:tcW w:w="258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tabs>
                <w:tab w:val="left" w:pos="4499"/>
              </w:tabs>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全费用综合单价</w:t>
            </w:r>
          </w:p>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（元/平方米·年）/(元/株·年)</w:t>
            </w:r>
          </w:p>
        </w:tc>
        <w:tc>
          <w:tcPr>
            <w:tcW w:w="163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合价</w:t>
            </w:r>
          </w:p>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（元/年）</w:t>
            </w:r>
          </w:p>
        </w:tc>
        <w:tc>
          <w:tcPr>
            <w:tcW w:w="163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2" w:hRule="atLeast"/>
        </w:trPr>
        <w:tc>
          <w:tcPr>
            <w:tcW w:w="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0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泾渭大道以东区域</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一级</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251850.00</w:t>
            </w:r>
          </w:p>
        </w:tc>
        <w:tc>
          <w:tcPr>
            <w:tcW w:w="2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仿宋_GB2312" w:hAnsi="宋体" w:eastAsia="仿宋_GB2312" w:cs="Times New Roman"/>
                <w:sz w:val="32"/>
                <w:szCs w:val="32"/>
                <w:highlight w:val="none"/>
                <w:u w:val="single"/>
                <w:lang w:val="en-US" w:eastAsia="zh-CN"/>
              </w:rPr>
              <w:t xml:space="preserve">    </w:t>
            </w:r>
            <w:r>
              <w:rPr>
                <w:rFonts w:hint="eastAsia" w:ascii="宋体" w:hAnsi="宋体" w:eastAsia="宋体" w:cs="宋体"/>
                <w:i w:val="0"/>
                <w:iCs w:val="0"/>
                <w:color w:val="000000"/>
                <w:kern w:val="0"/>
                <w:sz w:val="18"/>
                <w:szCs w:val="18"/>
                <w:highlight w:val="none"/>
                <w:u w:val="none"/>
                <w:lang w:val="en-US" w:eastAsia="zh-CN" w:bidi="ar"/>
              </w:rPr>
              <w:t>元/平方米·年</w:t>
            </w:r>
          </w:p>
        </w:tc>
        <w:tc>
          <w:tcPr>
            <w:tcW w:w="16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tabs>
                <w:tab w:val="left" w:pos="4499"/>
              </w:tabs>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6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合价</w:t>
            </w:r>
          </w:p>
          <w:p>
            <w:pPr>
              <w:keepNext w:val="0"/>
              <w:keepLines w:val="0"/>
              <w:widowControl/>
              <w:suppressLineNumbers w:val="0"/>
              <w:tabs>
                <w:tab w:val="left" w:pos="4499"/>
              </w:tabs>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绿化养护面积</w:t>
            </w:r>
            <w:r>
              <w:rPr>
                <w:rFonts w:hint="eastAsia" w:ascii="宋体" w:hAnsi="宋体" w:cs="宋体"/>
                <w:i w:val="0"/>
                <w:iCs w:val="0"/>
                <w:color w:val="000000"/>
                <w:kern w:val="0"/>
                <w:sz w:val="18"/>
                <w:szCs w:val="18"/>
                <w:highlight w:val="none"/>
                <w:u w:val="none"/>
                <w:lang w:val="en-US" w:eastAsia="zh-CN" w:bidi="ar"/>
              </w:rPr>
              <w:t>*一级</w:t>
            </w:r>
            <w:r>
              <w:rPr>
                <w:rFonts w:hint="eastAsia" w:ascii="宋体" w:hAnsi="宋体" w:eastAsia="宋体" w:cs="宋体"/>
                <w:i w:val="0"/>
                <w:iCs w:val="0"/>
                <w:color w:val="000000"/>
                <w:kern w:val="0"/>
                <w:sz w:val="18"/>
                <w:szCs w:val="18"/>
                <w:highlight w:val="none"/>
                <w:u w:val="none"/>
                <w:lang w:val="en-US" w:eastAsia="zh-CN" w:bidi="ar"/>
              </w:rPr>
              <w:t>绿化养护</w:t>
            </w:r>
          </w:p>
          <w:p>
            <w:pPr>
              <w:keepNext w:val="0"/>
              <w:keepLines w:val="0"/>
              <w:widowControl/>
              <w:suppressLineNumbers w:val="0"/>
              <w:tabs>
                <w:tab w:val="left" w:pos="4499"/>
              </w:tabs>
              <w:jc w:val="center"/>
              <w:textAlignment w:val="center"/>
              <w:rPr>
                <w:rFonts w:hint="eastAsia" w:ascii="宋体" w:hAnsi="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全费用综合单价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6" w:hRule="atLeast"/>
        </w:trPr>
        <w:tc>
          <w:tcPr>
            <w:tcW w:w="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2</w:t>
            </w:r>
          </w:p>
        </w:tc>
        <w:tc>
          <w:tcPr>
            <w:tcW w:w="1000"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二级</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335900.00</w:t>
            </w:r>
          </w:p>
        </w:tc>
        <w:tc>
          <w:tcPr>
            <w:tcW w:w="2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仿宋_GB2312" w:hAnsi="宋体" w:eastAsia="仿宋_GB2312" w:cs="Times New Roman"/>
                <w:sz w:val="32"/>
                <w:szCs w:val="32"/>
                <w:highlight w:val="none"/>
                <w:u w:val="single"/>
                <w:lang w:val="en-US" w:eastAsia="zh-CN"/>
              </w:rPr>
              <w:t xml:space="preserve">    </w:t>
            </w:r>
            <w:r>
              <w:rPr>
                <w:rFonts w:hint="eastAsia" w:ascii="宋体" w:hAnsi="宋体" w:eastAsia="宋体" w:cs="宋体"/>
                <w:i w:val="0"/>
                <w:iCs w:val="0"/>
                <w:color w:val="000000"/>
                <w:kern w:val="0"/>
                <w:sz w:val="18"/>
                <w:szCs w:val="18"/>
                <w:highlight w:val="none"/>
                <w:u w:val="none"/>
                <w:lang w:val="en-US" w:eastAsia="zh-CN" w:bidi="ar"/>
              </w:rPr>
              <w:t>元/平方米·年</w:t>
            </w:r>
          </w:p>
        </w:tc>
        <w:tc>
          <w:tcPr>
            <w:tcW w:w="16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tabs>
                <w:tab w:val="left" w:pos="4499"/>
              </w:tabs>
              <w:jc w:val="center"/>
              <w:textAlignment w:val="center"/>
              <w:rPr>
                <w:rFonts w:hint="eastAsia" w:ascii="宋体" w:hAnsi="宋体" w:cs="宋体"/>
                <w:i w:val="0"/>
                <w:iCs w:val="0"/>
                <w:color w:val="000000"/>
                <w:kern w:val="0"/>
                <w:sz w:val="18"/>
                <w:szCs w:val="18"/>
                <w:highlight w:val="none"/>
                <w:u w:val="none"/>
                <w:lang w:val="en-US" w:eastAsia="zh-CN" w:bidi="ar"/>
              </w:rPr>
            </w:pPr>
          </w:p>
        </w:tc>
        <w:tc>
          <w:tcPr>
            <w:tcW w:w="16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合价</w:t>
            </w:r>
          </w:p>
          <w:p>
            <w:pPr>
              <w:keepNext w:val="0"/>
              <w:keepLines w:val="0"/>
              <w:widowControl/>
              <w:suppressLineNumbers w:val="0"/>
              <w:tabs>
                <w:tab w:val="left" w:pos="4499"/>
              </w:tabs>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绿化养护面积</w:t>
            </w:r>
            <w:r>
              <w:rPr>
                <w:rFonts w:hint="eastAsia" w:ascii="宋体" w:hAnsi="宋体" w:cs="宋体"/>
                <w:i w:val="0"/>
                <w:iCs w:val="0"/>
                <w:color w:val="000000"/>
                <w:kern w:val="0"/>
                <w:sz w:val="18"/>
                <w:szCs w:val="18"/>
                <w:highlight w:val="none"/>
                <w:u w:val="none"/>
                <w:lang w:val="en-US" w:eastAsia="zh-CN" w:bidi="ar"/>
              </w:rPr>
              <w:t>*二级</w:t>
            </w:r>
            <w:r>
              <w:rPr>
                <w:rFonts w:hint="eastAsia" w:ascii="宋体" w:hAnsi="宋体" w:eastAsia="宋体" w:cs="宋体"/>
                <w:i w:val="0"/>
                <w:iCs w:val="0"/>
                <w:color w:val="000000"/>
                <w:kern w:val="0"/>
                <w:sz w:val="18"/>
                <w:szCs w:val="18"/>
                <w:highlight w:val="none"/>
                <w:u w:val="none"/>
                <w:lang w:val="en-US" w:eastAsia="zh-CN" w:bidi="ar"/>
              </w:rPr>
              <w:t>绿化养护</w:t>
            </w:r>
          </w:p>
          <w:p>
            <w:pPr>
              <w:keepNext w:val="0"/>
              <w:keepLines w:val="0"/>
              <w:widowControl/>
              <w:suppressLineNumbers w:val="0"/>
              <w:tabs>
                <w:tab w:val="left" w:pos="4499"/>
              </w:tabs>
              <w:jc w:val="center"/>
              <w:textAlignment w:val="center"/>
              <w:rPr>
                <w:rFonts w:hint="eastAsia" w:ascii="宋体" w:hAnsi="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全费用综合单价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3" w:hRule="atLeast"/>
        </w:trPr>
        <w:tc>
          <w:tcPr>
            <w:tcW w:w="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3</w:t>
            </w:r>
          </w:p>
        </w:tc>
        <w:tc>
          <w:tcPr>
            <w:tcW w:w="100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行道树数量</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（株）</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464</w:t>
            </w:r>
          </w:p>
        </w:tc>
        <w:tc>
          <w:tcPr>
            <w:tcW w:w="2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仿宋_GB2312" w:hAnsi="宋体" w:eastAsia="仿宋_GB2312" w:cs="Times New Roman"/>
                <w:sz w:val="32"/>
                <w:szCs w:val="32"/>
                <w:highlight w:val="none"/>
                <w:u w:val="single"/>
                <w:lang w:val="en-US" w:eastAsia="zh-CN"/>
              </w:rPr>
              <w:t xml:space="preserve">    </w:t>
            </w:r>
            <w:r>
              <w:rPr>
                <w:rFonts w:hint="eastAsia" w:ascii="宋体" w:hAnsi="宋体" w:eastAsia="宋体" w:cs="宋体"/>
                <w:i w:val="0"/>
                <w:iCs w:val="0"/>
                <w:color w:val="000000"/>
                <w:kern w:val="0"/>
                <w:sz w:val="18"/>
                <w:szCs w:val="18"/>
                <w:highlight w:val="none"/>
                <w:u w:val="none"/>
                <w:lang w:val="en-US" w:eastAsia="zh-CN" w:bidi="ar"/>
              </w:rPr>
              <w:t>元/株·年</w:t>
            </w:r>
          </w:p>
        </w:tc>
        <w:tc>
          <w:tcPr>
            <w:tcW w:w="16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tabs>
                <w:tab w:val="left" w:pos="4499"/>
              </w:tabs>
              <w:jc w:val="center"/>
              <w:textAlignment w:val="center"/>
              <w:rPr>
                <w:rFonts w:hint="eastAsia" w:ascii="宋体" w:hAnsi="宋体" w:cs="宋体"/>
                <w:i w:val="0"/>
                <w:iCs w:val="0"/>
                <w:color w:val="000000"/>
                <w:kern w:val="0"/>
                <w:sz w:val="18"/>
                <w:szCs w:val="18"/>
                <w:highlight w:val="none"/>
                <w:u w:val="none"/>
                <w:lang w:val="en-US" w:eastAsia="zh-CN" w:bidi="ar"/>
              </w:rPr>
            </w:pPr>
          </w:p>
        </w:tc>
        <w:tc>
          <w:tcPr>
            <w:tcW w:w="16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360" w:firstLineChars="200"/>
              <w:jc w:val="both"/>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合价</w:t>
            </w:r>
          </w:p>
          <w:p>
            <w:pPr>
              <w:keepNext w:val="0"/>
              <w:keepLines w:val="0"/>
              <w:widowControl/>
              <w:suppressLineNumbers w:val="0"/>
              <w:tabs>
                <w:tab w:val="left" w:pos="4499"/>
              </w:tabs>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行道树数量</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行道树数量养护</w:t>
            </w:r>
          </w:p>
          <w:p>
            <w:pPr>
              <w:keepNext w:val="0"/>
              <w:keepLines w:val="0"/>
              <w:widowControl/>
              <w:suppressLineNumbers w:val="0"/>
              <w:tabs>
                <w:tab w:val="left" w:pos="4499"/>
              </w:tabs>
              <w:jc w:val="center"/>
              <w:textAlignment w:val="center"/>
              <w:rPr>
                <w:rFonts w:hint="eastAsia" w:ascii="宋体" w:hAnsi="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全费用综合单价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3" w:hRule="atLeast"/>
        </w:trPr>
        <w:tc>
          <w:tcPr>
            <w:tcW w:w="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4</w:t>
            </w:r>
          </w:p>
        </w:tc>
        <w:tc>
          <w:tcPr>
            <w:tcW w:w="57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投标报价小计（元/年）</w:t>
            </w:r>
          </w:p>
        </w:tc>
        <w:tc>
          <w:tcPr>
            <w:tcW w:w="16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tabs>
                <w:tab w:val="left" w:pos="4499"/>
              </w:tabs>
              <w:jc w:val="center"/>
              <w:textAlignment w:val="center"/>
              <w:rPr>
                <w:rFonts w:hint="eastAsia" w:ascii="宋体" w:hAnsi="宋体" w:cs="宋体"/>
                <w:i w:val="0"/>
                <w:iCs w:val="0"/>
                <w:color w:val="000000"/>
                <w:kern w:val="0"/>
                <w:sz w:val="18"/>
                <w:szCs w:val="18"/>
                <w:highlight w:val="none"/>
                <w:u w:val="none"/>
                <w:lang w:val="en-US" w:eastAsia="zh-CN" w:bidi="ar"/>
              </w:rPr>
            </w:pPr>
          </w:p>
        </w:tc>
        <w:tc>
          <w:tcPr>
            <w:tcW w:w="16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tabs>
                <w:tab w:val="left" w:pos="4499"/>
              </w:tabs>
              <w:jc w:val="both"/>
              <w:textAlignment w:val="center"/>
              <w:rPr>
                <w:rFonts w:hint="default" w:ascii="宋体" w:hAnsi="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投标报价小计=</w:t>
            </w:r>
            <w:r>
              <w:rPr>
                <w:rFonts w:hint="eastAsia" w:ascii="宋体" w:hAnsi="宋体" w:cs="宋体"/>
                <w:i w:val="0"/>
                <w:iCs w:val="0"/>
                <w:color w:val="000000"/>
                <w:kern w:val="0"/>
                <w:sz w:val="18"/>
                <w:szCs w:val="18"/>
                <w:highlight w:val="none"/>
                <w:u w:val="none"/>
                <w:lang w:val="en-US" w:eastAsia="zh-CN" w:bidi="ar"/>
              </w:rPr>
              <w:t>序号1合价+序号2合价+序号3合价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3" w:hRule="atLeast"/>
        </w:trPr>
        <w:tc>
          <w:tcPr>
            <w:tcW w:w="400"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highlight w:val="none"/>
                <w:u w:val="none"/>
                <w:lang w:val="en-US" w:eastAsia="zh-CN"/>
              </w:rPr>
            </w:pPr>
            <w:r>
              <w:rPr>
                <w:rFonts w:hint="eastAsia" w:ascii="宋体" w:hAnsi="宋体" w:cs="宋体"/>
                <w:b w:val="0"/>
                <w:bCs w:val="0"/>
                <w:i w:val="0"/>
                <w:iCs w:val="0"/>
                <w:color w:val="000000"/>
                <w:sz w:val="18"/>
                <w:szCs w:val="18"/>
                <w:highlight w:val="none"/>
                <w:u w:val="none"/>
                <w:lang w:val="en-US" w:eastAsia="zh-CN"/>
              </w:rPr>
              <w:t>5</w:t>
            </w:r>
          </w:p>
        </w:tc>
        <w:tc>
          <w:tcPr>
            <w:tcW w:w="5734" w:type="dxa"/>
            <w:gridSpan w:val="4"/>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移栽、恢复等零星应急暂列金</w:t>
            </w:r>
            <w:r>
              <w:rPr>
                <w:rFonts w:hint="eastAsia" w:ascii="宋体" w:hAnsi="宋体" w:cs="宋体"/>
                <w:i w:val="0"/>
                <w:iCs w:val="0"/>
                <w:color w:val="000000"/>
                <w:kern w:val="0"/>
                <w:sz w:val="18"/>
                <w:szCs w:val="18"/>
                <w:highlight w:val="none"/>
                <w:u w:val="none"/>
                <w:lang w:val="en-US" w:eastAsia="zh-CN" w:bidi="ar"/>
              </w:rPr>
              <w:t>（元/年）</w:t>
            </w:r>
          </w:p>
        </w:tc>
        <w:tc>
          <w:tcPr>
            <w:tcW w:w="163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highlight w:val="none"/>
                <w:u w:val="none"/>
                <w:lang w:val="en-US" w:eastAsia="zh-CN" w:bidi="ar"/>
              </w:rPr>
            </w:pPr>
            <w:r>
              <w:rPr>
                <w:rFonts w:hint="eastAsia" w:ascii="宋体" w:hAnsi="宋体" w:cs="宋体"/>
                <w:b/>
                <w:bCs/>
                <w:i w:val="0"/>
                <w:iCs w:val="0"/>
                <w:color w:val="000000"/>
                <w:kern w:val="0"/>
                <w:sz w:val="18"/>
                <w:szCs w:val="18"/>
                <w:highlight w:val="none"/>
                <w:u w:val="none"/>
                <w:lang w:val="en-US" w:eastAsia="zh-CN" w:bidi="ar"/>
              </w:rPr>
              <w:t>580365.8</w:t>
            </w:r>
          </w:p>
        </w:tc>
        <w:tc>
          <w:tcPr>
            <w:tcW w:w="163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77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投标总报价合计：小写</w:t>
            </w:r>
            <w:r>
              <w:rPr>
                <w:rFonts w:hint="eastAsia"/>
                <w:highlight w:val="none"/>
                <w:u w:val="single"/>
                <w:lang w:val="en-US" w:eastAsia="zh-CN"/>
              </w:rPr>
              <w:t xml:space="preserve">               </w:t>
            </w:r>
            <w:r>
              <w:rPr>
                <w:rFonts w:hint="eastAsia" w:ascii="宋体" w:hAnsi="宋体" w:eastAsia="宋体" w:cs="宋体"/>
                <w:i w:val="0"/>
                <w:iCs w:val="0"/>
                <w:color w:val="000000"/>
                <w:kern w:val="0"/>
                <w:sz w:val="18"/>
                <w:szCs w:val="18"/>
                <w:highlight w:val="none"/>
                <w:u w:val="none"/>
                <w:lang w:val="en-US" w:eastAsia="zh-CN" w:bidi="ar"/>
              </w:rPr>
              <w:t>（元/年）</w:t>
            </w:r>
          </w:p>
          <w:p>
            <w:pPr>
              <w:pStyle w:val="24"/>
              <w:widowControl w:val="0"/>
              <w:numPr>
                <w:ilvl w:val="0"/>
                <w:numId w:val="0"/>
              </w:numPr>
              <w:spacing w:line="360" w:lineRule="auto"/>
              <w:jc w:val="both"/>
              <w:rPr>
                <w:rFonts w:hint="eastAsia" w:ascii="宋体" w:hAnsi="宋体" w:eastAsia="宋体" w:cs="宋体"/>
                <w:b/>
                <w:bCs/>
                <w:i w:val="0"/>
                <w:iCs w:val="0"/>
                <w:color w:val="000000"/>
                <w:kern w:val="0"/>
                <w:sz w:val="18"/>
                <w:szCs w:val="18"/>
                <w:highlight w:val="none"/>
                <w:u w:val="none"/>
                <w:lang w:val="en-US" w:eastAsia="zh-CN" w:bidi="ar"/>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widowControl w:val="0"/>
              <w:numPr>
                <w:ilvl w:val="0"/>
                <w:numId w:val="0"/>
              </w:numPr>
              <w:spacing w:line="360" w:lineRule="auto"/>
              <w:jc w:val="both"/>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投标总报价=投标报价小计</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暂列金</w:t>
            </w:r>
            <w:r>
              <w:rPr>
                <w:rFonts w:hint="eastAsia" w:ascii="宋体" w:hAnsi="宋体" w:cs="宋体"/>
                <w:i w:val="0"/>
                <w:iCs w:val="0"/>
                <w:color w:val="000000"/>
                <w:kern w:val="0"/>
                <w:sz w:val="18"/>
                <w:szCs w:val="18"/>
                <w:highlight w:val="none"/>
                <w:u w:val="none"/>
                <w:lang w:val="en-US" w:eastAsia="zh-CN" w:bidi="ar"/>
              </w:rPr>
              <w:t>金额</w:t>
            </w:r>
          </w:p>
        </w:tc>
      </w:tr>
    </w:tbl>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p>
      <w:pPr>
        <w:pStyle w:val="2"/>
        <w:rPr>
          <w:rFonts w:hint="eastAsia"/>
          <w:highlight w:val="none"/>
          <w:lang w:val="en-US" w:eastAsia="zh-CN"/>
        </w:rPr>
      </w:pP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注：1.暂列金金额应按上述清单中列出的金额填写。不得更改，否则投标报价按不合格处理，否决其投标。</w:t>
      </w:r>
    </w:p>
    <w:p>
      <w:pPr>
        <w:keepNext w:val="0"/>
        <w:keepLines w:val="0"/>
        <w:widowControl/>
        <w:numPr>
          <w:ilvl w:val="0"/>
          <w:numId w:val="0"/>
        </w:numPr>
        <w:suppressLineNumbers w:val="0"/>
        <w:ind w:left="720" w:left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2.</w:t>
      </w:r>
      <w:r>
        <w:rPr>
          <w:rFonts w:hint="eastAsia" w:ascii="宋体" w:hAnsi="宋体" w:eastAsia="宋体" w:cs="宋体"/>
          <w:i w:val="0"/>
          <w:iCs w:val="0"/>
          <w:color w:val="000000"/>
          <w:kern w:val="0"/>
          <w:sz w:val="18"/>
          <w:szCs w:val="18"/>
          <w:highlight w:val="none"/>
          <w:u w:val="none"/>
          <w:lang w:val="en-US" w:eastAsia="zh-CN" w:bidi="ar"/>
        </w:rPr>
        <w:t>暂列金额均为估算、预测数量，虽在投标时计入投标供应商的投标报价中，但为属于采购人的金额，不应为投标人所有。移栽、恢复等零星应急事项发生时据实计取，按招标文件相关要求结算。</w:t>
      </w:r>
    </w:p>
    <w:p>
      <w:pPr>
        <w:pStyle w:val="24"/>
        <w:numPr>
          <w:ilvl w:val="0"/>
          <w:numId w:val="0"/>
        </w:numPr>
        <w:ind w:left="720" w:leftChars="0"/>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3.所有报价小数点后</w:t>
      </w:r>
      <w:r>
        <w:rPr>
          <w:rFonts w:hint="eastAsia" w:cs="宋体"/>
          <w:i w:val="0"/>
          <w:iCs w:val="0"/>
          <w:color w:val="000000"/>
          <w:kern w:val="0"/>
          <w:sz w:val="18"/>
          <w:szCs w:val="18"/>
          <w:highlight w:val="none"/>
          <w:u w:val="none"/>
          <w:lang w:val="en-US" w:eastAsia="zh-CN" w:bidi="ar"/>
        </w:rPr>
        <w:t>保留</w:t>
      </w:r>
      <w:r>
        <w:rPr>
          <w:rFonts w:hint="eastAsia" w:ascii="宋体" w:hAnsi="宋体" w:eastAsia="宋体" w:cs="宋体"/>
          <w:i w:val="0"/>
          <w:iCs w:val="0"/>
          <w:color w:val="000000"/>
          <w:kern w:val="0"/>
          <w:sz w:val="18"/>
          <w:szCs w:val="18"/>
          <w:highlight w:val="none"/>
          <w:u w:val="none"/>
          <w:lang w:val="en-US" w:eastAsia="zh-CN" w:bidi="ar"/>
        </w:rPr>
        <w:t>两位小数，第三位四舍五入。</w:t>
      </w:r>
    </w:p>
    <w:p>
      <w:pPr>
        <w:pStyle w:val="24"/>
        <w:widowControl w:val="0"/>
        <w:numPr>
          <w:ilvl w:val="0"/>
          <w:numId w:val="0"/>
        </w:numPr>
        <w:spacing w:line="360" w:lineRule="auto"/>
        <w:jc w:val="both"/>
        <w:rPr>
          <w:rFonts w:hint="eastAsia"/>
          <w:highlight w:val="none"/>
        </w:rPr>
      </w:pPr>
    </w:p>
    <w:p>
      <w:pPr>
        <w:rPr>
          <w:rFonts w:hint="eastAsia" w:cs="宋体"/>
          <w:b/>
          <w:bCs/>
          <w:spacing w:val="4"/>
          <w:sz w:val="30"/>
          <w:szCs w:val="30"/>
          <w:highlight w:val="none"/>
        </w:rPr>
      </w:pPr>
    </w:p>
    <w:p>
      <w:pPr>
        <w:pStyle w:val="134"/>
        <w:spacing w:line="500" w:lineRule="exact"/>
        <w:jc w:val="left"/>
        <w:rPr>
          <w:rFonts w:hint="eastAsia" w:ascii="宋体" w:hAnsi="宋体" w:cs="宋体"/>
          <w:b w:val="0"/>
          <w:sz w:val="21"/>
          <w:szCs w:val="21"/>
          <w:highlight w:val="none"/>
        </w:rPr>
      </w:pPr>
      <w:r>
        <w:rPr>
          <w:rFonts w:hint="eastAsia" w:ascii="宋体" w:hAnsi="宋体" w:cs="宋体"/>
          <w:b w:val="0"/>
          <w:sz w:val="21"/>
          <w:szCs w:val="21"/>
          <w:highlight w:val="none"/>
        </w:rPr>
        <w:t xml:space="preserve"> </w:t>
      </w:r>
      <w:r>
        <w:rPr>
          <w:rFonts w:hint="eastAsia" w:ascii="宋体" w:hAnsi="宋体" w:cs="宋体"/>
          <w:b w:val="0"/>
          <w:sz w:val="21"/>
          <w:szCs w:val="21"/>
          <w:highlight w:val="none"/>
          <w:lang w:val="en-US" w:eastAsia="zh-CN"/>
        </w:rPr>
        <w:t xml:space="preserve">                                            </w:t>
      </w:r>
      <w:r>
        <w:rPr>
          <w:rFonts w:hint="eastAsia" w:ascii="宋体" w:hAnsi="宋体" w:cs="宋体"/>
          <w:b w:val="0"/>
          <w:sz w:val="21"/>
          <w:szCs w:val="21"/>
          <w:highlight w:val="none"/>
          <w:lang w:eastAsia="zh-CN"/>
        </w:rPr>
        <w:t>投标供应商</w:t>
      </w:r>
      <w:r>
        <w:rPr>
          <w:rFonts w:hint="eastAsia" w:ascii="宋体" w:hAnsi="宋体" w:cs="宋体"/>
          <w:b w:val="0"/>
          <w:sz w:val="21"/>
          <w:szCs w:val="21"/>
          <w:highlight w:val="none"/>
        </w:rPr>
        <w:t>：</w:t>
      </w:r>
      <w:r>
        <w:rPr>
          <w:rFonts w:hint="eastAsia" w:ascii="宋体" w:hAnsi="宋体" w:cs="宋体"/>
          <w:b w:val="0"/>
          <w:sz w:val="21"/>
          <w:szCs w:val="21"/>
          <w:highlight w:val="none"/>
          <w:u w:val="single"/>
        </w:rPr>
        <w:t xml:space="preserve">               （单位全称、盖章）   </w:t>
      </w:r>
    </w:p>
    <w:p>
      <w:pPr>
        <w:pStyle w:val="134"/>
        <w:spacing w:line="500" w:lineRule="exact"/>
        <w:jc w:val="left"/>
        <w:rPr>
          <w:rFonts w:hint="eastAsia" w:ascii="宋体" w:hAnsi="宋体" w:cs="宋体"/>
          <w:b w:val="0"/>
          <w:sz w:val="21"/>
          <w:szCs w:val="21"/>
          <w:highlight w:val="none"/>
        </w:rPr>
      </w:pPr>
      <w:r>
        <w:rPr>
          <w:rFonts w:hint="eastAsia" w:ascii="宋体" w:hAnsi="宋体" w:cs="宋体"/>
          <w:b w:val="0"/>
          <w:sz w:val="21"/>
          <w:szCs w:val="21"/>
          <w:highlight w:val="none"/>
        </w:rPr>
        <w:t xml:space="preserve">                                             法定代表人或授权代表：</w:t>
      </w:r>
      <w:r>
        <w:rPr>
          <w:rFonts w:hint="eastAsia" w:ascii="宋体" w:hAnsi="宋体" w:cs="宋体"/>
          <w:b w:val="0"/>
          <w:sz w:val="21"/>
          <w:szCs w:val="21"/>
          <w:highlight w:val="none"/>
          <w:u w:val="single"/>
        </w:rPr>
        <w:t xml:space="preserve">     （盖章或签字）    </w:t>
      </w:r>
    </w:p>
    <w:p>
      <w:pPr>
        <w:spacing w:line="440" w:lineRule="exact"/>
        <w:rPr>
          <w:rFonts w:hint="eastAsia" w:ascii="宋体" w:hAnsi="宋体" w:cs="宋体"/>
          <w:szCs w:val="21"/>
          <w:highlight w:val="none"/>
        </w:rPr>
      </w:pPr>
      <w:r>
        <w:rPr>
          <w:rFonts w:hint="eastAsia" w:ascii="宋体" w:hAnsi="宋体" w:cs="宋体"/>
          <w:szCs w:val="21"/>
          <w:highlight w:val="none"/>
        </w:rPr>
        <w:t xml:space="preserve">                                             投标日期：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pStyle w:val="16"/>
        <w:rPr>
          <w:rFonts w:hint="eastAsia" w:cs="宋体"/>
          <w:b/>
          <w:bCs/>
          <w:spacing w:val="4"/>
          <w:sz w:val="30"/>
          <w:szCs w:val="30"/>
          <w:highlight w:val="none"/>
        </w:rPr>
      </w:pPr>
    </w:p>
    <w:p>
      <w:pPr>
        <w:numPr>
          <w:ilvl w:val="0"/>
          <w:numId w:val="8"/>
        </w:numPr>
        <w:spacing w:line="560" w:lineRule="exact"/>
        <w:jc w:val="center"/>
        <w:rPr>
          <w:rFonts w:hint="eastAsia" w:ascii="宋体" w:hAnsi="宋体" w:cs="宋体"/>
          <w:b/>
          <w:bCs/>
          <w:color w:val="000000"/>
          <w:sz w:val="36"/>
          <w:szCs w:val="36"/>
          <w:highlight w:val="none"/>
        </w:rPr>
      </w:pPr>
      <w:r>
        <w:rPr>
          <w:rFonts w:hint="eastAsia" w:ascii="宋体" w:hAnsi="宋体" w:cs="宋体"/>
          <w:b/>
          <w:bCs/>
          <w:color w:val="000000"/>
          <w:sz w:val="36"/>
          <w:szCs w:val="36"/>
          <w:highlight w:val="none"/>
        </w:rPr>
        <w:t>资格</w:t>
      </w:r>
      <w:r>
        <w:rPr>
          <w:rFonts w:hint="eastAsia" w:ascii="宋体" w:hAnsi="宋体" w:cs="宋体"/>
          <w:b/>
          <w:bCs/>
          <w:color w:val="000000"/>
          <w:sz w:val="36"/>
          <w:szCs w:val="36"/>
          <w:highlight w:val="none"/>
          <w:lang w:val="en-US" w:eastAsia="zh-CN"/>
        </w:rPr>
        <w:t>证明</w:t>
      </w:r>
      <w:r>
        <w:rPr>
          <w:rFonts w:hint="eastAsia" w:ascii="宋体" w:hAnsi="宋体" w:cs="宋体"/>
          <w:b/>
          <w:bCs/>
          <w:color w:val="000000"/>
          <w:sz w:val="36"/>
          <w:szCs w:val="36"/>
          <w:highlight w:val="none"/>
        </w:rPr>
        <w:t>文件</w:t>
      </w:r>
    </w:p>
    <w:p>
      <w:pPr>
        <w:spacing w:line="400" w:lineRule="exact"/>
        <w:rPr>
          <w:rFonts w:hint="eastAsia"/>
          <w:highlight w:val="none"/>
          <w:lang w:eastAsia="zh-CN"/>
        </w:rPr>
      </w:pPr>
      <w:r>
        <w:rPr>
          <w:rFonts w:hint="eastAsia"/>
          <w:highlight w:val="none"/>
          <w:lang w:val="en-US" w:eastAsia="zh-CN"/>
        </w:rPr>
        <w:t>1.满足《中华人民共和国政府采购法》第二十二条的规定</w:t>
      </w:r>
      <w:r>
        <w:rPr>
          <w:rFonts w:hint="eastAsia"/>
          <w:highlight w:val="none"/>
          <w:lang w:eastAsia="zh-CN"/>
        </w:rPr>
        <w:t>：</w:t>
      </w:r>
    </w:p>
    <w:p>
      <w:pPr>
        <w:spacing w:line="400" w:lineRule="exact"/>
        <w:rPr>
          <w:rFonts w:hint="eastAsia"/>
          <w:highlight w:val="none"/>
          <w:lang w:eastAsia="zh-CN"/>
        </w:rPr>
      </w:pPr>
      <w:r>
        <w:rPr>
          <w:rFonts w:hint="eastAsia"/>
          <w:highlight w:val="none"/>
          <w:lang w:val="en-US" w:eastAsia="zh-CN"/>
        </w:rPr>
        <w:t>（1）</w:t>
      </w:r>
      <w:r>
        <w:rPr>
          <w:rFonts w:hint="eastAsia"/>
          <w:highlight w:val="none"/>
          <w:lang w:eastAsia="zh-CN"/>
        </w:rPr>
        <w:t>具有独立承担民事责任能力的法人、其他组织或自然人，并出具合法有效的统一社会信用代码的营业执照或事业单位法人证书等国家规定的相关证明，自然人参与的提供其身份证明；</w:t>
      </w:r>
    </w:p>
    <w:p>
      <w:pPr>
        <w:spacing w:line="400" w:lineRule="exact"/>
        <w:rPr>
          <w:rFonts w:hint="eastAsia"/>
          <w:highlight w:val="none"/>
          <w:lang w:val="en-US" w:eastAsia="zh-CN"/>
        </w:rPr>
      </w:pPr>
      <w:r>
        <w:rPr>
          <w:rFonts w:hint="eastAsia"/>
          <w:highlight w:val="none"/>
          <w:lang w:val="en-US" w:eastAsia="zh-CN"/>
        </w:rPr>
        <w:t>（2）投标供应商提供基本资</w:t>
      </w:r>
      <w:r>
        <w:rPr>
          <w:rFonts w:hint="eastAsia"/>
          <w:highlight w:val="none"/>
          <w:lang w:eastAsia="zh-CN"/>
        </w:rPr>
        <w:t>格条件承诺函：</w:t>
      </w:r>
      <w:r>
        <w:rPr>
          <w:rFonts w:hint="eastAsia"/>
          <w:highlight w:val="none"/>
          <w:lang w:val="en-US" w:eastAsia="zh-CN"/>
        </w:rPr>
        <w:t>以下</w:t>
      </w:r>
      <w:r>
        <w:rPr>
          <w:rFonts w:hint="default"/>
          <w:highlight w:val="none"/>
          <w:lang w:eastAsia="zh-CN"/>
        </w:rPr>
        <w:t>①</w:t>
      </w:r>
      <w:r>
        <w:rPr>
          <w:rFonts w:hint="eastAsia"/>
          <w:highlight w:val="none"/>
          <w:lang w:val="en-US" w:eastAsia="zh-CN"/>
        </w:rPr>
        <w:t>-</w:t>
      </w:r>
      <w:r>
        <w:rPr>
          <w:rFonts w:hint="eastAsia"/>
          <w:highlight w:val="none"/>
          <w:lang w:eastAsia="zh-CN"/>
        </w:rPr>
        <w:t>④</w:t>
      </w:r>
      <w:r>
        <w:rPr>
          <w:rFonts w:hint="eastAsia"/>
          <w:highlight w:val="none"/>
          <w:lang w:val="en-US" w:eastAsia="zh-CN"/>
        </w:rPr>
        <w:t>条要求的相关材料供应商可提供</w:t>
      </w:r>
      <w:r>
        <w:rPr>
          <w:rFonts w:hint="eastAsia"/>
          <w:highlight w:val="none"/>
          <w:lang w:eastAsia="zh-CN"/>
        </w:rPr>
        <w:t>《基本资格条件承诺函》</w:t>
      </w:r>
      <w:r>
        <w:rPr>
          <w:rFonts w:hint="eastAsia"/>
          <w:highlight w:val="none"/>
          <w:lang w:val="en-US" w:eastAsia="zh-CN"/>
        </w:rPr>
        <w:t>替代，</w:t>
      </w:r>
      <w:r>
        <w:rPr>
          <w:rFonts w:hint="eastAsia"/>
          <w:highlight w:val="none"/>
          <w:lang w:eastAsia="zh-CN"/>
        </w:rPr>
        <w:t>供应商应对</w:t>
      </w:r>
      <w:r>
        <w:rPr>
          <w:rFonts w:hint="eastAsia"/>
          <w:highlight w:val="none"/>
          <w:lang w:val="en-US" w:eastAsia="zh-CN"/>
        </w:rPr>
        <w:t>其资格信用</w:t>
      </w:r>
      <w:r>
        <w:rPr>
          <w:rFonts w:hint="eastAsia"/>
          <w:highlight w:val="none"/>
          <w:lang w:eastAsia="zh-CN"/>
        </w:rPr>
        <w:t>承诺内容的真实性、合法性、有效性负责。</w:t>
      </w:r>
      <w:r>
        <w:rPr>
          <w:rFonts w:hint="eastAsia"/>
          <w:highlight w:val="none"/>
          <w:lang w:val="en-US" w:eastAsia="zh-CN"/>
        </w:rPr>
        <w:t>如做出虚假承诺，视同</w:t>
      </w:r>
      <w:r>
        <w:rPr>
          <w:rFonts w:hint="eastAsia"/>
          <w:highlight w:val="none"/>
          <w:lang w:eastAsia="zh-CN"/>
        </w:rPr>
        <w:t>“提供虚假材料谋取中标</w:t>
      </w:r>
      <w:r>
        <w:rPr>
          <w:rFonts w:hint="eastAsia"/>
          <w:highlight w:val="none"/>
          <w:lang w:val="en-US" w:eastAsia="zh-CN"/>
        </w:rPr>
        <w:t>(</w:t>
      </w:r>
      <w:r>
        <w:rPr>
          <w:rFonts w:hint="eastAsia"/>
          <w:highlight w:val="none"/>
          <w:lang w:eastAsia="zh-CN"/>
        </w:rPr>
        <w:t>成交</w:t>
      </w:r>
      <w:r>
        <w:rPr>
          <w:rFonts w:hint="eastAsia"/>
          <w:highlight w:val="none"/>
          <w:lang w:val="en-US" w:eastAsia="zh-CN"/>
        </w:rPr>
        <w:t>)</w:t>
      </w:r>
      <w:r>
        <w:rPr>
          <w:rFonts w:hint="eastAsia"/>
          <w:highlight w:val="none"/>
          <w:lang w:eastAsia="zh-CN"/>
        </w:rPr>
        <w:t>”的违法行为，</w:t>
      </w:r>
      <w:r>
        <w:rPr>
          <w:rFonts w:hint="eastAsia"/>
          <w:highlight w:val="none"/>
          <w:lang w:val="en-US" w:eastAsia="zh-CN"/>
        </w:rPr>
        <w:t>经调查核实后，按照</w:t>
      </w:r>
      <w:r>
        <w:rPr>
          <w:rFonts w:hint="eastAsia"/>
          <w:highlight w:val="none"/>
          <w:lang w:eastAsia="zh-CN"/>
        </w:rPr>
        <w:t>《中华人民共和国政府采购法》等法律法规追究相应责任。承诺函格式详情见招标文件第六章</w:t>
      </w:r>
      <w:r>
        <w:rPr>
          <w:rFonts w:hint="eastAsia"/>
          <w:highlight w:val="none"/>
          <w:lang w:val="en-US" w:eastAsia="zh-CN"/>
        </w:rPr>
        <w:t>投标</w:t>
      </w:r>
      <w:r>
        <w:rPr>
          <w:rFonts w:hint="eastAsia"/>
          <w:highlight w:val="none"/>
          <w:lang w:eastAsia="zh-CN"/>
        </w:rPr>
        <w:t>文件格式。不提供《基本资格条件承诺函》的</w:t>
      </w:r>
      <w:r>
        <w:rPr>
          <w:rFonts w:hint="eastAsia"/>
          <w:highlight w:val="none"/>
          <w:lang w:val="en-US" w:eastAsia="zh-CN"/>
        </w:rPr>
        <w:t>投标供应商</w:t>
      </w:r>
      <w:r>
        <w:rPr>
          <w:rFonts w:hint="eastAsia"/>
          <w:highlight w:val="none"/>
          <w:lang w:eastAsia="zh-CN"/>
        </w:rPr>
        <w:t>需提交如下资格证明文件：</w:t>
      </w:r>
    </w:p>
    <w:p>
      <w:pPr>
        <w:spacing w:line="400" w:lineRule="exact"/>
        <w:ind w:firstLine="420" w:firstLineChars="200"/>
        <w:rPr>
          <w:rFonts w:hint="eastAsia"/>
          <w:highlight w:val="none"/>
          <w:lang w:eastAsia="zh-CN"/>
        </w:rPr>
      </w:pPr>
      <w:r>
        <w:rPr>
          <w:rFonts w:hint="default"/>
          <w:highlight w:val="none"/>
          <w:lang w:eastAsia="zh-CN"/>
        </w:rPr>
        <w:t>①</w:t>
      </w:r>
      <w:r>
        <w:rPr>
          <w:rFonts w:hint="eastAsia"/>
          <w:highlight w:val="none"/>
          <w:lang w:eastAsia="zh-CN"/>
        </w:rPr>
        <w:t>良好的财务状况：提供2021年度或2022年度的财务审计报告（至少包括资产负债表和利润表，成立时间至提交</w:t>
      </w:r>
      <w:r>
        <w:rPr>
          <w:rFonts w:hint="eastAsia"/>
          <w:highlight w:val="none"/>
          <w:lang w:val="en-US" w:eastAsia="zh-CN"/>
        </w:rPr>
        <w:t>响应</w:t>
      </w:r>
      <w:r>
        <w:rPr>
          <w:rFonts w:hint="eastAsia"/>
          <w:highlight w:val="none"/>
          <w:lang w:eastAsia="zh-CN"/>
        </w:rPr>
        <w:t>文件截止时间不足一年的可提供成立后任意时段的资产负债表）或开标前六个月内其基本存款账户开户银行出具的资信证明（附开户许可证或基本账户证明）；</w:t>
      </w:r>
    </w:p>
    <w:p>
      <w:pPr>
        <w:spacing w:line="400" w:lineRule="exact"/>
        <w:ind w:firstLine="420" w:firstLineChars="200"/>
        <w:rPr>
          <w:rFonts w:hint="eastAsia"/>
          <w:highlight w:val="none"/>
          <w:lang w:eastAsia="zh-CN"/>
        </w:rPr>
      </w:pPr>
      <w:r>
        <w:rPr>
          <w:rFonts w:hint="default"/>
          <w:highlight w:val="none"/>
          <w:lang w:eastAsia="zh-CN"/>
        </w:rPr>
        <w:t>②</w:t>
      </w:r>
      <w:r>
        <w:rPr>
          <w:rFonts w:hint="eastAsia"/>
          <w:highlight w:val="none"/>
          <w:lang w:eastAsia="zh-CN"/>
        </w:rPr>
        <w:t>依法缴纳税收和社会保障资金情况：提供2022年度至今已缴纳的至少三个月的纳税证明或完税证明及社会保障资金缴存单据或社保机构开具的社会保险参保缴费情况证明，依法免税或不需要缴纳社会保障资金的单位应提供相关证明材料；</w:t>
      </w:r>
    </w:p>
    <w:p>
      <w:pPr>
        <w:spacing w:line="400" w:lineRule="exact"/>
        <w:ind w:firstLine="420" w:firstLineChars="200"/>
        <w:rPr>
          <w:rFonts w:hint="eastAsia"/>
          <w:highlight w:val="none"/>
          <w:lang w:eastAsia="zh-CN"/>
        </w:rPr>
      </w:pPr>
      <w:r>
        <w:rPr>
          <w:rFonts w:hint="default"/>
          <w:highlight w:val="none"/>
          <w:lang w:eastAsia="zh-CN"/>
        </w:rPr>
        <w:t>③</w:t>
      </w:r>
      <w:r>
        <w:rPr>
          <w:rFonts w:hint="eastAsia"/>
          <w:highlight w:val="none"/>
          <w:lang w:eastAsia="zh-CN"/>
        </w:rPr>
        <w:t>具备履行合同所必需的设备和专业技术能力；</w:t>
      </w:r>
    </w:p>
    <w:p>
      <w:pPr>
        <w:spacing w:line="400" w:lineRule="exact"/>
        <w:ind w:firstLine="420" w:firstLineChars="200"/>
        <w:rPr>
          <w:rFonts w:hint="eastAsia"/>
          <w:highlight w:val="none"/>
          <w:lang w:eastAsia="zh-CN"/>
        </w:rPr>
      </w:pPr>
      <w:r>
        <w:rPr>
          <w:rFonts w:hint="eastAsia"/>
          <w:highlight w:val="none"/>
          <w:lang w:eastAsia="zh-CN"/>
        </w:rPr>
        <w:t>④参加本次政府采购活动前三年内，在经营活动中没有重大违法记录的书面声明。</w:t>
      </w:r>
    </w:p>
    <w:p>
      <w:pPr>
        <w:spacing w:line="400" w:lineRule="exact"/>
        <w:rPr>
          <w:rFonts w:hint="eastAsia"/>
          <w:highlight w:val="none"/>
          <w:lang w:val="en-US" w:eastAsia="zh-CN"/>
        </w:rPr>
      </w:pPr>
      <w:r>
        <w:rPr>
          <w:rFonts w:hint="eastAsia"/>
          <w:highlight w:val="none"/>
          <w:lang w:val="en-US" w:eastAsia="zh-CN"/>
        </w:rPr>
        <w:t>2.落实政府采购政策需满足的资格要求；</w:t>
      </w:r>
    </w:p>
    <w:p>
      <w:pPr>
        <w:spacing w:line="400" w:lineRule="exact"/>
        <w:rPr>
          <w:rFonts w:hint="eastAsia"/>
          <w:highlight w:val="none"/>
          <w:lang w:val="en-US" w:eastAsia="zh-CN"/>
        </w:rPr>
      </w:pPr>
      <w:r>
        <w:rPr>
          <w:rFonts w:hint="eastAsia"/>
          <w:highlight w:val="none"/>
          <w:lang w:val="en-US" w:eastAsia="zh-CN"/>
        </w:rPr>
        <w:t>本项目专门面向中小企业采购，仅限符合《政府采购促进中小企业发展暂行办法》（财库〔2020〕46号）条件的中小企业参与，投标供应商应填写中小企业声明函并对真实性负责。残疾人福利性单位及监狱企业视同为小型、微型企业，残疾人福利性单位应符合《关于促进残疾人就业政府采购政策的通知》（财库〔2017〕141号）要求，监狱企业应符合《关于政府采购支持监狱企业发展有关问题的通知》（财库〔2014〕68号）要求。</w:t>
      </w:r>
    </w:p>
    <w:p>
      <w:pPr>
        <w:spacing w:line="400" w:lineRule="exact"/>
        <w:rPr>
          <w:rFonts w:hint="eastAsia"/>
          <w:highlight w:val="none"/>
          <w:lang w:eastAsia="zh-CN"/>
        </w:rPr>
      </w:pPr>
      <w:r>
        <w:rPr>
          <w:rFonts w:hint="eastAsia"/>
          <w:highlight w:val="none"/>
          <w:lang w:val="en-US" w:eastAsia="zh-CN"/>
        </w:rPr>
        <w:t>3.</w:t>
      </w:r>
      <w:r>
        <w:rPr>
          <w:rFonts w:hint="eastAsia"/>
          <w:highlight w:val="none"/>
          <w:lang w:eastAsia="zh-CN"/>
        </w:rPr>
        <w:t>本项目的特定资格要求：</w:t>
      </w:r>
    </w:p>
    <w:p>
      <w:pPr>
        <w:spacing w:line="400" w:lineRule="exact"/>
        <w:rPr>
          <w:rFonts w:hint="eastAsia"/>
          <w:highlight w:val="none"/>
          <w:lang w:val="en-US" w:eastAsia="zh-CN"/>
        </w:rPr>
      </w:pPr>
      <w:r>
        <w:rPr>
          <w:rFonts w:hint="eastAsia"/>
          <w:highlight w:val="none"/>
          <w:lang w:val="en-US" w:eastAsia="zh-CN"/>
        </w:rPr>
        <w:t>（1）法定代表人直接参加投标的，须提供法定代表人身份证明及身份证扫描件；法定代表人授权他人参加投标的，须提供法定代表人授权委托书（附法定代表人、被授权人身份证扫描件），自然人提供其身份证扫描件；</w:t>
      </w:r>
    </w:p>
    <w:p>
      <w:pPr>
        <w:spacing w:line="400" w:lineRule="exact"/>
        <w:rPr>
          <w:rFonts w:hint="eastAsia"/>
          <w:highlight w:val="none"/>
          <w:lang w:val="en-US" w:eastAsia="zh-CN"/>
        </w:rPr>
      </w:pPr>
      <w:r>
        <w:rPr>
          <w:rFonts w:hint="eastAsia"/>
          <w:highlight w:val="none"/>
          <w:lang w:val="en-US" w:eastAsia="zh-CN"/>
        </w:rPr>
        <w:t>（2）投标供应商不得在“中国执行信息公开网”网站（http://zxgk.court.gov.cn/）中被列入失信被执行人、不得在“信用中国”网站（www.creditchina.gov.cn）被列为重大税收违法案件当事人，不得为“中国政府采购网”（www.ccgp.gov.cn）政府采购严重违法失信行为记录名单中被财政部门禁止参加政府采购活动的供应商；</w:t>
      </w:r>
    </w:p>
    <w:p>
      <w:pPr>
        <w:spacing w:line="400" w:lineRule="exact"/>
        <w:rPr>
          <w:rFonts w:hint="eastAsia"/>
          <w:highlight w:val="none"/>
          <w:lang w:eastAsia="zh-CN"/>
        </w:rPr>
      </w:pPr>
      <w:r>
        <w:rPr>
          <w:rFonts w:hint="eastAsia"/>
          <w:highlight w:val="none"/>
          <w:lang w:val="en-US" w:eastAsia="zh-CN"/>
        </w:rPr>
        <w:t>（3）本项目不接受联合体投标。</w:t>
      </w:r>
    </w:p>
    <w:p>
      <w:pPr>
        <w:pStyle w:val="16"/>
        <w:jc w:val="left"/>
        <w:rPr>
          <w:rFonts w:hint="eastAsia"/>
          <w:highlight w:val="none"/>
        </w:rPr>
      </w:pPr>
      <w:r>
        <w:rPr>
          <w:rFonts w:hint="eastAsia" w:ascii="Times New Roman" w:hAnsi="Times New Roman" w:eastAsia="宋体" w:cs="Times New Roman"/>
          <w:b/>
          <w:bCs/>
          <w:highlight w:val="none"/>
          <w:lang w:eastAsia="zh-CN"/>
        </w:rPr>
        <w:t>注：</w:t>
      </w:r>
      <w:r>
        <w:rPr>
          <w:rFonts w:hint="eastAsia" w:ascii="Times New Roman" w:hAnsi="Times New Roman" w:eastAsia="宋体" w:cs="Times New Roman"/>
          <w:b/>
          <w:bCs/>
          <w:highlight w:val="none"/>
          <w:lang w:val="en-US" w:eastAsia="zh-CN"/>
        </w:rPr>
        <w:t>1.</w:t>
      </w:r>
      <w:r>
        <w:rPr>
          <w:rFonts w:hint="eastAsia" w:ascii="Times New Roman" w:hAnsi="Times New Roman" w:eastAsia="宋体" w:cs="Times New Roman"/>
          <w:b/>
          <w:bCs/>
          <w:highlight w:val="none"/>
          <w:lang w:eastAsia="zh-CN"/>
        </w:rPr>
        <w:t>上述资格证明文件为必备资格，缺项或者符合性、有效性、合法</w:t>
      </w:r>
      <w:r>
        <w:rPr>
          <w:rFonts w:hint="eastAsia" w:ascii="Times New Roman" w:hAnsi="Times New Roman" w:eastAsia="宋体" w:cs="Times New Roman"/>
          <w:b/>
          <w:bCs/>
          <w:highlight w:val="none"/>
          <w:lang w:val="en-US" w:eastAsia="zh-CN"/>
        </w:rPr>
        <w:t>性审查不合格的，</w:t>
      </w:r>
      <w:r>
        <w:rPr>
          <w:rFonts w:hint="eastAsia" w:ascii="Times New Roman" w:hAnsi="Times New Roman" w:eastAsia="宋体" w:cs="Times New Roman"/>
          <w:b/>
          <w:bCs/>
          <w:highlight w:val="none"/>
          <w:lang w:eastAsia="zh-CN"/>
        </w:rPr>
        <w:t>按无效投标文件处理</w:t>
      </w:r>
      <w:r>
        <w:rPr>
          <w:rFonts w:hint="eastAsia" w:ascii="Times New Roman" w:hAnsi="Times New Roman" w:eastAsia="宋体" w:cs="Times New Roman"/>
          <w:b/>
          <w:bCs/>
          <w:highlight w:val="none"/>
          <w:lang w:val="en-US" w:eastAsia="zh-CN"/>
        </w:rPr>
        <w:t>。</w:t>
      </w:r>
      <w:r>
        <w:rPr>
          <w:rFonts w:hint="eastAsia" w:ascii="Times New Roman" w:hAnsi="Times New Roman" w:eastAsia="宋体" w:cs="Times New Roman"/>
          <w:b/>
          <w:bCs/>
          <w:highlight w:val="none"/>
          <w:lang w:eastAsia="zh-CN"/>
        </w:rPr>
        <w:t>资格审查时以投标文件中所附</w:t>
      </w:r>
      <w:r>
        <w:rPr>
          <w:rFonts w:hint="eastAsia" w:ascii="Times New Roman" w:hAnsi="Times New Roman" w:eastAsia="宋体" w:cs="Times New Roman"/>
          <w:b/>
          <w:bCs/>
          <w:highlight w:val="none"/>
          <w:lang w:val="en-US" w:eastAsia="zh-CN"/>
        </w:rPr>
        <w:t>扫描件</w:t>
      </w:r>
      <w:r>
        <w:rPr>
          <w:rFonts w:hint="eastAsia" w:ascii="Times New Roman" w:hAnsi="Times New Roman" w:eastAsia="宋体" w:cs="Times New Roman"/>
          <w:b/>
          <w:bCs/>
          <w:highlight w:val="none"/>
          <w:lang w:eastAsia="zh-CN"/>
        </w:rPr>
        <w:t>加盖公章证明材料</w:t>
      </w:r>
      <w:r>
        <w:rPr>
          <w:rFonts w:hint="eastAsia" w:ascii="Times New Roman" w:hAnsi="Times New Roman" w:eastAsia="宋体" w:cs="Times New Roman"/>
          <w:b/>
          <w:bCs/>
          <w:highlight w:val="none"/>
          <w:lang w:val="en-US" w:eastAsia="zh-CN"/>
        </w:rPr>
        <w:t>和现场相关网站查询</w:t>
      </w:r>
      <w:r>
        <w:rPr>
          <w:rFonts w:hint="eastAsia" w:ascii="Times New Roman" w:hAnsi="Times New Roman" w:eastAsia="宋体" w:cs="Times New Roman"/>
          <w:b/>
          <w:bCs/>
          <w:highlight w:val="none"/>
          <w:lang w:eastAsia="zh-CN"/>
        </w:rPr>
        <w:t>为准（信用中国、中国政府采购网查询结果，由代理机构进行查询并留存）。</w:t>
      </w:r>
    </w:p>
    <w:p>
      <w:pPr>
        <w:adjustRightInd w:val="0"/>
        <w:snapToGrid w:val="0"/>
        <w:spacing w:line="360" w:lineRule="auto"/>
        <w:jc w:val="both"/>
        <w:outlineLvl w:val="2"/>
        <w:rPr>
          <w:rFonts w:hint="eastAsia" w:ascii="宋体" w:hAnsi="宋体" w:eastAsia="宋体" w:cs="宋体"/>
          <w:b/>
          <w:szCs w:val="21"/>
          <w:highlight w:val="none"/>
          <w:lang w:eastAsia="zh-CN"/>
        </w:rPr>
      </w:pPr>
      <w:r>
        <w:rPr>
          <w:rFonts w:hint="eastAsia" w:ascii="宋体" w:hAnsi="宋体" w:eastAsia="宋体" w:cs="宋体"/>
          <w:b/>
          <w:szCs w:val="21"/>
          <w:highlight w:val="none"/>
          <w:lang w:eastAsia="zh-CN"/>
        </w:rPr>
        <w:t>附件1：投标供应商基本情况表</w:t>
      </w:r>
    </w:p>
    <w:tbl>
      <w:tblPr>
        <w:tblStyle w:val="3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2049"/>
        <w:gridCol w:w="1880"/>
        <w:gridCol w:w="1880"/>
        <w:gridCol w:w="18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711" w:type="dxa"/>
            <w:noWrap w:val="0"/>
            <w:vAlign w:val="center"/>
          </w:tcPr>
          <w:p>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szCs w:val="21"/>
                <w:highlight w:val="none"/>
                <w:lang w:eastAsia="zh-CN"/>
              </w:rPr>
              <w:t>投标供应商</w:t>
            </w:r>
            <w:r>
              <w:rPr>
                <w:rFonts w:hint="eastAsia" w:ascii="宋体" w:hAnsi="宋体" w:cs="宋体"/>
                <w:szCs w:val="21"/>
                <w:highlight w:val="none"/>
              </w:rPr>
              <w:t>名称</w:t>
            </w:r>
          </w:p>
        </w:tc>
        <w:tc>
          <w:tcPr>
            <w:tcW w:w="7690" w:type="dxa"/>
            <w:gridSpan w:val="4"/>
            <w:noWrap w:val="0"/>
            <w:vAlign w:val="center"/>
          </w:tcPr>
          <w:p>
            <w:pPr>
              <w:autoSpaceDE w:val="0"/>
              <w:autoSpaceDN w:val="0"/>
              <w:adjustRightInd w:val="0"/>
              <w:spacing w:line="400" w:lineRule="exact"/>
              <w:jc w:val="center"/>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711" w:type="dxa"/>
            <w:noWrap w:val="0"/>
            <w:vAlign w:val="center"/>
          </w:tcPr>
          <w:p>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szCs w:val="21"/>
                <w:highlight w:val="none"/>
              </w:rPr>
              <w:t>注册地址</w:t>
            </w:r>
          </w:p>
        </w:tc>
        <w:tc>
          <w:tcPr>
            <w:tcW w:w="3929" w:type="dxa"/>
            <w:gridSpan w:val="2"/>
            <w:noWrap w:val="0"/>
            <w:vAlign w:val="center"/>
          </w:tcPr>
          <w:p>
            <w:pPr>
              <w:autoSpaceDE w:val="0"/>
              <w:autoSpaceDN w:val="0"/>
              <w:adjustRightInd w:val="0"/>
              <w:spacing w:line="400" w:lineRule="exact"/>
              <w:jc w:val="center"/>
              <w:rPr>
                <w:rFonts w:hint="eastAsia" w:ascii="宋体" w:hAnsi="宋体" w:cs="宋体"/>
                <w:szCs w:val="21"/>
                <w:highlight w:val="none"/>
              </w:rPr>
            </w:pPr>
          </w:p>
        </w:tc>
        <w:tc>
          <w:tcPr>
            <w:tcW w:w="1880" w:type="dxa"/>
            <w:noWrap w:val="0"/>
            <w:vAlign w:val="center"/>
          </w:tcPr>
          <w:p>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szCs w:val="21"/>
                <w:highlight w:val="none"/>
              </w:rPr>
              <w:t>邮政编码</w:t>
            </w:r>
          </w:p>
        </w:tc>
        <w:tc>
          <w:tcPr>
            <w:tcW w:w="1881" w:type="dxa"/>
            <w:noWrap w:val="0"/>
            <w:vAlign w:val="center"/>
          </w:tcPr>
          <w:p>
            <w:pPr>
              <w:spacing w:line="440" w:lineRule="exact"/>
              <w:jc w:val="center"/>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711" w:type="dxa"/>
            <w:vMerge w:val="restart"/>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联系方式</w:t>
            </w:r>
          </w:p>
        </w:tc>
        <w:tc>
          <w:tcPr>
            <w:tcW w:w="2049" w:type="dxa"/>
            <w:noWrap w:val="0"/>
            <w:vAlign w:val="center"/>
          </w:tcPr>
          <w:p>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szCs w:val="21"/>
                <w:highlight w:val="none"/>
              </w:rPr>
              <w:t>联系人</w:t>
            </w:r>
          </w:p>
        </w:tc>
        <w:tc>
          <w:tcPr>
            <w:tcW w:w="1880" w:type="dxa"/>
            <w:noWrap w:val="0"/>
            <w:vAlign w:val="center"/>
          </w:tcPr>
          <w:p>
            <w:pPr>
              <w:autoSpaceDE w:val="0"/>
              <w:autoSpaceDN w:val="0"/>
              <w:adjustRightInd w:val="0"/>
              <w:spacing w:line="400" w:lineRule="exact"/>
              <w:jc w:val="center"/>
              <w:rPr>
                <w:rFonts w:hint="eastAsia" w:ascii="宋体" w:hAnsi="宋体" w:cs="宋体"/>
                <w:szCs w:val="21"/>
                <w:highlight w:val="none"/>
              </w:rPr>
            </w:pPr>
          </w:p>
        </w:tc>
        <w:tc>
          <w:tcPr>
            <w:tcW w:w="1880" w:type="dxa"/>
            <w:noWrap w:val="0"/>
            <w:vAlign w:val="center"/>
          </w:tcPr>
          <w:p>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szCs w:val="21"/>
                <w:highlight w:val="none"/>
              </w:rPr>
              <w:t>电话</w:t>
            </w:r>
          </w:p>
        </w:tc>
        <w:tc>
          <w:tcPr>
            <w:tcW w:w="1881" w:type="dxa"/>
            <w:noWrap w:val="0"/>
            <w:vAlign w:val="center"/>
          </w:tcPr>
          <w:p>
            <w:pPr>
              <w:spacing w:line="440" w:lineRule="exact"/>
              <w:jc w:val="center"/>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711" w:type="dxa"/>
            <w:vMerge w:val="continue"/>
            <w:noWrap w:val="0"/>
            <w:vAlign w:val="center"/>
          </w:tcPr>
          <w:p>
            <w:pPr>
              <w:spacing w:line="440" w:lineRule="exact"/>
              <w:jc w:val="center"/>
              <w:rPr>
                <w:rFonts w:hint="eastAsia" w:ascii="宋体" w:hAnsi="宋体" w:cs="宋体"/>
                <w:szCs w:val="21"/>
                <w:highlight w:val="none"/>
              </w:rPr>
            </w:pPr>
          </w:p>
        </w:tc>
        <w:tc>
          <w:tcPr>
            <w:tcW w:w="2049" w:type="dxa"/>
            <w:noWrap w:val="0"/>
            <w:vAlign w:val="center"/>
          </w:tcPr>
          <w:p>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szCs w:val="21"/>
                <w:highlight w:val="none"/>
              </w:rPr>
              <w:t>传真</w:t>
            </w:r>
          </w:p>
        </w:tc>
        <w:tc>
          <w:tcPr>
            <w:tcW w:w="1880" w:type="dxa"/>
            <w:noWrap w:val="0"/>
            <w:vAlign w:val="center"/>
          </w:tcPr>
          <w:p>
            <w:pPr>
              <w:autoSpaceDE w:val="0"/>
              <w:autoSpaceDN w:val="0"/>
              <w:adjustRightInd w:val="0"/>
              <w:spacing w:line="400" w:lineRule="exact"/>
              <w:jc w:val="center"/>
              <w:rPr>
                <w:rFonts w:hint="eastAsia" w:ascii="宋体" w:hAnsi="宋体" w:cs="宋体"/>
                <w:szCs w:val="21"/>
                <w:highlight w:val="none"/>
              </w:rPr>
            </w:pPr>
          </w:p>
        </w:tc>
        <w:tc>
          <w:tcPr>
            <w:tcW w:w="1880" w:type="dxa"/>
            <w:noWrap w:val="0"/>
            <w:vAlign w:val="center"/>
          </w:tcPr>
          <w:p>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szCs w:val="21"/>
                <w:highlight w:val="none"/>
              </w:rPr>
              <w:t>网址</w:t>
            </w:r>
          </w:p>
        </w:tc>
        <w:tc>
          <w:tcPr>
            <w:tcW w:w="1881" w:type="dxa"/>
            <w:noWrap w:val="0"/>
            <w:vAlign w:val="center"/>
          </w:tcPr>
          <w:p>
            <w:pPr>
              <w:spacing w:line="440" w:lineRule="exact"/>
              <w:jc w:val="center"/>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711" w:type="dxa"/>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单位性质</w:t>
            </w:r>
          </w:p>
        </w:tc>
        <w:tc>
          <w:tcPr>
            <w:tcW w:w="7690" w:type="dxa"/>
            <w:gridSpan w:val="4"/>
            <w:noWrap w:val="0"/>
            <w:vAlign w:val="center"/>
          </w:tcPr>
          <w:p>
            <w:pPr>
              <w:spacing w:line="440" w:lineRule="exact"/>
              <w:jc w:val="center"/>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711" w:type="dxa"/>
            <w:noWrap w:val="0"/>
            <w:vAlign w:val="center"/>
          </w:tcPr>
          <w:p>
            <w:pPr>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法定代表人（或负责人）</w:t>
            </w:r>
          </w:p>
        </w:tc>
        <w:tc>
          <w:tcPr>
            <w:tcW w:w="2049" w:type="dxa"/>
            <w:noWrap w:val="0"/>
            <w:vAlign w:val="center"/>
          </w:tcPr>
          <w:p>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szCs w:val="21"/>
                <w:highlight w:val="none"/>
              </w:rPr>
              <w:t>姓名</w:t>
            </w:r>
          </w:p>
        </w:tc>
        <w:tc>
          <w:tcPr>
            <w:tcW w:w="1880" w:type="dxa"/>
            <w:noWrap w:val="0"/>
            <w:vAlign w:val="center"/>
          </w:tcPr>
          <w:p>
            <w:pPr>
              <w:spacing w:line="440" w:lineRule="exact"/>
              <w:jc w:val="center"/>
              <w:rPr>
                <w:rFonts w:hint="eastAsia" w:ascii="宋体" w:hAnsi="宋体" w:cs="宋体"/>
                <w:szCs w:val="21"/>
                <w:highlight w:val="none"/>
              </w:rPr>
            </w:pPr>
          </w:p>
        </w:tc>
        <w:tc>
          <w:tcPr>
            <w:tcW w:w="1880" w:type="dxa"/>
            <w:noWrap w:val="0"/>
            <w:vAlign w:val="center"/>
          </w:tcPr>
          <w:p>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szCs w:val="21"/>
                <w:highlight w:val="none"/>
              </w:rPr>
              <w:t>电话</w:t>
            </w:r>
          </w:p>
        </w:tc>
        <w:tc>
          <w:tcPr>
            <w:tcW w:w="1881" w:type="dxa"/>
            <w:noWrap w:val="0"/>
            <w:vAlign w:val="center"/>
          </w:tcPr>
          <w:p>
            <w:pPr>
              <w:spacing w:line="440" w:lineRule="exact"/>
              <w:jc w:val="center"/>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10" w:hRule="atLeast"/>
        </w:trPr>
        <w:tc>
          <w:tcPr>
            <w:tcW w:w="1711" w:type="dxa"/>
            <w:noWrap w:val="0"/>
            <w:vAlign w:val="center"/>
          </w:tcPr>
          <w:p>
            <w:pPr>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技术负责人</w:t>
            </w:r>
          </w:p>
        </w:tc>
        <w:tc>
          <w:tcPr>
            <w:tcW w:w="2049" w:type="dxa"/>
            <w:noWrap w:val="0"/>
            <w:vAlign w:val="center"/>
          </w:tcPr>
          <w:p>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szCs w:val="21"/>
                <w:highlight w:val="none"/>
              </w:rPr>
              <w:t>姓名</w:t>
            </w:r>
          </w:p>
        </w:tc>
        <w:tc>
          <w:tcPr>
            <w:tcW w:w="1880" w:type="dxa"/>
            <w:noWrap w:val="0"/>
            <w:vAlign w:val="center"/>
          </w:tcPr>
          <w:p>
            <w:pPr>
              <w:spacing w:line="440" w:lineRule="exact"/>
              <w:jc w:val="center"/>
              <w:rPr>
                <w:rFonts w:hint="eastAsia" w:ascii="宋体" w:hAnsi="宋体" w:cs="宋体"/>
                <w:szCs w:val="21"/>
                <w:highlight w:val="none"/>
              </w:rPr>
            </w:pPr>
          </w:p>
        </w:tc>
        <w:tc>
          <w:tcPr>
            <w:tcW w:w="1880" w:type="dxa"/>
            <w:noWrap w:val="0"/>
            <w:vAlign w:val="center"/>
          </w:tcPr>
          <w:p>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szCs w:val="21"/>
                <w:highlight w:val="none"/>
              </w:rPr>
              <w:t>电话</w:t>
            </w:r>
          </w:p>
        </w:tc>
        <w:tc>
          <w:tcPr>
            <w:tcW w:w="1881" w:type="dxa"/>
            <w:noWrap w:val="0"/>
            <w:vAlign w:val="center"/>
          </w:tcPr>
          <w:p>
            <w:pPr>
              <w:spacing w:line="440" w:lineRule="exact"/>
              <w:jc w:val="center"/>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711" w:type="dxa"/>
            <w:noWrap w:val="0"/>
            <w:vAlign w:val="center"/>
          </w:tcPr>
          <w:p>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szCs w:val="21"/>
                <w:highlight w:val="none"/>
              </w:rPr>
              <w:t>企业资质等级</w:t>
            </w:r>
          </w:p>
        </w:tc>
        <w:tc>
          <w:tcPr>
            <w:tcW w:w="3929" w:type="dxa"/>
            <w:gridSpan w:val="2"/>
            <w:noWrap w:val="0"/>
            <w:vAlign w:val="center"/>
          </w:tcPr>
          <w:p>
            <w:pPr>
              <w:autoSpaceDE w:val="0"/>
              <w:autoSpaceDN w:val="0"/>
              <w:adjustRightInd w:val="0"/>
              <w:spacing w:line="400" w:lineRule="exact"/>
              <w:jc w:val="center"/>
              <w:rPr>
                <w:rFonts w:hint="eastAsia" w:ascii="宋体" w:hAnsi="宋体" w:cs="宋体"/>
                <w:szCs w:val="21"/>
                <w:highlight w:val="none"/>
              </w:rPr>
            </w:pPr>
          </w:p>
        </w:tc>
        <w:tc>
          <w:tcPr>
            <w:tcW w:w="1880" w:type="dxa"/>
            <w:noWrap w:val="0"/>
            <w:vAlign w:val="center"/>
          </w:tcPr>
          <w:p>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szCs w:val="21"/>
                <w:highlight w:val="none"/>
              </w:rPr>
              <w:t>成立时间</w:t>
            </w:r>
          </w:p>
        </w:tc>
        <w:tc>
          <w:tcPr>
            <w:tcW w:w="1881" w:type="dxa"/>
            <w:noWrap w:val="0"/>
            <w:vAlign w:val="center"/>
          </w:tcPr>
          <w:p>
            <w:pPr>
              <w:spacing w:line="440" w:lineRule="exact"/>
              <w:jc w:val="center"/>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711" w:type="dxa"/>
            <w:noWrap w:val="0"/>
            <w:vAlign w:val="center"/>
          </w:tcPr>
          <w:p>
            <w:pPr>
              <w:autoSpaceDE w:val="0"/>
              <w:autoSpaceDN w:val="0"/>
              <w:adjustRightInd w:val="0"/>
              <w:spacing w:line="400" w:lineRule="exact"/>
              <w:jc w:val="center"/>
              <w:rPr>
                <w:rFonts w:hint="eastAsia" w:ascii="宋体" w:hAnsi="宋体" w:cs="宋体"/>
                <w:szCs w:val="21"/>
                <w:highlight w:val="none"/>
              </w:rPr>
            </w:pPr>
            <w:r>
              <w:rPr>
                <w:rFonts w:hint="eastAsia" w:ascii="宋体" w:hAnsi="宋体" w:cs="MingLiU"/>
                <w:kern w:val="0"/>
                <w:sz w:val="24"/>
                <w:highlight w:val="none"/>
              </w:rPr>
              <w:t>营业执照号</w:t>
            </w:r>
          </w:p>
        </w:tc>
        <w:tc>
          <w:tcPr>
            <w:tcW w:w="7690" w:type="dxa"/>
            <w:gridSpan w:val="4"/>
            <w:noWrap w:val="0"/>
            <w:vAlign w:val="center"/>
          </w:tcPr>
          <w:p>
            <w:pPr>
              <w:spacing w:line="440" w:lineRule="exact"/>
              <w:jc w:val="center"/>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711" w:type="dxa"/>
            <w:noWrap w:val="0"/>
            <w:vAlign w:val="center"/>
          </w:tcPr>
          <w:p>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szCs w:val="21"/>
                <w:highlight w:val="none"/>
              </w:rPr>
              <w:t>注册资金</w:t>
            </w:r>
          </w:p>
        </w:tc>
        <w:tc>
          <w:tcPr>
            <w:tcW w:w="2049" w:type="dxa"/>
            <w:noWrap w:val="0"/>
            <w:vAlign w:val="center"/>
          </w:tcPr>
          <w:p>
            <w:pPr>
              <w:autoSpaceDE w:val="0"/>
              <w:autoSpaceDN w:val="0"/>
              <w:adjustRightInd w:val="0"/>
              <w:spacing w:line="400" w:lineRule="exact"/>
              <w:jc w:val="right"/>
              <w:rPr>
                <w:rFonts w:hint="eastAsia"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万元</w:t>
            </w:r>
          </w:p>
        </w:tc>
        <w:tc>
          <w:tcPr>
            <w:tcW w:w="1880" w:type="dxa"/>
            <w:vMerge w:val="restart"/>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固定资产</w:t>
            </w:r>
          </w:p>
        </w:tc>
        <w:tc>
          <w:tcPr>
            <w:tcW w:w="1880" w:type="dxa"/>
            <w:noWrap w:val="0"/>
            <w:vAlign w:val="center"/>
          </w:tcPr>
          <w:p>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szCs w:val="21"/>
                <w:highlight w:val="none"/>
              </w:rPr>
              <w:t>原值</w:t>
            </w:r>
          </w:p>
        </w:tc>
        <w:tc>
          <w:tcPr>
            <w:tcW w:w="1881" w:type="dxa"/>
            <w:noWrap w:val="0"/>
            <w:vAlign w:val="center"/>
          </w:tcPr>
          <w:p>
            <w:pPr>
              <w:autoSpaceDE w:val="0"/>
              <w:autoSpaceDN w:val="0"/>
              <w:adjustRightInd w:val="0"/>
              <w:spacing w:line="400" w:lineRule="exact"/>
              <w:jc w:val="right"/>
              <w:rPr>
                <w:rFonts w:hint="eastAsia"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711" w:type="dxa"/>
            <w:noWrap w:val="0"/>
            <w:vAlign w:val="center"/>
          </w:tcPr>
          <w:p>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szCs w:val="21"/>
                <w:highlight w:val="none"/>
              </w:rPr>
              <w:t>流动资金</w:t>
            </w:r>
          </w:p>
        </w:tc>
        <w:tc>
          <w:tcPr>
            <w:tcW w:w="2049" w:type="dxa"/>
            <w:noWrap w:val="0"/>
            <w:vAlign w:val="center"/>
          </w:tcPr>
          <w:p>
            <w:pPr>
              <w:autoSpaceDE w:val="0"/>
              <w:autoSpaceDN w:val="0"/>
              <w:adjustRightInd w:val="0"/>
              <w:spacing w:line="400" w:lineRule="exact"/>
              <w:jc w:val="right"/>
              <w:rPr>
                <w:rFonts w:hint="eastAsia"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万元</w:t>
            </w:r>
          </w:p>
        </w:tc>
        <w:tc>
          <w:tcPr>
            <w:tcW w:w="1880" w:type="dxa"/>
            <w:vMerge w:val="continue"/>
            <w:noWrap w:val="0"/>
            <w:vAlign w:val="center"/>
          </w:tcPr>
          <w:p>
            <w:pPr>
              <w:spacing w:line="440" w:lineRule="exact"/>
              <w:jc w:val="center"/>
              <w:rPr>
                <w:rFonts w:hint="eastAsia" w:ascii="宋体" w:hAnsi="宋体" w:cs="宋体"/>
                <w:szCs w:val="21"/>
                <w:highlight w:val="none"/>
              </w:rPr>
            </w:pPr>
          </w:p>
        </w:tc>
        <w:tc>
          <w:tcPr>
            <w:tcW w:w="1880" w:type="dxa"/>
            <w:noWrap w:val="0"/>
            <w:vAlign w:val="center"/>
          </w:tcPr>
          <w:p>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szCs w:val="21"/>
                <w:highlight w:val="none"/>
              </w:rPr>
              <w:t>净值</w:t>
            </w:r>
          </w:p>
        </w:tc>
        <w:tc>
          <w:tcPr>
            <w:tcW w:w="1881" w:type="dxa"/>
            <w:noWrap w:val="0"/>
            <w:vAlign w:val="center"/>
          </w:tcPr>
          <w:p>
            <w:pPr>
              <w:autoSpaceDE w:val="0"/>
              <w:autoSpaceDN w:val="0"/>
              <w:adjustRightInd w:val="0"/>
              <w:spacing w:line="400" w:lineRule="exact"/>
              <w:jc w:val="right"/>
              <w:rPr>
                <w:rFonts w:hint="eastAsia"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711" w:type="dxa"/>
            <w:noWrap w:val="0"/>
            <w:vAlign w:val="center"/>
          </w:tcPr>
          <w:p>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szCs w:val="21"/>
                <w:highlight w:val="none"/>
              </w:rPr>
              <w:t>开户银行</w:t>
            </w:r>
          </w:p>
        </w:tc>
        <w:tc>
          <w:tcPr>
            <w:tcW w:w="2049" w:type="dxa"/>
            <w:noWrap w:val="0"/>
            <w:vAlign w:val="center"/>
          </w:tcPr>
          <w:p>
            <w:pPr>
              <w:autoSpaceDE w:val="0"/>
              <w:autoSpaceDN w:val="0"/>
              <w:adjustRightInd w:val="0"/>
              <w:spacing w:line="400" w:lineRule="exact"/>
              <w:jc w:val="center"/>
              <w:rPr>
                <w:rFonts w:hint="eastAsia" w:ascii="宋体" w:hAnsi="宋体" w:cs="宋体"/>
                <w:szCs w:val="21"/>
                <w:highlight w:val="none"/>
              </w:rPr>
            </w:pPr>
          </w:p>
        </w:tc>
        <w:tc>
          <w:tcPr>
            <w:tcW w:w="1880" w:type="dxa"/>
            <w:vMerge w:val="restart"/>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职工人数</w:t>
            </w:r>
          </w:p>
        </w:tc>
        <w:tc>
          <w:tcPr>
            <w:tcW w:w="1880" w:type="dxa"/>
            <w:noWrap w:val="0"/>
            <w:vAlign w:val="center"/>
          </w:tcPr>
          <w:p>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szCs w:val="21"/>
                <w:highlight w:val="none"/>
              </w:rPr>
              <w:t>生产工人</w:t>
            </w:r>
          </w:p>
        </w:tc>
        <w:tc>
          <w:tcPr>
            <w:tcW w:w="1881" w:type="dxa"/>
            <w:noWrap w:val="0"/>
            <w:vAlign w:val="center"/>
          </w:tcPr>
          <w:p>
            <w:pPr>
              <w:autoSpaceDE w:val="0"/>
              <w:autoSpaceDN w:val="0"/>
              <w:adjustRightInd w:val="0"/>
              <w:spacing w:line="400" w:lineRule="exact"/>
              <w:jc w:val="right"/>
              <w:rPr>
                <w:rFonts w:hint="eastAsia" w:ascii="宋体" w:hAnsi="宋体" w:cs="宋体"/>
                <w:szCs w:val="21"/>
                <w:highlight w:val="none"/>
              </w:rPr>
            </w:pPr>
            <w:r>
              <w:rPr>
                <w:rFonts w:hint="eastAsia" w:ascii="宋体" w:hAnsi="宋体" w:cs="宋体"/>
                <w:bCs/>
                <w:szCs w:val="21"/>
                <w:highlight w:val="none"/>
              </w:rPr>
              <w:t xml:space="preserve">    </w:t>
            </w:r>
            <w:r>
              <w:rPr>
                <w:rFonts w:hint="eastAsia" w:ascii="宋体" w:hAnsi="宋体" w:cs="宋体"/>
                <w:szCs w:val="21"/>
                <w:highlight w:val="none"/>
                <w:u w:val="single"/>
              </w:rPr>
              <w:t xml:space="preserve">         </w:t>
            </w:r>
            <w:r>
              <w:rPr>
                <w:rFonts w:hint="eastAsia" w:ascii="宋体" w:hAnsi="宋体" w:cs="宋体"/>
                <w:bCs/>
                <w:szCs w:val="21"/>
                <w:highlight w:val="none"/>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11" w:type="dxa"/>
            <w:noWrap w:val="0"/>
            <w:vAlign w:val="center"/>
          </w:tcPr>
          <w:p>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szCs w:val="21"/>
                <w:highlight w:val="none"/>
              </w:rPr>
              <w:t>账号</w:t>
            </w:r>
          </w:p>
        </w:tc>
        <w:tc>
          <w:tcPr>
            <w:tcW w:w="2049" w:type="dxa"/>
            <w:noWrap w:val="0"/>
            <w:vAlign w:val="center"/>
          </w:tcPr>
          <w:p>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szCs w:val="21"/>
                <w:highlight w:val="none"/>
              </w:rPr>
              <w:t>基本银行账号</w:t>
            </w:r>
          </w:p>
        </w:tc>
        <w:tc>
          <w:tcPr>
            <w:tcW w:w="1880" w:type="dxa"/>
            <w:vMerge w:val="continue"/>
            <w:noWrap w:val="0"/>
            <w:vAlign w:val="center"/>
          </w:tcPr>
          <w:p>
            <w:pPr>
              <w:spacing w:line="440" w:lineRule="exact"/>
              <w:jc w:val="center"/>
              <w:rPr>
                <w:rFonts w:hint="eastAsia" w:ascii="宋体" w:hAnsi="宋体" w:cs="宋体"/>
                <w:szCs w:val="21"/>
                <w:highlight w:val="none"/>
              </w:rPr>
            </w:pPr>
          </w:p>
        </w:tc>
        <w:tc>
          <w:tcPr>
            <w:tcW w:w="1880" w:type="dxa"/>
            <w:noWrap w:val="0"/>
            <w:vAlign w:val="center"/>
          </w:tcPr>
          <w:p>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szCs w:val="21"/>
                <w:highlight w:val="none"/>
              </w:rPr>
              <w:t>技术人员</w:t>
            </w:r>
          </w:p>
        </w:tc>
        <w:tc>
          <w:tcPr>
            <w:tcW w:w="1881" w:type="dxa"/>
            <w:noWrap w:val="0"/>
            <w:vAlign w:val="center"/>
          </w:tcPr>
          <w:p>
            <w:pPr>
              <w:autoSpaceDE w:val="0"/>
              <w:autoSpaceDN w:val="0"/>
              <w:adjustRightInd w:val="0"/>
              <w:spacing w:line="400" w:lineRule="exact"/>
              <w:jc w:val="right"/>
              <w:rPr>
                <w:rFonts w:hint="eastAsia" w:ascii="宋体" w:hAnsi="宋体" w:cs="宋体"/>
                <w:szCs w:val="21"/>
                <w:highlight w:val="none"/>
              </w:rPr>
            </w:pPr>
            <w:r>
              <w:rPr>
                <w:rFonts w:hint="eastAsia" w:ascii="宋体" w:hAnsi="宋体" w:cs="宋体"/>
                <w:bCs/>
                <w:szCs w:val="21"/>
                <w:highlight w:val="none"/>
              </w:rPr>
              <w:t xml:space="preserve">    </w:t>
            </w:r>
            <w:r>
              <w:rPr>
                <w:rFonts w:hint="eastAsia" w:ascii="宋体" w:hAnsi="宋体" w:cs="宋体"/>
                <w:szCs w:val="21"/>
                <w:highlight w:val="none"/>
                <w:u w:val="single"/>
              </w:rPr>
              <w:t xml:space="preserve">         </w:t>
            </w:r>
            <w:r>
              <w:rPr>
                <w:rFonts w:hint="eastAsia" w:ascii="宋体" w:hAnsi="宋体" w:cs="宋体"/>
                <w:bCs/>
                <w:szCs w:val="21"/>
                <w:highlight w:val="none"/>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1711" w:type="dxa"/>
            <w:noWrap w:val="0"/>
            <w:vAlign w:val="center"/>
          </w:tcPr>
          <w:p>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szCs w:val="21"/>
                <w:highlight w:val="none"/>
              </w:rPr>
              <w:t>经营范围</w:t>
            </w:r>
          </w:p>
        </w:tc>
        <w:tc>
          <w:tcPr>
            <w:tcW w:w="7690" w:type="dxa"/>
            <w:gridSpan w:val="4"/>
            <w:noWrap w:val="0"/>
            <w:vAlign w:val="center"/>
          </w:tcPr>
          <w:p>
            <w:pPr>
              <w:autoSpaceDE w:val="0"/>
              <w:autoSpaceDN w:val="0"/>
              <w:adjustRightInd w:val="0"/>
              <w:spacing w:line="400" w:lineRule="exact"/>
              <w:jc w:val="center"/>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711" w:type="dxa"/>
            <w:noWrap w:val="0"/>
            <w:vAlign w:val="center"/>
          </w:tcPr>
          <w:p>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szCs w:val="21"/>
                <w:highlight w:val="none"/>
              </w:rPr>
              <w:t>备注</w:t>
            </w:r>
          </w:p>
        </w:tc>
        <w:tc>
          <w:tcPr>
            <w:tcW w:w="7690" w:type="dxa"/>
            <w:gridSpan w:val="4"/>
            <w:noWrap w:val="0"/>
            <w:vAlign w:val="center"/>
          </w:tcPr>
          <w:p>
            <w:pPr>
              <w:autoSpaceDE w:val="0"/>
              <w:autoSpaceDN w:val="0"/>
              <w:adjustRightInd w:val="0"/>
              <w:spacing w:line="400" w:lineRule="exact"/>
              <w:jc w:val="center"/>
              <w:rPr>
                <w:rFonts w:hint="eastAsia" w:ascii="宋体" w:hAnsi="宋体" w:cs="宋体"/>
                <w:szCs w:val="21"/>
                <w:highlight w:val="none"/>
              </w:rPr>
            </w:pPr>
          </w:p>
        </w:tc>
      </w:tr>
    </w:tbl>
    <w:p>
      <w:pPr>
        <w:spacing w:line="440" w:lineRule="exact"/>
        <w:rPr>
          <w:rFonts w:hint="default"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此表后附：合法有效的统一社会信用代码的营业执照或事业单位法人证书等国家规定的相关证明，自然人参与的提供其身份证</w:t>
      </w:r>
      <w:r>
        <w:rPr>
          <w:rFonts w:hint="eastAsia"/>
          <w:highlight w:val="none"/>
          <w:lang w:val="en-US" w:eastAsia="zh-CN"/>
        </w:rPr>
        <w:t>，以上证明材料扫描件加盖公章。</w:t>
      </w:r>
    </w:p>
    <w:p>
      <w:pPr>
        <w:pStyle w:val="134"/>
        <w:spacing w:line="500" w:lineRule="exact"/>
        <w:jc w:val="left"/>
        <w:rPr>
          <w:rFonts w:hint="eastAsia" w:ascii="宋体" w:hAnsi="宋体" w:cs="宋体"/>
          <w:b w:val="0"/>
          <w:sz w:val="21"/>
          <w:szCs w:val="21"/>
          <w:highlight w:val="none"/>
        </w:rPr>
      </w:pPr>
      <w:r>
        <w:rPr>
          <w:rFonts w:hint="eastAsia" w:ascii="宋体" w:hAnsi="宋体" w:cs="宋体"/>
          <w:b w:val="0"/>
          <w:sz w:val="21"/>
          <w:szCs w:val="21"/>
          <w:highlight w:val="none"/>
        </w:rPr>
        <w:t xml:space="preserve">                                             </w:t>
      </w:r>
      <w:r>
        <w:rPr>
          <w:rFonts w:hint="eastAsia" w:ascii="宋体" w:hAnsi="宋体" w:cs="宋体"/>
          <w:b w:val="0"/>
          <w:sz w:val="21"/>
          <w:szCs w:val="21"/>
          <w:highlight w:val="none"/>
          <w:lang w:eastAsia="zh-CN"/>
        </w:rPr>
        <w:t>投标供应商</w:t>
      </w:r>
      <w:r>
        <w:rPr>
          <w:rFonts w:hint="eastAsia" w:ascii="宋体" w:hAnsi="宋体" w:cs="宋体"/>
          <w:b w:val="0"/>
          <w:sz w:val="21"/>
          <w:szCs w:val="21"/>
          <w:highlight w:val="none"/>
        </w:rPr>
        <w:t>：</w:t>
      </w:r>
      <w:r>
        <w:rPr>
          <w:rFonts w:hint="eastAsia" w:ascii="宋体" w:hAnsi="宋体" w:cs="宋体"/>
          <w:b w:val="0"/>
          <w:sz w:val="21"/>
          <w:szCs w:val="21"/>
          <w:highlight w:val="none"/>
          <w:u w:val="single"/>
        </w:rPr>
        <w:t xml:space="preserve">               （单位全称、盖章）   </w:t>
      </w:r>
    </w:p>
    <w:p>
      <w:pPr>
        <w:pStyle w:val="134"/>
        <w:spacing w:line="500" w:lineRule="exact"/>
        <w:jc w:val="left"/>
        <w:rPr>
          <w:rFonts w:hint="eastAsia" w:ascii="宋体" w:hAnsi="宋体" w:cs="宋体"/>
          <w:b w:val="0"/>
          <w:sz w:val="21"/>
          <w:szCs w:val="21"/>
          <w:highlight w:val="none"/>
        </w:rPr>
      </w:pPr>
      <w:r>
        <w:rPr>
          <w:rFonts w:hint="eastAsia" w:ascii="宋体" w:hAnsi="宋体" w:cs="宋体"/>
          <w:b w:val="0"/>
          <w:sz w:val="21"/>
          <w:szCs w:val="21"/>
          <w:highlight w:val="none"/>
        </w:rPr>
        <w:t xml:space="preserve">                                             法定代表人或授权代表：</w:t>
      </w:r>
      <w:r>
        <w:rPr>
          <w:rFonts w:hint="eastAsia" w:ascii="宋体" w:hAnsi="宋体" w:cs="宋体"/>
          <w:b w:val="0"/>
          <w:sz w:val="21"/>
          <w:szCs w:val="21"/>
          <w:highlight w:val="none"/>
          <w:u w:val="single"/>
        </w:rPr>
        <w:t xml:space="preserve">     （盖章或签字）    </w:t>
      </w:r>
    </w:p>
    <w:p>
      <w:pPr>
        <w:spacing w:line="440" w:lineRule="exact"/>
        <w:rPr>
          <w:rFonts w:hint="eastAsia" w:ascii="宋体" w:hAnsi="宋体" w:cs="宋体"/>
          <w:szCs w:val="21"/>
          <w:highlight w:val="none"/>
        </w:rPr>
      </w:pPr>
      <w:r>
        <w:rPr>
          <w:rFonts w:hint="eastAsia" w:ascii="宋体" w:hAnsi="宋体" w:cs="宋体"/>
          <w:szCs w:val="21"/>
          <w:highlight w:val="none"/>
        </w:rPr>
        <w:t xml:space="preserve">                                             投标日期：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adjustRightInd w:val="0"/>
        <w:snapToGrid w:val="0"/>
        <w:spacing w:line="360" w:lineRule="auto"/>
        <w:jc w:val="both"/>
        <w:outlineLvl w:val="2"/>
        <w:rPr>
          <w:rFonts w:hint="eastAsia" w:ascii="宋体" w:hAnsi="宋体" w:cs="宋体"/>
          <w:b/>
          <w:szCs w:val="21"/>
          <w:highlight w:val="none"/>
          <w:lang w:val="en-US" w:eastAsia="zh-CN"/>
        </w:rPr>
      </w:pPr>
    </w:p>
    <w:p>
      <w:pPr>
        <w:adjustRightInd w:val="0"/>
        <w:snapToGrid w:val="0"/>
        <w:spacing w:line="360" w:lineRule="auto"/>
        <w:jc w:val="both"/>
        <w:outlineLvl w:val="2"/>
        <w:rPr>
          <w:rFonts w:hint="eastAsia" w:ascii="宋体" w:hAnsi="宋体" w:cs="宋体"/>
          <w:b/>
          <w:szCs w:val="21"/>
          <w:highlight w:val="none"/>
          <w:lang w:val="en-US" w:eastAsia="zh-CN"/>
        </w:rPr>
      </w:pPr>
    </w:p>
    <w:p>
      <w:pPr>
        <w:adjustRightInd w:val="0"/>
        <w:snapToGrid w:val="0"/>
        <w:spacing w:line="360" w:lineRule="auto"/>
        <w:jc w:val="both"/>
        <w:outlineLvl w:val="2"/>
        <w:rPr>
          <w:rFonts w:hint="eastAsia" w:ascii="宋体" w:hAnsi="宋体" w:cs="宋体"/>
          <w:b/>
          <w:szCs w:val="21"/>
          <w:highlight w:val="none"/>
          <w:lang w:val="en-US" w:eastAsia="zh-CN"/>
        </w:rPr>
      </w:pPr>
      <w:r>
        <w:rPr>
          <w:rFonts w:hint="eastAsia" w:ascii="宋体" w:hAnsi="宋体" w:cs="宋体"/>
          <w:b/>
          <w:szCs w:val="21"/>
          <w:highlight w:val="none"/>
          <w:lang w:val="en-US" w:eastAsia="zh-CN"/>
        </w:rPr>
        <w:t>附件2：基本资格条件承诺函</w:t>
      </w:r>
    </w:p>
    <w:p>
      <w:pPr>
        <w:pStyle w:val="2"/>
        <w:rPr>
          <w:rFonts w:hint="eastAsia" w:ascii="宋体" w:hAnsi="宋体" w:cs="宋体"/>
          <w:b/>
          <w:szCs w:val="21"/>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auto"/>
        <w:ind w:firstLine="3162" w:firstLineChars="15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基本资格条件承诺函</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致 </w:t>
      </w:r>
      <w:r>
        <w:rPr>
          <w:rFonts w:hint="eastAsia" w:ascii="宋体" w:hAnsi="宋体" w:eastAsia="宋体" w:cs="宋体"/>
          <w:kern w:val="2"/>
          <w:sz w:val="21"/>
          <w:szCs w:val="21"/>
          <w:highlight w:val="none"/>
          <w:u w:val="single"/>
          <w:lang w:val="en-US" w:eastAsia="zh-CN" w:bidi="ar-SA"/>
        </w:rPr>
        <w:t xml:space="preserve">                (采购代理机构名称)</w:t>
      </w:r>
      <w:r>
        <w:rPr>
          <w:rFonts w:hint="eastAsia" w:ascii="宋体" w:hAnsi="宋体" w:eastAsia="宋体" w:cs="宋体"/>
          <w:kern w:val="2"/>
          <w:sz w:val="21"/>
          <w:szCs w:val="21"/>
          <w:highlight w:val="none"/>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u w:val="single"/>
          <w:lang w:val="en-US" w:eastAsia="zh-CN" w:bidi="ar-SA"/>
        </w:rPr>
        <w:tab/>
      </w:r>
      <w:r>
        <w:rPr>
          <w:rFonts w:hint="eastAsia" w:ascii="宋体" w:hAnsi="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u w:val="single"/>
          <w:lang w:val="en-US" w:eastAsia="zh-CN" w:bidi="ar-SA"/>
        </w:rPr>
        <w:t xml:space="preserve"> (投标人名称)</w:t>
      </w:r>
      <w:r>
        <w:rPr>
          <w:rFonts w:hint="eastAsia" w:ascii="宋体" w:hAnsi="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郑重承诺：</w:t>
      </w:r>
    </w:p>
    <w:p>
      <w:pPr>
        <w:pStyle w:val="2"/>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1.我方具有良好的商业信誉和健全的财务会计制度，具有 履行合同所必需的设备和专业技术能力，具有依法缴纳税收和 社会保障金的良好记录，参加本项目采购活动前三年内无重大违法活动记录。</w:t>
      </w:r>
    </w:p>
    <w:p>
      <w:pPr>
        <w:pStyle w:val="2"/>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2.我方未列入在信用中国网站(www.creditchina.gov.cn)  “失信被执行人”、  “重大税收违法案件当事人名单”中，也 未列入中国政府采购网(www.ccgp.gov.cn)  “政府采购严重违法失信行</w:t>
      </w:r>
      <w:r>
        <w:rPr>
          <w:rFonts w:hint="eastAsia" w:ascii="宋体" w:hAnsi="宋体" w:cs="宋体"/>
          <w:kern w:val="2"/>
          <w:sz w:val="21"/>
          <w:szCs w:val="21"/>
          <w:highlight w:val="none"/>
          <w:lang w:val="en-US" w:eastAsia="zh-CN" w:bidi="ar-SA"/>
        </w:rPr>
        <w:t xml:space="preserve"> </w:t>
      </w:r>
      <w:r>
        <w:rPr>
          <w:rFonts w:hint="eastAsia" w:ascii="宋体" w:hAnsi="宋体" w:eastAsia="宋体" w:cs="宋体"/>
          <w:kern w:val="2"/>
          <w:sz w:val="21"/>
          <w:szCs w:val="21"/>
          <w:highlight w:val="none"/>
          <w:lang w:val="en-US" w:eastAsia="zh-CN" w:bidi="ar-SA"/>
        </w:rPr>
        <w:t>为记录名单”中。</w:t>
      </w:r>
    </w:p>
    <w:p>
      <w:pPr>
        <w:pStyle w:val="2"/>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3.我方在采购项目评审(评标)环节结束后，随时接受采购人、采购代理机构的检查验证，配合提供相关证明材料，证明符合《中华人民共和国政府采购法》规定的投标人基本资格条件。</w:t>
      </w:r>
    </w:p>
    <w:p>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我方对以上承诺负全部法律责任。</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 xml:space="preserve"> </w:t>
      </w:r>
    </w:p>
    <w:p>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特此承诺。</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1"/>
          <w:szCs w:val="21"/>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360" w:lineRule="auto"/>
        <w:ind w:firstLine="4620" w:firstLineChars="2200"/>
        <w:textAlignment w:val="auto"/>
        <w:rPr>
          <w:rFonts w:hint="eastAsia" w:ascii="宋体" w:hAnsi="宋体" w:cs="宋体"/>
          <w:b w:val="0"/>
          <w:sz w:val="21"/>
          <w:szCs w:val="21"/>
          <w:highlight w:val="none"/>
        </w:rPr>
      </w:pPr>
      <w:r>
        <w:rPr>
          <w:rFonts w:hint="eastAsia" w:ascii="宋体" w:hAnsi="宋体" w:cs="宋体"/>
          <w:b w:val="0"/>
          <w:sz w:val="21"/>
          <w:szCs w:val="21"/>
          <w:highlight w:val="none"/>
          <w:lang w:eastAsia="zh-CN"/>
        </w:rPr>
        <w:t>投标供应商</w:t>
      </w:r>
      <w:r>
        <w:rPr>
          <w:rFonts w:hint="eastAsia" w:ascii="宋体" w:hAnsi="宋体" w:cs="宋体"/>
          <w:b w:val="0"/>
          <w:sz w:val="21"/>
          <w:szCs w:val="21"/>
          <w:highlight w:val="none"/>
        </w:rPr>
        <w:t>：</w:t>
      </w:r>
      <w:r>
        <w:rPr>
          <w:rFonts w:hint="eastAsia" w:ascii="宋体" w:hAnsi="宋体" w:cs="宋体"/>
          <w:b w:val="0"/>
          <w:sz w:val="21"/>
          <w:szCs w:val="21"/>
          <w:highlight w:val="none"/>
          <w:u w:val="single"/>
        </w:rPr>
        <w:t xml:space="preserve">               </w:t>
      </w:r>
      <w:r>
        <w:rPr>
          <w:rFonts w:hint="eastAsia" w:ascii="宋体" w:hAnsi="宋体" w:eastAsia="宋体" w:cs="宋体"/>
          <w:kern w:val="2"/>
          <w:sz w:val="21"/>
          <w:szCs w:val="21"/>
          <w:highlight w:val="none"/>
          <w:lang w:val="en-US" w:eastAsia="zh-CN" w:bidi="ar-SA"/>
        </w:rPr>
        <w:t>(投标人公章)</w:t>
      </w:r>
    </w:p>
    <w:p>
      <w:pPr>
        <w:spacing w:line="440" w:lineRule="exact"/>
        <w:rPr>
          <w:rFonts w:hint="eastAsia" w:ascii="宋体" w:hAnsi="宋体" w:cs="宋体"/>
          <w:szCs w:val="21"/>
          <w:highlight w:val="none"/>
        </w:rPr>
      </w:pPr>
      <w:r>
        <w:rPr>
          <w:rFonts w:hint="eastAsia" w:ascii="宋体" w:hAnsi="宋体" w:cs="宋体"/>
          <w:szCs w:val="21"/>
          <w:highlight w:val="none"/>
        </w:rPr>
        <w:t xml:space="preserve">                                             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1"/>
          <w:szCs w:val="21"/>
          <w:highlight w:val="none"/>
          <w:lang w:val="en-US" w:eastAsia="zh-CN" w:bidi="ar-SA"/>
        </w:rPr>
      </w:pPr>
    </w:p>
    <w:p>
      <w:pPr>
        <w:pStyle w:val="2"/>
        <w:rPr>
          <w:rFonts w:hint="eastAsia" w:ascii="宋体" w:hAnsi="宋体" w:cs="宋体"/>
          <w:b/>
          <w:szCs w:val="21"/>
          <w:highlight w:val="none"/>
          <w:lang w:val="en-US" w:eastAsia="zh-CN"/>
        </w:rPr>
      </w:pPr>
    </w:p>
    <w:p>
      <w:pPr>
        <w:pStyle w:val="2"/>
        <w:rPr>
          <w:rFonts w:hint="eastAsia" w:ascii="宋体" w:hAnsi="宋体" w:cs="宋体"/>
          <w:b/>
          <w:szCs w:val="21"/>
          <w:highlight w:val="none"/>
          <w:lang w:val="en-US" w:eastAsia="zh-CN"/>
        </w:rPr>
      </w:pPr>
    </w:p>
    <w:p>
      <w:pPr>
        <w:pStyle w:val="2"/>
        <w:rPr>
          <w:rFonts w:hint="eastAsia" w:ascii="宋体" w:hAnsi="宋体" w:cs="宋体"/>
          <w:b/>
          <w:szCs w:val="21"/>
          <w:highlight w:val="none"/>
          <w:lang w:val="en-US" w:eastAsia="zh-CN"/>
        </w:rPr>
      </w:pPr>
    </w:p>
    <w:p>
      <w:pPr>
        <w:spacing w:line="400" w:lineRule="exact"/>
        <w:rPr>
          <w:rFonts w:hint="eastAsia"/>
          <w:highlight w:val="none"/>
          <w:lang w:val="en-US" w:eastAsia="zh-CN"/>
        </w:rPr>
      </w:pPr>
    </w:p>
    <w:p>
      <w:pPr>
        <w:spacing w:line="400" w:lineRule="exact"/>
        <w:rPr>
          <w:rFonts w:hint="eastAsia"/>
          <w:highlight w:val="none"/>
          <w:lang w:val="en-US" w:eastAsia="zh-CN"/>
        </w:rPr>
      </w:pPr>
    </w:p>
    <w:p>
      <w:pPr>
        <w:spacing w:line="400" w:lineRule="exact"/>
        <w:rPr>
          <w:rFonts w:hint="eastAsia"/>
          <w:highlight w:val="none"/>
          <w:lang w:val="en-US" w:eastAsia="zh-CN"/>
        </w:rPr>
      </w:pPr>
    </w:p>
    <w:p>
      <w:pPr>
        <w:spacing w:line="400" w:lineRule="exact"/>
        <w:rPr>
          <w:rFonts w:hint="eastAsia"/>
          <w:highlight w:val="none"/>
          <w:lang w:val="en-US" w:eastAsia="zh-CN"/>
        </w:rPr>
      </w:pPr>
    </w:p>
    <w:p>
      <w:pPr>
        <w:spacing w:line="400" w:lineRule="exact"/>
        <w:rPr>
          <w:rFonts w:hint="eastAsia"/>
          <w:highlight w:val="none"/>
          <w:lang w:val="en-US" w:eastAsia="zh-CN"/>
        </w:rPr>
      </w:pPr>
    </w:p>
    <w:p>
      <w:pPr>
        <w:spacing w:line="400" w:lineRule="exact"/>
        <w:rPr>
          <w:rFonts w:hint="eastAsia"/>
          <w:highlight w:val="none"/>
          <w:lang w:val="en-US" w:eastAsia="zh-CN"/>
        </w:rPr>
      </w:pPr>
    </w:p>
    <w:p>
      <w:pPr>
        <w:spacing w:line="400" w:lineRule="exact"/>
        <w:rPr>
          <w:rFonts w:hint="eastAsia"/>
          <w:highlight w:val="none"/>
          <w:lang w:val="en-US" w:eastAsia="zh-CN"/>
        </w:rPr>
      </w:pPr>
    </w:p>
    <w:p>
      <w:pPr>
        <w:spacing w:line="400" w:lineRule="exact"/>
        <w:rPr>
          <w:rFonts w:hint="eastAsia"/>
          <w:highlight w:val="none"/>
          <w:lang w:val="en-US" w:eastAsia="zh-CN"/>
        </w:rPr>
      </w:pPr>
    </w:p>
    <w:p>
      <w:pPr>
        <w:spacing w:line="400" w:lineRule="exact"/>
        <w:rPr>
          <w:rFonts w:hint="eastAsia"/>
          <w:highlight w:val="none"/>
          <w:lang w:val="en-US" w:eastAsia="zh-CN"/>
        </w:rPr>
      </w:pPr>
    </w:p>
    <w:p>
      <w:pPr>
        <w:spacing w:line="400" w:lineRule="exact"/>
        <w:rPr>
          <w:rFonts w:hint="eastAsia"/>
          <w:highlight w:val="none"/>
          <w:lang w:val="en-US" w:eastAsia="zh-CN"/>
        </w:rPr>
      </w:pPr>
      <w:r>
        <w:rPr>
          <w:rFonts w:hint="eastAsia"/>
          <w:highlight w:val="none"/>
          <w:lang w:val="en-US" w:eastAsia="zh-CN"/>
        </w:rPr>
        <w:t>说明：</w:t>
      </w:r>
      <w:r>
        <w:rPr>
          <w:rFonts w:hint="eastAsia"/>
          <w:highlight w:val="none"/>
          <w:lang w:eastAsia="zh-CN"/>
        </w:rPr>
        <w:t>供应商应对</w:t>
      </w:r>
      <w:r>
        <w:rPr>
          <w:rFonts w:hint="eastAsia"/>
          <w:highlight w:val="none"/>
          <w:lang w:val="en-US" w:eastAsia="zh-CN"/>
        </w:rPr>
        <w:t>其资格信用</w:t>
      </w:r>
      <w:r>
        <w:rPr>
          <w:rFonts w:hint="eastAsia"/>
          <w:highlight w:val="none"/>
          <w:lang w:eastAsia="zh-CN"/>
        </w:rPr>
        <w:t>承诺内容的真实性、合法性、有效性负责。</w:t>
      </w:r>
      <w:r>
        <w:rPr>
          <w:rFonts w:hint="eastAsia"/>
          <w:highlight w:val="none"/>
          <w:lang w:val="en-US" w:eastAsia="zh-CN"/>
        </w:rPr>
        <w:t>如做出虚假承诺，视同</w:t>
      </w:r>
      <w:r>
        <w:rPr>
          <w:rFonts w:hint="eastAsia"/>
          <w:highlight w:val="none"/>
          <w:lang w:eastAsia="zh-CN"/>
        </w:rPr>
        <w:t>“提供虚假材料谋取中标</w:t>
      </w:r>
      <w:r>
        <w:rPr>
          <w:rFonts w:hint="eastAsia"/>
          <w:highlight w:val="none"/>
          <w:lang w:val="en-US" w:eastAsia="zh-CN"/>
        </w:rPr>
        <w:t>(</w:t>
      </w:r>
      <w:r>
        <w:rPr>
          <w:rFonts w:hint="eastAsia"/>
          <w:highlight w:val="none"/>
          <w:lang w:eastAsia="zh-CN"/>
        </w:rPr>
        <w:t>成交</w:t>
      </w:r>
      <w:r>
        <w:rPr>
          <w:rFonts w:hint="eastAsia"/>
          <w:highlight w:val="none"/>
          <w:lang w:val="en-US" w:eastAsia="zh-CN"/>
        </w:rPr>
        <w:t>)</w:t>
      </w:r>
      <w:r>
        <w:rPr>
          <w:rFonts w:hint="eastAsia"/>
          <w:highlight w:val="none"/>
          <w:lang w:eastAsia="zh-CN"/>
        </w:rPr>
        <w:t>”的违法行为，</w:t>
      </w:r>
      <w:r>
        <w:rPr>
          <w:rFonts w:hint="eastAsia"/>
          <w:highlight w:val="none"/>
          <w:lang w:val="en-US" w:eastAsia="zh-CN"/>
        </w:rPr>
        <w:t>经调查核实后，按照</w:t>
      </w:r>
      <w:r>
        <w:rPr>
          <w:rFonts w:hint="eastAsia"/>
          <w:highlight w:val="none"/>
          <w:lang w:eastAsia="zh-CN"/>
        </w:rPr>
        <w:t>《中华人民共和国政府采购法》等法律法规追究相应责任。承诺函格式详情见招标文件第六章</w:t>
      </w:r>
      <w:r>
        <w:rPr>
          <w:rFonts w:hint="eastAsia"/>
          <w:highlight w:val="none"/>
          <w:lang w:val="en-US" w:eastAsia="zh-CN"/>
        </w:rPr>
        <w:t>投标</w:t>
      </w:r>
      <w:r>
        <w:rPr>
          <w:rFonts w:hint="eastAsia"/>
          <w:highlight w:val="none"/>
          <w:lang w:eastAsia="zh-CN"/>
        </w:rPr>
        <w:t>文件格式。不提供《基本资格条件承诺函》的</w:t>
      </w:r>
      <w:r>
        <w:rPr>
          <w:rFonts w:hint="eastAsia"/>
          <w:highlight w:val="none"/>
          <w:lang w:val="en-US" w:eastAsia="zh-CN"/>
        </w:rPr>
        <w:t>投标供应商</w:t>
      </w:r>
      <w:r>
        <w:rPr>
          <w:rFonts w:hint="eastAsia"/>
          <w:highlight w:val="none"/>
          <w:lang w:eastAsia="zh-CN"/>
        </w:rPr>
        <w:t>需提交如下资格证明文件：</w:t>
      </w:r>
    </w:p>
    <w:p>
      <w:pPr>
        <w:spacing w:line="400" w:lineRule="exact"/>
        <w:ind w:firstLine="420" w:firstLineChars="200"/>
        <w:rPr>
          <w:rFonts w:hint="eastAsia"/>
          <w:highlight w:val="none"/>
          <w:lang w:eastAsia="zh-CN"/>
        </w:rPr>
      </w:pPr>
      <w:r>
        <w:rPr>
          <w:rFonts w:hint="default"/>
          <w:highlight w:val="none"/>
          <w:lang w:eastAsia="zh-CN"/>
        </w:rPr>
        <w:t>①</w:t>
      </w:r>
      <w:r>
        <w:rPr>
          <w:rFonts w:hint="eastAsia"/>
          <w:highlight w:val="none"/>
          <w:lang w:eastAsia="zh-CN"/>
        </w:rPr>
        <w:t>良好的财务状况：提供2021年度或2022年度的财务审计报告（至少包括资产负债表和利润表，成立时间至提交</w:t>
      </w:r>
      <w:r>
        <w:rPr>
          <w:rFonts w:hint="eastAsia"/>
          <w:highlight w:val="none"/>
          <w:lang w:val="en-US" w:eastAsia="zh-CN"/>
        </w:rPr>
        <w:t>响应</w:t>
      </w:r>
      <w:r>
        <w:rPr>
          <w:rFonts w:hint="eastAsia"/>
          <w:highlight w:val="none"/>
          <w:lang w:eastAsia="zh-CN"/>
        </w:rPr>
        <w:t>文件截止时间不足一年的可提供成立后任意时段的资产负债表）或开标前六个月内其基本存款账户开户银行出具的资信证明（附开户许可证或基本账户证明）；</w:t>
      </w:r>
    </w:p>
    <w:p>
      <w:pPr>
        <w:spacing w:line="400" w:lineRule="exact"/>
        <w:ind w:firstLine="420" w:firstLineChars="200"/>
        <w:rPr>
          <w:rFonts w:hint="eastAsia"/>
          <w:highlight w:val="none"/>
          <w:lang w:eastAsia="zh-CN"/>
        </w:rPr>
      </w:pPr>
      <w:r>
        <w:rPr>
          <w:rFonts w:hint="default"/>
          <w:highlight w:val="none"/>
          <w:lang w:eastAsia="zh-CN"/>
        </w:rPr>
        <w:t>②</w:t>
      </w:r>
      <w:r>
        <w:rPr>
          <w:rFonts w:hint="eastAsia"/>
          <w:highlight w:val="none"/>
          <w:lang w:eastAsia="zh-CN"/>
        </w:rPr>
        <w:t>依法缴纳税收和社会保障资金情况：提供2022年度至今已缴纳的至少三个月的纳税证明或完税证明及社会保障资金缴存单据或社保机构开具的社会保险参保缴费情况证明，依法免税或不需要缴纳社会保障资金的单位应提供相关证明材料；</w:t>
      </w:r>
    </w:p>
    <w:p>
      <w:pPr>
        <w:spacing w:line="400" w:lineRule="exact"/>
        <w:ind w:firstLine="420" w:firstLineChars="200"/>
        <w:rPr>
          <w:rFonts w:hint="eastAsia"/>
          <w:highlight w:val="none"/>
          <w:lang w:eastAsia="zh-CN"/>
        </w:rPr>
      </w:pPr>
      <w:r>
        <w:rPr>
          <w:rFonts w:hint="default"/>
          <w:highlight w:val="none"/>
          <w:lang w:eastAsia="zh-CN"/>
        </w:rPr>
        <w:t>③</w:t>
      </w:r>
      <w:r>
        <w:rPr>
          <w:rFonts w:hint="eastAsia"/>
          <w:highlight w:val="none"/>
          <w:lang w:eastAsia="zh-CN"/>
        </w:rPr>
        <w:t>具备履行合同所必需的设备和专业技术能力；</w:t>
      </w:r>
    </w:p>
    <w:p>
      <w:pPr>
        <w:spacing w:line="400" w:lineRule="exact"/>
        <w:ind w:firstLine="420" w:firstLineChars="200"/>
        <w:rPr>
          <w:rFonts w:hint="eastAsia"/>
          <w:highlight w:val="none"/>
          <w:lang w:eastAsia="zh-CN"/>
        </w:rPr>
      </w:pPr>
      <w:r>
        <w:rPr>
          <w:rFonts w:hint="eastAsia"/>
          <w:highlight w:val="none"/>
          <w:lang w:eastAsia="zh-CN"/>
        </w:rPr>
        <w:t>④参加本次政府采购活动前三年内，在经营活动中没有重大违法记录的书面声明。</w:t>
      </w:r>
    </w:p>
    <w:p>
      <w:pPr>
        <w:pStyle w:val="2"/>
        <w:rPr>
          <w:rFonts w:hint="eastAsia" w:ascii="宋体" w:hAnsi="宋体" w:cs="宋体"/>
          <w:b/>
          <w:szCs w:val="21"/>
          <w:highlight w:val="none"/>
          <w:lang w:val="en-US" w:eastAsia="zh-CN"/>
        </w:rPr>
      </w:pPr>
    </w:p>
    <w:p>
      <w:pPr>
        <w:spacing w:line="440" w:lineRule="exact"/>
        <w:ind w:firstLine="2108" w:firstLineChars="1000"/>
        <w:rPr>
          <w:rFonts w:hint="eastAsia" w:ascii="宋体" w:hAnsi="宋体" w:eastAsia="宋体" w:cs="宋体"/>
          <w:b/>
          <w:szCs w:val="21"/>
          <w:highlight w:val="none"/>
          <w:lang w:val="en-US" w:eastAsia="zh-CN"/>
        </w:rPr>
      </w:pPr>
      <w:r>
        <w:rPr>
          <w:rFonts w:hint="eastAsia" w:ascii="宋体" w:hAnsi="宋体" w:eastAsia="宋体" w:cs="宋体"/>
          <w:b/>
          <w:szCs w:val="21"/>
          <w:highlight w:val="none"/>
          <w:lang w:eastAsia="zh-CN"/>
        </w:rPr>
        <w:t>具备履行合同所必需的设备和专业技术能力</w:t>
      </w:r>
    </w:p>
    <w:p>
      <w:pPr>
        <w:ind w:firstLine="3600" w:firstLineChars="1500"/>
        <w:rPr>
          <w:rFonts w:hint="eastAsia" w:ascii="宋体" w:hAnsi="宋体" w:cs="宋体"/>
          <w:kern w:val="0"/>
          <w:sz w:val="24"/>
          <w:szCs w:val="24"/>
          <w:highlight w:val="none"/>
        </w:rPr>
      </w:pPr>
    </w:p>
    <w:p>
      <w:pPr>
        <w:ind w:firstLine="3600" w:firstLineChars="1500"/>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r>
        <w:rPr>
          <w:rFonts w:hint="eastAsia" w:ascii="宋体" w:hAnsi="宋体" w:cs="宋体"/>
          <w:b/>
          <w:sz w:val="24"/>
          <w:szCs w:val="24"/>
          <w:highlight w:val="none"/>
        </w:rPr>
        <w:t>承诺书</w:t>
      </w:r>
    </w:p>
    <w:p>
      <w:pPr>
        <w:rPr>
          <w:rFonts w:hint="eastAsia" w:ascii="宋体" w:hAnsi="宋体" w:cs="宋体"/>
          <w:kern w:val="0"/>
          <w:sz w:val="24"/>
          <w:szCs w:val="24"/>
          <w:highlight w:val="none"/>
        </w:rPr>
      </w:pPr>
    </w:p>
    <w:p>
      <w:pPr>
        <w:spacing w:line="480" w:lineRule="auto"/>
        <w:rPr>
          <w:rFonts w:ascii="宋体" w:hAnsi="宋体" w:cs="宋体"/>
          <w:color w:val="000000"/>
          <w:kern w:val="0"/>
          <w:szCs w:val="21"/>
          <w:highlight w:val="none"/>
        </w:rPr>
      </w:pPr>
      <w:r>
        <w:rPr>
          <w:rFonts w:hint="eastAsia" w:ascii="宋体" w:hAnsi="宋体" w:cs="宋体"/>
          <w:color w:val="000000"/>
          <w:kern w:val="0"/>
          <w:szCs w:val="21"/>
          <w:highlight w:val="none"/>
        </w:rPr>
        <w:t>致：</w:t>
      </w:r>
      <w:r>
        <w:rPr>
          <w:rFonts w:hint="eastAsia" w:ascii="宋体" w:hAnsi="宋体" w:cs="宋体"/>
          <w:color w:val="000000"/>
          <w:kern w:val="0"/>
          <w:szCs w:val="21"/>
          <w:highlight w:val="none"/>
          <w:u w:val="single"/>
        </w:rPr>
        <w:t xml:space="preserve">     （采购人名称）    </w:t>
      </w:r>
      <w:r>
        <w:rPr>
          <w:rFonts w:hint="eastAsia" w:ascii="宋体" w:hAnsi="宋体" w:cs="宋体"/>
          <w:color w:val="000000"/>
          <w:kern w:val="0"/>
          <w:szCs w:val="21"/>
          <w:highlight w:val="none"/>
        </w:rPr>
        <w:t>：</w:t>
      </w:r>
    </w:p>
    <w:p>
      <w:pPr>
        <w:spacing w:line="480" w:lineRule="auto"/>
        <w:ind w:firstLine="420" w:firstLineChars="200"/>
        <w:rPr>
          <w:rFonts w:ascii="宋体" w:hAnsi="宋体" w:cs="宋体"/>
          <w:color w:val="000000"/>
          <w:kern w:val="0"/>
          <w:szCs w:val="21"/>
          <w:highlight w:val="none"/>
        </w:rPr>
      </w:pPr>
      <w:r>
        <w:rPr>
          <w:rFonts w:hint="eastAsia" w:ascii="宋体" w:hAnsi="宋体" w:cs="宋体"/>
          <w:color w:val="000000"/>
          <w:kern w:val="0"/>
          <w:szCs w:val="21"/>
          <w:highlight w:val="none"/>
        </w:rPr>
        <w:t xml:space="preserve"> </w:t>
      </w: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highlight w:val="none"/>
          <w:u w:val="single"/>
          <w:lang w:eastAsia="zh-CN"/>
        </w:rPr>
        <w:t>投标供应商</w:t>
      </w:r>
      <w:r>
        <w:rPr>
          <w:rFonts w:hint="eastAsia" w:ascii="宋体" w:hAnsi="宋体" w:cs="宋体"/>
          <w:color w:val="000000"/>
          <w:kern w:val="0"/>
          <w:szCs w:val="21"/>
          <w:highlight w:val="none"/>
          <w:u w:val="single"/>
        </w:rPr>
        <w:t xml:space="preserve">名称）     </w:t>
      </w:r>
      <w:r>
        <w:rPr>
          <w:rFonts w:hint="eastAsia" w:ascii="宋体" w:hAnsi="宋体" w:cs="宋体"/>
          <w:color w:val="000000"/>
          <w:kern w:val="0"/>
          <w:szCs w:val="21"/>
          <w:highlight w:val="none"/>
        </w:rPr>
        <w:t>于</w:t>
      </w: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highlight w:val="none"/>
        </w:rPr>
        <w:t>年</w:t>
      </w: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highlight w:val="none"/>
        </w:rPr>
        <w:t>月</w:t>
      </w: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highlight w:val="none"/>
        </w:rPr>
        <w:t>日在中华人民共和国境内</w:t>
      </w:r>
      <w:r>
        <w:rPr>
          <w:rFonts w:hint="eastAsia" w:ascii="宋体" w:hAnsi="宋体" w:cs="宋体"/>
          <w:color w:val="000000"/>
          <w:kern w:val="0"/>
          <w:szCs w:val="21"/>
          <w:highlight w:val="none"/>
          <w:u w:val="single"/>
        </w:rPr>
        <w:t xml:space="preserve">               （详细注册地址）    </w:t>
      </w:r>
      <w:r>
        <w:rPr>
          <w:rFonts w:hint="eastAsia" w:ascii="宋体" w:hAnsi="宋体" w:cs="宋体"/>
          <w:color w:val="000000"/>
          <w:kern w:val="0"/>
          <w:szCs w:val="21"/>
          <w:highlight w:val="none"/>
        </w:rPr>
        <w:t xml:space="preserve"> 合法注册并经营，公司主营业务为</w:t>
      </w: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highlight w:val="none"/>
        </w:rPr>
        <w:t>，营业（生产经营）面积为</w:t>
      </w: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highlight w:val="none"/>
        </w:rPr>
        <w:t>，现有员工数量为</w:t>
      </w: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highlight w:val="none"/>
        </w:rPr>
        <w:t>，其中与履行本合同相关的专业技术人员有（</w:t>
      </w:r>
      <w:r>
        <w:rPr>
          <w:rFonts w:hint="eastAsia" w:ascii="宋体" w:hAnsi="宋体" w:cs="宋体"/>
          <w:color w:val="000000"/>
          <w:kern w:val="0"/>
          <w:szCs w:val="21"/>
          <w:highlight w:val="none"/>
          <w:u w:val="single"/>
        </w:rPr>
        <w:t xml:space="preserve">             专业能力        </w:t>
      </w:r>
      <w:r>
        <w:rPr>
          <w:rFonts w:hint="eastAsia" w:ascii="宋体" w:hAnsi="宋体" w:cs="宋体"/>
          <w:color w:val="000000"/>
          <w:kern w:val="0"/>
          <w:szCs w:val="21"/>
          <w:highlight w:val="none"/>
        </w:rPr>
        <w:t>），本公司郑重承诺，具有履行本合同所必需的专业技术能力。</w:t>
      </w:r>
    </w:p>
    <w:p>
      <w:pPr>
        <w:spacing w:before="240" w:beforeLines="100" w:after="240" w:afterLines="100" w:line="480" w:lineRule="exact"/>
        <w:ind w:firstLine="2940" w:firstLineChars="1400"/>
        <w:rPr>
          <w:rFonts w:hint="eastAsia" w:ascii="宋体" w:hAnsi="宋体" w:cs="宋体"/>
          <w:szCs w:val="21"/>
          <w:highlight w:val="none"/>
        </w:rPr>
      </w:pPr>
      <w:r>
        <w:rPr>
          <w:rFonts w:hint="eastAsia" w:ascii="宋体" w:hAnsi="宋体" w:cs="宋体"/>
          <w:szCs w:val="21"/>
          <w:highlight w:val="none"/>
          <w:lang w:eastAsia="zh-CN"/>
        </w:rPr>
        <w:t>投标供应商</w:t>
      </w:r>
      <w:r>
        <w:rPr>
          <w:rFonts w:hint="eastAsia" w:ascii="宋体" w:hAnsi="宋体" w:cs="宋体"/>
          <w:szCs w:val="21"/>
          <w:highlight w:val="none"/>
        </w:rPr>
        <w:t>：</w:t>
      </w:r>
      <w:r>
        <w:rPr>
          <w:rFonts w:hint="eastAsia" w:ascii="宋体" w:hAnsi="宋体" w:cs="宋体"/>
          <w:szCs w:val="21"/>
          <w:highlight w:val="none"/>
          <w:u w:val="single"/>
        </w:rPr>
        <w:t xml:space="preserve">                      （单位全称、盖章）</w:t>
      </w:r>
    </w:p>
    <w:p>
      <w:pPr>
        <w:rPr>
          <w:rFonts w:hint="eastAsia" w:ascii="宋体" w:hAnsi="宋体" w:cs="宋体"/>
          <w:szCs w:val="21"/>
          <w:highlight w:val="none"/>
        </w:rPr>
      </w:pPr>
      <w:r>
        <w:rPr>
          <w:rFonts w:hint="eastAsia" w:ascii="宋体" w:hAnsi="宋体" w:cs="宋体"/>
          <w:szCs w:val="21"/>
          <w:highlight w:val="none"/>
        </w:rPr>
        <w:t xml:space="preserve">                            投标日期：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rPr>
          <w:rFonts w:hint="eastAsia" w:ascii="宋体" w:hAnsi="宋体" w:cs="宋体"/>
          <w:highlight w:val="none"/>
        </w:rPr>
      </w:pPr>
      <w:r>
        <w:rPr>
          <w:rFonts w:hint="eastAsia" w:ascii="宋体" w:hAnsi="宋体" w:cs="宋体"/>
          <w:szCs w:val="21"/>
          <w:highlight w:val="none"/>
        </w:rPr>
        <w:br w:type="page"/>
      </w:r>
    </w:p>
    <w:p>
      <w:pPr>
        <w:spacing w:line="440" w:lineRule="exact"/>
        <w:ind w:firstLine="1476" w:firstLineChars="700"/>
        <w:rPr>
          <w:rFonts w:hint="eastAsia" w:ascii="宋体" w:hAnsi="宋体" w:cs="宋体"/>
          <w:b/>
          <w:szCs w:val="21"/>
          <w:highlight w:val="none"/>
        </w:rPr>
      </w:pPr>
      <w:r>
        <w:rPr>
          <w:rFonts w:hint="eastAsia" w:ascii="宋体" w:hAnsi="宋体" w:eastAsia="宋体" w:cs="宋体"/>
          <w:b/>
          <w:szCs w:val="21"/>
          <w:highlight w:val="none"/>
          <w:lang w:eastAsia="zh-CN"/>
        </w:rPr>
        <w:t>参加本次政府采购活动前三年内，在经营活动中没有重大违法记录的书面声明</w:t>
      </w:r>
    </w:p>
    <w:p>
      <w:pPr>
        <w:pStyle w:val="12"/>
        <w:spacing w:after="240" w:afterLines="100"/>
        <w:ind w:firstLine="0"/>
        <w:jc w:val="center"/>
        <w:rPr>
          <w:rFonts w:hint="eastAsia" w:ascii="宋体" w:hAnsi="宋体" w:cs="宋体"/>
          <w:b/>
          <w:szCs w:val="21"/>
          <w:highlight w:val="none"/>
        </w:rPr>
      </w:pPr>
    </w:p>
    <w:p>
      <w:pPr>
        <w:pStyle w:val="12"/>
        <w:spacing w:after="240" w:afterLines="100"/>
        <w:ind w:firstLine="0"/>
        <w:jc w:val="center"/>
        <w:rPr>
          <w:rFonts w:hint="eastAsia" w:ascii="宋体" w:hAnsi="宋体" w:cs="宋体"/>
          <w:b/>
          <w:szCs w:val="21"/>
          <w:highlight w:val="none"/>
        </w:rPr>
      </w:pPr>
      <w:r>
        <w:rPr>
          <w:rFonts w:hint="eastAsia" w:ascii="宋体" w:hAnsi="宋体" w:cs="宋体"/>
          <w:b/>
          <w:szCs w:val="21"/>
          <w:highlight w:val="none"/>
        </w:rPr>
        <w:t>声明书</w:t>
      </w:r>
    </w:p>
    <w:p>
      <w:pPr>
        <w:pStyle w:val="12"/>
        <w:spacing w:after="120" w:afterLines="50" w:line="360" w:lineRule="auto"/>
        <w:ind w:firstLine="0"/>
        <w:rPr>
          <w:rFonts w:hint="eastAsia" w:ascii="宋体" w:hAnsi="宋体" w:cs="宋体"/>
          <w:b/>
          <w:szCs w:val="21"/>
          <w:highlight w:val="none"/>
        </w:rPr>
      </w:pPr>
      <w:r>
        <w:rPr>
          <w:rFonts w:hint="eastAsia" w:ascii="宋体" w:hAnsi="宋体" w:eastAsia="宋体" w:cs="宋体"/>
          <w:sz w:val="21"/>
          <w:szCs w:val="21"/>
          <w:highlight w:val="none"/>
          <w:u w:val="single"/>
          <w:lang w:val="zh-CN"/>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lang w:val="zh-CN"/>
        </w:rPr>
        <w:t xml:space="preserve"> </w:t>
      </w:r>
      <w:r>
        <w:rPr>
          <w:rFonts w:hint="eastAsia" w:ascii="宋体" w:hAnsi="宋体" w:cs="宋体"/>
          <w:b/>
          <w:sz w:val="21"/>
          <w:szCs w:val="21"/>
          <w:highlight w:val="none"/>
          <w:u w:val="single"/>
          <w:lang w:eastAsia="zh-CN"/>
        </w:rPr>
        <w:t>（</w:t>
      </w:r>
      <w:r>
        <w:rPr>
          <w:rFonts w:hint="eastAsia" w:ascii="宋体" w:hAnsi="宋体" w:cs="宋体"/>
          <w:b/>
          <w:szCs w:val="21"/>
          <w:highlight w:val="none"/>
          <w:u w:val="single"/>
          <w:lang w:val="en-US" w:eastAsia="zh-CN"/>
        </w:rPr>
        <w:t xml:space="preserve">采购人） </w:t>
      </w:r>
      <w:r>
        <w:rPr>
          <w:rFonts w:hint="eastAsia" w:ascii="宋体" w:hAnsi="宋体" w:eastAsia="宋体" w:cs="宋体"/>
          <w:sz w:val="21"/>
          <w:szCs w:val="21"/>
          <w:highlight w:val="none"/>
          <w:u w:val="single"/>
          <w:lang w:val="zh-CN"/>
        </w:rPr>
        <w:t xml:space="preserve">  </w:t>
      </w:r>
      <w:r>
        <w:rPr>
          <w:rFonts w:hint="eastAsia" w:ascii="宋体" w:hAnsi="宋体" w:cs="宋体"/>
          <w:b/>
          <w:szCs w:val="21"/>
          <w:highlight w:val="none"/>
        </w:rPr>
        <w:t>：</w:t>
      </w:r>
    </w:p>
    <w:p>
      <w:pPr>
        <w:pStyle w:val="12"/>
        <w:spacing w:line="500" w:lineRule="exact"/>
        <w:ind w:firstLine="0"/>
        <w:rPr>
          <w:rFonts w:hint="eastAsia" w:ascii="宋体" w:hAnsi="宋体" w:cs="宋体"/>
          <w:szCs w:val="21"/>
          <w:highlight w:val="none"/>
        </w:rPr>
      </w:pPr>
      <w:r>
        <w:rPr>
          <w:rFonts w:hint="eastAsia" w:ascii="宋体" w:hAnsi="宋体" w:cs="宋体"/>
          <w:sz w:val="18"/>
          <w:szCs w:val="18"/>
          <w:highlight w:val="none"/>
        </w:rPr>
        <w:t xml:space="preserve">    </w:t>
      </w:r>
      <w:r>
        <w:rPr>
          <w:rFonts w:hint="eastAsia" w:ascii="宋体" w:hAnsi="宋体" w:cs="宋体"/>
          <w:szCs w:val="21"/>
          <w:highlight w:val="none"/>
        </w:rPr>
        <w:t>我公司</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lang w:eastAsia="zh-CN"/>
        </w:rPr>
        <w:t>投标供应商</w:t>
      </w:r>
      <w:r>
        <w:rPr>
          <w:rFonts w:hint="eastAsia" w:ascii="宋体" w:hAnsi="宋体" w:cs="宋体"/>
          <w:szCs w:val="21"/>
          <w:highlight w:val="none"/>
        </w:rPr>
        <w:t xml:space="preserve">名称），就参加 </w:t>
      </w:r>
      <w:r>
        <w:rPr>
          <w:rFonts w:hint="eastAsia" w:ascii="宋体" w:hAnsi="宋体" w:cs="宋体"/>
          <w:szCs w:val="21"/>
          <w:highlight w:val="none"/>
          <w:u w:val="single"/>
        </w:rPr>
        <w:t xml:space="preserve">    </w:t>
      </w:r>
      <w:r>
        <w:rPr>
          <w:rFonts w:hint="eastAsia" w:ascii="宋体" w:hAnsi="宋体" w:eastAsia="宋体" w:cs="宋体"/>
          <w:sz w:val="21"/>
          <w:szCs w:val="21"/>
          <w:highlight w:val="none"/>
          <w:u w:val="single"/>
          <w:lang w:val="zh-CN"/>
        </w:rPr>
        <w:t xml:space="preserve"> （采购项目名称、采购</w:t>
      </w:r>
      <w:r>
        <w:rPr>
          <w:rFonts w:hint="eastAsia" w:ascii="宋体" w:hAnsi="宋体" w:cs="宋体"/>
          <w:sz w:val="21"/>
          <w:szCs w:val="21"/>
          <w:highlight w:val="none"/>
          <w:u w:val="single"/>
          <w:lang w:val="zh-CN"/>
        </w:rPr>
        <w:t>项目编号</w:t>
      </w:r>
      <w:r>
        <w:rPr>
          <w:rFonts w:hint="eastAsia" w:ascii="宋体" w:hAnsi="宋体" w:eastAsia="宋体" w:cs="宋体"/>
          <w:sz w:val="21"/>
          <w:szCs w:val="21"/>
          <w:highlight w:val="none"/>
          <w:u w:val="single"/>
          <w:lang w:val="zh-CN"/>
        </w:rPr>
        <w:t>）</w:t>
      </w:r>
      <w:r>
        <w:rPr>
          <w:rFonts w:hint="eastAsia" w:ascii="宋体" w:hAnsi="宋体" w:cs="宋体"/>
          <w:szCs w:val="21"/>
          <w:highlight w:val="none"/>
          <w:u w:val="single"/>
        </w:rPr>
        <w:t xml:space="preserve">      </w:t>
      </w:r>
      <w:r>
        <w:rPr>
          <w:rFonts w:hint="eastAsia" w:ascii="宋体" w:hAnsi="宋体" w:cs="宋体"/>
          <w:szCs w:val="21"/>
          <w:highlight w:val="none"/>
        </w:rPr>
        <w:t>项目投标事宜，在此郑重声明：</w:t>
      </w:r>
    </w:p>
    <w:p>
      <w:pPr>
        <w:pStyle w:val="12"/>
        <w:spacing w:line="500" w:lineRule="exact"/>
        <w:ind w:firstLine="573"/>
        <w:rPr>
          <w:rFonts w:hint="eastAsia" w:ascii="宋体" w:hAnsi="宋体" w:cs="宋体"/>
          <w:szCs w:val="21"/>
          <w:highlight w:val="none"/>
        </w:rPr>
      </w:pPr>
      <w:r>
        <w:rPr>
          <w:rFonts w:hint="eastAsia" w:ascii="宋体" w:hAnsi="宋体" w:cs="宋体"/>
          <w:b/>
          <w:bCs/>
          <w:szCs w:val="21"/>
          <w:highlight w:val="none"/>
        </w:rPr>
        <w:t>我公司</w:t>
      </w:r>
      <w:r>
        <w:rPr>
          <w:rFonts w:hint="eastAsia" w:ascii="宋体" w:hAnsi="宋体" w:eastAsia="宋体" w:cs="宋体"/>
          <w:b/>
          <w:bCs/>
          <w:szCs w:val="21"/>
          <w:highlight w:val="none"/>
          <w:lang w:eastAsia="zh-CN"/>
        </w:rPr>
        <w:t>参加</w:t>
      </w:r>
      <w:r>
        <w:rPr>
          <w:rFonts w:hint="eastAsia" w:ascii="宋体" w:hAnsi="宋体" w:eastAsia="宋体" w:cs="宋体"/>
          <w:b/>
          <w:szCs w:val="21"/>
          <w:highlight w:val="none"/>
          <w:lang w:eastAsia="zh-CN"/>
        </w:rPr>
        <w:t>本次政府采购活动前三年内，在经营活动中没有重大违法记录</w:t>
      </w:r>
      <w:r>
        <w:rPr>
          <w:rFonts w:hint="eastAsia" w:ascii="宋体" w:hAnsi="宋体" w:cs="宋体"/>
          <w:szCs w:val="21"/>
          <w:highlight w:val="none"/>
        </w:rPr>
        <w:t>。</w:t>
      </w:r>
    </w:p>
    <w:p>
      <w:pPr>
        <w:pStyle w:val="12"/>
        <w:spacing w:line="500" w:lineRule="exact"/>
        <w:ind w:firstLine="573"/>
        <w:rPr>
          <w:rFonts w:hint="eastAsia" w:ascii="宋体" w:hAnsi="宋体" w:cs="宋体"/>
          <w:szCs w:val="21"/>
          <w:highlight w:val="none"/>
        </w:rPr>
      </w:pPr>
      <w:r>
        <w:rPr>
          <w:rFonts w:hint="eastAsia" w:ascii="宋体" w:hAnsi="宋体" w:cs="宋体"/>
          <w:szCs w:val="21"/>
          <w:highlight w:val="none"/>
        </w:rPr>
        <w:t>以上声明若有违反，一经查实，我公司愿意接受政府有关部门的相应处罚，并愿意承担由此带来的法律后果。</w:t>
      </w:r>
    </w:p>
    <w:p>
      <w:pPr>
        <w:pStyle w:val="12"/>
        <w:spacing w:line="500" w:lineRule="exact"/>
        <w:ind w:firstLine="570"/>
        <w:rPr>
          <w:rFonts w:hint="eastAsia" w:ascii="宋体" w:hAnsi="宋体" w:cs="宋体"/>
          <w:szCs w:val="21"/>
          <w:highlight w:val="none"/>
        </w:rPr>
      </w:pPr>
      <w:r>
        <w:rPr>
          <w:rFonts w:hint="eastAsia" w:ascii="宋体" w:hAnsi="宋体" w:cs="宋体"/>
          <w:szCs w:val="21"/>
          <w:highlight w:val="none"/>
        </w:rPr>
        <w:t>特此声明！</w:t>
      </w:r>
    </w:p>
    <w:p>
      <w:pPr>
        <w:pStyle w:val="12"/>
        <w:spacing w:line="500" w:lineRule="exact"/>
        <w:ind w:firstLine="570"/>
        <w:rPr>
          <w:rFonts w:hint="eastAsia" w:ascii="宋体" w:hAnsi="宋体" w:cs="宋体"/>
          <w:szCs w:val="21"/>
          <w:highlight w:val="none"/>
        </w:rPr>
      </w:pPr>
    </w:p>
    <w:p>
      <w:pPr>
        <w:pStyle w:val="12"/>
        <w:spacing w:line="500" w:lineRule="exact"/>
        <w:ind w:firstLine="570"/>
        <w:rPr>
          <w:rFonts w:hint="eastAsia" w:ascii="宋体" w:hAnsi="宋体" w:cs="宋体"/>
          <w:szCs w:val="21"/>
          <w:highlight w:val="none"/>
        </w:rPr>
      </w:pPr>
      <w:r>
        <w:rPr>
          <w:rFonts w:hint="eastAsia" w:ascii="宋体" w:hAnsi="宋体" w:cs="宋体"/>
          <w:szCs w:val="21"/>
          <w:highlight w:val="none"/>
        </w:rPr>
        <w:t>声  明  人：</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lang w:eastAsia="zh-CN"/>
        </w:rPr>
        <w:t>投标供应商</w:t>
      </w:r>
      <w:r>
        <w:rPr>
          <w:rFonts w:hint="eastAsia" w:ascii="宋体" w:hAnsi="宋体" w:cs="宋体"/>
          <w:szCs w:val="21"/>
          <w:highlight w:val="none"/>
        </w:rPr>
        <w:t>名称、公章）</w:t>
      </w:r>
    </w:p>
    <w:p>
      <w:pPr>
        <w:pStyle w:val="12"/>
        <w:spacing w:line="500" w:lineRule="exact"/>
        <w:ind w:firstLine="573"/>
        <w:rPr>
          <w:rFonts w:hint="eastAsia" w:ascii="宋体" w:hAnsi="宋体" w:cs="宋体"/>
          <w:szCs w:val="21"/>
          <w:highlight w:val="none"/>
        </w:rPr>
      </w:pPr>
      <w:r>
        <w:rPr>
          <w:rFonts w:hint="eastAsia" w:ascii="宋体" w:hAnsi="宋体" w:cs="宋体"/>
          <w:szCs w:val="21"/>
          <w:highlight w:val="none"/>
        </w:rPr>
        <w:t xml:space="preserve">日      期： </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pStyle w:val="2"/>
        <w:rPr>
          <w:rFonts w:hint="eastAsia" w:ascii="宋体" w:hAnsi="宋体" w:cs="宋体"/>
          <w:b/>
          <w:szCs w:val="21"/>
          <w:highlight w:val="none"/>
          <w:lang w:val="en-US" w:eastAsia="zh-CN"/>
        </w:rPr>
      </w:pPr>
    </w:p>
    <w:p>
      <w:pPr>
        <w:pStyle w:val="2"/>
        <w:rPr>
          <w:rFonts w:hint="eastAsia" w:ascii="宋体" w:hAnsi="宋体" w:cs="宋体"/>
          <w:b/>
          <w:szCs w:val="21"/>
          <w:highlight w:val="none"/>
          <w:lang w:val="en-US" w:eastAsia="zh-CN"/>
        </w:rPr>
      </w:pPr>
    </w:p>
    <w:p>
      <w:pPr>
        <w:pStyle w:val="2"/>
        <w:rPr>
          <w:rFonts w:hint="eastAsia" w:ascii="宋体" w:hAnsi="宋体" w:cs="宋体"/>
          <w:b/>
          <w:szCs w:val="21"/>
          <w:highlight w:val="none"/>
          <w:lang w:val="en-US" w:eastAsia="zh-CN"/>
        </w:rPr>
      </w:pPr>
    </w:p>
    <w:p>
      <w:pPr>
        <w:pStyle w:val="2"/>
        <w:rPr>
          <w:rFonts w:hint="eastAsia" w:ascii="宋体" w:hAnsi="宋体" w:cs="宋体"/>
          <w:b/>
          <w:szCs w:val="21"/>
          <w:highlight w:val="none"/>
          <w:lang w:val="en-US" w:eastAsia="zh-CN"/>
        </w:rPr>
      </w:pPr>
    </w:p>
    <w:p>
      <w:pPr>
        <w:pStyle w:val="2"/>
        <w:rPr>
          <w:rFonts w:hint="eastAsia" w:ascii="宋体" w:hAnsi="宋体" w:cs="宋体"/>
          <w:b/>
          <w:szCs w:val="21"/>
          <w:highlight w:val="none"/>
          <w:lang w:val="en-US" w:eastAsia="zh-CN"/>
        </w:rPr>
      </w:pPr>
    </w:p>
    <w:p>
      <w:pPr>
        <w:pStyle w:val="2"/>
        <w:rPr>
          <w:rFonts w:hint="eastAsia" w:ascii="宋体" w:hAnsi="宋体" w:cs="宋体"/>
          <w:b/>
          <w:szCs w:val="21"/>
          <w:highlight w:val="none"/>
          <w:lang w:val="en-US" w:eastAsia="zh-CN"/>
        </w:rPr>
      </w:pPr>
    </w:p>
    <w:p>
      <w:pPr>
        <w:pStyle w:val="2"/>
        <w:rPr>
          <w:rFonts w:hint="eastAsia" w:ascii="宋体" w:hAnsi="宋体" w:cs="宋体"/>
          <w:b/>
          <w:szCs w:val="21"/>
          <w:highlight w:val="none"/>
          <w:lang w:val="en-US" w:eastAsia="zh-CN"/>
        </w:rPr>
      </w:pPr>
    </w:p>
    <w:p>
      <w:pPr>
        <w:pStyle w:val="2"/>
        <w:rPr>
          <w:rFonts w:hint="eastAsia" w:ascii="宋体" w:hAnsi="宋体" w:cs="宋体"/>
          <w:b/>
          <w:szCs w:val="21"/>
          <w:highlight w:val="none"/>
          <w:lang w:val="en-US" w:eastAsia="zh-CN"/>
        </w:rPr>
      </w:pPr>
    </w:p>
    <w:p>
      <w:pPr>
        <w:pStyle w:val="2"/>
        <w:rPr>
          <w:rFonts w:hint="eastAsia" w:ascii="宋体" w:hAnsi="宋体" w:cs="宋体"/>
          <w:b/>
          <w:szCs w:val="21"/>
          <w:highlight w:val="none"/>
          <w:lang w:val="en-US" w:eastAsia="zh-CN"/>
        </w:rPr>
      </w:pPr>
    </w:p>
    <w:p>
      <w:pPr>
        <w:pStyle w:val="2"/>
        <w:rPr>
          <w:rFonts w:hint="eastAsia" w:ascii="宋体" w:hAnsi="宋体" w:cs="宋体"/>
          <w:b/>
          <w:szCs w:val="21"/>
          <w:highlight w:val="none"/>
          <w:lang w:val="en-US" w:eastAsia="zh-CN"/>
        </w:rPr>
      </w:pPr>
    </w:p>
    <w:p>
      <w:pPr>
        <w:pStyle w:val="2"/>
        <w:rPr>
          <w:rFonts w:hint="eastAsia" w:ascii="宋体" w:hAnsi="宋体" w:cs="宋体"/>
          <w:b/>
          <w:szCs w:val="21"/>
          <w:highlight w:val="none"/>
          <w:lang w:val="en-US" w:eastAsia="zh-CN"/>
        </w:rPr>
      </w:pPr>
    </w:p>
    <w:p>
      <w:pPr>
        <w:pStyle w:val="2"/>
        <w:rPr>
          <w:rFonts w:hint="eastAsia" w:ascii="宋体" w:hAnsi="宋体" w:cs="宋体"/>
          <w:b/>
          <w:szCs w:val="21"/>
          <w:highlight w:val="none"/>
          <w:lang w:val="en-US" w:eastAsia="zh-CN"/>
        </w:rPr>
      </w:pPr>
    </w:p>
    <w:p>
      <w:pPr>
        <w:pStyle w:val="2"/>
        <w:rPr>
          <w:rFonts w:hint="eastAsia" w:ascii="宋体" w:hAnsi="宋体" w:cs="宋体"/>
          <w:b/>
          <w:szCs w:val="21"/>
          <w:highlight w:val="none"/>
          <w:lang w:val="en-US" w:eastAsia="zh-CN"/>
        </w:rPr>
      </w:pPr>
    </w:p>
    <w:p>
      <w:pPr>
        <w:pStyle w:val="2"/>
        <w:rPr>
          <w:rFonts w:hint="eastAsia" w:ascii="宋体" w:hAnsi="宋体" w:cs="宋体"/>
          <w:b/>
          <w:szCs w:val="21"/>
          <w:highlight w:val="none"/>
          <w:lang w:val="en-US" w:eastAsia="zh-CN"/>
        </w:rPr>
      </w:pPr>
    </w:p>
    <w:p>
      <w:pPr>
        <w:pStyle w:val="2"/>
        <w:rPr>
          <w:rFonts w:hint="eastAsia" w:ascii="宋体" w:hAnsi="宋体" w:cs="宋体"/>
          <w:b/>
          <w:szCs w:val="21"/>
          <w:highlight w:val="none"/>
          <w:lang w:val="en-US" w:eastAsia="zh-CN"/>
        </w:rPr>
      </w:pPr>
    </w:p>
    <w:p>
      <w:pPr>
        <w:pStyle w:val="2"/>
        <w:rPr>
          <w:rFonts w:hint="eastAsia" w:ascii="宋体" w:hAnsi="宋体" w:cs="宋体"/>
          <w:b/>
          <w:szCs w:val="21"/>
          <w:highlight w:val="none"/>
          <w:lang w:val="en-US" w:eastAsia="zh-CN"/>
        </w:rPr>
      </w:pPr>
    </w:p>
    <w:p>
      <w:pPr>
        <w:pStyle w:val="2"/>
        <w:rPr>
          <w:rFonts w:hint="eastAsia" w:ascii="宋体" w:hAnsi="宋体" w:cs="宋体"/>
          <w:b/>
          <w:szCs w:val="21"/>
          <w:highlight w:val="none"/>
          <w:lang w:val="en-US" w:eastAsia="zh-CN"/>
        </w:rPr>
      </w:pPr>
    </w:p>
    <w:p>
      <w:pPr>
        <w:pStyle w:val="2"/>
        <w:rPr>
          <w:rFonts w:hint="eastAsia" w:ascii="宋体" w:hAnsi="宋体" w:cs="宋体"/>
          <w:b/>
          <w:szCs w:val="21"/>
          <w:highlight w:val="none"/>
          <w:lang w:val="en-US" w:eastAsia="zh-CN"/>
        </w:rPr>
      </w:pPr>
    </w:p>
    <w:p>
      <w:pPr>
        <w:pStyle w:val="2"/>
        <w:rPr>
          <w:rFonts w:hint="eastAsia" w:ascii="宋体" w:hAnsi="宋体" w:cs="宋体"/>
          <w:b/>
          <w:szCs w:val="21"/>
          <w:highlight w:val="none"/>
          <w:lang w:val="en-US" w:eastAsia="zh-CN"/>
        </w:rPr>
      </w:pPr>
    </w:p>
    <w:p>
      <w:pPr>
        <w:pStyle w:val="2"/>
        <w:rPr>
          <w:rFonts w:hint="eastAsia" w:ascii="宋体" w:hAnsi="宋体" w:cs="宋体"/>
          <w:b/>
          <w:szCs w:val="21"/>
          <w:highlight w:val="none"/>
          <w:lang w:val="en-US" w:eastAsia="zh-CN"/>
        </w:rPr>
      </w:pPr>
    </w:p>
    <w:p>
      <w:pPr>
        <w:pStyle w:val="2"/>
        <w:rPr>
          <w:rFonts w:hint="eastAsia" w:ascii="宋体" w:hAnsi="宋体" w:cs="宋体"/>
          <w:b/>
          <w:szCs w:val="21"/>
          <w:highlight w:val="none"/>
          <w:lang w:val="en-US" w:eastAsia="zh-CN"/>
        </w:rPr>
      </w:pPr>
    </w:p>
    <w:p>
      <w:pPr>
        <w:pStyle w:val="2"/>
        <w:rPr>
          <w:rFonts w:hint="eastAsia" w:ascii="宋体" w:hAnsi="宋体" w:cs="宋体"/>
          <w:b/>
          <w:szCs w:val="21"/>
          <w:highlight w:val="none"/>
          <w:lang w:val="en-US" w:eastAsia="zh-CN"/>
        </w:rPr>
      </w:pPr>
    </w:p>
    <w:p>
      <w:pPr>
        <w:pStyle w:val="2"/>
        <w:rPr>
          <w:rFonts w:hint="eastAsia" w:ascii="宋体" w:hAnsi="宋体" w:cs="宋体"/>
          <w:b/>
          <w:szCs w:val="21"/>
          <w:highlight w:val="none"/>
          <w:lang w:val="en-US" w:eastAsia="zh-CN"/>
        </w:rPr>
      </w:pPr>
    </w:p>
    <w:p>
      <w:pPr>
        <w:pStyle w:val="2"/>
        <w:rPr>
          <w:rFonts w:hint="eastAsia" w:ascii="宋体" w:hAnsi="宋体" w:cs="宋体"/>
          <w:b/>
          <w:szCs w:val="21"/>
          <w:highlight w:val="none"/>
          <w:lang w:val="en-US" w:eastAsia="zh-CN"/>
        </w:rPr>
      </w:pPr>
    </w:p>
    <w:p>
      <w:pPr>
        <w:pStyle w:val="2"/>
        <w:rPr>
          <w:rFonts w:hint="eastAsia" w:ascii="宋体" w:hAnsi="宋体" w:cs="宋体"/>
          <w:b/>
          <w:szCs w:val="21"/>
          <w:highlight w:val="none"/>
          <w:lang w:val="en-US" w:eastAsia="zh-CN"/>
        </w:rPr>
      </w:pPr>
    </w:p>
    <w:p>
      <w:pPr>
        <w:pStyle w:val="2"/>
        <w:rPr>
          <w:rFonts w:hint="eastAsia" w:ascii="宋体" w:hAnsi="宋体" w:cs="宋体"/>
          <w:b/>
          <w:szCs w:val="21"/>
          <w:highlight w:val="none"/>
          <w:lang w:val="en-US" w:eastAsia="zh-CN"/>
        </w:rPr>
      </w:pPr>
    </w:p>
    <w:p>
      <w:pPr>
        <w:pStyle w:val="2"/>
        <w:rPr>
          <w:rFonts w:hint="default" w:ascii="宋体" w:hAnsi="宋体" w:cs="宋体"/>
          <w:b/>
          <w:szCs w:val="21"/>
          <w:highlight w:val="none"/>
          <w:lang w:val="en-US" w:eastAsia="zh-CN"/>
        </w:rPr>
      </w:pPr>
    </w:p>
    <w:p>
      <w:pPr>
        <w:snapToGrid w:val="0"/>
        <w:spacing w:afterLines="50" w:line="360" w:lineRule="auto"/>
        <w:ind w:right="-57" w:rightChars="-27"/>
        <w:jc w:val="left"/>
        <w:rPr>
          <w:b/>
          <w:bCs/>
          <w:sz w:val="24"/>
          <w:szCs w:val="22"/>
          <w:highlight w:val="none"/>
        </w:rPr>
      </w:pPr>
      <w:r>
        <w:rPr>
          <w:rFonts w:hint="eastAsia" w:ascii="宋体" w:hAnsi="宋体" w:cs="宋体"/>
          <w:b/>
          <w:szCs w:val="21"/>
          <w:highlight w:val="none"/>
          <w:lang w:val="en-US" w:eastAsia="zh-CN"/>
        </w:rPr>
        <w:t>附件3：</w:t>
      </w:r>
      <w:r>
        <w:rPr>
          <w:rFonts w:hint="eastAsia"/>
          <w:b/>
          <w:bCs/>
          <w:sz w:val="24"/>
          <w:szCs w:val="22"/>
          <w:highlight w:val="none"/>
        </w:rPr>
        <w:t>中小微企业、监狱企业、残疾人福利单位的声明函或证明材料</w:t>
      </w:r>
    </w:p>
    <w:p>
      <w:pPr>
        <w:spacing w:line="400" w:lineRule="exact"/>
        <w:ind w:firstLine="420" w:firstLineChars="200"/>
        <w:rPr>
          <w:rFonts w:ascii="宋体" w:hAnsi="宋体" w:cs="宋体"/>
          <w:b/>
          <w:bCs/>
          <w:color w:val="auto"/>
          <w:sz w:val="24"/>
          <w:szCs w:val="24"/>
          <w:highlight w:val="none"/>
        </w:rPr>
      </w:pPr>
      <w:r>
        <w:rPr>
          <w:rFonts w:hint="eastAsia"/>
          <w:color w:val="auto"/>
          <w:highlight w:val="none"/>
        </w:rPr>
        <w:t>本项目专门面向中小企业采购，供应商应为中小微企业或监狱企业或残疾人福利性单位。</w:t>
      </w:r>
      <w:r>
        <w:rPr>
          <w:rFonts w:hint="eastAsia"/>
          <w:color w:val="auto"/>
          <w:highlight w:val="none"/>
          <w:lang w:val="en-US" w:eastAsia="zh-CN"/>
        </w:rPr>
        <w:t>投标</w:t>
      </w:r>
      <w:r>
        <w:rPr>
          <w:rFonts w:hint="eastAsia"/>
          <w:color w:val="auto"/>
          <w:highlight w:val="none"/>
        </w:rPr>
        <w:t>供应商为中型、小型、微型企业的，提供《中小企业声明函》；供应商为监狱企业的，应提供监狱企业的证明文件；供应商为残疾人福利性单位的，应提供《残疾人福利性单位声明函》。</w:t>
      </w:r>
    </w:p>
    <w:p>
      <w:pPr>
        <w:spacing w:line="600" w:lineRule="exact"/>
        <w:ind w:firstLine="420" w:firstLineChars="200"/>
        <w:jc w:val="left"/>
        <w:rPr>
          <w:rFonts w:hint="eastAsia" w:hAnsi="宋体" w:cs="宋体"/>
          <w:szCs w:val="24"/>
          <w:highlight w:val="none"/>
        </w:rPr>
      </w:pPr>
      <w:r>
        <w:rPr>
          <w:rFonts w:hint="eastAsia" w:hAnsi="宋体" w:cs="宋体"/>
          <w:szCs w:val="24"/>
          <w:highlight w:val="none"/>
        </w:rPr>
        <w:t>特别提醒：供应商性质（声明函或证明文件）将随成交公告一同公布。</w:t>
      </w:r>
    </w:p>
    <w:p>
      <w:pPr>
        <w:spacing w:line="600" w:lineRule="exact"/>
        <w:ind w:firstLine="422" w:firstLineChars="200"/>
        <w:jc w:val="center"/>
        <w:rPr>
          <w:rFonts w:hint="eastAsia" w:hAnsi="宋体" w:cs="宋体"/>
          <w:b/>
          <w:bCs/>
          <w:szCs w:val="24"/>
          <w:highlight w:val="none"/>
        </w:rPr>
      </w:pPr>
      <w:r>
        <w:rPr>
          <w:rFonts w:hint="eastAsia" w:hAnsi="宋体" w:cs="宋体"/>
          <w:b/>
          <w:bCs/>
          <w:szCs w:val="24"/>
          <w:highlight w:val="none"/>
        </w:rPr>
        <w:t>（一）中小企业声明函</w:t>
      </w:r>
    </w:p>
    <w:p>
      <w:pPr>
        <w:pStyle w:val="16"/>
        <w:spacing w:line="302" w:lineRule="auto"/>
        <w:ind w:right="415" w:firstLine="640"/>
        <w:jc w:val="both"/>
        <w:rPr>
          <w:spacing w:val="5"/>
          <w:szCs w:val="21"/>
          <w:highlight w:val="none"/>
        </w:rPr>
      </w:pPr>
    </w:p>
    <w:p>
      <w:pPr>
        <w:pStyle w:val="16"/>
        <w:keepNext w:val="0"/>
        <w:keepLines w:val="0"/>
        <w:pageBreakBefore w:val="0"/>
        <w:widowControl w:val="0"/>
        <w:kinsoku/>
        <w:wordWrap/>
        <w:overflowPunct/>
        <w:topLinePunct w:val="0"/>
        <w:autoSpaceDE/>
        <w:autoSpaceDN/>
        <w:bidi w:val="0"/>
        <w:adjustRightInd/>
        <w:snapToGrid/>
        <w:spacing w:line="360" w:lineRule="auto"/>
        <w:ind w:right="415" w:firstLine="640"/>
        <w:jc w:val="both"/>
        <w:textAlignment w:val="auto"/>
        <w:rPr>
          <w:spacing w:val="5"/>
          <w:szCs w:val="21"/>
          <w:highlight w:val="none"/>
        </w:rPr>
      </w:pPr>
      <w:r>
        <w:rPr>
          <w:spacing w:val="5"/>
          <w:szCs w:val="21"/>
          <w:highlight w:val="none"/>
        </w:rPr>
        <w:t>本公司郑重声明，根据《政府采购促进中小企业发展管理办法》（财库</w:t>
      </w:r>
      <w:r>
        <w:rPr>
          <w:rFonts w:hint="eastAsia"/>
          <w:spacing w:val="5"/>
          <w:szCs w:val="21"/>
          <w:highlight w:val="none"/>
        </w:rPr>
        <w:t>﹝</w:t>
      </w:r>
      <w:r>
        <w:rPr>
          <w:spacing w:val="5"/>
          <w:szCs w:val="21"/>
          <w:highlight w:val="none"/>
        </w:rPr>
        <w:t>2020</w:t>
      </w:r>
      <w:r>
        <w:rPr>
          <w:rFonts w:hint="eastAsia"/>
          <w:spacing w:val="5"/>
          <w:szCs w:val="21"/>
          <w:highlight w:val="none"/>
        </w:rPr>
        <w:t>﹞</w:t>
      </w:r>
      <w:r>
        <w:rPr>
          <w:spacing w:val="5"/>
          <w:szCs w:val="21"/>
          <w:highlight w:val="none"/>
        </w:rPr>
        <w:t>46 号）的规定，本公司参加</w:t>
      </w:r>
      <w:r>
        <w:rPr>
          <w:rFonts w:hint="eastAsia"/>
          <w:spacing w:val="5"/>
          <w:szCs w:val="21"/>
          <w:highlight w:val="none"/>
          <w:u w:val="single"/>
        </w:rPr>
        <w:t xml:space="preserve">        </w:t>
      </w:r>
      <w:r>
        <w:rPr>
          <w:spacing w:val="5"/>
          <w:szCs w:val="21"/>
          <w:highlight w:val="none"/>
          <w:u w:val="single"/>
        </w:rPr>
        <w:t>（单位名称）</w:t>
      </w:r>
      <w:r>
        <w:rPr>
          <w:spacing w:val="5"/>
          <w:szCs w:val="21"/>
          <w:highlight w:val="none"/>
        </w:rPr>
        <w:t>的</w:t>
      </w:r>
      <w:r>
        <w:rPr>
          <w:rFonts w:hint="eastAsia"/>
          <w:spacing w:val="5"/>
          <w:szCs w:val="21"/>
          <w:highlight w:val="none"/>
          <w:u w:val="single"/>
        </w:rPr>
        <w:t xml:space="preserve">      </w:t>
      </w:r>
      <w:r>
        <w:rPr>
          <w:spacing w:val="5"/>
          <w:szCs w:val="21"/>
          <w:highlight w:val="none"/>
          <w:u w:val="single"/>
        </w:rPr>
        <w:t>（项目名称）</w:t>
      </w:r>
      <w:r>
        <w:rPr>
          <w:spacing w:val="5"/>
          <w:szCs w:val="21"/>
          <w:highlight w:val="none"/>
        </w:rPr>
        <w:t>采购活动，服务全部由符合政策要求的中小企业承接。相关企业的具体情况如下：</w:t>
      </w:r>
    </w:p>
    <w:p>
      <w:pPr>
        <w:pStyle w:val="16"/>
        <w:keepNext w:val="0"/>
        <w:keepLines w:val="0"/>
        <w:pageBreakBefore w:val="0"/>
        <w:widowControl w:val="0"/>
        <w:kinsoku/>
        <w:wordWrap/>
        <w:overflowPunct/>
        <w:topLinePunct w:val="0"/>
        <w:autoSpaceDE/>
        <w:autoSpaceDN/>
        <w:bidi w:val="0"/>
        <w:adjustRightInd/>
        <w:snapToGrid/>
        <w:spacing w:line="360" w:lineRule="auto"/>
        <w:ind w:right="415" w:firstLine="640"/>
        <w:jc w:val="both"/>
        <w:textAlignment w:val="auto"/>
        <w:rPr>
          <w:spacing w:val="5"/>
          <w:szCs w:val="21"/>
          <w:highlight w:val="none"/>
        </w:rPr>
      </w:pPr>
      <w:r>
        <w:rPr>
          <w:rFonts w:hint="eastAsia"/>
          <w:spacing w:val="5"/>
          <w:szCs w:val="21"/>
          <w:highlight w:val="none"/>
          <w:u w:val="single"/>
        </w:rPr>
        <w:t xml:space="preserve">      </w:t>
      </w:r>
      <w:r>
        <w:rPr>
          <w:spacing w:val="5"/>
          <w:szCs w:val="21"/>
          <w:highlight w:val="none"/>
          <w:u w:val="single"/>
        </w:rPr>
        <w:t>（标的名称）</w:t>
      </w:r>
      <w:r>
        <w:rPr>
          <w:rFonts w:hint="eastAsia"/>
          <w:spacing w:val="5"/>
          <w:szCs w:val="21"/>
          <w:highlight w:val="none"/>
          <w:u w:val="single"/>
        </w:rPr>
        <w:t xml:space="preserve"> </w:t>
      </w:r>
      <w:r>
        <w:rPr>
          <w:spacing w:val="5"/>
          <w:szCs w:val="21"/>
          <w:highlight w:val="none"/>
        </w:rPr>
        <w:t>，属于</w:t>
      </w:r>
      <w:r>
        <w:rPr>
          <w:rFonts w:hint="eastAsia"/>
          <w:spacing w:val="5"/>
          <w:szCs w:val="21"/>
          <w:highlight w:val="none"/>
          <w:u w:val="single"/>
        </w:rPr>
        <w:t xml:space="preserve">      </w:t>
      </w:r>
      <w:r>
        <w:rPr>
          <w:spacing w:val="5"/>
          <w:szCs w:val="21"/>
          <w:highlight w:val="none"/>
          <w:u w:val="single"/>
        </w:rPr>
        <w:t>（采购文件中明确的所属行业）</w:t>
      </w:r>
      <w:r>
        <w:rPr>
          <w:spacing w:val="5"/>
          <w:szCs w:val="21"/>
          <w:highlight w:val="none"/>
        </w:rPr>
        <w:t>；承接企业为</w:t>
      </w:r>
      <w:r>
        <w:rPr>
          <w:rFonts w:hint="eastAsia"/>
          <w:spacing w:val="5"/>
          <w:szCs w:val="21"/>
          <w:highlight w:val="none"/>
          <w:u w:val="single"/>
        </w:rPr>
        <w:t xml:space="preserve">       </w:t>
      </w:r>
      <w:r>
        <w:rPr>
          <w:spacing w:val="5"/>
          <w:szCs w:val="21"/>
          <w:highlight w:val="none"/>
          <w:u w:val="single"/>
        </w:rPr>
        <w:t>（企业名称）</w:t>
      </w:r>
      <w:r>
        <w:rPr>
          <w:rFonts w:hint="eastAsia"/>
          <w:spacing w:val="5"/>
          <w:szCs w:val="21"/>
          <w:highlight w:val="none"/>
          <w:u w:val="single"/>
        </w:rPr>
        <w:t xml:space="preserve">             </w:t>
      </w:r>
      <w:r>
        <w:rPr>
          <w:spacing w:val="5"/>
          <w:szCs w:val="21"/>
          <w:highlight w:val="none"/>
        </w:rPr>
        <w:t>，从业人员</w:t>
      </w:r>
      <w:r>
        <w:rPr>
          <w:rFonts w:hint="eastAsia"/>
          <w:spacing w:val="5"/>
          <w:szCs w:val="21"/>
          <w:highlight w:val="none"/>
          <w:u w:val="single"/>
        </w:rPr>
        <w:t xml:space="preserve">           </w:t>
      </w:r>
      <w:r>
        <w:rPr>
          <w:spacing w:val="5"/>
          <w:szCs w:val="21"/>
          <w:highlight w:val="none"/>
        </w:rPr>
        <w:t>人，营业收入为</w:t>
      </w:r>
      <w:r>
        <w:rPr>
          <w:rFonts w:hint="eastAsia"/>
          <w:spacing w:val="5"/>
          <w:szCs w:val="21"/>
          <w:highlight w:val="none"/>
          <w:u w:val="single"/>
        </w:rPr>
        <w:t xml:space="preserve">        </w:t>
      </w:r>
      <w:r>
        <w:rPr>
          <w:spacing w:val="5"/>
          <w:szCs w:val="21"/>
          <w:highlight w:val="none"/>
        </w:rPr>
        <w:t>万元，资产总额为</w:t>
      </w:r>
      <w:r>
        <w:rPr>
          <w:rFonts w:hint="eastAsia"/>
          <w:spacing w:val="5"/>
          <w:szCs w:val="21"/>
          <w:highlight w:val="none"/>
          <w:u w:val="single"/>
        </w:rPr>
        <w:t xml:space="preserve">         </w:t>
      </w:r>
      <w:r>
        <w:rPr>
          <w:spacing w:val="5"/>
          <w:szCs w:val="21"/>
          <w:highlight w:val="none"/>
        </w:rPr>
        <w:t>万元，属于</w:t>
      </w:r>
      <w:r>
        <w:rPr>
          <w:rFonts w:hint="eastAsia"/>
          <w:spacing w:val="5"/>
          <w:szCs w:val="21"/>
          <w:highlight w:val="none"/>
          <w:u w:val="single"/>
        </w:rPr>
        <w:t xml:space="preserve">            </w:t>
      </w:r>
      <w:r>
        <w:rPr>
          <w:spacing w:val="5"/>
          <w:szCs w:val="21"/>
          <w:highlight w:val="none"/>
          <w:u w:val="single"/>
        </w:rPr>
        <w:t>（中型企业</w:t>
      </w:r>
      <w:r>
        <w:rPr>
          <w:rFonts w:hint="eastAsia"/>
          <w:spacing w:val="5"/>
          <w:szCs w:val="21"/>
          <w:highlight w:val="none"/>
          <w:u w:val="single"/>
        </w:rPr>
        <w:t>/</w:t>
      </w:r>
      <w:r>
        <w:rPr>
          <w:spacing w:val="5"/>
          <w:szCs w:val="21"/>
          <w:highlight w:val="none"/>
          <w:u w:val="single"/>
        </w:rPr>
        <w:t>小型企业</w:t>
      </w:r>
      <w:r>
        <w:rPr>
          <w:rFonts w:hint="eastAsia"/>
          <w:spacing w:val="5"/>
          <w:szCs w:val="21"/>
          <w:highlight w:val="none"/>
          <w:u w:val="single"/>
        </w:rPr>
        <w:t>/</w:t>
      </w:r>
      <w:r>
        <w:rPr>
          <w:spacing w:val="5"/>
          <w:szCs w:val="21"/>
          <w:highlight w:val="none"/>
          <w:u w:val="single"/>
        </w:rPr>
        <w:t>微型企业）</w:t>
      </w:r>
      <w:r>
        <w:rPr>
          <w:rFonts w:hint="eastAsia"/>
          <w:spacing w:val="5"/>
          <w:szCs w:val="21"/>
          <w:highlight w:val="none"/>
          <w:u w:val="single"/>
        </w:rPr>
        <w:t xml:space="preserve">     </w:t>
      </w:r>
      <w:r>
        <w:rPr>
          <w:spacing w:val="5"/>
          <w:szCs w:val="21"/>
          <w:highlight w:val="none"/>
        </w:rPr>
        <w:t>；</w:t>
      </w:r>
    </w:p>
    <w:p>
      <w:pPr>
        <w:pStyle w:val="16"/>
        <w:keepNext w:val="0"/>
        <w:keepLines w:val="0"/>
        <w:pageBreakBefore w:val="0"/>
        <w:widowControl w:val="0"/>
        <w:kinsoku/>
        <w:wordWrap/>
        <w:overflowPunct/>
        <w:topLinePunct w:val="0"/>
        <w:autoSpaceDE/>
        <w:autoSpaceDN/>
        <w:bidi w:val="0"/>
        <w:adjustRightInd/>
        <w:snapToGrid/>
        <w:spacing w:line="360" w:lineRule="auto"/>
        <w:ind w:right="415" w:firstLine="640"/>
        <w:jc w:val="both"/>
        <w:textAlignment w:val="auto"/>
        <w:rPr>
          <w:spacing w:val="5"/>
          <w:szCs w:val="21"/>
          <w:highlight w:val="none"/>
        </w:rPr>
      </w:pPr>
      <w:r>
        <w:rPr>
          <w:spacing w:val="5"/>
          <w:szCs w:val="21"/>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spacing w:val="5"/>
          <w:szCs w:val="21"/>
          <w:highlight w:val="none"/>
        </w:rPr>
      </w:pPr>
      <w:r>
        <w:rPr>
          <w:spacing w:val="5"/>
          <w:szCs w:val="21"/>
          <w:highlight w:val="none"/>
        </w:rPr>
        <w:t>本企业对上述</w:t>
      </w:r>
      <w:r>
        <w:rPr>
          <w:rFonts w:hint="eastAsia" w:ascii="Times New Roman" w:hAnsi="宋体" w:eastAsia="宋体" w:cs="宋体"/>
          <w:szCs w:val="24"/>
          <w:highlight w:val="none"/>
        </w:rPr>
        <w:t>声明</w:t>
      </w:r>
      <w:r>
        <w:rPr>
          <w:spacing w:val="5"/>
          <w:szCs w:val="21"/>
          <w:highlight w:val="none"/>
        </w:rPr>
        <w:t>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hAnsi="宋体" w:cs="宋体"/>
          <w:szCs w:val="21"/>
          <w:highlight w:val="none"/>
        </w:rPr>
      </w:pPr>
      <w:r>
        <w:rPr>
          <w:rFonts w:hint="eastAsia" w:hAnsi="宋体" w:cs="宋体"/>
          <w:szCs w:val="21"/>
          <w:highlight w:val="none"/>
          <w:lang w:val="en-US" w:eastAsia="zh-CN"/>
        </w:rPr>
        <w:t xml:space="preserve">                                </w:t>
      </w:r>
      <w:r>
        <w:rPr>
          <w:rFonts w:hint="eastAsia" w:hAnsi="宋体" w:cs="宋体"/>
          <w:szCs w:val="21"/>
          <w:highlight w:val="none"/>
        </w:rPr>
        <w:t>供应商：（加盖公章）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hAnsi="宋体" w:cs="宋体"/>
          <w:szCs w:val="21"/>
          <w:highlight w:val="none"/>
        </w:rPr>
      </w:pPr>
      <w:r>
        <w:rPr>
          <w:rFonts w:hint="eastAsia" w:hAnsi="宋体" w:cs="宋体"/>
          <w:szCs w:val="21"/>
          <w:highlight w:val="none"/>
        </w:rPr>
        <w:t>法定代表人或授权代表：（签字或盖章）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hAnsi="宋体" w:cs="宋体"/>
          <w:szCs w:val="21"/>
          <w:highlight w:val="none"/>
        </w:rPr>
      </w:pPr>
      <w:r>
        <w:rPr>
          <w:rFonts w:hint="eastAsia" w:hAnsi="宋体" w:cs="宋体"/>
          <w:szCs w:val="21"/>
          <w:highlight w:val="none"/>
        </w:rPr>
        <w:t>日　期：　　年　月　日</w:t>
      </w:r>
    </w:p>
    <w:p>
      <w:pPr>
        <w:spacing w:line="600" w:lineRule="exact"/>
        <w:ind w:firstLine="420" w:firstLineChars="200"/>
        <w:jc w:val="left"/>
        <w:rPr>
          <w:rFonts w:hint="eastAsia" w:hAnsi="宋体" w:cs="宋体"/>
          <w:szCs w:val="21"/>
          <w:highlight w:val="none"/>
        </w:rPr>
      </w:pPr>
    </w:p>
    <w:p>
      <w:pPr>
        <w:spacing w:line="600" w:lineRule="exact"/>
        <w:ind w:firstLine="420" w:firstLineChars="200"/>
        <w:jc w:val="left"/>
        <w:rPr>
          <w:rFonts w:hint="eastAsia" w:hAnsi="宋体" w:cs="宋体"/>
          <w:szCs w:val="24"/>
          <w:highlight w:val="none"/>
        </w:rPr>
      </w:pPr>
    </w:p>
    <w:p>
      <w:pPr>
        <w:spacing w:line="600" w:lineRule="exact"/>
        <w:ind w:firstLine="420" w:firstLineChars="200"/>
        <w:jc w:val="left"/>
        <w:rPr>
          <w:rFonts w:hint="eastAsia" w:hAnsi="宋体" w:cs="宋体"/>
          <w:szCs w:val="24"/>
          <w:highlight w:val="none"/>
        </w:rPr>
      </w:pPr>
    </w:p>
    <w:p>
      <w:pPr>
        <w:spacing w:line="600" w:lineRule="exact"/>
        <w:ind w:firstLine="420" w:firstLineChars="200"/>
        <w:jc w:val="left"/>
        <w:rPr>
          <w:rFonts w:hint="eastAsia" w:hAnsi="宋体" w:cs="宋体"/>
          <w:szCs w:val="24"/>
          <w:highlight w:val="none"/>
        </w:rPr>
      </w:pPr>
      <w:r>
        <w:rPr>
          <w:rFonts w:hint="eastAsia" w:hAnsi="宋体" w:cs="宋体"/>
          <w:szCs w:val="24"/>
          <w:highlight w:val="none"/>
        </w:rPr>
        <w:t>备注：填写前请认真阅读《工业和信息化部、国家统计局、国家发展和改革委员会、财政部关于印发中小企业划型标准规定的通知》（工信部联企业[2011]300号）和根据《政府采购促进中小企业发展管理办法》（财库﹝2020﹞46 号）的相关规定。</w:t>
      </w:r>
    </w:p>
    <w:p>
      <w:pPr>
        <w:spacing w:line="600" w:lineRule="exact"/>
        <w:ind w:firstLine="420" w:firstLineChars="200"/>
        <w:jc w:val="left"/>
        <w:rPr>
          <w:rFonts w:hint="eastAsia" w:hAnsi="宋体" w:cs="宋体"/>
          <w:szCs w:val="24"/>
          <w:highlight w:val="none"/>
        </w:rPr>
      </w:pPr>
    </w:p>
    <w:p>
      <w:pPr>
        <w:widowControl/>
        <w:tabs>
          <w:tab w:val="left" w:pos="5670"/>
        </w:tabs>
        <w:spacing w:line="500" w:lineRule="exact"/>
        <w:jc w:val="left"/>
        <w:rPr>
          <w:rFonts w:hint="eastAsia" w:hAnsi="宋体" w:cs="宋体"/>
          <w:sz w:val="28"/>
          <w:szCs w:val="28"/>
          <w:highlight w:val="none"/>
        </w:rPr>
      </w:pPr>
    </w:p>
    <w:p>
      <w:pPr>
        <w:pStyle w:val="2"/>
        <w:rPr>
          <w:rFonts w:hint="eastAsia"/>
          <w:highlight w:val="none"/>
        </w:rPr>
      </w:pPr>
    </w:p>
    <w:p>
      <w:pPr>
        <w:pStyle w:val="27"/>
        <w:rPr>
          <w:rFonts w:hint="eastAsia" w:ascii="宋体" w:hAnsi="宋体" w:cs="宋体"/>
          <w:highlight w:val="none"/>
        </w:rPr>
      </w:pPr>
    </w:p>
    <w:p>
      <w:pPr>
        <w:spacing w:line="600" w:lineRule="exact"/>
        <w:ind w:firstLine="422" w:firstLineChars="200"/>
        <w:jc w:val="center"/>
        <w:rPr>
          <w:rFonts w:hint="eastAsia" w:hAnsi="宋体" w:cs="宋体"/>
          <w:b/>
          <w:bCs/>
          <w:szCs w:val="24"/>
          <w:highlight w:val="none"/>
        </w:rPr>
      </w:pPr>
      <w:r>
        <w:rPr>
          <w:rFonts w:hint="eastAsia" w:hAnsi="宋体" w:cs="宋体"/>
          <w:b/>
          <w:bCs/>
          <w:szCs w:val="24"/>
          <w:highlight w:val="none"/>
        </w:rPr>
        <w:t>（二）残疾人福利性单位声明函</w:t>
      </w:r>
    </w:p>
    <w:p>
      <w:pPr>
        <w:spacing w:line="600" w:lineRule="exact"/>
        <w:ind w:firstLine="420" w:firstLineChars="200"/>
        <w:jc w:val="left"/>
        <w:rPr>
          <w:rFonts w:hint="eastAsia" w:hAnsi="宋体" w:cs="宋体"/>
          <w:szCs w:val="24"/>
          <w:highlight w:val="none"/>
        </w:rPr>
      </w:pPr>
      <w:r>
        <w:rPr>
          <w:rFonts w:hint="eastAsia" w:hAnsi="宋体" w:cs="宋体"/>
          <w:szCs w:val="24"/>
          <w:highlight w:val="none"/>
        </w:rPr>
        <w:t>本单位郑重声明，根据《财政部 民政部 中国残疾人联合会关于促进残疾人就业政府采购政策的通知》（财库〔2017〕141号）的规定，本单位为符合条件的残疾人福利性单位，且本单位参加且本单位参加</w:t>
      </w:r>
      <w:r>
        <w:rPr>
          <w:rFonts w:hint="eastAsia" w:hAnsi="宋体" w:cs="宋体"/>
          <w:szCs w:val="24"/>
          <w:highlight w:val="none"/>
          <w:u w:val="single"/>
          <w:lang w:val="en-US" w:eastAsia="zh-CN"/>
        </w:rPr>
        <w:t xml:space="preserve">             </w:t>
      </w:r>
      <w:r>
        <w:rPr>
          <w:rFonts w:hint="eastAsia" w:hAnsi="宋体" w:cs="宋体"/>
          <w:szCs w:val="24"/>
          <w:highlight w:val="none"/>
          <w:lang w:val="en-US" w:eastAsia="zh-CN"/>
        </w:rPr>
        <w:t>单位的</w:t>
      </w:r>
      <w:r>
        <w:rPr>
          <w:rFonts w:hint="eastAsia" w:hAnsi="宋体" w:cs="宋体"/>
          <w:szCs w:val="24"/>
          <w:highlight w:val="none"/>
          <w:u w:val="single"/>
          <w:lang w:val="en-US" w:eastAsia="zh-CN"/>
        </w:rPr>
        <w:t xml:space="preserve">   </w:t>
      </w:r>
      <w:r>
        <w:rPr>
          <w:rFonts w:hint="eastAsia" w:hAnsi="宋体" w:cs="宋体"/>
          <w:szCs w:val="24"/>
          <w:highlight w:val="none"/>
          <w:u w:val="single"/>
        </w:rPr>
        <w:t>项目名称</w:t>
      </w:r>
      <w:r>
        <w:rPr>
          <w:rFonts w:hint="eastAsia" w:hAnsi="宋体" w:cs="宋体"/>
          <w:szCs w:val="24"/>
          <w:highlight w:val="none"/>
          <w:u w:val="single"/>
          <w:lang w:val="en-US" w:eastAsia="zh-CN"/>
        </w:rPr>
        <w:t xml:space="preserve">   </w:t>
      </w:r>
      <w:r>
        <w:rPr>
          <w:rFonts w:hint="eastAsia" w:hAnsi="宋体" w:cs="宋体"/>
          <w:szCs w:val="24"/>
          <w:highlight w:val="none"/>
        </w:rPr>
        <w:t>（项目编号：____）</w:t>
      </w:r>
      <w:r>
        <w:rPr>
          <w:rFonts w:hint="eastAsia" w:hAnsi="宋体" w:cs="宋体"/>
          <w:szCs w:val="24"/>
          <w:highlight w:val="none"/>
          <w:lang w:eastAsia="zh-CN"/>
        </w:rPr>
        <w:t>项目</w:t>
      </w:r>
      <w:r>
        <w:rPr>
          <w:rFonts w:hint="eastAsia" w:hAnsi="宋体" w:cs="宋体"/>
          <w:szCs w:val="24"/>
          <w:highlight w:val="none"/>
        </w:rPr>
        <w:t>采购活动提供本单位制造的货物（由本单位承担工程/提供服务），或者提供其他残疾人福利性单位制造的货物（不包括使用非残疾人福利性单位注册商标的货物）。</w:t>
      </w:r>
    </w:p>
    <w:p>
      <w:pPr>
        <w:spacing w:line="600" w:lineRule="exact"/>
        <w:ind w:firstLine="420" w:firstLineChars="200"/>
        <w:jc w:val="left"/>
        <w:rPr>
          <w:rFonts w:hint="eastAsia" w:hAnsi="宋体" w:cs="宋体"/>
          <w:szCs w:val="24"/>
          <w:highlight w:val="none"/>
        </w:rPr>
      </w:pPr>
      <w:r>
        <w:rPr>
          <w:rFonts w:hint="eastAsia" w:hAnsi="宋体" w:cs="宋体"/>
          <w:szCs w:val="24"/>
          <w:highlight w:val="none"/>
        </w:rPr>
        <w:t>本单位对上述声明的真实性负责。如有虚假，将依法承担相应责任。</w:t>
      </w:r>
    </w:p>
    <w:p>
      <w:pPr>
        <w:spacing w:line="600" w:lineRule="exact"/>
        <w:ind w:firstLine="420" w:firstLineChars="200"/>
        <w:jc w:val="left"/>
        <w:rPr>
          <w:rFonts w:hint="eastAsia" w:hAnsi="宋体" w:cs="宋体"/>
          <w:szCs w:val="24"/>
          <w:highlight w:val="none"/>
        </w:rPr>
      </w:pPr>
    </w:p>
    <w:p>
      <w:pPr>
        <w:spacing w:line="600" w:lineRule="exact"/>
        <w:ind w:firstLine="420" w:firstLineChars="200"/>
        <w:jc w:val="center"/>
        <w:rPr>
          <w:rFonts w:hint="eastAsia" w:hAnsi="宋体" w:cs="宋体"/>
          <w:szCs w:val="24"/>
          <w:highlight w:val="none"/>
        </w:rPr>
      </w:pPr>
      <w:r>
        <w:rPr>
          <w:rFonts w:hint="eastAsia" w:hAnsi="宋体" w:cs="宋体"/>
          <w:szCs w:val="24"/>
          <w:highlight w:val="none"/>
          <w:lang w:val="en-US" w:eastAsia="zh-CN"/>
        </w:rPr>
        <w:t xml:space="preserve">                                </w:t>
      </w:r>
      <w:r>
        <w:rPr>
          <w:rFonts w:hint="eastAsia" w:hAnsi="宋体" w:cs="宋体"/>
          <w:szCs w:val="24"/>
          <w:highlight w:val="none"/>
        </w:rPr>
        <w:t>供应商：（加盖公章）</w:t>
      </w:r>
    </w:p>
    <w:p>
      <w:pPr>
        <w:spacing w:line="600" w:lineRule="exact"/>
        <w:ind w:firstLine="420" w:firstLineChars="200"/>
        <w:jc w:val="right"/>
        <w:rPr>
          <w:rFonts w:hint="eastAsia" w:hAnsi="宋体" w:cs="宋体"/>
          <w:szCs w:val="24"/>
          <w:highlight w:val="none"/>
        </w:rPr>
      </w:pPr>
      <w:r>
        <w:rPr>
          <w:rFonts w:hint="eastAsia" w:hAnsi="宋体" w:cs="宋体"/>
          <w:szCs w:val="24"/>
          <w:highlight w:val="none"/>
        </w:rPr>
        <w:t>法定代表人或授权代表：（签字或盖章）</w:t>
      </w:r>
    </w:p>
    <w:p>
      <w:pPr>
        <w:spacing w:line="600" w:lineRule="exact"/>
        <w:ind w:firstLine="420" w:firstLineChars="200"/>
        <w:jc w:val="right"/>
        <w:rPr>
          <w:rFonts w:hint="eastAsia" w:hAnsi="宋体" w:cs="宋体"/>
          <w:szCs w:val="24"/>
          <w:highlight w:val="none"/>
        </w:rPr>
      </w:pPr>
      <w:r>
        <w:rPr>
          <w:rFonts w:hint="eastAsia" w:hAnsi="宋体" w:cs="宋体"/>
          <w:szCs w:val="24"/>
          <w:highlight w:val="none"/>
        </w:rPr>
        <w:t>日　期：　　年　月　日</w:t>
      </w:r>
    </w:p>
    <w:p>
      <w:pPr>
        <w:spacing w:line="600" w:lineRule="exact"/>
        <w:ind w:firstLine="420" w:firstLineChars="200"/>
        <w:jc w:val="left"/>
        <w:rPr>
          <w:rFonts w:hint="eastAsia" w:hAnsi="宋体" w:cs="宋体"/>
          <w:szCs w:val="24"/>
          <w:highlight w:val="none"/>
        </w:rPr>
      </w:pPr>
    </w:p>
    <w:p>
      <w:pPr>
        <w:spacing w:line="600" w:lineRule="exact"/>
        <w:ind w:firstLine="420" w:firstLineChars="200"/>
        <w:jc w:val="left"/>
        <w:rPr>
          <w:rFonts w:hint="eastAsia" w:hAnsi="宋体" w:cs="宋体"/>
          <w:szCs w:val="24"/>
          <w:highlight w:val="none"/>
        </w:rPr>
      </w:pPr>
      <w:r>
        <w:rPr>
          <w:rFonts w:hint="eastAsia" w:hAnsi="宋体" w:cs="宋体"/>
          <w:szCs w:val="24"/>
          <w:highlight w:val="none"/>
        </w:rPr>
        <w:t>备注：根据《财政部 民政部 中国残疾人联合会关于促进残疾人就业政府采购政策的通知》（财库〔2017〕141号）的规定：</w:t>
      </w:r>
    </w:p>
    <w:p>
      <w:pPr>
        <w:spacing w:line="600" w:lineRule="exact"/>
        <w:ind w:firstLine="420" w:firstLineChars="200"/>
        <w:jc w:val="left"/>
        <w:rPr>
          <w:rFonts w:hint="eastAsia" w:hAnsi="宋体" w:cs="宋体"/>
          <w:szCs w:val="24"/>
          <w:highlight w:val="none"/>
        </w:rPr>
      </w:pPr>
      <w:r>
        <w:rPr>
          <w:rFonts w:hint="eastAsia" w:hAnsi="宋体" w:cs="宋体"/>
          <w:szCs w:val="24"/>
          <w:highlight w:val="none"/>
        </w:rPr>
        <w:t>一、享受政府采购支持政策的残疾人福利性单位应当同时满足以下条件：</w:t>
      </w:r>
    </w:p>
    <w:p>
      <w:pPr>
        <w:spacing w:line="600" w:lineRule="exact"/>
        <w:ind w:firstLine="420" w:firstLineChars="200"/>
        <w:jc w:val="left"/>
        <w:rPr>
          <w:rFonts w:hint="eastAsia" w:hAnsi="宋体" w:cs="宋体"/>
          <w:szCs w:val="24"/>
          <w:highlight w:val="none"/>
        </w:rPr>
      </w:pPr>
      <w:r>
        <w:rPr>
          <w:rFonts w:hint="eastAsia" w:hAnsi="宋体" w:cs="宋体"/>
          <w:szCs w:val="24"/>
          <w:highlight w:val="none"/>
        </w:rPr>
        <w:t>（一）安置的残疾人占本单位在职职工人数的比例不低于25%（含25%），并且安置的残疾人人数不少于10人（含10人）；</w:t>
      </w:r>
    </w:p>
    <w:p>
      <w:pPr>
        <w:spacing w:line="600" w:lineRule="exact"/>
        <w:ind w:firstLine="420" w:firstLineChars="200"/>
        <w:jc w:val="left"/>
        <w:rPr>
          <w:rFonts w:hint="eastAsia" w:hAnsi="宋体" w:cs="宋体"/>
          <w:szCs w:val="24"/>
          <w:highlight w:val="none"/>
        </w:rPr>
      </w:pPr>
      <w:r>
        <w:rPr>
          <w:rFonts w:hint="eastAsia" w:hAnsi="宋体" w:cs="宋体"/>
          <w:szCs w:val="24"/>
          <w:highlight w:val="none"/>
        </w:rPr>
        <w:t>（二）依法与安置的每位残疾人签订了一年以上（含一年）的劳动合同或服务协议；</w:t>
      </w:r>
    </w:p>
    <w:p>
      <w:pPr>
        <w:spacing w:line="600" w:lineRule="exact"/>
        <w:ind w:firstLine="420" w:firstLineChars="200"/>
        <w:jc w:val="left"/>
        <w:rPr>
          <w:rFonts w:hint="eastAsia" w:hAnsi="宋体" w:cs="宋体"/>
          <w:szCs w:val="24"/>
          <w:highlight w:val="none"/>
        </w:rPr>
      </w:pPr>
      <w:r>
        <w:rPr>
          <w:rFonts w:hint="eastAsia" w:hAnsi="宋体" w:cs="宋体"/>
          <w:szCs w:val="24"/>
          <w:highlight w:val="none"/>
        </w:rPr>
        <w:t>（三）为安置的每位残疾人按月足额缴纳了基本养老保险、基本医疗保险、失业保险、工伤保险和生育保险等社会保险费；</w:t>
      </w:r>
    </w:p>
    <w:p>
      <w:pPr>
        <w:spacing w:line="600" w:lineRule="exact"/>
        <w:ind w:firstLine="420" w:firstLineChars="200"/>
        <w:jc w:val="left"/>
        <w:rPr>
          <w:rFonts w:hint="eastAsia" w:hAnsi="宋体" w:cs="宋体"/>
          <w:szCs w:val="24"/>
          <w:highlight w:val="none"/>
        </w:rPr>
      </w:pPr>
      <w:r>
        <w:rPr>
          <w:rFonts w:hint="eastAsia" w:hAnsi="宋体" w:cs="宋体"/>
          <w:szCs w:val="24"/>
          <w:highlight w:val="none"/>
        </w:rPr>
        <w:t>（四）通过银行等金融机构向安置的每位残疾人，按月支付了不低于单位所在区县适用的经省级人民政府批准的月最低工资标准的工资；</w:t>
      </w:r>
    </w:p>
    <w:p>
      <w:pPr>
        <w:spacing w:line="600" w:lineRule="exact"/>
        <w:ind w:firstLine="420" w:firstLineChars="200"/>
        <w:jc w:val="left"/>
        <w:rPr>
          <w:rFonts w:hint="eastAsia" w:hAnsi="宋体" w:cs="宋体"/>
          <w:szCs w:val="24"/>
          <w:highlight w:val="none"/>
        </w:rPr>
      </w:pPr>
      <w:r>
        <w:rPr>
          <w:rFonts w:hint="eastAsia" w:hAnsi="宋体" w:cs="宋体"/>
          <w:szCs w:val="24"/>
          <w:highlight w:val="none"/>
        </w:rPr>
        <w:t>（五）提供本单位制造的货物、承担的工程或者服务（以下简称产品），或者提供其他残疾人福利性单位制造的货物（不包括使用非残疾人福利性单位注册商标的货物）。</w:t>
      </w:r>
    </w:p>
    <w:p>
      <w:pPr>
        <w:spacing w:line="600" w:lineRule="exact"/>
        <w:ind w:firstLine="420" w:firstLineChars="200"/>
        <w:jc w:val="left"/>
        <w:rPr>
          <w:rFonts w:hint="eastAsia" w:hAnsi="宋体" w:cs="宋体"/>
          <w:szCs w:val="24"/>
          <w:highlight w:val="none"/>
        </w:rPr>
      </w:pPr>
      <w:r>
        <w:rPr>
          <w:rFonts w:hint="eastAsia" w:hAnsi="宋体" w:cs="宋体"/>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spacing w:line="600" w:lineRule="exact"/>
        <w:ind w:firstLine="420" w:firstLineChars="200"/>
        <w:jc w:val="left"/>
        <w:rPr>
          <w:rFonts w:hint="eastAsia" w:hAnsi="宋体" w:cs="宋体"/>
          <w:szCs w:val="24"/>
          <w:highlight w:val="none"/>
        </w:rPr>
      </w:pPr>
      <w:r>
        <w:rPr>
          <w:rFonts w:hint="eastAsia" w:hAnsi="宋体" w:cs="宋体"/>
          <w:szCs w:val="24"/>
          <w:highlight w:val="none"/>
        </w:rPr>
        <w:t>二、中标、成交供应商为残疾人福利性单位的，采购人或者其委托的采购代理机构应当随中标、成交结果同时公告其《残疾人福利性单位声明函》，接受社会监督。</w:t>
      </w:r>
    </w:p>
    <w:p>
      <w:pPr>
        <w:spacing w:line="600" w:lineRule="exact"/>
        <w:ind w:firstLine="422" w:firstLineChars="200"/>
        <w:jc w:val="center"/>
        <w:rPr>
          <w:rFonts w:hint="eastAsia" w:hAnsi="宋体" w:cs="宋体"/>
          <w:b/>
          <w:bCs/>
          <w:szCs w:val="24"/>
          <w:highlight w:val="none"/>
        </w:rPr>
      </w:pPr>
      <w:r>
        <w:rPr>
          <w:rFonts w:hint="eastAsia" w:hAnsi="宋体" w:cs="宋体"/>
          <w:b/>
          <w:bCs/>
          <w:szCs w:val="24"/>
          <w:highlight w:val="none"/>
        </w:rPr>
        <w:t>（三）监狱企业证明函</w:t>
      </w:r>
    </w:p>
    <w:p>
      <w:pPr>
        <w:spacing w:line="600" w:lineRule="exact"/>
        <w:ind w:firstLine="420" w:firstLineChars="200"/>
        <w:jc w:val="left"/>
        <w:rPr>
          <w:rFonts w:hint="eastAsia" w:hAnsi="宋体" w:cs="宋体"/>
          <w:szCs w:val="24"/>
          <w:highlight w:val="none"/>
        </w:rPr>
      </w:pPr>
      <w:r>
        <w:rPr>
          <w:rFonts w:hint="eastAsia" w:hAnsi="宋体" w:cs="宋体"/>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600" w:lineRule="exact"/>
        <w:ind w:firstLine="420" w:firstLineChars="200"/>
        <w:jc w:val="left"/>
        <w:rPr>
          <w:rFonts w:hint="eastAsia" w:hAnsi="宋体" w:cs="宋体"/>
          <w:szCs w:val="24"/>
          <w:highlight w:val="none"/>
        </w:rPr>
      </w:pPr>
      <w:r>
        <w:rPr>
          <w:rFonts w:hint="eastAsia" w:hAnsi="宋体" w:cs="宋体"/>
          <w:szCs w:val="24"/>
          <w:highlight w:val="none"/>
        </w:rPr>
        <w:t>监狱企业参加政府采购活动时，应当提供由省级以上监狱管理局、戒毒管理局（含新疆生产建设兵团）出具的属于监狱企业的证明文件。</w:t>
      </w:r>
    </w:p>
    <w:p>
      <w:pPr>
        <w:adjustRightInd w:val="0"/>
        <w:snapToGrid w:val="0"/>
        <w:spacing w:line="360" w:lineRule="auto"/>
        <w:jc w:val="both"/>
        <w:outlineLvl w:val="2"/>
        <w:rPr>
          <w:rFonts w:hint="eastAsia" w:ascii="宋体" w:hAnsi="宋体" w:cs="宋体"/>
          <w:b/>
          <w:szCs w:val="21"/>
          <w:highlight w:val="none"/>
          <w:lang w:eastAsia="zh-CN"/>
        </w:rPr>
      </w:pPr>
    </w:p>
    <w:p>
      <w:pPr>
        <w:adjustRightInd w:val="0"/>
        <w:snapToGrid w:val="0"/>
        <w:spacing w:line="360" w:lineRule="auto"/>
        <w:jc w:val="both"/>
        <w:outlineLvl w:val="2"/>
        <w:rPr>
          <w:rFonts w:hint="eastAsia" w:ascii="宋体" w:hAnsi="宋体" w:cs="宋体"/>
          <w:b/>
          <w:szCs w:val="21"/>
          <w:highlight w:val="none"/>
          <w:lang w:eastAsia="zh-CN"/>
        </w:rPr>
      </w:pPr>
    </w:p>
    <w:p>
      <w:pPr>
        <w:adjustRightInd w:val="0"/>
        <w:snapToGrid w:val="0"/>
        <w:spacing w:line="360" w:lineRule="auto"/>
        <w:jc w:val="both"/>
        <w:outlineLvl w:val="2"/>
        <w:rPr>
          <w:rFonts w:hint="eastAsia" w:ascii="宋体" w:hAnsi="宋体" w:cs="宋体"/>
          <w:b/>
          <w:szCs w:val="21"/>
          <w:highlight w:val="none"/>
          <w:lang w:eastAsia="zh-CN"/>
        </w:rPr>
      </w:pPr>
    </w:p>
    <w:p>
      <w:pPr>
        <w:adjustRightInd w:val="0"/>
        <w:snapToGrid w:val="0"/>
        <w:spacing w:line="360" w:lineRule="auto"/>
        <w:jc w:val="both"/>
        <w:outlineLvl w:val="2"/>
        <w:rPr>
          <w:rFonts w:hint="eastAsia" w:ascii="宋体" w:hAnsi="宋体" w:cs="宋体"/>
          <w:b/>
          <w:szCs w:val="21"/>
          <w:highlight w:val="none"/>
          <w:lang w:eastAsia="zh-CN"/>
        </w:rPr>
      </w:pPr>
    </w:p>
    <w:p>
      <w:pPr>
        <w:adjustRightInd w:val="0"/>
        <w:snapToGrid w:val="0"/>
        <w:spacing w:line="360" w:lineRule="auto"/>
        <w:jc w:val="both"/>
        <w:outlineLvl w:val="2"/>
        <w:rPr>
          <w:rFonts w:hint="eastAsia" w:ascii="宋体" w:hAnsi="宋体" w:cs="宋体"/>
          <w:b/>
          <w:szCs w:val="21"/>
          <w:highlight w:val="none"/>
          <w:lang w:eastAsia="zh-CN"/>
        </w:rPr>
      </w:pPr>
    </w:p>
    <w:p>
      <w:pPr>
        <w:adjustRightInd w:val="0"/>
        <w:snapToGrid w:val="0"/>
        <w:spacing w:line="360" w:lineRule="auto"/>
        <w:jc w:val="both"/>
        <w:outlineLvl w:val="2"/>
        <w:rPr>
          <w:rFonts w:hint="eastAsia" w:ascii="宋体" w:hAnsi="宋体" w:cs="宋体"/>
          <w:b/>
          <w:szCs w:val="21"/>
          <w:highlight w:val="none"/>
          <w:lang w:eastAsia="zh-CN"/>
        </w:rPr>
      </w:pPr>
    </w:p>
    <w:p>
      <w:pPr>
        <w:adjustRightInd w:val="0"/>
        <w:snapToGrid w:val="0"/>
        <w:spacing w:line="360" w:lineRule="auto"/>
        <w:jc w:val="both"/>
        <w:outlineLvl w:val="2"/>
        <w:rPr>
          <w:rFonts w:hint="eastAsia" w:ascii="宋体" w:hAnsi="宋体" w:cs="宋体"/>
          <w:b/>
          <w:szCs w:val="21"/>
          <w:highlight w:val="none"/>
          <w:lang w:eastAsia="zh-CN"/>
        </w:rPr>
      </w:pPr>
    </w:p>
    <w:p>
      <w:pPr>
        <w:adjustRightInd w:val="0"/>
        <w:snapToGrid w:val="0"/>
        <w:spacing w:line="360" w:lineRule="auto"/>
        <w:jc w:val="both"/>
        <w:outlineLvl w:val="2"/>
        <w:rPr>
          <w:rFonts w:hint="eastAsia" w:ascii="宋体" w:hAnsi="宋体" w:cs="宋体"/>
          <w:b/>
          <w:szCs w:val="21"/>
          <w:highlight w:val="none"/>
          <w:lang w:eastAsia="zh-CN"/>
        </w:rPr>
      </w:pPr>
    </w:p>
    <w:p>
      <w:pPr>
        <w:adjustRightInd w:val="0"/>
        <w:snapToGrid w:val="0"/>
        <w:spacing w:line="360" w:lineRule="auto"/>
        <w:jc w:val="both"/>
        <w:outlineLvl w:val="2"/>
        <w:rPr>
          <w:rFonts w:hint="eastAsia" w:ascii="宋体" w:hAnsi="宋体" w:cs="宋体"/>
          <w:b/>
          <w:szCs w:val="21"/>
          <w:highlight w:val="none"/>
          <w:lang w:eastAsia="zh-CN"/>
        </w:rPr>
      </w:pPr>
    </w:p>
    <w:p>
      <w:pPr>
        <w:adjustRightInd w:val="0"/>
        <w:snapToGrid w:val="0"/>
        <w:spacing w:line="360" w:lineRule="auto"/>
        <w:jc w:val="both"/>
        <w:outlineLvl w:val="2"/>
        <w:rPr>
          <w:rFonts w:hint="eastAsia" w:ascii="宋体" w:hAnsi="宋体" w:cs="宋体"/>
          <w:b/>
          <w:szCs w:val="21"/>
          <w:highlight w:val="none"/>
          <w:lang w:eastAsia="zh-CN"/>
        </w:rPr>
      </w:pPr>
    </w:p>
    <w:p>
      <w:pPr>
        <w:adjustRightInd w:val="0"/>
        <w:snapToGrid w:val="0"/>
        <w:spacing w:line="360" w:lineRule="auto"/>
        <w:jc w:val="both"/>
        <w:outlineLvl w:val="2"/>
        <w:rPr>
          <w:rFonts w:hint="eastAsia" w:ascii="宋体" w:hAnsi="宋体" w:cs="宋体"/>
          <w:b/>
          <w:szCs w:val="21"/>
          <w:highlight w:val="none"/>
          <w:lang w:eastAsia="zh-CN"/>
        </w:rPr>
      </w:pPr>
    </w:p>
    <w:p>
      <w:pPr>
        <w:adjustRightInd w:val="0"/>
        <w:snapToGrid w:val="0"/>
        <w:spacing w:line="360" w:lineRule="auto"/>
        <w:jc w:val="both"/>
        <w:outlineLvl w:val="2"/>
        <w:rPr>
          <w:rFonts w:hint="eastAsia" w:ascii="宋体" w:hAnsi="宋体" w:cs="宋体"/>
          <w:b/>
          <w:szCs w:val="21"/>
          <w:highlight w:val="none"/>
          <w:lang w:eastAsia="zh-CN"/>
        </w:rPr>
      </w:pPr>
    </w:p>
    <w:p>
      <w:pPr>
        <w:adjustRightInd w:val="0"/>
        <w:snapToGrid w:val="0"/>
        <w:spacing w:line="360" w:lineRule="auto"/>
        <w:jc w:val="both"/>
        <w:outlineLvl w:val="2"/>
        <w:rPr>
          <w:rFonts w:hint="eastAsia" w:ascii="宋体" w:hAnsi="宋体" w:cs="宋体"/>
          <w:b/>
          <w:szCs w:val="21"/>
          <w:highlight w:val="none"/>
          <w:lang w:eastAsia="zh-CN"/>
        </w:rPr>
      </w:pPr>
    </w:p>
    <w:p>
      <w:pPr>
        <w:adjustRightInd w:val="0"/>
        <w:snapToGrid w:val="0"/>
        <w:spacing w:line="360" w:lineRule="auto"/>
        <w:jc w:val="both"/>
        <w:outlineLvl w:val="2"/>
        <w:rPr>
          <w:rFonts w:hint="eastAsia" w:ascii="宋体" w:hAnsi="宋体" w:cs="宋体"/>
          <w:b/>
          <w:szCs w:val="21"/>
          <w:highlight w:val="none"/>
          <w:lang w:val="en-US" w:eastAsia="zh-CN"/>
        </w:rPr>
      </w:pPr>
      <w:r>
        <w:rPr>
          <w:rFonts w:hint="eastAsia" w:ascii="宋体" w:hAnsi="宋体" w:cs="宋体"/>
          <w:b/>
          <w:szCs w:val="21"/>
          <w:highlight w:val="none"/>
          <w:lang w:eastAsia="zh-CN"/>
        </w:rPr>
        <w:t>附件</w:t>
      </w:r>
      <w:r>
        <w:rPr>
          <w:rFonts w:hint="eastAsia" w:ascii="宋体" w:hAnsi="宋体" w:cs="宋体"/>
          <w:b/>
          <w:szCs w:val="21"/>
          <w:highlight w:val="none"/>
          <w:lang w:val="en-US" w:eastAsia="zh-CN"/>
        </w:rPr>
        <w:t>4：法定代表人身份证明格式</w:t>
      </w:r>
    </w:p>
    <w:p>
      <w:pPr>
        <w:adjustRightInd w:val="0"/>
        <w:snapToGrid w:val="0"/>
        <w:spacing w:line="360" w:lineRule="auto"/>
        <w:jc w:val="center"/>
        <w:outlineLvl w:val="2"/>
        <w:rPr>
          <w:rFonts w:hint="eastAsia" w:ascii="宋体" w:hAnsi="宋体" w:eastAsia="宋体" w:cs="宋体"/>
          <w:b/>
          <w:bCs/>
          <w:sz w:val="21"/>
          <w:szCs w:val="21"/>
          <w:highlight w:val="none"/>
        </w:rPr>
      </w:pPr>
    </w:p>
    <w:p>
      <w:pPr>
        <w:adjustRightInd w:val="0"/>
        <w:snapToGrid w:val="0"/>
        <w:spacing w:line="360" w:lineRule="auto"/>
        <w:jc w:val="center"/>
        <w:outlineLvl w:val="2"/>
        <w:rPr>
          <w:rFonts w:hint="eastAsia" w:ascii="宋体" w:hAnsi="宋体" w:eastAsia="宋体" w:cs="宋体"/>
          <w:b/>
          <w:bCs/>
          <w:sz w:val="21"/>
          <w:szCs w:val="21"/>
          <w:highlight w:val="none"/>
        </w:rPr>
      </w:pPr>
    </w:p>
    <w:p>
      <w:pPr>
        <w:adjustRightInd w:val="0"/>
        <w:snapToGrid w:val="0"/>
        <w:spacing w:line="360" w:lineRule="auto"/>
        <w:jc w:val="center"/>
        <w:outlineLvl w:val="2"/>
        <w:rPr>
          <w:rFonts w:hint="eastAsia" w:ascii="宋体" w:hAnsi="宋体" w:eastAsia="宋体" w:cs="宋体"/>
          <w:b/>
          <w:sz w:val="21"/>
          <w:szCs w:val="21"/>
          <w:highlight w:val="none"/>
        </w:rPr>
      </w:pPr>
      <w:r>
        <w:rPr>
          <w:rFonts w:hint="eastAsia" w:ascii="宋体" w:hAnsi="宋体" w:eastAsia="宋体" w:cs="宋体"/>
          <w:b/>
          <w:bCs/>
          <w:sz w:val="21"/>
          <w:szCs w:val="21"/>
          <w:highlight w:val="none"/>
        </w:rPr>
        <w:t>法定代表人身份证明</w:t>
      </w:r>
    </w:p>
    <w:p>
      <w:pPr>
        <w:snapToGrid w:val="0"/>
        <w:spacing w:line="480" w:lineRule="auto"/>
        <w:rPr>
          <w:rFonts w:hint="eastAsia" w:ascii="宋体" w:hAnsi="宋体" w:eastAsia="宋体" w:cs="宋体"/>
          <w:sz w:val="21"/>
          <w:szCs w:val="21"/>
          <w:highlight w:val="none"/>
        </w:rPr>
      </w:pPr>
    </w:p>
    <w:p>
      <w:pPr>
        <w:autoSpaceDE w:val="0"/>
        <w:autoSpaceDN w:val="0"/>
        <w:adjustRightInd w:val="0"/>
        <w:snapToGrid w:val="0"/>
        <w:spacing w:before="120" w:beforeLines="50" w:line="360" w:lineRule="auto"/>
        <w:jc w:val="left"/>
        <w:rPr>
          <w:rFonts w:hint="eastAsia" w:ascii="宋体" w:hAnsi="宋体" w:eastAsia="宋体" w:cs="宋体"/>
          <w:kern w:val="0"/>
          <w:sz w:val="21"/>
          <w:szCs w:val="21"/>
          <w:highlight w:val="none"/>
        </w:rPr>
      </w:pPr>
      <w:r>
        <w:rPr>
          <w:rFonts w:hint="eastAsia" w:ascii="宋体" w:hAnsi="宋体" w:cs="宋体"/>
          <w:sz w:val="21"/>
          <w:szCs w:val="21"/>
          <w:highlight w:val="none"/>
          <w:lang w:eastAsia="zh-CN"/>
        </w:rPr>
        <w:t>投标供应商</w:t>
      </w:r>
      <w:r>
        <w:rPr>
          <w:rFonts w:hint="eastAsia" w:ascii="宋体" w:hAnsi="宋体" w:eastAsia="宋体" w:cs="宋体"/>
          <w:kern w:val="0"/>
          <w:sz w:val="21"/>
          <w:szCs w:val="21"/>
          <w:highlight w:val="none"/>
        </w:rPr>
        <w:t>名称：</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 xml:space="preserve"> </w:t>
      </w:r>
    </w:p>
    <w:p>
      <w:pPr>
        <w:autoSpaceDE w:val="0"/>
        <w:autoSpaceDN w:val="0"/>
        <w:adjustRightInd w:val="0"/>
        <w:snapToGrid w:val="0"/>
        <w:spacing w:before="120" w:beforeLines="50" w:line="360" w:lineRule="auto"/>
        <w:jc w:val="left"/>
        <w:rPr>
          <w:rFonts w:hint="eastAsia" w:ascii="宋体" w:hAnsi="宋体" w:eastAsia="宋体" w:cs="宋体"/>
          <w:kern w:val="0"/>
          <w:sz w:val="21"/>
          <w:szCs w:val="21"/>
          <w:highlight w:val="none"/>
        </w:rPr>
      </w:pPr>
      <w:r>
        <w:rPr>
          <w:rFonts w:hint="eastAsia" w:hAnsi="宋体" w:cs="宋体"/>
          <w:highlight w:val="none"/>
        </w:rPr>
        <w:t>统一社会信用代码</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u w:val="single"/>
        </w:rPr>
        <w:t xml:space="preserve">                          </w:t>
      </w:r>
    </w:p>
    <w:p>
      <w:pPr>
        <w:autoSpaceDE w:val="0"/>
        <w:autoSpaceDN w:val="0"/>
        <w:adjustRightInd w:val="0"/>
        <w:snapToGrid w:val="0"/>
        <w:spacing w:before="120" w:beforeLines="50"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注册地址：</w:t>
      </w:r>
      <w:r>
        <w:rPr>
          <w:rFonts w:hint="eastAsia" w:ascii="宋体" w:hAnsi="宋体" w:eastAsia="宋体" w:cs="宋体"/>
          <w:kern w:val="0"/>
          <w:sz w:val="21"/>
          <w:szCs w:val="21"/>
          <w:highlight w:val="none"/>
          <w:u w:val="single"/>
        </w:rPr>
        <w:t xml:space="preserve">                        </w:t>
      </w:r>
    </w:p>
    <w:p>
      <w:pPr>
        <w:autoSpaceDE w:val="0"/>
        <w:autoSpaceDN w:val="0"/>
        <w:adjustRightInd w:val="0"/>
        <w:snapToGrid w:val="0"/>
        <w:spacing w:before="120" w:beforeLines="50"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成立时间：</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年</w:t>
      </w:r>
      <w:r>
        <w:rPr>
          <w:rFonts w:hint="eastAsia" w:ascii="宋体" w:hAnsi="宋体" w:eastAsia="宋体" w:cs="宋体"/>
          <w:kern w:val="0"/>
          <w:sz w:val="21"/>
          <w:szCs w:val="21"/>
          <w:highlight w:val="none"/>
          <w:u w:val="single"/>
        </w:rPr>
        <w:t xml:space="preserve"> </w:t>
      </w:r>
      <w:r>
        <w:rPr>
          <w:rFonts w:hint="eastAsia" w:ascii="宋体" w:hAnsi="宋体" w:cs="宋体"/>
          <w:kern w:val="0"/>
          <w:sz w:val="21"/>
          <w:szCs w:val="21"/>
          <w:highlight w:val="none"/>
          <w:u w:val="single"/>
          <w:lang w:val="en-US" w:eastAsia="zh-CN"/>
        </w:rPr>
        <w:t xml:space="preserve">   </w:t>
      </w:r>
      <w:r>
        <w:rPr>
          <w:rFonts w:hint="eastAsia" w:ascii="宋体" w:hAnsi="宋体" w:eastAsia="宋体" w:cs="宋体"/>
          <w:kern w:val="0"/>
          <w:sz w:val="21"/>
          <w:szCs w:val="21"/>
          <w:highlight w:val="none"/>
        </w:rPr>
        <w:t>月</w:t>
      </w:r>
      <w:r>
        <w:rPr>
          <w:rFonts w:hint="eastAsia" w:ascii="宋体" w:hAnsi="宋体" w:eastAsia="宋体" w:cs="宋体"/>
          <w:kern w:val="0"/>
          <w:sz w:val="21"/>
          <w:szCs w:val="21"/>
          <w:highlight w:val="none"/>
          <w:u w:val="single"/>
        </w:rPr>
        <w:t xml:space="preserve">  </w:t>
      </w:r>
      <w:r>
        <w:rPr>
          <w:rFonts w:hint="eastAsia" w:ascii="宋体" w:hAnsi="宋体" w:cs="宋体"/>
          <w:kern w:val="0"/>
          <w:sz w:val="21"/>
          <w:szCs w:val="21"/>
          <w:highlight w:val="none"/>
          <w:u w:val="single"/>
          <w:lang w:val="en-US" w:eastAsia="zh-CN"/>
        </w:rPr>
        <w:t xml:space="preserve">  </w:t>
      </w:r>
      <w:r>
        <w:rPr>
          <w:rFonts w:hint="eastAsia" w:ascii="宋体" w:hAnsi="宋体" w:eastAsia="宋体" w:cs="宋体"/>
          <w:kern w:val="0"/>
          <w:sz w:val="21"/>
          <w:szCs w:val="21"/>
          <w:highlight w:val="none"/>
        </w:rPr>
        <w:t>日</w:t>
      </w:r>
    </w:p>
    <w:p>
      <w:pPr>
        <w:autoSpaceDE w:val="0"/>
        <w:autoSpaceDN w:val="0"/>
        <w:adjustRightInd w:val="0"/>
        <w:snapToGrid w:val="0"/>
        <w:spacing w:before="120" w:beforeLines="50" w:line="360" w:lineRule="auto"/>
        <w:jc w:val="left"/>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rPr>
        <w:t>经营期限：</w:t>
      </w:r>
      <w:r>
        <w:rPr>
          <w:rFonts w:hint="eastAsia" w:ascii="宋体" w:hAnsi="宋体" w:eastAsia="宋体" w:cs="宋体"/>
          <w:kern w:val="0"/>
          <w:sz w:val="21"/>
          <w:szCs w:val="21"/>
          <w:highlight w:val="none"/>
          <w:u w:val="single"/>
        </w:rPr>
        <w:t xml:space="preserve">                  </w:t>
      </w:r>
    </w:p>
    <w:p>
      <w:pPr>
        <w:autoSpaceDE w:val="0"/>
        <w:autoSpaceDN w:val="0"/>
        <w:adjustRightInd w:val="0"/>
        <w:snapToGrid w:val="0"/>
        <w:spacing w:before="120" w:beforeLines="50"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姓名：</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 xml:space="preserve"> 性别：</w:t>
      </w:r>
      <w:r>
        <w:rPr>
          <w:rFonts w:hint="eastAsia" w:ascii="宋体" w:hAnsi="宋体" w:eastAsia="宋体" w:cs="宋体"/>
          <w:kern w:val="0"/>
          <w:sz w:val="21"/>
          <w:szCs w:val="21"/>
          <w:highlight w:val="none"/>
          <w:u w:val="single"/>
        </w:rPr>
        <w:t xml:space="preserve">  </w:t>
      </w:r>
      <w:r>
        <w:rPr>
          <w:rFonts w:hint="eastAsia" w:ascii="宋体" w:hAnsi="宋体" w:cs="宋体"/>
          <w:kern w:val="0"/>
          <w:sz w:val="21"/>
          <w:szCs w:val="21"/>
          <w:highlight w:val="none"/>
          <w:u w:val="single"/>
          <w:lang w:val="en-US" w:eastAsia="zh-CN"/>
        </w:rPr>
        <w:t xml:space="preserve">   </w:t>
      </w:r>
      <w:r>
        <w:rPr>
          <w:rFonts w:hint="eastAsia" w:ascii="宋体" w:hAnsi="宋体" w:eastAsia="宋体" w:cs="宋体"/>
          <w:kern w:val="0"/>
          <w:sz w:val="21"/>
          <w:szCs w:val="21"/>
          <w:highlight w:val="none"/>
        </w:rPr>
        <w:t xml:space="preserve"> 年龄：</w:t>
      </w:r>
      <w:r>
        <w:rPr>
          <w:rFonts w:hint="eastAsia" w:ascii="宋体" w:hAnsi="宋体" w:eastAsia="宋体" w:cs="宋体"/>
          <w:kern w:val="0"/>
          <w:sz w:val="21"/>
          <w:szCs w:val="21"/>
          <w:highlight w:val="none"/>
          <w:u w:val="single"/>
        </w:rPr>
        <w:t xml:space="preserve">  </w:t>
      </w:r>
      <w:r>
        <w:rPr>
          <w:rFonts w:hint="eastAsia" w:ascii="宋体" w:hAnsi="宋体" w:cs="宋体"/>
          <w:kern w:val="0"/>
          <w:sz w:val="21"/>
          <w:szCs w:val="21"/>
          <w:highlight w:val="none"/>
          <w:u w:val="single"/>
          <w:lang w:val="en-US" w:eastAsia="zh-CN"/>
        </w:rPr>
        <w:t xml:space="preserve">  </w:t>
      </w:r>
      <w:r>
        <w:rPr>
          <w:rFonts w:hint="eastAsia" w:ascii="宋体" w:hAnsi="宋体" w:eastAsia="宋体" w:cs="宋体"/>
          <w:kern w:val="0"/>
          <w:sz w:val="21"/>
          <w:szCs w:val="21"/>
          <w:highlight w:val="none"/>
        </w:rPr>
        <w:t xml:space="preserve"> 系</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w:t>
      </w:r>
      <w:r>
        <w:rPr>
          <w:rFonts w:hint="eastAsia" w:ascii="宋体" w:hAnsi="宋体" w:cs="宋体"/>
          <w:sz w:val="21"/>
          <w:szCs w:val="21"/>
          <w:highlight w:val="none"/>
          <w:lang w:eastAsia="zh-CN"/>
        </w:rPr>
        <w:t>投标供应商</w:t>
      </w:r>
      <w:r>
        <w:rPr>
          <w:rFonts w:hint="eastAsia" w:ascii="宋体" w:hAnsi="宋体" w:eastAsia="宋体" w:cs="宋体"/>
          <w:kern w:val="0"/>
          <w:sz w:val="21"/>
          <w:szCs w:val="21"/>
          <w:highlight w:val="none"/>
        </w:rPr>
        <w:t>名称）的法定代表人。</w:t>
      </w:r>
    </w:p>
    <w:p>
      <w:pPr>
        <w:autoSpaceDE w:val="0"/>
        <w:autoSpaceDN w:val="0"/>
        <w:adjustRightInd w:val="0"/>
        <w:snapToGrid w:val="0"/>
        <w:spacing w:before="120" w:beforeLines="50"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特此证明。</w:t>
      </w:r>
    </w:p>
    <w:p>
      <w:pPr>
        <w:autoSpaceDE w:val="0"/>
        <w:autoSpaceDN w:val="0"/>
        <w:adjustRightInd w:val="0"/>
        <w:snapToGrid w:val="0"/>
        <w:spacing w:before="120" w:beforeLines="50" w:line="360" w:lineRule="auto"/>
        <w:jc w:val="left"/>
        <w:rPr>
          <w:rFonts w:hint="eastAsia" w:ascii="宋体" w:hAnsi="宋体" w:eastAsia="宋体" w:cs="宋体"/>
          <w:sz w:val="21"/>
          <w:szCs w:val="21"/>
          <w:highlight w:val="none"/>
        </w:rPr>
      </w:pPr>
    </w:p>
    <w:p>
      <w:pPr>
        <w:autoSpaceDE w:val="0"/>
        <w:autoSpaceDN w:val="0"/>
        <w:adjustRightInd w:val="0"/>
        <w:snapToGrid w:val="0"/>
        <w:spacing w:before="120" w:beforeLines="50" w:line="360" w:lineRule="auto"/>
        <w:jc w:val="left"/>
        <w:rPr>
          <w:rFonts w:hint="eastAsia" w:ascii="宋体" w:hAnsi="宋体" w:eastAsia="宋体" w:cs="宋体"/>
          <w:kern w:val="0"/>
          <w:sz w:val="21"/>
          <w:szCs w:val="21"/>
          <w:highlight w:val="none"/>
        </w:rPr>
      </w:pPr>
      <w:r>
        <w:rPr>
          <w:rFonts w:hint="eastAsia" w:ascii="宋体" w:hAnsi="宋体" w:eastAsia="宋体" w:cs="宋体"/>
          <w:sz w:val="21"/>
          <w:szCs w:val="21"/>
          <w:highlight w:val="none"/>
        </w:rPr>
        <w:t>附：法定代表人身份证复印件</w:t>
      </w:r>
    </w:p>
    <w:p>
      <w:pPr>
        <w:snapToGrid w:val="0"/>
        <w:spacing w:line="480" w:lineRule="auto"/>
        <w:rPr>
          <w:rFonts w:hint="eastAsia" w:ascii="宋体" w:hAnsi="宋体" w:eastAsia="宋体" w:cs="宋体"/>
          <w:sz w:val="21"/>
          <w:szCs w:val="21"/>
          <w:highlight w:val="none"/>
        </w:rPr>
      </w:pPr>
    </w:p>
    <w:tbl>
      <w:tblPr>
        <w:tblStyle w:val="39"/>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noWrap w:val="0"/>
            <w:vAlign w:val="center"/>
          </w:tcPr>
          <w:p>
            <w:pPr>
              <w:snapToGrid w:val="0"/>
              <w:spacing w:line="480" w:lineRule="auto"/>
              <w:jc w:val="center"/>
              <w:rPr>
                <w:rFonts w:hint="eastAsia" w:ascii="宋体" w:hAnsi="宋体" w:eastAsia="宋体" w:cs="宋体"/>
                <w:sz w:val="21"/>
                <w:szCs w:val="21"/>
                <w:highlight w:val="none"/>
              </w:rPr>
            </w:pPr>
          </w:p>
          <w:p>
            <w:pPr>
              <w:snapToGrid w:val="0"/>
              <w:spacing w:line="480" w:lineRule="auto"/>
              <w:jc w:val="center"/>
              <w:rPr>
                <w:rFonts w:hint="eastAsia" w:ascii="宋体" w:hAnsi="宋体" w:eastAsia="宋体" w:cs="宋体"/>
                <w:sz w:val="21"/>
                <w:szCs w:val="21"/>
                <w:highlight w:val="none"/>
              </w:rPr>
            </w:pPr>
          </w:p>
          <w:p>
            <w:pPr>
              <w:spacing w:after="120"/>
              <w:jc w:val="center"/>
              <w:rPr>
                <w:rFonts w:hint="eastAsia" w:hAnsi="宋体" w:cs="宋体"/>
                <w:highlight w:val="none"/>
              </w:rPr>
            </w:pPr>
            <w:r>
              <w:rPr>
                <w:rFonts w:hint="eastAsia" w:ascii="宋体" w:hAnsi="宋体" w:eastAsia="宋体" w:cs="宋体"/>
                <w:sz w:val="21"/>
                <w:szCs w:val="21"/>
                <w:highlight w:val="none"/>
              </w:rPr>
              <w:t>法定代表人身份证复印件</w:t>
            </w:r>
            <w:r>
              <w:rPr>
                <w:rFonts w:hint="eastAsia" w:ascii="宋体" w:hAnsi="宋体" w:eastAsia="宋体" w:cs="宋体"/>
                <w:sz w:val="21"/>
                <w:szCs w:val="21"/>
                <w:highlight w:val="none"/>
                <w:lang w:eastAsia="zh-CN"/>
              </w:rPr>
              <w:t>黏</w:t>
            </w:r>
            <w:r>
              <w:rPr>
                <w:rFonts w:hint="eastAsia" w:ascii="宋体" w:hAnsi="宋体" w:eastAsia="宋体" w:cs="宋体"/>
                <w:sz w:val="21"/>
                <w:szCs w:val="21"/>
                <w:highlight w:val="none"/>
              </w:rPr>
              <w:t>贴处</w:t>
            </w:r>
            <w:r>
              <w:rPr>
                <w:rFonts w:hint="eastAsia" w:hAnsi="宋体" w:cs="宋体"/>
                <w:szCs w:val="21"/>
                <w:highlight w:val="none"/>
              </w:rPr>
              <w:t>（正反面）</w:t>
            </w:r>
          </w:p>
          <w:p>
            <w:pPr>
              <w:autoSpaceDE w:val="0"/>
              <w:autoSpaceDN w:val="0"/>
              <w:adjustRightInd w:val="0"/>
              <w:snapToGrid w:val="0"/>
              <w:spacing w:before="120" w:beforeLines="50" w:line="360" w:lineRule="auto"/>
              <w:jc w:val="center"/>
              <w:rPr>
                <w:rFonts w:hint="eastAsia" w:ascii="宋体" w:hAnsi="宋体" w:eastAsia="宋体" w:cs="宋体"/>
                <w:kern w:val="0"/>
                <w:sz w:val="21"/>
                <w:szCs w:val="21"/>
                <w:highlight w:val="none"/>
              </w:rPr>
            </w:pPr>
          </w:p>
          <w:p>
            <w:pPr>
              <w:snapToGrid w:val="0"/>
              <w:spacing w:line="480" w:lineRule="auto"/>
              <w:jc w:val="center"/>
              <w:rPr>
                <w:rFonts w:hint="eastAsia" w:ascii="宋体" w:hAnsi="宋体" w:eastAsia="宋体" w:cs="宋体"/>
                <w:sz w:val="21"/>
                <w:szCs w:val="21"/>
                <w:highlight w:val="none"/>
              </w:rPr>
            </w:pPr>
          </w:p>
          <w:p>
            <w:pPr>
              <w:snapToGrid w:val="0"/>
              <w:spacing w:line="480" w:lineRule="auto"/>
              <w:jc w:val="center"/>
              <w:rPr>
                <w:rFonts w:hint="eastAsia" w:ascii="宋体" w:hAnsi="宋体" w:eastAsia="宋体" w:cs="宋体"/>
                <w:sz w:val="21"/>
                <w:szCs w:val="21"/>
                <w:highlight w:val="none"/>
              </w:rPr>
            </w:pPr>
          </w:p>
        </w:tc>
      </w:tr>
    </w:tbl>
    <w:p>
      <w:pPr>
        <w:snapToGrid w:val="0"/>
        <w:spacing w:line="480" w:lineRule="auto"/>
        <w:rPr>
          <w:rFonts w:hint="eastAsia" w:ascii="宋体" w:hAnsi="宋体" w:eastAsia="宋体" w:cs="宋体"/>
          <w:sz w:val="21"/>
          <w:szCs w:val="21"/>
          <w:highlight w:val="none"/>
        </w:rPr>
      </w:pPr>
    </w:p>
    <w:p>
      <w:pPr>
        <w:snapToGrid w:val="0"/>
        <w:rPr>
          <w:rFonts w:hint="eastAsia" w:ascii="宋体" w:hAnsi="宋体" w:eastAsia="宋体" w:cs="宋体"/>
          <w:sz w:val="21"/>
          <w:szCs w:val="21"/>
          <w:highlight w:val="none"/>
        </w:rPr>
      </w:pPr>
    </w:p>
    <w:p>
      <w:pPr>
        <w:snapToGrid w:val="0"/>
        <w:rPr>
          <w:rFonts w:hint="eastAsia" w:ascii="宋体" w:hAnsi="宋体" w:eastAsia="宋体" w:cs="宋体"/>
          <w:sz w:val="21"/>
          <w:szCs w:val="21"/>
          <w:highlight w:val="none"/>
        </w:rPr>
      </w:pPr>
    </w:p>
    <w:p>
      <w:pPr>
        <w:snapToGrid w:val="0"/>
        <w:rPr>
          <w:rFonts w:hint="eastAsia" w:ascii="宋体" w:hAnsi="宋体" w:eastAsia="宋体" w:cs="宋体"/>
          <w:sz w:val="21"/>
          <w:szCs w:val="21"/>
          <w:highlight w:val="none"/>
        </w:rPr>
      </w:pPr>
    </w:p>
    <w:p>
      <w:pPr>
        <w:snapToGrid w:val="0"/>
        <w:rPr>
          <w:rFonts w:hint="eastAsia" w:ascii="宋体" w:hAnsi="宋体" w:eastAsia="宋体" w:cs="宋体"/>
          <w:sz w:val="21"/>
          <w:szCs w:val="21"/>
          <w:highlight w:val="none"/>
        </w:rPr>
      </w:pPr>
    </w:p>
    <w:p>
      <w:pPr>
        <w:adjustRightInd w:val="0"/>
        <w:snapToGrid w:val="0"/>
        <w:spacing w:line="360" w:lineRule="auto"/>
        <w:rPr>
          <w:rFonts w:hint="eastAsia" w:ascii="宋体" w:hAnsi="宋体" w:eastAsia="宋体" w:cs="宋体"/>
          <w:sz w:val="21"/>
          <w:szCs w:val="21"/>
          <w:highlight w:val="none"/>
        </w:rPr>
      </w:pPr>
    </w:p>
    <w:p>
      <w:pPr>
        <w:adjustRightInd w:val="0"/>
        <w:snapToGrid w:val="0"/>
        <w:spacing w:line="360" w:lineRule="auto"/>
        <w:ind w:right="420"/>
        <w:rPr>
          <w:rFonts w:hint="eastAsia" w:ascii="宋体" w:hAnsi="宋体" w:eastAsia="宋体" w:cs="宋体"/>
          <w:sz w:val="21"/>
          <w:szCs w:val="21"/>
          <w:highlight w:val="none"/>
        </w:rPr>
      </w:pPr>
    </w:p>
    <w:p>
      <w:pPr>
        <w:adjustRightInd w:val="0"/>
        <w:snapToGrid w:val="0"/>
        <w:spacing w:line="360" w:lineRule="auto"/>
        <w:ind w:right="420"/>
        <w:rPr>
          <w:rFonts w:hint="eastAsia" w:ascii="宋体" w:hAnsi="宋体" w:eastAsia="宋体" w:cs="宋体"/>
          <w:sz w:val="21"/>
          <w:szCs w:val="21"/>
          <w:highlight w:val="none"/>
        </w:rPr>
      </w:pPr>
    </w:p>
    <w:p>
      <w:pPr>
        <w:adjustRightInd w:val="0"/>
        <w:snapToGrid w:val="0"/>
        <w:spacing w:line="360" w:lineRule="auto"/>
        <w:ind w:right="420"/>
        <w:rPr>
          <w:rFonts w:hint="eastAsia" w:ascii="宋体" w:hAnsi="宋体" w:eastAsia="宋体" w:cs="宋体"/>
          <w:sz w:val="21"/>
          <w:szCs w:val="21"/>
          <w:highlight w:val="none"/>
        </w:rPr>
      </w:pPr>
    </w:p>
    <w:p>
      <w:pPr>
        <w:adjustRightInd w:val="0"/>
        <w:snapToGrid w:val="0"/>
        <w:spacing w:line="360" w:lineRule="auto"/>
        <w:ind w:right="420"/>
        <w:rPr>
          <w:rFonts w:hint="eastAsia" w:ascii="宋体" w:hAnsi="宋体" w:eastAsia="宋体" w:cs="宋体"/>
          <w:sz w:val="21"/>
          <w:szCs w:val="21"/>
          <w:highlight w:val="none"/>
        </w:rPr>
      </w:pPr>
    </w:p>
    <w:p>
      <w:pPr>
        <w:adjustRightInd w:val="0"/>
        <w:snapToGrid w:val="0"/>
        <w:spacing w:line="360" w:lineRule="auto"/>
        <w:ind w:right="420" w:firstLine="210" w:firstLineChars="100"/>
        <w:rPr>
          <w:rFonts w:hint="eastAsia" w:ascii="宋体" w:hAnsi="宋体" w:eastAsia="宋体" w:cs="宋体"/>
          <w:sz w:val="21"/>
          <w:szCs w:val="21"/>
          <w:highlight w:val="none"/>
        </w:rPr>
      </w:pPr>
    </w:p>
    <w:p>
      <w:pPr>
        <w:pStyle w:val="134"/>
        <w:spacing w:line="500" w:lineRule="exact"/>
        <w:jc w:val="left"/>
        <w:rPr>
          <w:rFonts w:hint="eastAsia" w:ascii="宋体" w:hAnsi="宋体" w:cs="宋体"/>
          <w:b w:val="0"/>
          <w:sz w:val="21"/>
          <w:szCs w:val="21"/>
          <w:highlight w:val="none"/>
        </w:rPr>
      </w:pPr>
      <w:r>
        <w:rPr>
          <w:rFonts w:hint="eastAsia" w:ascii="宋体" w:hAnsi="宋体" w:cs="宋体"/>
          <w:b w:val="0"/>
          <w:sz w:val="21"/>
          <w:szCs w:val="21"/>
          <w:highlight w:val="none"/>
        </w:rPr>
        <w:t xml:space="preserve"> </w:t>
      </w:r>
      <w:r>
        <w:rPr>
          <w:rFonts w:hint="eastAsia" w:ascii="宋体" w:hAnsi="宋体" w:cs="宋体"/>
          <w:b w:val="0"/>
          <w:sz w:val="21"/>
          <w:szCs w:val="21"/>
          <w:highlight w:val="none"/>
          <w:lang w:val="en-US" w:eastAsia="zh-CN"/>
        </w:rPr>
        <w:t xml:space="preserve">                                            </w:t>
      </w:r>
      <w:r>
        <w:rPr>
          <w:rFonts w:hint="eastAsia" w:ascii="宋体" w:hAnsi="宋体" w:cs="宋体"/>
          <w:b w:val="0"/>
          <w:sz w:val="21"/>
          <w:szCs w:val="21"/>
          <w:highlight w:val="none"/>
          <w:lang w:eastAsia="zh-CN"/>
        </w:rPr>
        <w:t>投标供应商</w:t>
      </w:r>
      <w:r>
        <w:rPr>
          <w:rFonts w:hint="eastAsia" w:ascii="宋体" w:hAnsi="宋体" w:cs="宋体"/>
          <w:b w:val="0"/>
          <w:sz w:val="21"/>
          <w:szCs w:val="21"/>
          <w:highlight w:val="none"/>
        </w:rPr>
        <w:t>：</w:t>
      </w:r>
      <w:r>
        <w:rPr>
          <w:rFonts w:hint="eastAsia" w:ascii="宋体" w:hAnsi="宋体" w:cs="宋体"/>
          <w:b w:val="0"/>
          <w:sz w:val="21"/>
          <w:szCs w:val="21"/>
          <w:highlight w:val="none"/>
          <w:u w:val="single"/>
        </w:rPr>
        <w:t xml:space="preserve">      （单位全称、盖章）</w:t>
      </w:r>
    </w:p>
    <w:p>
      <w:pPr>
        <w:spacing w:line="440" w:lineRule="exact"/>
        <w:rPr>
          <w:rFonts w:hint="eastAsia" w:ascii="宋体" w:hAnsi="宋体" w:cs="宋体"/>
          <w:szCs w:val="21"/>
          <w:highlight w:val="none"/>
        </w:rPr>
      </w:pPr>
      <w:r>
        <w:rPr>
          <w:rFonts w:hint="eastAsia" w:ascii="宋体" w:hAnsi="宋体" w:cs="宋体"/>
          <w:szCs w:val="21"/>
          <w:highlight w:val="none"/>
        </w:rPr>
        <w:t xml:space="preserve">                                             投标日期：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adjustRightInd w:val="0"/>
        <w:snapToGrid w:val="0"/>
        <w:spacing w:line="360" w:lineRule="auto"/>
        <w:ind w:right="420" w:firstLine="4830" w:firstLineChars="2300"/>
        <w:rPr>
          <w:rFonts w:hint="eastAsia" w:ascii="宋体" w:hAnsi="宋体" w:eastAsia="宋体" w:cs="宋体"/>
          <w:sz w:val="21"/>
          <w:szCs w:val="21"/>
          <w:highlight w:val="none"/>
        </w:rPr>
      </w:pPr>
    </w:p>
    <w:p>
      <w:pPr>
        <w:adjustRightInd w:val="0"/>
        <w:snapToGrid w:val="0"/>
        <w:spacing w:line="360" w:lineRule="auto"/>
        <w:ind w:right="420" w:firstLine="210" w:firstLineChars="100"/>
        <w:rPr>
          <w:rFonts w:hint="eastAsia" w:ascii="宋体" w:hAnsi="宋体" w:eastAsia="宋体" w:cs="宋体"/>
          <w:sz w:val="21"/>
          <w:szCs w:val="21"/>
          <w:highlight w:val="none"/>
        </w:rPr>
      </w:pPr>
    </w:p>
    <w:p>
      <w:pPr>
        <w:adjustRightInd w:val="0"/>
        <w:snapToGrid w:val="0"/>
        <w:spacing w:line="360" w:lineRule="auto"/>
        <w:jc w:val="both"/>
        <w:outlineLvl w:val="2"/>
        <w:rPr>
          <w:rFonts w:hint="eastAsia" w:ascii="宋体" w:hAnsi="宋体" w:cs="宋体"/>
          <w:b/>
          <w:szCs w:val="21"/>
          <w:highlight w:val="none"/>
          <w:lang w:val="en-US" w:eastAsia="zh-CN"/>
        </w:rPr>
      </w:pPr>
      <w:r>
        <w:rPr>
          <w:rFonts w:hint="eastAsia" w:ascii="仿宋" w:hAnsi="仿宋" w:eastAsia="仿宋" w:cs="仿宋"/>
          <w:b/>
          <w:sz w:val="36"/>
          <w:szCs w:val="36"/>
          <w:highlight w:val="none"/>
        </w:rPr>
        <w:br w:type="page"/>
      </w:r>
      <w:bookmarkStart w:id="23" w:name="_Toc18150"/>
      <w:r>
        <w:rPr>
          <w:rFonts w:hint="eastAsia" w:ascii="宋体" w:hAnsi="宋体" w:cs="宋体"/>
          <w:b/>
          <w:szCs w:val="21"/>
          <w:highlight w:val="none"/>
          <w:lang w:eastAsia="zh-CN"/>
        </w:rPr>
        <w:t>附件</w:t>
      </w:r>
      <w:r>
        <w:rPr>
          <w:rFonts w:hint="eastAsia" w:ascii="宋体" w:hAnsi="宋体" w:cs="宋体"/>
          <w:b/>
          <w:szCs w:val="21"/>
          <w:highlight w:val="none"/>
          <w:lang w:val="en-US" w:eastAsia="zh-CN"/>
        </w:rPr>
        <w:t>5：法定代表人授权书格式</w:t>
      </w:r>
    </w:p>
    <w:p>
      <w:pPr>
        <w:spacing w:line="360" w:lineRule="auto"/>
        <w:jc w:val="center"/>
        <w:outlineLvl w:val="2"/>
        <w:rPr>
          <w:rFonts w:hint="eastAsia" w:ascii="宋体" w:hAnsi="宋体" w:eastAsia="宋体" w:cs="宋体"/>
          <w:b/>
          <w:sz w:val="21"/>
          <w:szCs w:val="21"/>
          <w:highlight w:val="none"/>
        </w:rPr>
      </w:pPr>
      <w:r>
        <w:rPr>
          <w:rFonts w:hint="eastAsia" w:ascii="宋体" w:hAnsi="宋体" w:eastAsia="宋体" w:cs="宋体"/>
          <w:b/>
          <w:bCs/>
          <w:sz w:val="21"/>
          <w:szCs w:val="21"/>
          <w:highlight w:val="none"/>
        </w:rPr>
        <w:t>法定代表人授权书</w:t>
      </w:r>
      <w:bookmarkEnd w:id="23"/>
    </w:p>
    <w:p>
      <w:pPr>
        <w:spacing w:line="360" w:lineRule="auto"/>
        <w:rPr>
          <w:rFonts w:hint="default" w:ascii="宋体" w:hAnsi="宋体" w:eastAsia="宋体" w:cs="宋体"/>
          <w:b/>
          <w:sz w:val="21"/>
          <w:szCs w:val="21"/>
          <w:highlight w:val="none"/>
          <w:lang w:val="en-US" w:eastAsia="zh-CN"/>
        </w:rPr>
      </w:pPr>
      <w:r>
        <w:rPr>
          <w:rFonts w:hint="eastAsia" w:ascii="宋体" w:hAnsi="宋体" w:eastAsia="宋体" w:cs="宋体"/>
          <w:b/>
          <w:sz w:val="21"/>
          <w:szCs w:val="21"/>
          <w:highlight w:val="none"/>
        </w:rPr>
        <w:t>致：</w:t>
      </w:r>
      <w:r>
        <w:rPr>
          <w:rFonts w:hint="eastAsia" w:ascii="宋体" w:hAnsi="宋体" w:eastAsia="宋体" w:cs="宋体"/>
          <w:sz w:val="21"/>
          <w:szCs w:val="21"/>
          <w:highlight w:val="none"/>
          <w:u w:val="single"/>
          <w:lang w:val="zh-CN"/>
        </w:rPr>
        <w:t xml:space="preserve">    </w:t>
      </w:r>
      <w:r>
        <w:rPr>
          <w:rFonts w:hint="eastAsia" w:ascii="宋体" w:hAnsi="宋体" w:cs="宋体"/>
          <w:b/>
          <w:sz w:val="21"/>
          <w:szCs w:val="21"/>
          <w:highlight w:val="none"/>
          <w:u w:val="single"/>
          <w:lang w:eastAsia="zh-CN"/>
        </w:rPr>
        <w:t>（</w:t>
      </w:r>
      <w:r>
        <w:rPr>
          <w:rFonts w:hint="eastAsia" w:ascii="宋体" w:hAnsi="宋体" w:cs="宋体"/>
          <w:b/>
          <w:szCs w:val="21"/>
          <w:highlight w:val="none"/>
          <w:u w:val="single"/>
          <w:lang w:val="en-US" w:eastAsia="zh-CN"/>
        </w:rPr>
        <w:t>采购人）</w:t>
      </w:r>
      <w:r>
        <w:rPr>
          <w:rFonts w:hint="eastAsia" w:ascii="宋体" w:hAnsi="宋体" w:eastAsia="宋体" w:cs="宋体"/>
          <w:sz w:val="21"/>
          <w:szCs w:val="21"/>
          <w:highlight w:val="none"/>
          <w:u w:val="single"/>
          <w:lang w:val="zh-CN"/>
        </w:rPr>
        <w:t xml:space="preserve">     </w:t>
      </w:r>
    </w:p>
    <w:p>
      <w:pPr>
        <w:spacing w:line="400" w:lineRule="exact"/>
        <w:ind w:firstLine="420" w:firstLineChars="200"/>
        <w:rPr>
          <w:rFonts w:hint="eastAsia" w:ascii="宋体" w:hAnsi="宋体" w:eastAsia="宋体" w:cs="宋体"/>
          <w:sz w:val="21"/>
          <w:szCs w:val="21"/>
          <w:highlight w:val="none"/>
        </w:rPr>
      </w:pP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注册于</w:t>
      </w:r>
      <w:r>
        <w:rPr>
          <w:rFonts w:hint="eastAsia" w:ascii="宋体" w:hAnsi="宋体" w:eastAsia="宋体" w:cs="宋体"/>
          <w:sz w:val="21"/>
          <w:szCs w:val="21"/>
          <w:highlight w:val="none"/>
          <w:u w:val="single"/>
          <w:lang w:val="zh-CN"/>
        </w:rPr>
        <w:t xml:space="preserve">              </w:t>
      </w:r>
      <w:r>
        <w:rPr>
          <w:rFonts w:hint="eastAsia" w:ascii="宋体" w:hAnsi="宋体" w:eastAsia="宋体" w:cs="宋体"/>
          <w:sz w:val="21"/>
          <w:szCs w:val="21"/>
          <w:highlight w:val="none"/>
          <w:lang w:val="zh-CN"/>
        </w:rPr>
        <w:t>（工商行政管理局名称）之</w:t>
      </w:r>
      <w:r>
        <w:rPr>
          <w:rFonts w:hint="eastAsia" w:ascii="宋体" w:hAnsi="宋体" w:eastAsia="宋体" w:cs="宋体"/>
          <w:sz w:val="21"/>
          <w:szCs w:val="21"/>
          <w:highlight w:val="none"/>
          <w:u w:val="single"/>
          <w:lang w:val="zh-CN"/>
        </w:rPr>
        <w:t xml:space="preserve">              </w:t>
      </w:r>
      <w:r>
        <w:rPr>
          <w:rFonts w:hint="eastAsia" w:ascii="宋体" w:hAnsi="宋体" w:eastAsia="宋体" w:cs="宋体"/>
          <w:sz w:val="21"/>
          <w:szCs w:val="21"/>
          <w:highlight w:val="none"/>
          <w:lang w:val="zh-CN"/>
        </w:rPr>
        <w:t>（</w:t>
      </w:r>
      <w:r>
        <w:rPr>
          <w:rFonts w:hint="eastAsia" w:ascii="宋体" w:hAnsi="宋体" w:cs="宋体"/>
          <w:sz w:val="21"/>
          <w:szCs w:val="21"/>
          <w:highlight w:val="none"/>
          <w:lang w:val="zh-CN"/>
        </w:rPr>
        <w:t>投标供应商</w:t>
      </w:r>
      <w:r>
        <w:rPr>
          <w:rFonts w:hint="eastAsia" w:ascii="宋体" w:hAnsi="宋体" w:eastAsia="宋体" w:cs="宋体"/>
          <w:sz w:val="21"/>
          <w:szCs w:val="21"/>
          <w:highlight w:val="none"/>
          <w:lang w:val="zh-CN"/>
        </w:rPr>
        <w:t>全称）法定代表人</w:t>
      </w:r>
      <w:r>
        <w:rPr>
          <w:rFonts w:hint="eastAsia" w:ascii="宋体" w:hAnsi="宋体" w:eastAsia="宋体" w:cs="宋体"/>
          <w:sz w:val="21"/>
          <w:szCs w:val="21"/>
          <w:highlight w:val="none"/>
          <w:u w:val="single"/>
          <w:lang w:val="zh-CN"/>
        </w:rPr>
        <w:t xml:space="preserve">             </w:t>
      </w:r>
      <w:r>
        <w:rPr>
          <w:rFonts w:hint="eastAsia" w:ascii="宋体" w:hAnsi="宋体" w:eastAsia="宋体" w:cs="宋体"/>
          <w:sz w:val="21"/>
          <w:szCs w:val="21"/>
          <w:highlight w:val="none"/>
          <w:lang w:val="zh-CN"/>
        </w:rPr>
        <w:t>（姓名、职务）授权</w:t>
      </w:r>
      <w:r>
        <w:rPr>
          <w:rFonts w:hint="eastAsia" w:ascii="宋体" w:hAnsi="宋体" w:eastAsia="宋体" w:cs="宋体"/>
          <w:sz w:val="21"/>
          <w:szCs w:val="21"/>
          <w:highlight w:val="none"/>
          <w:u w:val="single"/>
          <w:lang w:val="zh-CN"/>
        </w:rPr>
        <w:t xml:space="preserve">           </w:t>
      </w:r>
      <w:r>
        <w:rPr>
          <w:rFonts w:hint="eastAsia" w:ascii="宋体" w:hAnsi="宋体" w:eastAsia="宋体" w:cs="宋体"/>
          <w:sz w:val="21"/>
          <w:szCs w:val="21"/>
          <w:highlight w:val="none"/>
          <w:lang w:val="zh-CN"/>
        </w:rPr>
        <w:t>（被授权人姓名、职务）为我方的合法全权代表，就</w:t>
      </w:r>
      <w:r>
        <w:rPr>
          <w:rFonts w:hint="eastAsia" w:ascii="宋体" w:hAnsi="宋体" w:eastAsia="宋体" w:cs="宋体"/>
          <w:sz w:val="21"/>
          <w:szCs w:val="21"/>
          <w:highlight w:val="none"/>
          <w:u w:val="single"/>
          <w:lang w:val="zh-CN"/>
        </w:rPr>
        <w:t xml:space="preserve">             </w:t>
      </w:r>
      <w:r>
        <w:rPr>
          <w:rFonts w:hint="eastAsia" w:ascii="宋体" w:hAnsi="宋体" w:eastAsia="宋体" w:cs="宋体"/>
          <w:sz w:val="21"/>
          <w:szCs w:val="21"/>
          <w:highlight w:val="none"/>
          <w:lang w:val="zh-CN"/>
        </w:rPr>
        <w:t>（采购项目名称、采购</w:t>
      </w:r>
      <w:r>
        <w:rPr>
          <w:rFonts w:hint="eastAsia" w:ascii="宋体" w:hAnsi="宋体" w:cs="宋体"/>
          <w:sz w:val="21"/>
          <w:szCs w:val="21"/>
          <w:highlight w:val="none"/>
          <w:lang w:val="zh-CN"/>
        </w:rPr>
        <w:t>项目编号</w:t>
      </w:r>
      <w:r>
        <w:rPr>
          <w:rFonts w:hint="eastAsia" w:ascii="宋体" w:hAnsi="宋体" w:eastAsia="宋体" w:cs="宋体"/>
          <w:sz w:val="21"/>
          <w:szCs w:val="21"/>
          <w:highlight w:val="none"/>
          <w:lang w:val="zh-CN"/>
        </w:rPr>
        <w:t>）的投标及采购合同的执行和完成，以我方的名义全权处理一切与之有关的事宜，</w:t>
      </w:r>
      <w:r>
        <w:rPr>
          <w:rFonts w:hint="eastAsia" w:ascii="宋体" w:hAnsi="宋体" w:eastAsia="宋体" w:cs="宋体"/>
          <w:kern w:val="0"/>
          <w:sz w:val="21"/>
          <w:szCs w:val="21"/>
          <w:highlight w:val="none"/>
        </w:rPr>
        <w:t>其法律后果由我方承担。</w:t>
      </w:r>
    </w:p>
    <w:p>
      <w:pPr>
        <w:spacing w:line="480" w:lineRule="auto"/>
        <w:ind w:firstLine="420" w:firstLineChars="200"/>
        <w:rPr>
          <w:rFonts w:hint="eastAsia" w:ascii="宋体" w:hAnsi="宋体" w:eastAsia="宋体" w:cs="宋体"/>
          <w:b/>
          <w:bCs/>
          <w:sz w:val="21"/>
          <w:szCs w:val="21"/>
          <w:highlight w:val="none"/>
          <w:lang w:val="zh-CN"/>
        </w:rPr>
      </w:pPr>
      <w:r>
        <w:rPr>
          <w:rFonts w:hint="eastAsia" w:ascii="宋体" w:hAnsi="宋体" w:eastAsia="宋体" w:cs="宋体"/>
          <w:sz w:val="21"/>
          <w:szCs w:val="21"/>
          <w:highlight w:val="none"/>
          <w:lang w:val="zh-CN"/>
        </w:rPr>
        <w:t>本授权有效期：</w:t>
      </w:r>
      <w:r>
        <w:rPr>
          <w:highlight w:val="none"/>
        </w:rPr>
        <w:t>本授权书有效期自开标之日起</w:t>
      </w:r>
      <w:r>
        <w:rPr>
          <w:highlight w:val="none"/>
          <w:u w:val="single"/>
        </w:rPr>
        <w:t xml:space="preserve"> </w:t>
      </w:r>
      <w:r>
        <w:rPr>
          <w:rFonts w:hint="eastAsia"/>
          <w:highlight w:val="none"/>
          <w:u w:val="single"/>
          <w:lang w:val="en-US" w:eastAsia="zh-CN"/>
        </w:rPr>
        <w:t xml:space="preserve">   </w:t>
      </w:r>
      <w:r>
        <w:rPr>
          <w:highlight w:val="none"/>
          <w:u w:val="single"/>
        </w:rPr>
        <w:tab/>
      </w:r>
      <w:r>
        <w:rPr>
          <w:highlight w:val="none"/>
        </w:rPr>
        <w:t>天</w:t>
      </w:r>
      <w:r>
        <w:rPr>
          <w:rFonts w:hint="eastAsia" w:ascii="宋体" w:hAnsi="宋体" w:eastAsia="宋体" w:cs="宋体"/>
          <w:sz w:val="21"/>
          <w:szCs w:val="21"/>
          <w:highlight w:val="none"/>
          <w:lang w:val="zh-CN"/>
        </w:rPr>
        <w:t>。</w:t>
      </w:r>
    </w:p>
    <w:p>
      <w:pPr>
        <w:spacing w:line="360" w:lineRule="auto"/>
        <w:ind w:firstLine="420" w:firstLineChars="200"/>
        <w:rPr>
          <w:rFonts w:hint="eastAsia" w:ascii="宋体" w:hAnsi="宋体" w:eastAsia="宋体" w:cs="宋体"/>
          <w:sz w:val="21"/>
          <w:szCs w:val="21"/>
          <w:highlight w:val="none"/>
          <w:lang w:val="zh-CN"/>
        </w:rPr>
      </w:pPr>
    </w:p>
    <w:p>
      <w:pPr>
        <w:spacing w:line="360" w:lineRule="auto"/>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lang w:val="zh-CN"/>
        </w:rPr>
        <w:t>附：全权代表姓名：</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lang w:val="zh-CN"/>
        </w:rPr>
        <w:t>性别：</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lang w:val="zh-CN"/>
        </w:rPr>
        <w:t>年龄：</w:t>
      </w:r>
      <w:r>
        <w:rPr>
          <w:rFonts w:hint="eastAsia" w:ascii="宋体" w:hAnsi="宋体" w:eastAsia="宋体" w:cs="宋体"/>
          <w:sz w:val="21"/>
          <w:szCs w:val="21"/>
          <w:highlight w:val="none"/>
          <w:u w:val="single"/>
        </w:rPr>
        <w:t xml:space="preserve">        </w:t>
      </w:r>
    </w:p>
    <w:p>
      <w:pPr>
        <w:spacing w:line="360" w:lineRule="auto"/>
        <w:ind w:firstLine="840" w:firstLineChars="400"/>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职</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zh-CN"/>
        </w:rPr>
        <w:t>务：</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lang w:val="zh-CN"/>
        </w:rPr>
        <w:t>身份证号码：</w:t>
      </w:r>
      <w:r>
        <w:rPr>
          <w:rFonts w:hint="eastAsia" w:ascii="宋体" w:hAnsi="宋体" w:eastAsia="宋体" w:cs="宋体"/>
          <w:sz w:val="21"/>
          <w:szCs w:val="21"/>
          <w:highlight w:val="none"/>
          <w:u w:val="single"/>
        </w:rPr>
        <w:t xml:space="preserve">             </w:t>
      </w:r>
    </w:p>
    <w:p>
      <w:pPr>
        <w:spacing w:line="360" w:lineRule="auto"/>
        <w:ind w:firstLine="840" w:firstLineChars="400"/>
        <w:rPr>
          <w:rFonts w:hint="eastAsia" w:ascii="宋体" w:hAnsi="宋体" w:eastAsia="宋体" w:cs="宋体"/>
          <w:sz w:val="21"/>
          <w:szCs w:val="21"/>
          <w:highlight w:val="none"/>
          <w:u w:val="single"/>
        </w:rPr>
      </w:pPr>
      <w:r>
        <w:rPr>
          <w:rFonts w:hint="eastAsia" w:ascii="宋体" w:hAnsi="宋体" w:eastAsia="宋体" w:cs="宋体"/>
          <w:sz w:val="21"/>
          <w:szCs w:val="21"/>
          <w:highlight w:val="none"/>
          <w:lang w:val="zh-CN"/>
        </w:rPr>
        <w:t>通讯地址：</w:t>
      </w:r>
      <w:r>
        <w:rPr>
          <w:rFonts w:hint="eastAsia" w:ascii="宋体" w:hAnsi="宋体" w:eastAsia="宋体" w:cs="宋体"/>
          <w:sz w:val="21"/>
          <w:szCs w:val="21"/>
          <w:highlight w:val="none"/>
          <w:u w:val="single"/>
        </w:rPr>
        <w:t xml:space="preserve">                                      </w:t>
      </w:r>
    </w:p>
    <w:p>
      <w:pPr>
        <w:spacing w:line="360" w:lineRule="auto"/>
        <w:ind w:firstLine="840" w:firstLineChars="400"/>
        <w:rPr>
          <w:rFonts w:hint="eastAsia" w:ascii="宋体" w:hAnsi="宋体" w:eastAsia="宋体" w:cs="宋体"/>
          <w:sz w:val="21"/>
          <w:szCs w:val="21"/>
          <w:highlight w:val="none"/>
          <w:u w:val="single"/>
        </w:rPr>
      </w:pPr>
      <w:r>
        <w:rPr>
          <w:rFonts w:hint="eastAsia" w:ascii="宋体" w:hAnsi="宋体" w:eastAsia="宋体" w:cs="宋体"/>
          <w:sz w:val="21"/>
          <w:szCs w:val="21"/>
          <w:highlight w:val="none"/>
          <w:lang w:val="zh-CN"/>
        </w:rPr>
        <w:t>邮政编码：</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lang w:val="zh-CN"/>
        </w:rPr>
        <w:t>电话：</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lang w:val="zh-CN"/>
        </w:rPr>
        <w:t>电传：</w:t>
      </w:r>
      <w:r>
        <w:rPr>
          <w:rFonts w:hint="eastAsia" w:ascii="宋体" w:hAnsi="宋体" w:eastAsia="宋体" w:cs="宋体"/>
          <w:sz w:val="21"/>
          <w:szCs w:val="21"/>
          <w:highlight w:val="none"/>
          <w:u w:val="single"/>
        </w:rPr>
        <w:t xml:space="preserve">         </w:t>
      </w:r>
    </w:p>
    <w:p>
      <w:pPr>
        <w:spacing w:before="240" w:line="360" w:lineRule="auto"/>
        <w:ind w:firstLine="840" w:firstLineChars="400"/>
        <w:rPr>
          <w:rFonts w:hint="eastAsia" w:ascii="宋体" w:hAnsi="宋体" w:eastAsia="宋体" w:cs="宋体"/>
          <w:sz w:val="21"/>
          <w:szCs w:val="21"/>
          <w:highlight w:val="none"/>
          <w:u w:val="single"/>
        </w:rPr>
      </w:pPr>
      <w:r>
        <w:rPr>
          <w:rFonts w:hint="eastAsia" w:ascii="宋体" w:hAnsi="宋体" w:eastAsia="宋体" w:cs="宋体"/>
          <w:sz w:val="21"/>
          <w:szCs w:val="21"/>
          <w:highlight w:val="none"/>
          <w:lang w:val="zh-CN"/>
        </w:rPr>
        <w:t>法定代表人</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zh-CN"/>
        </w:rPr>
        <w:t>授权代表身份证复印件</w:t>
      </w:r>
    </w:p>
    <w:tbl>
      <w:tblPr>
        <w:tblStyle w:val="39"/>
        <w:tblW w:w="0" w:type="auto"/>
        <w:tblInd w:w="540" w:type="dxa"/>
        <w:tblLayout w:type="fixed"/>
        <w:tblCellMar>
          <w:top w:w="0" w:type="dxa"/>
          <w:left w:w="108" w:type="dxa"/>
          <w:bottom w:w="0" w:type="dxa"/>
          <w:right w:w="108" w:type="dxa"/>
        </w:tblCellMar>
      </w:tblPr>
      <w:tblGrid>
        <w:gridCol w:w="4081"/>
        <w:gridCol w:w="3915"/>
      </w:tblGrid>
      <w:tr>
        <w:tblPrEx>
          <w:tblCellMar>
            <w:top w:w="0" w:type="dxa"/>
            <w:left w:w="108" w:type="dxa"/>
            <w:bottom w:w="0" w:type="dxa"/>
            <w:right w:w="108" w:type="dxa"/>
          </w:tblCellMar>
        </w:tblPrEx>
        <w:trPr>
          <w:trHeight w:val="2296" w:hRule="atLeast"/>
        </w:trPr>
        <w:tc>
          <w:tcPr>
            <w:tcW w:w="408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sz w:val="21"/>
                <w:szCs w:val="21"/>
                <w:highlight w:val="none"/>
                <w:u w:val="single"/>
              </w:rPr>
            </w:pPr>
            <w:r>
              <w:rPr>
                <w:rFonts w:hint="eastAsia" w:ascii="宋体" w:hAnsi="宋体" w:eastAsia="宋体" w:cs="宋体"/>
                <w:sz w:val="21"/>
                <w:szCs w:val="21"/>
                <w:highlight w:val="none"/>
                <w:lang w:val="zh-CN"/>
              </w:rPr>
              <w:t>法定代表人身份证复印件正面</w:t>
            </w:r>
          </w:p>
        </w:tc>
        <w:tc>
          <w:tcPr>
            <w:tcW w:w="39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sz w:val="21"/>
                <w:szCs w:val="21"/>
                <w:highlight w:val="none"/>
                <w:u w:val="single"/>
              </w:rPr>
            </w:pPr>
            <w:r>
              <w:rPr>
                <w:rFonts w:hint="eastAsia" w:ascii="宋体" w:hAnsi="宋体" w:eastAsia="宋体" w:cs="宋体"/>
                <w:sz w:val="21"/>
                <w:szCs w:val="21"/>
                <w:highlight w:val="none"/>
                <w:lang w:val="zh-CN"/>
              </w:rPr>
              <w:t>法定代表人身份证复印件反面</w:t>
            </w:r>
          </w:p>
        </w:tc>
      </w:tr>
      <w:tr>
        <w:tblPrEx>
          <w:tblCellMar>
            <w:top w:w="0" w:type="dxa"/>
            <w:left w:w="108" w:type="dxa"/>
            <w:bottom w:w="0" w:type="dxa"/>
            <w:right w:w="108" w:type="dxa"/>
          </w:tblCellMar>
        </w:tblPrEx>
        <w:trPr>
          <w:trHeight w:val="2735" w:hRule="atLeast"/>
        </w:trPr>
        <w:tc>
          <w:tcPr>
            <w:tcW w:w="408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授权代表身份证复印件正面</w:t>
            </w:r>
          </w:p>
        </w:tc>
        <w:tc>
          <w:tcPr>
            <w:tcW w:w="39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授权代表身份证复印件反面</w:t>
            </w:r>
          </w:p>
        </w:tc>
      </w:tr>
    </w:tbl>
    <w:p>
      <w:pPr>
        <w:rPr>
          <w:rFonts w:hint="eastAsia" w:ascii="宋体" w:hAnsi="宋体" w:eastAsia="宋体" w:cs="宋体"/>
          <w:sz w:val="21"/>
          <w:szCs w:val="21"/>
          <w:highlight w:val="none"/>
        </w:rPr>
      </w:pPr>
    </w:p>
    <w:p>
      <w:pPr>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投</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标</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 xml:space="preserve">人： </w:t>
      </w:r>
      <w:r>
        <w:rPr>
          <w:rFonts w:hint="eastAsia" w:ascii="宋体" w:hAnsi="宋体" w:eastAsia="宋体" w:cs="宋体"/>
          <w:sz w:val="21"/>
          <w:szCs w:val="21"/>
          <w:highlight w:val="none"/>
          <w:u w:val="single"/>
        </w:rPr>
        <w:t xml:space="preserve">    （盖章）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 xml:space="preserve">法定代表人： </w:t>
      </w:r>
      <w:r>
        <w:rPr>
          <w:rFonts w:hint="eastAsia" w:ascii="宋体" w:hAnsi="宋体" w:eastAsia="宋体" w:cs="宋体"/>
          <w:sz w:val="21"/>
          <w:szCs w:val="21"/>
          <w:highlight w:val="none"/>
          <w:u w:val="single"/>
        </w:rPr>
        <w:t xml:space="preserve">    （签名或盖章）</w:t>
      </w:r>
    </w:p>
    <w:p>
      <w:pPr>
        <w:rPr>
          <w:rFonts w:hint="eastAsia" w:ascii="宋体" w:hAnsi="宋体" w:eastAsia="宋体" w:cs="宋体"/>
          <w:sz w:val="21"/>
          <w:szCs w:val="21"/>
          <w:highlight w:val="none"/>
        </w:rPr>
      </w:pPr>
    </w:p>
    <w:p>
      <w:pPr>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被授权人：</w:t>
      </w:r>
      <w:r>
        <w:rPr>
          <w:rFonts w:hint="eastAsia" w:ascii="宋体" w:hAnsi="宋体" w:eastAsia="宋体" w:cs="宋体"/>
          <w:sz w:val="21"/>
          <w:szCs w:val="21"/>
          <w:highlight w:val="none"/>
          <w:u w:val="single"/>
        </w:rPr>
        <w:t xml:space="preserve">   （签名或盖章）  </w:t>
      </w:r>
      <w:r>
        <w:rPr>
          <w:rFonts w:hint="eastAsia" w:ascii="宋体" w:hAnsi="宋体" w:eastAsia="宋体" w:cs="宋体"/>
          <w:sz w:val="21"/>
          <w:szCs w:val="21"/>
          <w:highlight w:val="none"/>
        </w:rPr>
        <w:t xml:space="preserve">      授权日期：</w:t>
      </w:r>
      <w:r>
        <w:rPr>
          <w:rFonts w:hint="eastAsia" w:ascii="宋体" w:hAnsi="宋体" w:eastAsia="宋体" w:cs="宋体"/>
          <w:sz w:val="21"/>
          <w:szCs w:val="21"/>
          <w:highlight w:val="none"/>
          <w:u w:val="single"/>
        </w:rPr>
        <w:t xml:space="preserve">    年  </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月 </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日</w:t>
      </w:r>
    </w:p>
    <w:p>
      <w:pPr>
        <w:ind w:firstLine="420" w:firstLineChars="200"/>
        <w:rPr>
          <w:rFonts w:hint="eastAsia" w:ascii="宋体" w:hAnsi="宋体" w:eastAsia="宋体" w:cs="宋体"/>
          <w:bCs/>
          <w:sz w:val="21"/>
          <w:szCs w:val="21"/>
          <w:highlight w:val="none"/>
          <w:lang w:val="zh-CN"/>
        </w:rPr>
      </w:pPr>
    </w:p>
    <w:p>
      <w:pPr>
        <w:ind w:firstLine="420" w:firstLineChars="20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说明：本授权有效期自开标之日起不得少于</w:t>
      </w:r>
      <w:r>
        <w:rPr>
          <w:rFonts w:hint="eastAsia" w:ascii="宋体" w:hAnsi="宋体" w:eastAsia="宋体" w:cs="宋体"/>
          <w:sz w:val="21"/>
          <w:szCs w:val="21"/>
          <w:highlight w:val="none"/>
        </w:rPr>
        <w:t>90</w:t>
      </w:r>
      <w:r>
        <w:rPr>
          <w:rFonts w:hint="eastAsia" w:ascii="宋体" w:hAnsi="宋体" w:eastAsia="宋体" w:cs="宋体"/>
          <w:sz w:val="21"/>
          <w:szCs w:val="21"/>
          <w:highlight w:val="none"/>
          <w:lang w:val="zh-CN"/>
        </w:rPr>
        <w:t>天。</w:t>
      </w:r>
    </w:p>
    <w:p>
      <w:pPr>
        <w:spacing w:line="440" w:lineRule="exact"/>
        <w:rPr>
          <w:rFonts w:hint="eastAsia" w:ascii="宋体" w:hAnsi="宋体" w:eastAsia="宋体" w:cs="宋体"/>
          <w:b/>
          <w:sz w:val="21"/>
          <w:szCs w:val="21"/>
          <w:highlight w:val="none"/>
          <w:lang w:val="en-US" w:eastAsia="zh-CN"/>
        </w:rPr>
      </w:pPr>
    </w:p>
    <w:p>
      <w:pPr>
        <w:spacing w:line="440" w:lineRule="exact"/>
        <w:rPr>
          <w:rFonts w:hint="eastAsia" w:ascii="宋体" w:hAnsi="宋体" w:cs="宋体"/>
          <w:b/>
          <w:szCs w:val="21"/>
          <w:highlight w:val="none"/>
          <w:lang w:val="en-US" w:eastAsia="zh-CN"/>
        </w:rPr>
      </w:pPr>
      <w:r>
        <w:rPr>
          <w:rFonts w:hint="eastAsia" w:ascii="宋体" w:hAnsi="宋体" w:cs="宋体"/>
          <w:b/>
          <w:szCs w:val="21"/>
          <w:highlight w:val="none"/>
          <w:lang w:val="en-US" w:eastAsia="zh-CN"/>
        </w:rPr>
        <w:br w:type="page"/>
      </w:r>
    </w:p>
    <w:p>
      <w:pPr>
        <w:spacing w:line="440" w:lineRule="exact"/>
        <w:rPr>
          <w:rFonts w:hint="eastAsia" w:ascii="宋体" w:hAnsi="宋体" w:eastAsia="宋体" w:cs="宋体"/>
          <w:b/>
          <w:szCs w:val="21"/>
          <w:highlight w:val="none"/>
          <w:lang w:eastAsia="zh-CN"/>
        </w:rPr>
      </w:pPr>
      <w:r>
        <w:rPr>
          <w:rFonts w:hint="eastAsia" w:ascii="宋体" w:hAnsi="宋体" w:eastAsia="宋体" w:cs="宋体"/>
          <w:b/>
          <w:szCs w:val="21"/>
          <w:highlight w:val="none"/>
          <w:lang w:eastAsia="zh-CN"/>
        </w:rPr>
        <w:t>附件</w:t>
      </w:r>
      <w:r>
        <w:rPr>
          <w:rFonts w:hint="eastAsia" w:ascii="宋体" w:hAnsi="宋体" w:cs="宋体"/>
          <w:b/>
          <w:szCs w:val="21"/>
          <w:highlight w:val="none"/>
          <w:lang w:val="en-US" w:eastAsia="zh-CN"/>
        </w:rPr>
        <w:t>6</w:t>
      </w:r>
      <w:r>
        <w:rPr>
          <w:rFonts w:hint="eastAsia" w:ascii="宋体" w:hAnsi="宋体" w:eastAsia="宋体" w:cs="宋体"/>
          <w:b/>
          <w:szCs w:val="21"/>
          <w:highlight w:val="none"/>
          <w:lang w:val="en-US" w:eastAsia="zh-CN"/>
        </w:rPr>
        <w:t>：</w:t>
      </w:r>
      <w:r>
        <w:rPr>
          <w:rFonts w:hint="eastAsia" w:ascii="宋体" w:hAnsi="宋体" w:eastAsia="宋体" w:cs="宋体"/>
          <w:b/>
          <w:szCs w:val="21"/>
          <w:highlight w:val="none"/>
          <w:lang w:eastAsia="zh-CN"/>
        </w:rPr>
        <w:t>投标供应商企业关系关联承诺书</w:t>
      </w:r>
    </w:p>
    <w:p>
      <w:pPr>
        <w:autoSpaceDE w:val="0"/>
        <w:autoSpaceDN w:val="0"/>
        <w:adjustRightInd w:val="0"/>
        <w:snapToGrid w:val="0"/>
        <w:spacing w:line="360" w:lineRule="auto"/>
        <w:rPr>
          <w:rFonts w:ascii="宋体" w:hAnsi="宋体"/>
          <w:sz w:val="24"/>
          <w:szCs w:val="24"/>
          <w:highlight w:val="none"/>
        </w:rPr>
      </w:pPr>
      <w:r>
        <w:rPr>
          <w:rFonts w:hint="eastAsia" w:ascii="宋体" w:hAnsi="宋体"/>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eastAsia="宋体" w:cs="宋体"/>
          <w:sz w:val="21"/>
          <w:szCs w:val="21"/>
          <w:highlight w:val="none"/>
        </w:rPr>
      </w:pP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w:t>
      </w:r>
      <w:r>
        <w:rPr>
          <w:rFonts w:hint="eastAsia" w:ascii="宋体" w:hAnsi="宋体" w:cs="宋体"/>
          <w:sz w:val="21"/>
          <w:szCs w:val="21"/>
          <w:highlight w:val="none"/>
          <w:lang w:eastAsia="zh-CN"/>
        </w:rPr>
        <w:t>投标供应商</w:t>
      </w:r>
      <w:r>
        <w:rPr>
          <w:rFonts w:hint="eastAsia" w:ascii="宋体" w:hAnsi="宋体" w:eastAsia="宋体" w:cs="宋体"/>
          <w:sz w:val="21"/>
          <w:szCs w:val="21"/>
          <w:highlight w:val="none"/>
        </w:rPr>
        <w:t>在本招标项目中，不存在与其它</w:t>
      </w:r>
      <w:r>
        <w:rPr>
          <w:rFonts w:hint="eastAsia" w:ascii="宋体" w:hAnsi="宋体" w:cs="宋体"/>
          <w:sz w:val="21"/>
          <w:szCs w:val="21"/>
          <w:highlight w:val="none"/>
          <w:lang w:eastAsia="zh-CN"/>
        </w:rPr>
        <w:t>投标供应商</w:t>
      </w:r>
      <w:r>
        <w:rPr>
          <w:rFonts w:hint="eastAsia" w:ascii="宋体" w:hAnsi="宋体" w:eastAsia="宋体" w:cs="宋体"/>
          <w:sz w:val="21"/>
          <w:szCs w:val="21"/>
          <w:highlight w:val="none"/>
        </w:rPr>
        <w:t>负责人为同一人，有控股、管理等关联关系承诺。</w:t>
      </w:r>
    </w:p>
    <w:p>
      <w:pPr>
        <w:keepNext w:val="0"/>
        <w:keepLines w:val="0"/>
        <w:pageBreakBefore w:val="0"/>
        <w:widowControl w:val="0"/>
        <w:kinsoku/>
        <w:wordWrap/>
        <w:overflowPunct/>
        <w:topLinePunct w:val="0"/>
        <w:bidi w:val="0"/>
        <w:snapToGrid w:val="0"/>
        <w:spacing w:line="5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-1、管理关系说明：</w:t>
      </w:r>
    </w:p>
    <w:p>
      <w:pPr>
        <w:keepNext w:val="0"/>
        <w:keepLines w:val="0"/>
        <w:pageBreakBefore w:val="0"/>
        <w:widowControl w:val="0"/>
        <w:kinsoku/>
        <w:wordWrap/>
        <w:overflowPunct/>
        <w:topLinePunct w:val="0"/>
        <w:bidi w:val="0"/>
        <w:snapToGrid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我单位管理的具有独立法人的下属单位有：</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bidi w:val="0"/>
        <w:snapToGrid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我单位的上级管理单位有</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bidi w:val="0"/>
        <w:snapToGrid w:val="0"/>
        <w:spacing w:line="5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-2、股权关系说明：</w:t>
      </w:r>
    </w:p>
    <w:p>
      <w:pPr>
        <w:keepNext w:val="0"/>
        <w:keepLines w:val="0"/>
        <w:pageBreakBefore w:val="0"/>
        <w:widowControl w:val="0"/>
        <w:kinsoku/>
        <w:wordWrap/>
        <w:overflowPunct/>
        <w:topLinePunct w:val="0"/>
        <w:bidi w:val="0"/>
        <w:snapToGrid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我单位控股的单位有</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bidi w:val="0"/>
        <w:snapToGrid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我单位被</w:t>
      </w:r>
      <w:r>
        <w:rPr>
          <w:rFonts w:hint="eastAsia" w:ascii="宋体" w:hAnsi="宋体" w:eastAsia="宋体" w:cs="宋体"/>
          <w:i/>
          <w:iCs/>
          <w:sz w:val="21"/>
          <w:szCs w:val="21"/>
          <w:highlight w:val="none"/>
          <w:u w:val="single"/>
        </w:rPr>
        <w:t xml:space="preserve">        </w:t>
      </w:r>
      <w:r>
        <w:rPr>
          <w:rFonts w:hint="eastAsia" w:ascii="宋体" w:hAnsi="宋体" w:eastAsia="宋体" w:cs="宋体"/>
          <w:i/>
          <w:iCs/>
          <w:sz w:val="21"/>
          <w:szCs w:val="21"/>
          <w:highlight w:val="none"/>
          <w:u w:val="single"/>
          <w:lang w:val="en-US" w:eastAsia="zh-CN"/>
        </w:rPr>
        <w:t xml:space="preserve">   </w:t>
      </w:r>
      <w:r>
        <w:rPr>
          <w:rFonts w:hint="eastAsia" w:ascii="宋体" w:hAnsi="宋体" w:eastAsia="宋体" w:cs="宋体"/>
          <w:i/>
          <w:iCs/>
          <w:sz w:val="21"/>
          <w:szCs w:val="21"/>
          <w:highlight w:val="none"/>
          <w:u w:val="single"/>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单位控股。</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-3、单位负责人：</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、其他与本项目有关的利害关系说明：</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我单位承诺以上说明真实有效，无虚假内容或隐瞒。</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val="0"/>
        <w:autoSpaceDN w:val="0"/>
        <w:bidi w:val="0"/>
        <w:adjustRightInd w:val="0"/>
        <w:snapToGrid w:val="0"/>
        <w:spacing w:line="500" w:lineRule="exact"/>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 xml:space="preserve"> </w:t>
      </w:r>
    </w:p>
    <w:p>
      <w:pPr>
        <w:spacing w:before="240" w:beforeLines="100" w:after="240" w:afterLines="100" w:line="480" w:lineRule="exact"/>
        <w:ind w:firstLine="2940" w:firstLineChars="1400"/>
        <w:rPr>
          <w:rFonts w:hint="eastAsia" w:ascii="宋体" w:hAnsi="宋体" w:cs="宋体"/>
          <w:szCs w:val="21"/>
          <w:highlight w:val="none"/>
        </w:rPr>
      </w:pPr>
      <w:r>
        <w:rPr>
          <w:rFonts w:hint="eastAsia" w:ascii="宋体" w:hAnsi="宋体" w:cs="宋体"/>
          <w:szCs w:val="21"/>
          <w:highlight w:val="none"/>
          <w:lang w:eastAsia="zh-CN"/>
        </w:rPr>
        <w:t>投标供应商</w:t>
      </w:r>
      <w:r>
        <w:rPr>
          <w:rFonts w:hint="eastAsia" w:ascii="宋体" w:hAnsi="宋体" w:cs="宋体"/>
          <w:szCs w:val="21"/>
          <w:highlight w:val="none"/>
        </w:rPr>
        <w:t>：</w:t>
      </w:r>
      <w:r>
        <w:rPr>
          <w:rFonts w:hint="eastAsia" w:ascii="宋体" w:hAnsi="宋体" w:cs="宋体"/>
          <w:szCs w:val="21"/>
          <w:highlight w:val="none"/>
          <w:u w:val="single"/>
        </w:rPr>
        <w:t xml:space="preserve">                      （单位全称、盖章）</w:t>
      </w:r>
    </w:p>
    <w:p>
      <w:pPr>
        <w:spacing w:before="240" w:beforeLines="100" w:after="240" w:afterLines="100" w:line="480" w:lineRule="exact"/>
        <w:rPr>
          <w:rFonts w:hint="eastAsia" w:ascii="宋体" w:hAnsi="宋体" w:cs="宋体"/>
          <w:szCs w:val="21"/>
          <w:highlight w:val="none"/>
        </w:rPr>
      </w:pPr>
      <w:r>
        <w:rPr>
          <w:rFonts w:hint="eastAsia" w:ascii="宋体" w:hAnsi="宋体" w:cs="宋体"/>
          <w:szCs w:val="21"/>
          <w:highlight w:val="none"/>
        </w:rPr>
        <w:t xml:space="preserve">                            法定代表人或授权代表：</w:t>
      </w:r>
      <w:r>
        <w:rPr>
          <w:rFonts w:hint="eastAsia" w:ascii="宋体" w:hAnsi="宋体" w:cs="宋体"/>
          <w:szCs w:val="21"/>
          <w:highlight w:val="none"/>
          <w:u w:val="single"/>
        </w:rPr>
        <w:t xml:space="preserve">   （盖章或签字）           </w:t>
      </w:r>
    </w:p>
    <w:p>
      <w:pPr>
        <w:rPr>
          <w:rFonts w:hint="eastAsia" w:ascii="宋体" w:hAnsi="宋体" w:cs="宋体"/>
          <w:szCs w:val="21"/>
          <w:highlight w:val="none"/>
        </w:rPr>
      </w:pPr>
      <w:r>
        <w:rPr>
          <w:rFonts w:hint="eastAsia" w:ascii="宋体" w:hAnsi="宋体" w:cs="宋体"/>
          <w:szCs w:val="21"/>
          <w:highlight w:val="none"/>
        </w:rPr>
        <w:t xml:space="preserve">                            投标日期：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spacing w:before="156" w:beforeLines="50" w:line="440" w:lineRule="exact"/>
        <w:ind w:left="-103" w:leftChars="-49"/>
        <w:jc w:val="center"/>
        <w:rPr>
          <w:rFonts w:hint="eastAsia" w:ascii="宋体" w:hAnsi="宋体" w:eastAsia="宋体" w:cs="宋体"/>
          <w:sz w:val="24"/>
          <w:szCs w:val="24"/>
          <w:highlight w:val="none"/>
        </w:rPr>
      </w:pPr>
    </w:p>
    <w:p>
      <w:pPr>
        <w:spacing w:after="240" w:afterLines="100" w:line="560" w:lineRule="exact"/>
        <w:jc w:val="center"/>
        <w:rPr>
          <w:rFonts w:hint="eastAsia"/>
          <w:highlight w:val="none"/>
          <w:lang w:val="en-US" w:eastAsia="zh-CN"/>
        </w:rPr>
      </w:pPr>
    </w:p>
    <w:p>
      <w:pPr>
        <w:spacing w:after="240" w:afterLines="100" w:line="560" w:lineRule="exact"/>
        <w:jc w:val="center"/>
        <w:rPr>
          <w:rFonts w:hint="eastAsia"/>
          <w:highlight w:val="none"/>
          <w:lang w:val="en-US" w:eastAsia="zh-CN"/>
        </w:rPr>
      </w:pPr>
    </w:p>
    <w:p>
      <w:pPr>
        <w:spacing w:after="240" w:afterLines="100" w:line="560" w:lineRule="exact"/>
        <w:jc w:val="center"/>
        <w:rPr>
          <w:rFonts w:hint="eastAsia"/>
          <w:highlight w:val="none"/>
          <w:lang w:val="en-US" w:eastAsia="zh-CN"/>
        </w:rPr>
      </w:pPr>
    </w:p>
    <w:p>
      <w:pPr>
        <w:spacing w:after="240" w:afterLines="100" w:line="560" w:lineRule="exact"/>
        <w:jc w:val="center"/>
        <w:rPr>
          <w:rFonts w:hint="eastAsia"/>
          <w:highlight w:val="none"/>
          <w:lang w:val="en-US" w:eastAsia="zh-CN"/>
        </w:rPr>
      </w:pPr>
    </w:p>
    <w:p>
      <w:pPr>
        <w:spacing w:after="240" w:afterLines="100" w:line="560" w:lineRule="exact"/>
        <w:jc w:val="center"/>
        <w:rPr>
          <w:rFonts w:hint="eastAsia" w:ascii="宋体" w:hAnsi="宋体" w:cs="宋体"/>
          <w:b/>
          <w:bCs/>
          <w:sz w:val="36"/>
          <w:szCs w:val="36"/>
          <w:highlight w:val="none"/>
          <w:lang w:val="en-GB" w:eastAsia="zh-CN"/>
        </w:rPr>
      </w:pPr>
      <w:r>
        <w:rPr>
          <w:rFonts w:hint="eastAsia"/>
          <w:b/>
          <w:bCs/>
          <w:highlight w:val="none"/>
          <w:lang w:val="en-US" w:eastAsia="zh-CN"/>
        </w:rPr>
        <w:t>附件7：</w:t>
      </w:r>
      <w:r>
        <w:rPr>
          <w:rFonts w:hint="eastAsia"/>
          <w:highlight w:val="none"/>
          <w:lang w:val="en-US" w:eastAsia="zh-CN"/>
        </w:rPr>
        <w:t>投标供应商不得在“中国执行信息公开网”网站（http://zxgk.court.gov.cn/）中被列入失信被执行人、不得在“信用中国”网站（www.creditchina.gov.cn）被列为重大税收违法案件当事人，不得为“中国政府采购网”（www.ccgp.gov.cn）政府采购严重违法失信行为记录名单中被财政部门禁止参加政府采购活动的供应商；</w:t>
      </w:r>
      <w:r>
        <w:rPr>
          <w:rFonts w:hint="eastAsia" w:ascii="宋体" w:hAnsi="宋体" w:cs="宋体"/>
          <w:b/>
          <w:bCs/>
          <w:sz w:val="36"/>
          <w:szCs w:val="36"/>
          <w:highlight w:val="none"/>
          <w:lang w:val="en-GB" w:eastAsia="zh-CN"/>
        </w:rPr>
        <w:br w:type="page"/>
      </w:r>
    </w:p>
    <w:p>
      <w:pPr>
        <w:spacing w:after="240" w:afterLines="100" w:line="560" w:lineRule="exact"/>
        <w:jc w:val="center"/>
        <w:rPr>
          <w:rFonts w:hint="default" w:ascii="宋体" w:hAnsi="宋体" w:eastAsia="宋体" w:cs="宋体"/>
          <w:b/>
          <w:bCs/>
          <w:sz w:val="36"/>
          <w:szCs w:val="36"/>
          <w:highlight w:val="none"/>
          <w:lang w:val="en-US" w:eastAsia="zh-CN"/>
        </w:rPr>
      </w:pPr>
      <w:r>
        <w:rPr>
          <w:rFonts w:hint="eastAsia" w:ascii="宋体" w:hAnsi="宋体" w:cs="宋体"/>
          <w:b/>
          <w:bCs/>
          <w:sz w:val="36"/>
          <w:szCs w:val="36"/>
          <w:highlight w:val="none"/>
          <w:lang w:val="en-US" w:eastAsia="zh-CN"/>
        </w:rPr>
        <w:t>五</w:t>
      </w:r>
      <w:r>
        <w:rPr>
          <w:rFonts w:hint="eastAsia" w:ascii="宋体" w:hAnsi="宋体" w:cs="宋体"/>
          <w:b/>
          <w:bCs/>
          <w:sz w:val="36"/>
          <w:szCs w:val="36"/>
          <w:highlight w:val="none"/>
          <w:lang w:val="en-GB" w:eastAsia="zh-CN"/>
        </w:rPr>
        <w:t>、</w:t>
      </w:r>
      <w:r>
        <w:rPr>
          <w:rFonts w:hint="eastAsia" w:ascii="宋体" w:hAnsi="宋体" w:cs="宋体"/>
          <w:b/>
          <w:bCs/>
          <w:sz w:val="36"/>
          <w:szCs w:val="36"/>
          <w:highlight w:val="none"/>
          <w:lang w:val="en-US" w:eastAsia="zh-CN"/>
        </w:rPr>
        <w:t>供应商概况</w:t>
      </w:r>
    </w:p>
    <w:p>
      <w:pPr>
        <w:spacing w:after="240" w:afterLines="100" w:line="560" w:lineRule="exact"/>
        <w:jc w:val="center"/>
        <w:rPr>
          <w:rFonts w:hint="eastAsia" w:ascii="宋体" w:hAnsi="宋体" w:cs="宋体"/>
          <w:b/>
          <w:bCs/>
          <w:sz w:val="36"/>
          <w:szCs w:val="36"/>
          <w:highlight w:val="none"/>
          <w:lang w:val="en-GB" w:eastAsia="zh-CN"/>
        </w:rPr>
      </w:pPr>
    </w:p>
    <w:p>
      <w:pPr>
        <w:pStyle w:val="24"/>
        <w:rPr>
          <w:rFonts w:hint="eastAsia" w:ascii="宋体" w:hAnsi="宋体" w:cs="宋体"/>
          <w:b/>
          <w:bCs/>
          <w:sz w:val="36"/>
          <w:szCs w:val="36"/>
          <w:highlight w:val="none"/>
          <w:lang w:val="en-GB" w:eastAsia="zh-CN"/>
        </w:rPr>
      </w:pPr>
    </w:p>
    <w:p>
      <w:pPr>
        <w:pStyle w:val="24"/>
        <w:rPr>
          <w:rFonts w:hint="eastAsia" w:ascii="宋体" w:hAnsi="宋体" w:cs="宋体"/>
          <w:b/>
          <w:bCs/>
          <w:sz w:val="36"/>
          <w:szCs w:val="36"/>
          <w:highlight w:val="none"/>
          <w:lang w:val="en-GB" w:eastAsia="zh-CN"/>
        </w:rPr>
      </w:pPr>
    </w:p>
    <w:p>
      <w:pPr>
        <w:pStyle w:val="24"/>
        <w:rPr>
          <w:rFonts w:hint="eastAsia" w:ascii="宋体" w:hAnsi="宋体" w:cs="宋体"/>
          <w:b/>
          <w:bCs/>
          <w:sz w:val="36"/>
          <w:szCs w:val="36"/>
          <w:highlight w:val="none"/>
          <w:lang w:val="en-GB" w:eastAsia="zh-CN"/>
        </w:rPr>
      </w:pPr>
    </w:p>
    <w:p>
      <w:pPr>
        <w:pStyle w:val="24"/>
        <w:rPr>
          <w:rFonts w:hint="eastAsia" w:ascii="宋体" w:hAnsi="宋体" w:cs="宋体"/>
          <w:b/>
          <w:bCs/>
          <w:sz w:val="36"/>
          <w:szCs w:val="36"/>
          <w:highlight w:val="none"/>
          <w:lang w:val="en-GB" w:eastAsia="zh-CN"/>
        </w:rPr>
      </w:pPr>
    </w:p>
    <w:p>
      <w:pPr>
        <w:pStyle w:val="24"/>
        <w:rPr>
          <w:rFonts w:hint="eastAsia" w:ascii="宋体" w:hAnsi="宋体" w:cs="宋体"/>
          <w:b/>
          <w:bCs/>
          <w:sz w:val="36"/>
          <w:szCs w:val="36"/>
          <w:highlight w:val="none"/>
          <w:lang w:val="en-GB" w:eastAsia="zh-CN"/>
        </w:rPr>
      </w:pPr>
    </w:p>
    <w:p>
      <w:pPr>
        <w:pStyle w:val="24"/>
        <w:rPr>
          <w:rFonts w:hint="eastAsia" w:ascii="宋体" w:hAnsi="宋体" w:cs="宋体"/>
          <w:b/>
          <w:bCs/>
          <w:sz w:val="36"/>
          <w:szCs w:val="36"/>
          <w:highlight w:val="none"/>
          <w:lang w:val="en-GB" w:eastAsia="zh-CN"/>
        </w:rPr>
      </w:pPr>
    </w:p>
    <w:p>
      <w:pPr>
        <w:pStyle w:val="24"/>
        <w:rPr>
          <w:rFonts w:hint="eastAsia" w:ascii="宋体" w:hAnsi="宋体" w:cs="宋体"/>
          <w:b/>
          <w:bCs/>
          <w:sz w:val="36"/>
          <w:szCs w:val="36"/>
          <w:highlight w:val="none"/>
          <w:lang w:val="en-GB" w:eastAsia="zh-CN"/>
        </w:rPr>
      </w:pPr>
    </w:p>
    <w:p>
      <w:pPr>
        <w:pStyle w:val="24"/>
        <w:rPr>
          <w:rFonts w:hint="eastAsia" w:ascii="宋体" w:hAnsi="宋体" w:cs="宋体"/>
          <w:b/>
          <w:bCs/>
          <w:sz w:val="36"/>
          <w:szCs w:val="36"/>
          <w:highlight w:val="none"/>
          <w:lang w:val="en-GB" w:eastAsia="zh-CN"/>
        </w:rPr>
      </w:pPr>
    </w:p>
    <w:p>
      <w:pPr>
        <w:pStyle w:val="24"/>
        <w:rPr>
          <w:rFonts w:hint="eastAsia" w:ascii="宋体" w:hAnsi="宋体" w:cs="宋体"/>
          <w:b/>
          <w:bCs/>
          <w:sz w:val="36"/>
          <w:szCs w:val="36"/>
          <w:highlight w:val="none"/>
          <w:lang w:val="en-GB" w:eastAsia="zh-CN"/>
        </w:rPr>
      </w:pPr>
    </w:p>
    <w:p>
      <w:pPr>
        <w:pStyle w:val="24"/>
        <w:rPr>
          <w:rFonts w:hint="eastAsia" w:ascii="宋体" w:hAnsi="宋体" w:cs="宋体"/>
          <w:b/>
          <w:bCs/>
          <w:sz w:val="36"/>
          <w:szCs w:val="36"/>
          <w:highlight w:val="none"/>
          <w:lang w:val="en-GB" w:eastAsia="zh-CN"/>
        </w:rPr>
      </w:pPr>
    </w:p>
    <w:p>
      <w:pPr>
        <w:pStyle w:val="24"/>
        <w:rPr>
          <w:rFonts w:hint="eastAsia" w:ascii="宋体" w:hAnsi="宋体" w:cs="宋体"/>
          <w:b/>
          <w:bCs/>
          <w:sz w:val="36"/>
          <w:szCs w:val="36"/>
          <w:highlight w:val="none"/>
          <w:lang w:val="en-GB" w:eastAsia="zh-CN"/>
        </w:rPr>
      </w:pPr>
    </w:p>
    <w:p>
      <w:pPr>
        <w:pStyle w:val="24"/>
        <w:rPr>
          <w:rFonts w:hint="eastAsia" w:ascii="宋体" w:hAnsi="宋体" w:cs="宋体"/>
          <w:b/>
          <w:bCs/>
          <w:sz w:val="36"/>
          <w:szCs w:val="36"/>
          <w:highlight w:val="none"/>
          <w:lang w:val="en-GB" w:eastAsia="zh-CN"/>
        </w:rPr>
      </w:pPr>
    </w:p>
    <w:p>
      <w:pPr>
        <w:pStyle w:val="24"/>
        <w:rPr>
          <w:rFonts w:hint="eastAsia" w:ascii="宋体" w:hAnsi="宋体" w:cs="宋体"/>
          <w:b/>
          <w:bCs/>
          <w:sz w:val="36"/>
          <w:szCs w:val="36"/>
          <w:highlight w:val="none"/>
          <w:lang w:val="en-GB" w:eastAsia="zh-CN"/>
        </w:rPr>
      </w:pPr>
    </w:p>
    <w:p>
      <w:pPr>
        <w:pStyle w:val="24"/>
        <w:rPr>
          <w:rFonts w:hint="eastAsia" w:ascii="宋体" w:hAnsi="宋体" w:cs="宋体"/>
          <w:b/>
          <w:bCs/>
          <w:sz w:val="36"/>
          <w:szCs w:val="36"/>
          <w:highlight w:val="none"/>
          <w:lang w:val="en-GB" w:eastAsia="zh-CN"/>
        </w:rPr>
      </w:pPr>
    </w:p>
    <w:p>
      <w:pPr>
        <w:pStyle w:val="24"/>
        <w:rPr>
          <w:rFonts w:hint="eastAsia" w:ascii="宋体" w:hAnsi="宋体" w:cs="宋体"/>
          <w:b/>
          <w:bCs/>
          <w:sz w:val="36"/>
          <w:szCs w:val="36"/>
          <w:highlight w:val="none"/>
          <w:lang w:val="en-GB" w:eastAsia="zh-CN"/>
        </w:rPr>
      </w:pPr>
    </w:p>
    <w:p>
      <w:pPr>
        <w:pStyle w:val="24"/>
        <w:rPr>
          <w:rFonts w:hint="eastAsia" w:ascii="宋体" w:hAnsi="宋体" w:cs="宋体"/>
          <w:b/>
          <w:bCs/>
          <w:sz w:val="36"/>
          <w:szCs w:val="36"/>
          <w:highlight w:val="none"/>
          <w:lang w:val="en-GB" w:eastAsia="zh-CN"/>
        </w:rPr>
      </w:pPr>
    </w:p>
    <w:p>
      <w:pPr>
        <w:pStyle w:val="24"/>
        <w:rPr>
          <w:rFonts w:hint="eastAsia" w:ascii="宋体" w:hAnsi="宋体" w:cs="宋体"/>
          <w:b/>
          <w:bCs/>
          <w:sz w:val="36"/>
          <w:szCs w:val="36"/>
          <w:highlight w:val="none"/>
          <w:lang w:val="en-GB" w:eastAsia="zh-CN"/>
        </w:rPr>
      </w:pPr>
    </w:p>
    <w:p>
      <w:pPr>
        <w:spacing w:after="240" w:afterLines="100" w:line="560" w:lineRule="exact"/>
        <w:jc w:val="center"/>
        <w:rPr>
          <w:rFonts w:hint="eastAsia" w:ascii="宋体" w:hAnsi="宋体" w:cs="宋体"/>
          <w:b/>
          <w:bCs/>
          <w:sz w:val="36"/>
          <w:szCs w:val="36"/>
          <w:highlight w:val="none"/>
          <w:lang w:val="en-US" w:eastAsia="zh-CN"/>
        </w:rPr>
      </w:pPr>
      <w:r>
        <w:rPr>
          <w:rFonts w:hint="eastAsia" w:ascii="宋体" w:hAnsi="宋体" w:cs="宋体"/>
          <w:b/>
          <w:bCs/>
          <w:sz w:val="36"/>
          <w:szCs w:val="36"/>
          <w:highlight w:val="none"/>
          <w:lang w:val="en-US" w:eastAsia="zh-CN"/>
        </w:rPr>
        <w:t>六</w:t>
      </w:r>
      <w:r>
        <w:rPr>
          <w:rFonts w:hint="eastAsia" w:ascii="宋体" w:hAnsi="宋体" w:cs="宋体"/>
          <w:b/>
          <w:bCs/>
          <w:sz w:val="36"/>
          <w:szCs w:val="36"/>
          <w:highlight w:val="none"/>
          <w:lang w:val="en-GB" w:eastAsia="zh-CN"/>
        </w:rPr>
        <w:t>、</w:t>
      </w:r>
      <w:r>
        <w:rPr>
          <w:rFonts w:hint="eastAsia" w:hAnsi="宋体" w:cs="宋体"/>
          <w:b/>
          <w:bCs/>
          <w:sz w:val="32"/>
          <w:szCs w:val="32"/>
          <w:highlight w:val="none"/>
        </w:rPr>
        <w:t>供应商参加政府采购活动承诺书</w:t>
      </w:r>
    </w:p>
    <w:p>
      <w:pPr>
        <w:keepNext w:val="0"/>
        <w:keepLines w:val="0"/>
        <w:pageBreakBefore w:val="0"/>
        <w:widowControl w:val="0"/>
        <w:kinsoku/>
        <w:wordWrap/>
        <w:overflowPunct/>
        <w:topLinePunct w:val="0"/>
        <w:bidi w:val="0"/>
        <w:snapToGrid w:val="0"/>
        <w:spacing w:line="5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为响应党中央、国务院关于治理政府采购领域商业贿赂行为的号召，我公司在此庄严承诺：</w:t>
      </w:r>
    </w:p>
    <w:p>
      <w:pPr>
        <w:keepNext w:val="0"/>
        <w:keepLines w:val="0"/>
        <w:pageBreakBefore w:val="0"/>
        <w:widowControl w:val="0"/>
        <w:kinsoku/>
        <w:wordWrap/>
        <w:overflowPunct/>
        <w:topLinePunct w:val="0"/>
        <w:bidi w:val="0"/>
        <w:snapToGrid w:val="0"/>
        <w:spacing w:line="5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1、在参与政府采购活动中遵纪守法、诚信经营、公平竞标。</w:t>
      </w:r>
    </w:p>
    <w:p>
      <w:pPr>
        <w:keepNext w:val="0"/>
        <w:keepLines w:val="0"/>
        <w:pageBreakBefore w:val="0"/>
        <w:widowControl w:val="0"/>
        <w:kinsoku/>
        <w:wordWrap/>
        <w:overflowPunct/>
        <w:topLinePunct w:val="0"/>
        <w:bidi w:val="0"/>
        <w:snapToGrid w:val="0"/>
        <w:spacing w:line="5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2、不向政府采购人、采购代理机构和政府采购评审专家进行任何形式的商业贿赂以谋取交易机会。</w:t>
      </w:r>
    </w:p>
    <w:p>
      <w:pPr>
        <w:keepNext w:val="0"/>
        <w:keepLines w:val="0"/>
        <w:pageBreakBefore w:val="0"/>
        <w:widowControl w:val="0"/>
        <w:kinsoku/>
        <w:wordWrap/>
        <w:overflowPunct/>
        <w:topLinePunct w:val="0"/>
        <w:bidi w:val="0"/>
        <w:snapToGrid w:val="0"/>
        <w:spacing w:line="5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3、不向政府采购代理机构和采购人提供虚假资质文件或采用虚假应标方式参与政府采购市场竞争并谋取中标、成交。</w:t>
      </w:r>
    </w:p>
    <w:p>
      <w:pPr>
        <w:keepNext w:val="0"/>
        <w:keepLines w:val="0"/>
        <w:pageBreakBefore w:val="0"/>
        <w:widowControl w:val="0"/>
        <w:kinsoku/>
        <w:wordWrap/>
        <w:overflowPunct/>
        <w:topLinePunct w:val="0"/>
        <w:bidi w:val="0"/>
        <w:snapToGrid w:val="0"/>
        <w:spacing w:line="5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4、不采取“围标、陪标”等商业欺诈手段获得政府采购定单。</w:t>
      </w:r>
    </w:p>
    <w:p>
      <w:pPr>
        <w:keepNext w:val="0"/>
        <w:keepLines w:val="0"/>
        <w:pageBreakBefore w:val="0"/>
        <w:widowControl w:val="0"/>
        <w:kinsoku/>
        <w:wordWrap/>
        <w:overflowPunct/>
        <w:topLinePunct w:val="0"/>
        <w:bidi w:val="0"/>
        <w:snapToGrid w:val="0"/>
        <w:spacing w:line="5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5、不采取不正当手段诋毁、排挤其他投标供应商。</w:t>
      </w:r>
    </w:p>
    <w:p>
      <w:pPr>
        <w:keepNext w:val="0"/>
        <w:keepLines w:val="0"/>
        <w:pageBreakBefore w:val="0"/>
        <w:widowControl w:val="0"/>
        <w:kinsoku/>
        <w:wordWrap/>
        <w:overflowPunct/>
        <w:topLinePunct w:val="0"/>
        <w:bidi w:val="0"/>
        <w:snapToGrid w:val="0"/>
        <w:spacing w:line="5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6、不在提供商品和服务时“偷梁换柱、以次充好”损害采购人的合法权益。</w:t>
      </w:r>
    </w:p>
    <w:p>
      <w:pPr>
        <w:keepNext w:val="0"/>
        <w:keepLines w:val="0"/>
        <w:pageBreakBefore w:val="0"/>
        <w:widowControl w:val="0"/>
        <w:kinsoku/>
        <w:wordWrap/>
        <w:overflowPunct/>
        <w:topLinePunct w:val="0"/>
        <w:bidi w:val="0"/>
        <w:snapToGrid w:val="0"/>
        <w:spacing w:line="5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7、不与采购人、采购代理机构政府采购评审专家或其它投标供应商恶意串通，进行质疑和投诉，维护政府采购市场秩序。</w:t>
      </w:r>
    </w:p>
    <w:p>
      <w:pPr>
        <w:keepNext w:val="0"/>
        <w:keepLines w:val="0"/>
        <w:pageBreakBefore w:val="0"/>
        <w:widowControl w:val="0"/>
        <w:kinsoku/>
        <w:wordWrap/>
        <w:overflowPunct/>
        <w:topLinePunct w:val="0"/>
        <w:bidi w:val="0"/>
        <w:snapToGrid w:val="0"/>
        <w:spacing w:line="5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8、尊重和接受政府采购监督管理部门的监督和政府采购代理机构招标采购要求，承担因违约行为给采购人造成的损失。</w:t>
      </w:r>
    </w:p>
    <w:p>
      <w:pPr>
        <w:keepNext w:val="0"/>
        <w:keepLines w:val="0"/>
        <w:pageBreakBefore w:val="0"/>
        <w:widowControl w:val="0"/>
        <w:kinsoku/>
        <w:wordWrap/>
        <w:overflowPunct/>
        <w:topLinePunct w:val="0"/>
        <w:bidi w:val="0"/>
        <w:snapToGrid w:val="0"/>
        <w:spacing w:line="50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9、不发生其他有悖于政府采购公开、公平、公正和诚信原则的行为。</w:t>
      </w:r>
    </w:p>
    <w:p>
      <w:pPr>
        <w:keepNext w:val="0"/>
        <w:keepLines w:val="0"/>
        <w:pageBreakBefore w:val="0"/>
        <w:widowControl w:val="0"/>
        <w:kinsoku/>
        <w:wordWrap/>
        <w:overflowPunct/>
        <w:topLinePunct w:val="0"/>
        <w:bidi w:val="0"/>
        <w:snapToGrid w:val="0"/>
        <w:spacing w:line="5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承诺单位（盖章）：</w:t>
      </w:r>
    </w:p>
    <w:p>
      <w:pPr>
        <w:keepNext w:val="0"/>
        <w:keepLines w:val="0"/>
        <w:pageBreakBefore w:val="0"/>
        <w:widowControl w:val="0"/>
        <w:kinsoku/>
        <w:wordWrap/>
        <w:overflowPunct/>
        <w:topLinePunct w:val="0"/>
        <w:bidi w:val="0"/>
        <w:snapToGrid w:val="0"/>
        <w:spacing w:line="5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全权代表（签字）：</w:t>
      </w:r>
    </w:p>
    <w:p>
      <w:pPr>
        <w:keepNext w:val="0"/>
        <w:keepLines w:val="0"/>
        <w:pageBreakBefore w:val="0"/>
        <w:widowControl w:val="0"/>
        <w:kinsoku/>
        <w:wordWrap/>
        <w:overflowPunct/>
        <w:topLinePunct w:val="0"/>
        <w:bidi w:val="0"/>
        <w:snapToGrid w:val="0"/>
        <w:spacing w:line="5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地  址：                        </w:t>
      </w:r>
    </w:p>
    <w:p>
      <w:pPr>
        <w:keepNext w:val="0"/>
        <w:keepLines w:val="0"/>
        <w:pageBreakBefore w:val="0"/>
        <w:widowControl w:val="0"/>
        <w:kinsoku/>
        <w:wordWrap/>
        <w:overflowPunct/>
        <w:topLinePunct w:val="0"/>
        <w:bidi w:val="0"/>
        <w:snapToGrid w:val="0"/>
        <w:spacing w:line="50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邮  编：</w:t>
      </w:r>
    </w:p>
    <w:p>
      <w:pPr>
        <w:keepNext w:val="0"/>
        <w:keepLines w:val="0"/>
        <w:pageBreakBefore w:val="0"/>
        <w:widowControl w:val="0"/>
        <w:kinsoku/>
        <w:wordWrap/>
        <w:overflowPunct/>
        <w:topLinePunct w:val="0"/>
        <w:bidi w:val="0"/>
        <w:snapToGrid w:val="0"/>
        <w:spacing w:line="5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电  话：                             </w:t>
      </w:r>
    </w:p>
    <w:p>
      <w:pPr>
        <w:keepNext w:val="0"/>
        <w:keepLines w:val="0"/>
        <w:pageBreakBefore w:val="0"/>
        <w:widowControl w:val="0"/>
        <w:kinsoku/>
        <w:wordWrap/>
        <w:overflowPunct/>
        <w:topLinePunct w:val="0"/>
        <w:bidi w:val="0"/>
        <w:snapToGrid w:val="0"/>
        <w:spacing w:line="500" w:lineRule="exact"/>
        <w:ind w:firstLine="3150" w:firstLineChars="15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年   月   日</w:t>
      </w:r>
    </w:p>
    <w:p>
      <w:pPr>
        <w:spacing w:after="240" w:afterLines="100" w:line="560" w:lineRule="exact"/>
        <w:jc w:val="center"/>
        <w:rPr>
          <w:rFonts w:hint="eastAsia" w:ascii="宋体" w:hAnsi="宋体" w:cs="宋体"/>
          <w:b/>
          <w:bCs/>
          <w:sz w:val="36"/>
          <w:szCs w:val="36"/>
          <w:highlight w:val="none"/>
          <w:lang w:val="en-US" w:eastAsia="zh-CN"/>
        </w:rPr>
      </w:pPr>
    </w:p>
    <w:p>
      <w:pPr>
        <w:pStyle w:val="16"/>
        <w:rPr>
          <w:rFonts w:hint="eastAsia" w:ascii="宋体" w:hAnsi="宋体" w:cs="宋体"/>
          <w:b/>
          <w:bCs/>
          <w:sz w:val="36"/>
          <w:szCs w:val="36"/>
          <w:highlight w:val="none"/>
          <w:lang w:val="en-US" w:eastAsia="zh-CN"/>
        </w:rPr>
      </w:pPr>
    </w:p>
    <w:p>
      <w:pPr>
        <w:rPr>
          <w:rFonts w:hint="eastAsia" w:ascii="宋体" w:hAnsi="宋体" w:cs="宋体"/>
          <w:b/>
          <w:bCs/>
          <w:sz w:val="36"/>
          <w:szCs w:val="36"/>
          <w:highlight w:val="none"/>
          <w:lang w:val="en-US" w:eastAsia="zh-CN"/>
        </w:rPr>
      </w:pPr>
    </w:p>
    <w:p>
      <w:pPr>
        <w:pStyle w:val="16"/>
        <w:rPr>
          <w:rFonts w:hint="eastAsia" w:ascii="宋体" w:hAnsi="宋体" w:cs="宋体"/>
          <w:b/>
          <w:bCs/>
          <w:sz w:val="36"/>
          <w:szCs w:val="36"/>
          <w:highlight w:val="none"/>
          <w:lang w:val="en-US" w:eastAsia="zh-CN"/>
        </w:rPr>
      </w:pPr>
    </w:p>
    <w:p>
      <w:pPr>
        <w:rPr>
          <w:rFonts w:hint="eastAsia" w:ascii="宋体" w:hAnsi="宋体" w:cs="宋体"/>
          <w:b/>
          <w:bCs/>
          <w:sz w:val="36"/>
          <w:szCs w:val="36"/>
          <w:highlight w:val="none"/>
          <w:lang w:val="en-US" w:eastAsia="zh-CN"/>
        </w:rPr>
      </w:pPr>
    </w:p>
    <w:p>
      <w:pPr>
        <w:pStyle w:val="16"/>
        <w:rPr>
          <w:rFonts w:hint="eastAsia" w:ascii="宋体" w:hAnsi="宋体" w:cs="宋体"/>
          <w:b/>
          <w:bCs/>
          <w:sz w:val="36"/>
          <w:szCs w:val="36"/>
          <w:highlight w:val="none"/>
          <w:lang w:val="en-US" w:eastAsia="zh-CN"/>
        </w:rPr>
      </w:pPr>
    </w:p>
    <w:p>
      <w:pPr>
        <w:rPr>
          <w:rFonts w:hint="eastAsia"/>
          <w:highlight w:val="none"/>
          <w:lang w:val="en-US" w:eastAsia="zh-CN"/>
        </w:rPr>
      </w:pPr>
    </w:p>
    <w:p>
      <w:pPr>
        <w:spacing w:after="240" w:afterLines="100" w:line="560" w:lineRule="exact"/>
        <w:jc w:val="center"/>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val="en-US" w:eastAsia="zh-CN"/>
        </w:rPr>
        <w:t>七、</w:t>
      </w:r>
      <w:r>
        <w:rPr>
          <w:rFonts w:hint="eastAsia" w:ascii="宋体" w:hAnsi="宋体" w:cs="宋体"/>
          <w:b/>
          <w:bCs/>
          <w:sz w:val="36"/>
          <w:szCs w:val="36"/>
          <w:highlight w:val="none"/>
          <w:lang w:val="en-US" w:eastAsia="zh-CN"/>
        </w:rPr>
        <w:t>投标</w:t>
      </w:r>
      <w:r>
        <w:rPr>
          <w:rFonts w:hint="eastAsia" w:ascii="宋体" w:hAnsi="宋体" w:eastAsia="宋体" w:cs="宋体"/>
          <w:b/>
          <w:bCs/>
          <w:sz w:val="36"/>
          <w:szCs w:val="36"/>
          <w:highlight w:val="none"/>
          <w:lang w:val="en-US" w:eastAsia="zh-CN"/>
        </w:rPr>
        <w:t>技术方案</w:t>
      </w:r>
    </w:p>
    <w:p>
      <w:pPr>
        <w:adjustRightInd w:val="0"/>
        <w:snapToGrid w:val="0"/>
        <w:spacing w:line="360" w:lineRule="auto"/>
        <w:ind w:firstLine="420" w:firstLineChars="200"/>
        <w:rPr>
          <w:rFonts w:hint="eastAsia" w:ascii="Times New Roman" w:hAnsi="宋体" w:eastAsia="宋体" w:cs="宋体"/>
          <w:szCs w:val="24"/>
          <w:highlight w:val="none"/>
        </w:rPr>
      </w:pPr>
      <w:r>
        <w:rPr>
          <w:rFonts w:hint="eastAsia" w:ascii="Times New Roman" w:hAnsi="宋体" w:eastAsia="宋体" w:cs="宋体"/>
          <w:szCs w:val="24"/>
          <w:highlight w:val="none"/>
        </w:rPr>
        <w:t>格式自定，参照招标文件《评标方法》各条款的要求，结合招标文件第</w:t>
      </w:r>
      <w:r>
        <w:rPr>
          <w:rFonts w:hint="eastAsia" w:hAnsi="宋体" w:cs="宋体"/>
          <w:szCs w:val="24"/>
          <w:highlight w:val="none"/>
          <w:lang w:val="en-US" w:eastAsia="zh-CN"/>
        </w:rPr>
        <w:t>四</w:t>
      </w:r>
      <w:bookmarkStart w:id="30" w:name="_GoBack"/>
      <w:bookmarkEnd w:id="30"/>
      <w:r>
        <w:rPr>
          <w:rFonts w:hint="eastAsia" w:ascii="Times New Roman" w:hAnsi="宋体" w:eastAsia="宋体" w:cs="宋体"/>
          <w:szCs w:val="24"/>
          <w:highlight w:val="none"/>
          <w:lang w:val="en-US" w:eastAsia="zh-CN"/>
        </w:rPr>
        <w:t>章</w:t>
      </w:r>
      <w:r>
        <w:rPr>
          <w:rFonts w:hint="eastAsia" w:ascii="Times New Roman" w:hAnsi="宋体" w:eastAsia="宋体" w:cs="宋体"/>
          <w:szCs w:val="24"/>
          <w:highlight w:val="none"/>
        </w:rPr>
        <w:t>《</w:t>
      </w:r>
      <w:r>
        <w:rPr>
          <w:rFonts w:hint="eastAsia" w:ascii="Times New Roman" w:hAnsi="宋体" w:eastAsia="宋体" w:cs="宋体"/>
          <w:szCs w:val="24"/>
          <w:highlight w:val="none"/>
          <w:lang w:val="en-US" w:eastAsia="zh-CN"/>
        </w:rPr>
        <w:t>采购</w:t>
      </w:r>
      <w:r>
        <w:rPr>
          <w:rFonts w:hint="eastAsia" w:ascii="Times New Roman" w:hAnsi="宋体" w:eastAsia="宋体" w:cs="宋体"/>
          <w:szCs w:val="24"/>
          <w:highlight w:val="none"/>
        </w:rPr>
        <w:t>内容及技术要求》编制投标</w:t>
      </w:r>
      <w:r>
        <w:rPr>
          <w:rFonts w:hint="eastAsia" w:ascii="Times New Roman" w:hAnsi="宋体" w:eastAsia="宋体" w:cs="宋体"/>
          <w:szCs w:val="24"/>
          <w:highlight w:val="none"/>
          <w:lang w:val="en-US" w:eastAsia="zh-CN"/>
        </w:rPr>
        <w:t>技术</w:t>
      </w:r>
      <w:r>
        <w:rPr>
          <w:rFonts w:hint="eastAsia" w:ascii="Times New Roman" w:hAnsi="宋体" w:eastAsia="宋体" w:cs="宋体"/>
          <w:szCs w:val="24"/>
          <w:highlight w:val="none"/>
        </w:rPr>
        <w:t>方案。</w:t>
      </w:r>
    </w:p>
    <w:p>
      <w:pPr>
        <w:adjustRightInd w:val="0"/>
        <w:snapToGrid w:val="0"/>
        <w:spacing w:line="360" w:lineRule="auto"/>
        <w:ind w:firstLine="420" w:firstLineChars="200"/>
        <w:rPr>
          <w:rFonts w:hint="eastAsia" w:ascii="Times New Roman" w:hAnsi="宋体" w:eastAsia="宋体" w:cs="宋体"/>
          <w:szCs w:val="24"/>
          <w:highlight w:val="none"/>
        </w:rPr>
      </w:pPr>
    </w:p>
    <w:p>
      <w:pPr>
        <w:pStyle w:val="24"/>
        <w:rPr>
          <w:rFonts w:hint="eastAsia" w:hAnsi="宋体" w:cs="宋体"/>
          <w:szCs w:val="24"/>
          <w:highlight w:val="none"/>
        </w:rPr>
      </w:pPr>
    </w:p>
    <w:p>
      <w:pPr>
        <w:pStyle w:val="24"/>
        <w:rPr>
          <w:rFonts w:hint="eastAsia" w:hAnsi="宋体" w:cs="宋体"/>
          <w:szCs w:val="24"/>
          <w:highlight w:val="none"/>
        </w:rPr>
      </w:pPr>
    </w:p>
    <w:p>
      <w:pPr>
        <w:pStyle w:val="24"/>
        <w:rPr>
          <w:rFonts w:hint="eastAsia" w:hAnsi="宋体" w:cs="宋体"/>
          <w:szCs w:val="24"/>
          <w:highlight w:val="none"/>
        </w:rPr>
      </w:pPr>
    </w:p>
    <w:p>
      <w:pPr>
        <w:pStyle w:val="24"/>
        <w:rPr>
          <w:rFonts w:hint="eastAsia" w:hAnsi="宋体" w:cs="宋体"/>
          <w:szCs w:val="24"/>
          <w:highlight w:val="none"/>
        </w:rPr>
      </w:pPr>
    </w:p>
    <w:p>
      <w:pPr>
        <w:pStyle w:val="24"/>
        <w:rPr>
          <w:rFonts w:hint="eastAsia" w:hAnsi="宋体" w:cs="宋体"/>
          <w:szCs w:val="24"/>
          <w:highlight w:val="none"/>
        </w:rPr>
      </w:pPr>
    </w:p>
    <w:p>
      <w:pPr>
        <w:pStyle w:val="24"/>
        <w:rPr>
          <w:rFonts w:hint="eastAsia" w:hAnsi="宋体" w:cs="宋体"/>
          <w:szCs w:val="24"/>
          <w:highlight w:val="none"/>
        </w:rPr>
      </w:pPr>
    </w:p>
    <w:p>
      <w:pPr>
        <w:pStyle w:val="24"/>
        <w:rPr>
          <w:rFonts w:hint="eastAsia" w:hAnsi="宋体" w:cs="宋体"/>
          <w:szCs w:val="24"/>
          <w:highlight w:val="none"/>
        </w:rPr>
      </w:pPr>
    </w:p>
    <w:p>
      <w:pPr>
        <w:pStyle w:val="24"/>
        <w:rPr>
          <w:rFonts w:hint="eastAsia" w:hAnsi="宋体" w:cs="宋体"/>
          <w:szCs w:val="24"/>
          <w:highlight w:val="none"/>
        </w:rPr>
      </w:pPr>
    </w:p>
    <w:p>
      <w:pPr>
        <w:pStyle w:val="24"/>
        <w:rPr>
          <w:rFonts w:hint="eastAsia" w:hAnsi="宋体" w:cs="宋体"/>
          <w:szCs w:val="24"/>
          <w:highlight w:val="none"/>
        </w:rPr>
      </w:pPr>
    </w:p>
    <w:p>
      <w:pPr>
        <w:pStyle w:val="24"/>
        <w:rPr>
          <w:rFonts w:hint="eastAsia" w:hAnsi="宋体" w:cs="宋体"/>
          <w:szCs w:val="24"/>
          <w:highlight w:val="none"/>
        </w:rPr>
      </w:pPr>
    </w:p>
    <w:p>
      <w:pPr>
        <w:pStyle w:val="24"/>
        <w:rPr>
          <w:rFonts w:hint="eastAsia" w:hAnsi="宋体" w:cs="宋体"/>
          <w:szCs w:val="24"/>
          <w:highlight w:val="none"/>
        </w:rPr>
      </w:pPr>
    </w:p>
    <w:p>
      <w:pPr>
        <w:pStyle w:val="24"/>
        <w:rPr>
          <w:rFonts w:hint="eastAsia" w:hAnsi="宋体" w:cs="宋体"/>
          <w:szCs w:val="24"/>
          <w:highlight w:val="none"/>
        </w:rPr>
      </w:pPr>
    </w:p>
    <w:p>
      <w:pPr>
        <w:pStyle w:val="24"/>
        <w:rPr>
          <w:rFonts w:hint="eastAsia" w:hAnsi="宋体" w:cs="宋体"/>
          <w:szCs w:val="24"/>
          <w:highlight w:val="none"/>
        </w:rPr>
      </w:pPr>
    </w:p>
    <w:p>
      <w:pPr>
        <w:pStyle w:val="24"/>
        <w:rPr>
          <w:rFonts w:hint="eastAsia" w:hAnsi="宋体" w:cs="宋体"/>
          <w:szCs w:val="24"/>
          <w:highlight w:val="none"/>
        </w:rPr>
      </w:pPr>
    </w:p>
    <w:p>
      <w:pPr>
        <w:pStyle w:val="24"/>
        <w:rPr>
          <w:rFonts w:hint="eastAsia" w:hAnsi="宋体" w:cs="宋体"/>
          <w:szCs w:val="24"/>
          <w:highlight w:val="none"/>
        </w:rPr>
      </w:pPr>
    </w:p>
    <w:p>
      <w:pPr>
        <w:pStyle w:val="24"/>
        <w:rPr>
          <w:rFonts w:hint="eastAsia" w:hAnsi="宋体" w:cs="宋体"/>
          <w:szCs w:val="24"/>
          <w:highlight w:val="none"/>
        </w:rPr>
      </w:pPr>
    </w:p>
    <w:p>
      <w:pPr>
        <w:pStyle w:val="24"/>
        <w:rPr>
          <w:rFonts w:hint="eastAsia" w:hAnsi="宋体" w:cs="宋体"/>
          <w:szCs w:val="24"/>
          <w:highlight w:val="none"/>
        </w:rPr>
      </w:pPr>
    </w:p>
    <w:p>
      <w:pPr>
        <w:pStyle w:val="24"/>
        <w:rPr>
          <w:rFonts w:hint="eastAsia" w:hAnsi="宋体" w:cs="宋体"/>
          <w:szCs w:val="24"/>
          <w:highlight w:val="none"/>
        </w:rPr>
      </w:pPr>
    </w:p>
    <w:p>
      <w:pPr>
        <w:pStyle w:val="24"/>
        <w:rPr>
          <w:rFonts w:hint="eastAsia" w:hAnsi="宋体" w:cs="宋体"/>
          <w:szCs w:val="24"/>
          <w:highlight w:val="none"/>
        </w:rPr>
      </w:pPr>
    </w:p>
    <w:p>
      <w:pPr>
        <w:pStyle w:val="24"/>
        <w:rPr>
          <w:rFonts w:hint="eastAsia" w:hAnsi="宋体" w:cs="宋体"/>
          <w:szCs w:val="24"/>
          <w:highlight w:val="none"/>
        </w:rPr>
      </w:pPr>
    </w:p>
    <w:p>
      <w:pPr>
        <w:pStyle w:val="24"/>
        <w:rPr>
          <w:rFonts w:hint="eastAsia" w:hAnsi="宋体" w:cs="宋体"/>
          <w:szCs w:val="24"/>
          <w:highlight w:val="none"/>
        </w:rPr>
      </w:pPr>
    </w:p>
    <w:p>
      <w:pPr>
        <w:pStyle w:val="24"/>
        <w:rPr>
          <w:rFonts w:hint="eastAsia" w:hAnsi="宋体" w:cs="宋体"/>
          <w:szCs w:val="24"/>
          <w:highlight w:val="none"/>
        </w:rPr>
      </w:pPr>
    </w:p>
    <w:p>
      <w:pPr>
        <w:pStyle w:val="24"/>
        <w:rPr>
          <w:rFonts w:hint="eastAsia" w:hAnsi="宋体" w:cs="宋体"/>
          <w:szCs w:val="24"/>
          <w:highlight w:val="none"/>
        </w:rPr>
      </w:pPr>
    </w:p>
    <w:p>
      <w:pPr>
        <w:pStyle w:val="24"/>
        <w:rPr>
          <w:rFonts w:hint="eastAsia" w:hAnsi="宋体" w:cs="宋体"/>
          <w:szCs w:val="24"/>
          <w:highlight w:val="none"/>
        </w:rPr>
      </w:pPr>
    </w:p>
    <w:p>
      <w:pPr>
        <w:pStyle w:val="24"/>
        <w:rPr>
          <w:rFonts w:hint="eastAsia" w:hAnsi="宋体" w:cs="宋体"/>
          <w:szCs w:val="24"/>
          <w:highlight w:val="none"/>
        </w:rPr>
      </w:pPr>
    </w:p>
    <w:p>
      <w:pPr>
        <w:pStyle w:val="24"/>
        <w:rPr>
          <w:rFonts w:hint="eastAsia" w:hAnsi="宋体" w:cs="宋体"/>
          <w:szCs w:val="24"/>
          <w:highlight w:val="none"/>
        </w:rPr>
      </w:pPr>
    </w:p>
    <w:p>
      <w:pPr>
        <w:pStyle w:val="24"/>
        <w:rPr>
          <w:rFonts w:hint="eastAsia" w:hAnsi="宋体" w:cs="宋体"/>
          <w:szCs w:val="24"/>
          <w:highlight w:val="none"/>
        </w:rPr>
      </w:pPr>
    </w:p>
    <w:p>
      <w:pPr>
        <w:pStyle w:val="24"/>
        <w:rPr>
          <w:rFonts w:hint="eastAsia" w:hAnsi="宋体" w:cs="宋体"/>
          <w:szCs w:val="24"/>
          <w:highlight w:val="none"/>
        </w:rPr>
      </w:pPr>
    </w:p>
    <w:p>
      <w:pPr>
        <w:pStyle w:val="24"/>
        <w:rPr>
          <w:rFonts w:hint="eastAsia" w:hAnsi="宋体" w:cs="宋体"/>
          <w:szCs w:val="24"/>
          <w:highlight w:val="none"/>
        </w:rPr>
      </w:pPr>
    </w:p>
    <w:p>
      <w:pPr>
        <w:spacing w:line="480" w:lineRule="auto"/>
        <w:rPr>
          <w:rFonts w:hint="eastAsia" w:ascii="Times New Roman" w:hAnsi="宋体" w:eastAsia="宋体" w:cs="宋体"/>
          <w:highlight w:val="none"/>
        </w:rPr>
      </w:pPr>
      <w:r>
        <w:rPr>
          <w:rFonts w:hint="eastAsia" w:ascii="Times New Roman" w:hAnsi="宋体" w:eastAsia="宋体" w:cs="宋体"/>
          <w:highlight w:val="none"/>
          <w:lang w:val="en-US" w:eastAsia="zh-CN"/>
        </w:rPr>
        <w:t>附件1：</w:t>
      </w:r>
      <w:r>
        <w:rPr>
          <w:rFonts w:hint="eastAsia" w:ascii="Times New Roman" w:hAnsi="宋体" w:eastAsia="宋体" w:cs="宋体"/>
          <w:highlight w:val="none"/>
        </w:rPr>
        <w:t>项目负责人简历表</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704"/>
        <w:gridCol w:w="2245"/>
        <w:gridCol w:w="1611"/>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541" w:type="dxa"/>
            <w:noWrap w:val="0"/>
            <w:vAlign w:val="center"/>
          </w:tcPr>
          <w:p>
            <w:pPr>
              <w:spacing w:line="480" w:lineRule="exact"/>
              <w:jc w:val="center"/>
              <w:rPr>
                <w:rFonts w:hint="eastAsia" w:ascii="宋体" w:hAnsi="宋体" w:eastAsia="宋体" w:cs="宋体"/>
                <w:caps/>
                <w:sz w:val="21"/>
                <w:szCs w:val="21"/>
                <w:highlight w:val="none"/>
              </w:rPr>
            </w:pPr>
            <w:r>
              <w:rPr>
                <w:rFonts w:hint="eastAsia" w:ascii="宋体" w:hAnsi="宋体" w:eastAsia="宋体" w:cs="宋体"/>
                <w:caps/>
                <w:sz w:val="21"/>
                <w:szCs w:val="21"/>
                <w:highlight w:val="none"/>
              </w:rPr>
              <w:t>姓名</w:t>
            </w:r>
          </w:p>
        </w:tc>
        <w:tc>
          <w:tcPr>
            <w:tcW w:w="2949" w:type="dxa"/>
            <w:gridSpan w:val="2"/>
            <w:noWrap w:val="0"/>
            <w:vAlign w:val="top"/>
          </w:tcPr>
          <w:p>
            <w:pPr>
              <w:spacing w:line="480" w:lineRule="exact"/>
              <w:jc w:val="center"/>
              <w:rPr>
                <w:rFonts w:hint="eastAsia" w:ascii="宋体" w:hAnsi="宋体" w:eastAsia="宋体" w:cs="宋体"/>
                <w:caps/>
                <w:sz w:val="21"/>
                <w:szCs w:val="21"/>
                <w:highlight w:val="none"/>
              </w:rPr>
            </w:pPr>
          </w:p>
        </w:tc>
        <w:tc>
          <w:tcPr>
            <w:tcW w:w="1611" w:type="dxa"/>
            <w:noWrap w:val="0"/>
            <w:vAlign w:val="center"/>
          </w:tcPr>
          <w:p>
            <w:pPr>
              <w:spacing w:line="480" w:lineRule="exact"/>
              <w:jc w:val="center"/>
              <w:rPr>
                <w:rFonts w:hint="eastAsia" w:ascii="宋体" w:hAnsi="宋体" w:eastAsia="宋体" w:cs="宋体"/>
                <w:caps/>
                <w:sz w:val="21"/>
                <w:szCs w:val="21"/>
                <w:highlight w:val="none"/>
              </w:rPr>
            </w:pPr>
            <w:r>
              <w:rPr>
                <w:rFonts w:hint="eastAsia" w:ascii="宋体" w:hAnsi="宋体" w:eastAsia="宋体" w:cs="宋体"/>
                <w:caps/>
                <w:sz w:val="21"/>
                <w:szCs w:val="21"/>
                <w:highlight w:val="none"/>
              </w:rPr>
              <w:t>年龄</w:t>
            </w:r>
          </w:p>
        </w:tc>
        <w:tc>
          <w:tcPr>
            <w:tcW w:w="2880" w:type="dxa"/>
            <w:noWrap w:val="0"/>
            <w:vAlign w:val="top"/>
          </w:tcPr>
          <w:p>
            <w:pPr>
              <w:spacing w:line="480" w:lineRule="exact"/>
              <w:jc w:val="center"/>
              <w:rPr>
                <w:rFonts w:hint="eastAsia" w:ascii="宋体" w:hAnsi="宋体" w:eastAsia="宋体" w:cs="宋体"/>
                <w:cap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541" w:type="dxa"/>
            <w:noWrap w:val="0"/>
            <w:vAlign w:val="center"/>
          </w:tcPr>
          <w:p>
            <w:pPr>
              <w:spacing w:line="480" w:lineRule="exact"/>
              <w:jc w:val="center"/>
              <w:rPr>
                <w:rFonts w:hint="eastAsia" w:ascii="宋体" w:hAnsi="宋体" w:eastAsia="宋体" w:cs="宋体"/>
                <w:caps/>
                <w:sz w:val="21"/>
                <w:szCs w:val="21"/>
                <w:highlight w:val="none"/>
              </w:rPr>
            </w:pPr>
            <w:r>
              <w:rPr>
                <w:rFonts w:hint="eastAsia" w:ascii="宋体" w:hAnsi="宋体" w:eastAsia="宋体" w:cs="宋体"/>
                <w:caps/>
                <w:sz w:val="21"/>
                <w:szCs w:val="21"/>
                <w:highlight w:val="none"/>
              </w:rPr>
              <w:t>性别</w:t>
            </w:r>
          </w:p>
        </w:tc>
        <w:tc>
          <w:tcPr>
            <w:tcW w:w="2949" w:type="dxa"/>
            <w:gridSpan w:val="2"/>
            <w:noWrap w:val="0"/>
            <w:vAlign w:val="top"/>
          </w:tcPr>
          <w:p>
            <w:pPr>
              <w:spacing w:line="480" w:lineRule="exact"/>
              <w:jc w:val="center"/>
              <w:rPr>
                <w:rFonts w:hint="eastAsia" w:ascii="宋体" w:hAnsi="宋体" w:eastAsia="宋体" w:cs="宋体"/>
                <w:caps/>
                <w:sz w:val="21"/>
                <w:szCs w:val="21"/>
                <w:highlight w:val="none"/>
              </w:rPr>
            </w:pPr>
          </w:p>
        </w:tc>
        <w:tc>
          <w:tcPr>
            <w:tcW w:w="1611" w:type="dxa"/>
            <w:noWrap w:val="0"/>
            <w:vAlign w:val="center"/>
          </w:tcPr>
          <w:p>
            <w:pPr>
              <w:spacing w:line="480" w:lineRule="exact"/>
              <w:jc w:val="center"/>
              <w:rPr>
                <w:rFonts w:hint="eastAsia" w:ascii="宋体" w:hAnsi="宋体" w:eastAsia="宋体" w:cs="宋体"/>
                <w:caps/>
                <w:sz w:val="21"/>
                <w:szCs w:val="21"/>
                <w:highlight w:val="none"/>
              </w:rPr>
            </w:pPr>
            <w:r>
              <w:rPr>
                <w:rFonts w:hint="eastAsia" w:ascii="宋体" w:hAnsi="宋体" w:eastAsia="宋体" w:cs="宋体"/>
                <w:caps/>
                <w:sz w:val="21"/>
                <w:szCs w:val="21"/>
                <w:highlight w:val="none"/>
              </w:rPr>
              <w:t>学历</w:t>
            </w:r>
          </w:p>
        </w:tc>
        <w:tc>
          <w:tcPr>
            <w:tcW w:w="2880" w:type="dxa"/>
            <w:noWrap w:val="0"/>
            <w:vAlign w:val="top"/>
          </w:tcPr>
          <w:p>
            <w:pPr>
              <w:spacing w:line="480" w:lineRule="exact"/>
              <w:jc w:val="center"/>
              <w:rPr>
                <w:rFonts w:hint="eastAsia" w:ascii="宋体" w:hAnsi="宋体" w:eastAsia="宋体" w:cs="宋体"/>
                <w:cap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41" w:type="dxa"/>
            <w:noWrap w:val="0"/>
            <w:vAlign w:val="center"/>
          </w:tcPr>
          <w:p>
            <w:pPr>
              <w:spacing w:line="480" w:lineRule="exact"/>
              <w:jc w:val="center"/>
              <w:rPr>
                <w:rFonts w:hint="eastAsia" w:ascii="宋体" w:hAnsi="宋体" w:eastAsia="宋体" w:cs="宋体"/>
                <w:caps/>
                <w:sz w:val="21"/>
                <w:szCs w:val="21"/>
                <w:highlight w:val="none"/>
              </w:rPr>
            </w:pPr>
            <w:r>
              <w:rPr>
                <w:rFonts w:hint="eastAsia" w:ascii="宋体" w:hAnsi="宋体" w:eastAsia="宋体" w:cs="宋体"/>
                <w:caps/>
                <w:sz w:val="21"/>
                <w:szCs w:val="21"/>
                <w:highlight w:val="none"/>
              </w:rPr>
              <w:t>职务</w:t>
            </w:r>
          </w:p>
        </w:tc>
        <w:tc>
          <w:tcPr>
            <w:tcW w:w="2949" w:type="dxa"/>
            <w:gridSpan w:val="2"/>
            <w:noWrap w:val="0"/>
            <w:vAlign w:val="top"/>
          </w:tcPr>
          <w:p>
            <w:pPr>
              <w:spacing w:line="480" w:lineRule="exact"/>
              <w:jc w:val="center"/>
              <w:rPr>
                <w:rFonts w:hint="eastAsia" w:ascii="宋体" w:hAnsi="宋体" w:eastAsia="宋体" w:cs="宋体"/>
                <w:caps/>
                <w:sz w:val="21"/>
                <w:szCs w:val="21"/>
                <w:highlight w:val="none"/>
              </w:rPr>
            </w:pPr>
          </w:p>
        </w:tc>
        <w:tc>
          <w:tcPr>
            <w:tcW w:w="1611" w:type="dxa"/>
            <w:noWrap w:val="0"/>
            <w:vAlign w:val="center"/>
          </w:tcPr>
          <w:p>
            <w:pPr>
              <w:spacing w:line="480" w:lineRule="exact"/>
              <w:jc w:val="center"/>
              <w:rPr>
                <w:rFonts w:hint="eastAsia" w:ascii="宋体" w:hAnsi="宋体" w:eastAsia="宋体" w:cs="宋体"/>
                <w:caps/>
                <w:sz w:val="21"/>
                <w:szCs w:val="21"/>
                <w:highlight w:val="none"/>
              </w:rPr>
            </w:pPr>
            <w:r>
              <w:rPr>
                <w:rFonts w:hint="eastAsia" w:ascii="宋体" w:hAnsi="宋体" w:eastAsia="宋体" w:cs="宋体"/>
                <w:caps/>
                <w:sz w:val="21"/>
                <w:szCs w:val="21"/>
                <w:highlight w:val="none"/>
              </w:rPr>
              <w:t>职称</w:t>
            </w:r>
          </w:p>
        </w:tc>
        <w:tc>
          <w:tcPr>
            <w:tcW w:w="2880" w:type="dxa"/>
            <w:noWrap w:val="0"/>
            <w:vAlign w:val="top"/>
          </w:tcPr>
          <w:p>
            <w:pPr>
              <w:spacing w:line="480" w:lineRule="exact"/>
              <w:jc w:val="center"/>
              <w:rPr>
                <w:rFonts w:hint="eastAsia" w:ascii="宋体" w:hAnsi="宋体" w:eastAsia="宋体" w:cs="宋体"/>
                <w:cap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541" w:type="dxa"/>
            <w:vMerge w:val="restart"/>
            <w:noWrap w:val="0"/>
            <w:vAlign w:val="center"/>
          </w:tcPr>
          <w:p>
            <w:pPr>
              <w:spacing w:line="480" w:lineRule="exact"/>
              <w:jc w:val="center"/>
              <w:rPr>
                <w:rFonts w:hint="eastAsia" w:ascii="宋体" w:hAnsi="宋体" w:eastAsia="宋体" w:cs="宋体"/>
                <w:caps/>
                <w:sz w:val="21"/>
                <w:szCs w:val="21"/>
                <w:highlight w:val="none"/>
              </w:rPr>
            </w:pPr>
            <w:r>
              <w:rPr>
                <w:rFonts w:hint="eastAsia" w:ascii="宋体" w:hAnsi="宋体" w:eastAsia="宋体" w:cs="宋体"/>
                <w:caps/>
                <w:sz w:val="21"/>
                <w:szCs w:val="21"/>
                <w:highlight w:val="none"/>
              </w:rPr>
              <w:t>资格证书名称及编号</w:t>
            </w:r>
          </w:p>
        </w:tc>
        <w:tc>
          <w:tcPr>
            <w:tcW w:w="2949" w:type="dxa"/>
            <w:gridSpan w:val="2"/>
            <w:noWrap w:val="0"/>
            <w:vAlign w:val="top"/>
          </w:tcPr>
          <w:p>
            <w:pPr>
              <w:spacing w:line="480" w:lineRule="exact"/>
              <w:jc w:val="center"/>
              <w:rPr>
                <w:rFonts w:hint="eastAsia" w:ascii="宋体" w:hAnsi="宋体" w:eastAsia="宋体" w:cs="宋体"/>
                <w:caps/>
                <w:sz w:val="21"/>
                <w:szCs w:val="21"/>
                <w:highlight w:val="none"/>
              </w:rPr>
            </w:pPr>
            <w:r>
              <w:rPr>
                <w:rFonts w:hint="eastAsia" w:ascii="宋体" w:hAnsi="宋体" w:eastAsia="宋体" w:cs="宋体"/>
                <w:caps/>
                <w:sz w:val="21"/>
                <w:szCs w:val="21"/>
                <w:highlight w:val="none"/>
              </w:rPr>
              <w:t>证书名称</w:t>
            </w:r>
          </w:p>
        </w:tc>
        <w:tc>
          <w:tcPr>
            <w:tcW w:w="4491" w:type="dxa"/>
            <w:gridSpan w:val="2"/>
            <w:noWrap w:val="0"/>
            <w:vAlign w:val="top"/>
          </w:tcPr>
          <w:p>
            <w:pPr>
              <w:spacing w:line="480" w:lineRule="exact"/>
              <w:jc w:val="center"/>
              <w:rPr>
                <w:rFonts w:hint="eastAsia" w:ascii="宋体" w:hAnsi="宋体" w:eastAsia="宋体" w:cs="宋体"/>
                <w:caps/>
                <w:sz w:val="21"/>
                <w:szCs w:val="21"/>
                <w:highlight w:val="none"/>
              </w:rPr>
            </w:pPr>
            <w:r>
              <w:rPr>
                <w:rFonts w:hint="eastAsia" w:ascii="宋体" w:hAnsi="宋体" w:eastAsia="宋体" w:cs="宋体"/>
                <w:caps/>
                <w:sz w:val="21"/>
                <w:szCs w:val="21"/>
                <w:highlight w:val="none"/>
              </w:rPr>
              <w:t>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541" w:type="dxa"/>
            <w:vMerge w:val="continue"/>
            <w:noWrap w:val="0"/>
            <w:vAlign w:val="center"/>
          </w:tcPr>
          <w:p>
            <w:pPr>
              <w:spacing w:line="480" w:lineRule="exact"/>
              <w:jc w:val="center"/>
              <w:rPr>
                <w:rFonts w:hint="eastAsia" w:ascii="宋体" w:hAnsi="宋体" w:eastAsia="宋体" w:cs="宋体"/>
                <w:sz w:val="21"/>
                <w:szCs w:val="21"/>
                <w:highlight w:val="none"/>
              </w:rPr>
            </w:pPr>
          </w:p>
        </w:tc>
        <w:tc>
          <w:tcPr>
            <w:tcW w:w="2949" w:type="dxa"/>
            <w:gridSpan w:val="2"/>
            <w:noWrap w:val="0"/>
            <w:vAlign w:val="top"/>
          </w:tcPr>
          <w:p>
            <w:pPr>
              <w:spacing w:line="480" w:lineRule="exact"/>
              <w:jc w:val="center"/>
              <w:rPr>
                <w:rFonts w:hint="eastAsia" w:ascii="宋体" w:hAnsi="宋体" w:eastAsia="宋体" w:cs="宋体"/>
                <w:caps/>
                <w:sz w:val="21"/>
                <w:szCs w:val="21"/>
                <w:highlight w:val="none"/>
              </w:rPr>
            </w:pPr>
          </w:p>
        </w:tc>
        <w:tc>
          <w:tcPr>
            <w:tcW w:w="4491" w:type="dxa"/>
            <w:gridSpan w:val="2"/>
            <w:noWrap w:val="0"/>
            <w:vAlign w:val="top"/>
          </w:tcPr>
          <w:p>
            <w:pPr>
              <w:spacing w:line="480" w:lineRule="exact"/>
              <w:jc w:val="center"/>
              <w:rPr>
                <w:rFonts w:hint="eastAsia" w:ascii="宋体" w:hAnsi="宋体" w:eastAsia="宋体" w:cs="宋体"/>
                <w:cap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541" w:type="dxa"/>
            <w:vMerge w:val="continue"/>
            <w:noWrap w:val="0"/>
            <w:vAlign w:val="center"/>
          </w:tcPr>
          <w:p>
            <w:pPr>
              <w:spacing w:line="480" w:lineRule="exact"/>
              <w:jc w:val="center"/>
              <w:rPr>
                <w:rFonts w:hint="eastAsia" w:ascii="宋体" w:hAnsi="宋体" w:eastAsia="宋体" w:cs="宋体"/>
                <w:caps/>
                <w:sz w:val="21"/>
                <w:szCs w:val="21"/>
                <w:highlight w:val="none"/>
              </w:rPr>
            </w:pPr>
          </w:p>
        </w:tc>
        <w:tc>
          <w:tcPr>
            <w:tcW w:w="2949" w:type="dxa"/>
            <w:gridSpan w:val="2"/>
            <w:noWrap w:val="0"/>
            <w:vAlign w:val="top"/>
          </w:tcPr>
          <w:p>
            <w:pPr>
              <w:spacing w:line="480" w:lineRule="exact"/>
              <w:jc w:val="center"/>
              <w:rPr>
                <w:rFonts w:hint="eastAsia" w:ascii="宋体" w:hAnsi="宋体" w:eastAsia="宋体" w:cs="宋体"/>
                <w:caps/>
                <w:sz w:val="21"/>
                <w:szCs w:val="21"/>
                <w:highlight w:val="none"/>
              </w:rPr>
            </w:pPr>
          </w:p>
        </w:tc>
        <w:tc>
          <w:tcPr>
            <w:tcW w:w="4491" w:type="dxa"/>
            <w:gridSpan w:val="2"/>
            <w:noWrap w:val="0"/>
            <w:vAlign w:val="top"/>
          </w:tcPr>
          <w:p>
            <w:pPr>
              <w:spacing w:line="480" w:lineRule="exact"/>
              <w:jc w:val="center"/>
              <w:rPr>
                <w:rFonts w:hint="eastAsia" w:ascii="宋体" w:hAnsi="宋体" w:eastAsia="宋体" w:cs="宋体"/>
                <w:cap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541" w:type="dxa"/>
            <w:noWrap w:val="0"/>
            <w:vAlign w:val="center"/>
          </w:tcPr>
          <w:p>
            <w:pPr>
              <w:spacing w:line="480" w:lineRule="exact"/>
              <w:jc w:val="center"/>
              <w:rPr>
                <w:rFonts w:hint="eastAsia" w:ascii="宋体" w:hAnsi="宋体" w:eastAsia="宋体" w:cs="宋体"/>
                <w:caps/>
                <w:sz w:val="21"/>
                <w:szCs w:val="21"/>
                <w:highlight w:val="none"/>
              </w:rPr>
            </w:pPr>
            <w:r>
              <w:rPr>
                <w:rFonts w:hint="eastAsia" w:ascii="宋体" w:hAnsi="宋体" w:eastAsia="宋体" w:cs="宋体"/>
                <w:caps/>
                <w:sz w:val="21"/>
                <w:szCs w:val="21"/>
                <w:highlight w:val="none"/>
              </w:rPr>
              <w:t>在本单位从业年限</w:t>
            </w:r>
          </w:p>
        </w:tc>
        <w:tc>
          <w:tcPr>
            <w:tcW w:w="7440" w:type="dxa"/>
            <w:gridSpan w:val="4"/>
            <w:noWrap w:val="0"/>
            <w:vAlign w:val="top"/>
          </w:tcPr>
          <w:p>
            <w:pPr>
              <w:spacing w:line="480" w:lineRule="exact"/>
              <w:jc w:val="center"/>
              <w:rPr>
                <w:rFonts w:hint="eastAsia" w:ascii="宋体" w:hAnsi="宋体" w:eastAsia="宋体" w:cs="宋体"/>
                <w:cap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4490" w:type="dxa"/>
            <w:gridSpan w:val="3"/>
            <w:noWrap w:val="0"/>
            <w:vAlign w:val="center"/>
          </w:tcPr>
          <w:p>
            <w:pPr>
              <w:spacing w:line="480" w:lineRule="exact"/>
              <w:jc w:val="center"/>
              <w:rPr>
                <w:rFonts w:hint="eastAsia" w:ascii="宋体" w:hAnsi="宋体" w:eastAsia="宋体" w:cs="宋体"/>
                <w:caps/>
                <w:sz w:val="21"/>
                <w:szCs w:val="21"/>
                <w:highlight w:val="none"/>
              </w:rPr>
            </w:pPr>
            <w:r>
              <w:rPr>
                <w:rFonts w:hint="eastAsia" w:ascii="宋体" w:hAnsi="宋体" w:eastAsia="宋体" w:cs="宋体"/>
                <w:caps/>
                <w:sz w:val="21"/>
                <w:szCs w:val="21"/>
                <w:highlight w:val="none"/>
              </w:rPr>
              <w:t>从事工作年限</w:t>
            </w:r>
          </w:p>
        </w:tc>
        <w:tc>
          <w:tcPr>
            <w:tcW w:w="4491" w:type="dxa"/>
            <w:gridSpan w:val="2"/>
            <w:noWrap w:val="0"/>
            <w:vAlign w:val="top"/>
          </w:tcPr>
          <w:p>
            <w:pPr>
              <w:spacing w:line="480" w:lineRule="exact"/>
              <w:jc w:val="center"/>
              <w:rPr>
                <w:rFonts w:hint="eastAsia" w:ascii="宋体" w:hAnsi="宋体" w:eastAsia="宋体" w:cs="宋体"/>
                <w:cap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2245" w:type="dxa"/>
            <w:gridSpan w:val="2"/>
            <w:noWrap w:val="0"/>
            <w:vAlign w:val="center"/>
          </w:tcPr>
          <w:p>
            <w:pPr>
              <w:spacing w:line="480" w:lineRule="exact"/>
              <w:jc w:val="center"/>
              <w:rPr>
                <w:rFonts w:hint="eastAsia" w:ascii="宋体" w:hAnsi="宋体" w:eastAsia="宋体" w:cs="宋体"/>
                <w:caps/>
                <w:sz w:val="21"/>
                <w:szCs w:val="21"/>
                <w:highlight w:val="none"/>
              </w:rPr>
            </w:pPr>
            <w:r>
              <w:rPr>
                <w:rFonts w:hint="eastAsia" w:ascii="宋体" w:hAnsi="宋体" w:eastAsia="宋体" w:cs="宋体"/>
                <w:caps/>
                <w:sz w:val="21"/>
                <w:szCs w:val="21"/>
                <w:highlight w:val="none"/>
              </w:rPr>
              <w:t>类似项目工作业绩及担任的主要工作</w:t>
            </w:r>
          </w:p>
        </w:tc>
        <w:tc>
          <w:tcPr>
            <w:tcW w:w="6736" w:type="dxa"/>
            <w:gridSpan w:val="3"/>
            <w:noWrap w:val="0"/>
            <w:vAlign w:val="top"/>
          </w:tcPr>
          <w:p>
            <w:pPr>
              <w:spacing w:line="480" w:lineRule="exact"/>
              <w:jc w:val="center"/>
              <w:rPr>
                <w:rFonts w:hint="eastAsia" w:ascii="宋体" w:hAnsi="宋体" w:eastAsia="宋体" w:cs="宋体"/>
                <w:caps/>
                <w:sz w:val="21"/>
                <w:szCs w:val="21"/>
                <w:highlight w:val="none"/>
              </w:rPr>
            </w:pPr>
          </w:p>
        </w:tc>
      </w:tr>
    </w:tbl>
    <w:p>
      <w:pPr>
        <w:spacing w:line="480" w:lineRule="exact"/>
        <w:jc w:val="both"/>
        <w:rPr>
          <w:rFonts w:hint="eastAsia" w:ascii="宋体" w:hAnsi="宋体" w:eastAsia="宋体" w:cs="宋体"/>
          <w:caps/>
          <w:sz w:val="21"/>
          <w:szCs w:val="21"/>
          <w:highlight w:val="none"/>
        </w:rPr>
      </w:pPr>
      <w:r>
        <w:rPr>
          <w:rFonts w:hint="eastAsia" w:ascii="宋体" w:hAnsi="宋体" w:eastAsia="宋体" w:cs="宋体"/>
          <w:caps/>
          <w:sz w:val="21"/>
          <w:szCs w:val="21"/>
          <w:highlight w:val="none"/>
        </w:rPr>
        <w:t>注：附项目负责人相关资格证书</w:t>
      </w:r>
      <w:r>
        <w:rPr>
          <w:rFonts w:hint="eastAsia" w:ascii="宋体" w:hAnsi="宋体" w:eastAsia="宋体" w:cs="宋体"/>
          <w:caps/>
          <w:sz w:val="21"/>
          <w:szCs w:val="21"/>
          <w:highlight w:val="none"/>
          <w:lang w:val="en-US" w:eastAsia="zh-CN"/>
        </w:rPr>
        <w:t>等</w:t>
      </w:r>
      <w:r>
        <w:rPr>
          <w:rFonts w:hint="eastAsia" w:ascii="宋体" w:hAnsi="宋体" w:eastAsia="宋体" w:cs="宋体"/>
          <w:caps/>
          <w:sz w:val="21"/>
          <w:szCs w:val="21"/>
          <w:highlight w:val="none"/>
        </w:rPr>
        <w:t>文件</w:t>
      </w:r>
      <w:r>
        <w:rPr>
          <w:rFonts w:hint="eastAsia" w:ascii="宋体" w:hAnsi="宋体" w:eastAsia="宋体" w:cs="宋体"/>
          <w:b w:val="0"/>
          <w:bCs/>
          <w:color w:val="000000"/>
          <w:sz w:val="21"/>
          <w:szCs w:val="21"/>
          <w:highlight w:val="none"/>
          <w:lang w:val="en-US" w:eastAsia="zh-CN" w:bidi="ar"/>
        </w:rPr>
        <w:t>扫描</w:t>
      </w:r>
      <w:r>
        <w:rPr>
          <w:rFonts w:hint="eastAsia" w:ascii="宋体" w:hAnsi="宋体" w:eastAsia="宋体" w:cs="宋体"/>
          <w:b w:val="0"/>
          <w:bCs/>
          <w:color w:val="000000"/>
          <w:sz w:val="21"/>
          <w:szCs w:val="21"/>
          <w:highlight w:val="none"/>
          <w:lang w:bidi="ar"/>
        </w:rPr>
        <w:t>件加盖公司公章</w:t>
      </w:r>
      <w:r>
        <w:rPr>
          <w:rFonts w:hint="eastAsia" w:ascii="宋体" w:hAnsi="宋体" w:eastAsia="宋体" w:cs="宋体"/>
          <w:caps/>
          <w:sz w:val="21"/>
          <w:szCs w:val="21"/>
          <w:highlight w:val="none"/>
        </w:rPr>
        <w:t>。</w:t>
      </w:r>
    </w:p>
    <w:p>
      <w:pPr>
        <w:spacing w:line="440" w:lineRule="exact"/>
        <w:rPr>
          <w:rFonts w:hint="eastAsia" w:ascii="华文宋体" w:hAnsi="华文宋体" w:eastAsia="华文宋体" w:cs="宋体"/>
          <w:b/>
          <w:sz w:val="24"/>
          <w:highlight w:val="none"/>
        </w:rPr>
      </w:pPr>
    </w:p>
    <w:p>
      <w:pPr>
        <w:spacing w:before="240" w:beforeLines="100" w:after="240" w:afterLines="100" w:line="480" w:lineRule="exact"/>
        <w:rPr>
          <w:rFonts w:hint="eastAsia" w:ascii="华文宋体" w:hAnsi="华文宋体" w:eastAsia="华文宋体" w:cs="宋体"/>
          <w:sz w:val="24"/>
          <w:highlight w:val="none"/>
        </w:rPr>
      </w:pPr>
    </w:p>
    <w:p>
      <w:pPr>
        <w:spacing w:before="240" w:beforeLines="100" w:after="240" w:afterLines="100" w:line="480" w:lineRule="exact"/>
        <w:ind w:firstLine="2940" w:firstLineChars="1400"/>
        <w:rPr>
          <w:rFonts w:hint="eastAsia" w:ascii="宋体" w:hAnsi="宋体" w:cs="宋体"/>
          <w:szCs w:val="21"/>
          <w:highlight w:val="none"/>
        </w:rPr>
      </w:pPr>
      <w:r>
        <w:rPr>
          <w:rFonts w:hint="eastAsia" w:ascii="宋体" w:hAnsi="宋体" w:cs="宋体"/>
          <w:szCs w:val="21"/>
          <w:highlight w:val="none"/>
          <w:lang w:eastAsia="zh-CN"/>
        </w:rPr>
        <w:t>投标供应商</w:t>
      </w:r>
      <w:r>
        <w:rPr>
          <w:rFonts w:hint="eastAsia" w:ascii="宋体" w:hAnsi="宋体" w:cs="宋体"/>
          <w:szCs w:val="21"/>
          <w:highlight w:val="none"/>
        </w:rPr>
        <w:t>：</w:t>
      </w:r>
      <w:r>
        <w:rPr>
          <w:rFonts w:hint="eastAsia" w:ascii="宋体" w:hAnsi="宋体" w:cs="宋体"/>
          <w:szCs w:val="21"/>
          <w:highlight w:val="none"/>
          <w:u w:val="single"/>
        </w:rPr>
        <w:t xml:space="preserve">                      （单位全称、盖章）</w:t>
      </w:r>
    </w:p>
    <w:p>
      <w:pPr>
        <w:spacing w:before="240" w:beforeLines="100" w:after="240" w:afterLines="100" w:line="480" w:lineRule="exact"/>
        <w:rPr>
          <w:rFonts w:hint="eastAsia" w:ascii="宋体" w:hAnsi="宋体" w:cs="宋体"/>
          <w:szCs w:val="21"/>
          <w:highlight w:val="none"/>
        </w:rPr>
      </w:pPr>
      <w:r>
        <w:rPr>
          <w:rFonts w:hint="eastAsia" w:ascii="宋体" w:hAnsi="宋体" w:cs="宋体"/>
          <w:szCs w:val="21"/>
          <w:highlight w:val="none"/>
        </w:rPr>
        <w:t xml:space="preserve">                            法定代表人或授权代表：</w:t>
      </w:r>
      <w:r>
        <w:rPr>
          <w:rFonts w:hint="eastAsia" w:ascii="宋体" w:hAnsi="宋体" w:cs="宋体"/>
          <w:szCs w:val="21"/>
          <w:highlight w:val="none"/>
          <w:u w:val="single"/>
        </w:rPr>
        <w:t xml:space="preserve">   （盖章或签字）           </w:t>
      </w:r>
    </w:p>
    <w:p>
      <w:pPr>
        <w:rPr>
          <w:rFonts w:hint="eastAsia" w:ascii="宋体" w:hAnsi="宋体" w:cs="宋体"/>
          <w:szCs w:val="21"/>
          <w:highlight w:val="none"/>
        </w:rPr>
      </w:pPr>
      <w:r>
        <w:rPr>
          <w:rFonts w:hint="eastAsia" w:ascii="宋体" w:hAnsi="宋体" w:cs="宋体"/>
          <w:szCs w:val="21"/>
          <w:highlight w:val="none"/>
        </w:rPr>
        <w:t xml:space="preserve">                            投标日期：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adjustRightInd w:val="0"/>
        <w:snapToGrid w:val="0"/>
        <w:spacing w:line="360" w:lineRule="auto"/>
        <w:rPr>
          <w:rFonts w:hint="eastAsia" w:hAnsi="宋体" w:cs="宋体"/>
          <w:highlight w:val="none"/>
        </w:rPr>
      </w:pPr>
    </w:p>
    <w:p>
      <w:pPr>
        <w:adjustRightInd w:val="0"/>
        <w:snapToGrid w:val="0"/>
        <w:spacing w:line="360" w:lineRule="auto"/>
        <w:rPr>
          <w:rFonts w:hint="eastAsia" w:hAnsi="宋体" w:cs="宋体"/>
          <w:highlight w:val="none"/>
        </w:rPr>
      </w:pPr>
    </w:p>
    <w:p>
      <w:pPr>
        <w:adjustRightInd w:val="0"/>
        <w:snapToGrid w:val="0"/>
        <w:spacing w:line="360" w:lineRule="auto"/>
        <w:rPr>
          <w:rFonts w:hint="eastAsia" w:hAnsi="宋体" w:cs="宋体"/>
          <w:highlight w:val="none"/>
        </w:rPr>
      </w:pPr>
    </w:p>
    <w:p>
      <w:pPr>
        <w:jc w:val="both"/>
        <w:rPr>
          <w:rFonts w:hint="eastAsia" w:ascii="Times New Roman" w:hAnsi="宋体" w:eastAsia="宋体" w:cs="宋体"/>
          <w:highlight w:val="none"/>
        </w:rPr>
      </w:pPr>
      <w:r>
        <w:rPr>
          <w:rFonts w:hint="eastAsia" w:ascii="Times New Roman" w:hAnsi="宋体" w:eastAsia="宋体" w:cs="宋体"/>
          <w:highlight w:val="none"/>
        </w:rPr>
        <w:t>附件</w:t>
      </w:r>
      <w:r>
        <w:rPr>
          <w:rFonts w:hint="eastAsia" w:ascii="Times New Roman" w:hAnsi="宋体" w:eastAsia="宋体" w:cs="宋体"/>
          <w:highlight w:val="none"/>
          <w:lang w:val="en-US" w:eastAsia="zh-CN"/>
        </w:rPr>
        <w:t>2</w:t>
      </w:r>
      <w:r>
        <w:rPr>
          <w:rFonts w:hint="eastAsia" w:ascii="Times New Roman" w:hAnsi="宋体" w:eastAsia="宋体" w:cs="宋体"/>
          <w:highlight w:val="none"/>
        </w:rPr>
        <w:t>：拟投入本项目人员组成</w:t>
      </w:r>
    </w:p>
    <w:p>
      <w:pPr>
        <w:pStyle w:val="24"/>
        <w:rPr>
          <w:rFonts w:hint="eastAsia"/>
          <w:highlight w:val="none"/>
        </w:rPr>
      </w:pPr>
    </w:p>
    <w:tbl>
      <w:tblPr>
        <w:tblStyle w:val="40"/>
        <w:tblW w:w="9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885"/>
        <w:gridCol w:w="696"/>
        <w:gridCol w:w="857"/>
        <w:gridCol w:w="887"/>
        <w:gridCol w:w="102"/>
        <w:gridCol w:w="1168"/>
        <w:gridCol w:w="915"/>
        <w:gridCol w:w="1383"/>
        <w:gridCol w:w="1172"/>
        <w:gridCol w:w="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559" w:type="dxa"/>
            <w:gridSpan w:val="2"/>
            <w:noWrap w:val="0"/>
            <w:vAlign w:val="center"/>
          </w:tcPr>
          <w:p>
            <w:pPr>
              <w:jc w:val="center"/>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项目</w:t>
            </w:r>
            <w:r>
              <w:rPr>
                <w:rFonts w:hint="eastAsia" w:ascii="宋体" w:hAnsi="宋体" w:cs="宋体"/>
                <w:sz w:val="21"/>
                <w:szCs w:val="21"/>
                <w:highlight w:val="none"/>
                <w:vertAlign w:val="baseline"/>
                <w:lang w:val="en-US" w:eastAsia="zh-CN"/>
              </w:rPr>
              <w:t>项目名称</w:t>
            </w:r>
          </w:p>
        </w:tc>
        <w:tc>
          <w:tcPr>
            <w:tcW w:w="2440" w:type="dxa"/>
            <w:gridSpan w:val="3"/>
            <w:noWrap w:val="0"/>
            <w:vAlign w:val="center"/>
          </w:tcPr>
          <w:p>
            <w:pPr>
              <w:jc w:val="center"/>
              <w:rPr>
                <w:rFonts w:hint="eastAsia" w:ascii="宋体" w:hAnsi="宋体" w:eastAsia="宋体" w:cs="宋体"/>
                <w:sz w:val="21"/>
                <w:szCs w:val="21"/>
                <w:highlight w:val="none"/>
                <w:vertAlign w:val="baseline"/>
              </w:rPr>
            </w:pPr>
          </w:p>
        </w:tc>
        <w:tc>
          <w:tcPr>
            <w:tcW w:w="2185" w:type="dxa"/>
            <w:gridSpan w:val="3"/>
            <w:noWrap w:val="0"/>
            <w:vAlign w:val="center"/>
          </w:tcPr>
          <w:p>
            <w:pPr>
              <w:jc w:val="cente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项目</w:t>
            </w:r>
            <w:r>
              <w:rPr>
                <w:rFonts w:hint="eastAsia" w:ascii="宋体" w:hAnsi="宋体" w:cs="宋体"/>
                <w:sz w:val="21"/>
                <w:szCs w:val="21"/>
                <w:highlight w:val="none"/>
                <w:vertAlign w:val="baseline"/>
                <w:lang w:val="en-US" w:eastAsia="zh-CN"/>
              </w:rPr>
              <w:t>项目编号</w:t>
            </w:r>
          </w:p>
        </w:tc>
        <w:tc>
          <w:tcPr>
            <w:tcW w:w="3231" w:type="dxa"/>
            <w:gridSpan w:val="3"/>
            <w:noWrap w:val="0"/>
            <w:vAlign w:val="center"/>
          </w:tcPr>
          <w:p>
            <w:pPr>
              <w:jc w:val="center"/>
              <w:rPr>
                <w:rFonts w:hint="eastAsia" w:ascii="宋体" w:hAnsi="宋体" w:eastAsia="宋体" w:cs="宋体"/>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415" w:type="dxa"/>
            <w:gridSpan w:val="11"/>
            <w:noWrap w:val="0"/>
            <w:vAlign w:val="center"/>
          </w:tcPr>
          <w:p>
            <w:pPr>
              <w:jc w:val="center"/>
              <w:rPr>
                <w:rFonts w:hint="eastAsia" w:ascii="宋体" w:hAnsi="宋体" w:eastAsia="宋体" w:cs="宋体"/>
                <w:sz w:val="21"/>
                <w:szCs w:val="21"/>
                <w:highlight w:val="none"/>
                <w:vertAlign w:val="baseline"/>
                <w:lang w:eastAsia="zh-CN"/>
              </w:rPr>
            </w:pPr>
            <w:r>
              <w:rPr>
                <w:rFonts w:hint="eastAsia" w:ascii="宋体" w:hAnsi="宋体" w:eastAsia="宋体" w:cs="宋体"/>
                <w:sz w:val="21"/>
                <w:szCs w:val="21"/>
                <w:highlight w:val="none"/>
                <w:vertAlign w:val="baseline"/>
                <w:lang w:eastAsia="zh-CN"/>
              </w:rPr>
              <w:t>拟投入本项目人员</w:t>
            </w:r>
            <w:r>
              <w:rPr>
                <w:rFonts w:hint="eastAsia" w:ascii="宋体" w:hAnsi="宋体" w:eastAsia="宋体" w:cs="宋体"/>
                <w:sz w:val="21"/>
                <w:szCs w:val="21"/>
                <w:highlight w:val="none"/>
                <w:vertAlign w:val="baseline"/>
                <w:lang w:val="en-US" w:eastAsia="zh-CN"/>
              </w:rPr>
              <w:t>组成</w:t>
            </w:r>
            <w:r>
              <w:rPr>
                <w:rFonts w:hint="eastAsia" w:ascii="宋体" w:hAnsi="宋体" w:eastAsia="宋体" w:cs="宋体"/>
                <w:sz w:val="21"/>
                <w:szCs w:val="21"/>
                <w:highlight w:val="none"/>
                <w:vertAlign w:val="baseline"/>
                <w:lang w:eastAsia="zh-CN"/>
              </w:rPr>
              <w:t>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noWrap w:val="0"/>
            <w:vAlign w:val="center"/>
          </w:tcPr>
          <w:p>
            <w:pPr>
              <w:jc w:val="center"/>
              <w:rPr>
                <w:rFonts w:hint="eastAsia" w:ascii="宋体" w:hAnsi="宋体" w:eastAsia="宋体" w:cs="宋体"/>
                <w:sz w:val="21"/>
                <w:szCs w:val="21"/>
                <w:highlight w:val="none"/>
                <w:vertAlign w:val="baseline"/>
              </w:rPr>
            </w:pPr>
            <w:r>
              <w:rPr>
                <w:rFonts w:hint="eastAsia" w:ascii="宋体" w:hAnsi="宋体" w:eastAsia="宋体" w:cs="宋体"/>
                <w:color w:val="000000"/>
                <w:sz w:val="21"/>
                <w:szCs w:val="21"/>
                <w:highlight w:val="none"/>
                <w:lang w:bidi="ar"/>
              </w:rPr>
              <w:t>序号</w:t>
            </w:r>
          </w:p>
        </w:tc>
        <w:tc>
          <w:tcPr>
            <w:tcW w:w="885" w:type="dxa"/>
            <w:noWrap w:val="0"/>
            <w:vAlign w:val="center"/>
          </w:tcPr>
          <w:p>
            <w:pPr>
              <w:jc w:val="center"/>
              <w:rPr>
                <w:rFonts w:hint="eastAsia" w:ascii="宋体" w:hAnsi="宋体" w:eastAsia="宋体" w:cs="宋体"/>
                <w:sz w:val="21"/>
                <w:szCs w:val="21"/>
                <w:highlight w:val="none"/>
                <w:vertAlign w:val="baseline"/>
              </w:rPr>
            </w:pPr>
            <w:r>
              <w:rPr>
                <w:rFonts w:hint="eastAsia" w:ascii="宋体" w:hAnsi="宋体" w:eastAsia="宋体" w:cs="宋体"/>
                <w:color w:val="000000"/>
                <w:sz w:val="21"/>
                <w:szCs w:val="21"/>
                <w:highlight w:val="none"/>
                <w:lang w:bidi="ar"/>
              </w:rPr>
              <w:t>姓名</w:t>
            </w:r>
          </w:p>
        </w:tc>
        <w:tc>
          <w:tcPr>
            <w:tcW w:w="696" w:type="dxa"/>
            <w:noWrap w:val="0"/>
            <w:vAlign w:val="center"/>
          </w:tcPr>
          <w:p>
            <w:pPr>
              <w:jc w:val="center"/>
              <w:rPr>
                <w:rFonts w:hint="eastAsia" w:ascii="宋体" w:hAnsi="宋体" w:eastAsia="宋体" w:cs="宋体"/>
                <w:sz w:val="21"/>
                <w:szCs w:val="21"/>
                <w:highlight w:val="none"/>
                <w:vertAlign w:val="baseline"/>
              </w:rPr>
            </w:pPr>
            <w:r>
              <w:rPr>
                <w:rFonts w:hint="eastAsia" w:ascii="宋体" w:hAnsi="宋体" w:eastAsia="宋体" w:cs="宋体"/>
                <w:color w:val="000000"/>
                <w:sz w:val="21"/>
                <w:szCs w:val="21"/>
                <w:highlight w:val="none"/>
                <w:lang w:bidi="ar"/>
              </w:rPr>
              <w:t>性别</w:t>
            </w:r>
          </w:p>
        </w:tc>
        <w:tc>
          <w:tcPr>
            <w:tcW w:w="857" w:type="dxa"/>
            <w:noWrap w:val="0"/>
            <w:vAlign w:val="center"/>
          </w:tcPr>
          <w:p>
            <w:pPr>
              <w:jc w:val="center"/>
              <w:rPr>
                <w:rFonts w:hint="eastAsia" w:ascii="宋体" w:hAnsi="宋体" w:eastAsia="宋体" w:cs="宋体"/>
                <w:sz w:val="21"/>
                <w:szCs w:val="21"/>
                <w:highlight w:val="none"/>
                <w:vertAlign w:val="baseline"/>
              </w:rPr>
            </w:pPr>
            <w:r>
              <w:rPr>
                <w:rFonts w:hint="eastAsia" w:ascii="宋体" w:hAnsi="宋体" w:eastAsia="宋体" w:cs="宋体"/>
                <w:color w:val="000000"/>
                <w:sz w:val="21"/>
                <w:szCs w:val="21"/>
                <w:highlight w:val="none"/>
                <w:lang w:bidi="ar"/>
              </w:rPr>
              <w:t>年龄</w:t>
            </w:r>
          </w:p>
        </w:tc>
        <w:tc>
          <w:tcPr>
            <w:tcW w:w="989" w:type="dxa"/>
            <w:gridSpan w:val="2"/>
            <w:noWrap w:val="0"/>
            <w:vAlign w:val="center"/>
          </w:tcPr>
          <w:p>
            <w:pPr>
              <w:jc w:val="center"/>
              <w:rPr>
                <w:rFonts w:hint="eastAsia" w:ascii="宋体" w:hAnsi="宋体" w:eastAsia="宋体" w:cs="宋体"/>
                <w:sz w:val="21"/>
                <w:szCs w:val="21"/>
                <w:highlight w:val="none"/>
                <w:vertAlign w:val="baseline"/>
              </w:rPr>
            </w:pPr>
            <w:r>
              <w:rPr>
                <w:rFonts w:hint="eastAsia" w:ascii="宋体" w:hAnsi="宋体" w:eastAsia="宋体" w:cs="宋体"/>
                <w:color w:val="000000"/>
                <w:sz w:val="21"/>
                <w:szCs w:val="21"/>
                <w:highlight w:val="none"/>
                <w:lang w:bidi="ar"/>
              </w:rPr>
              <w:t>学历</w:t>
            </w:r>
          </w:p>
        </w:tc>
        <w:tc>
          <w:tcPr>
            <w:tcW w:w="1168" w:type="dxa"/>
            <w:noWrap w:val="0"/>
            <w:vAlign w:val="center"/>
          </w:tcPr>
          <w:p>
            <w:pPr>
              <w:jc w:val="center"/>
              <w:rPr>
                <w:rFonts w:hint="eastAsia" w:ascii="宋体" w:hAnsi="宋体" w:eastAsia="宋体" w:cs="宋体"/>
                <w:sz w:val="21"/>
                <w:szCs w:val="21"/>
                <w:highlight w:val="none"/>
                <w:vertAlign w:val="baseline"/>
              </w:rPr>
            </w:pPr>
            <w:r>
              <w:rPr>
                <w:rFonts w:hint="eastAsia" w:ascii="宋体" w:hAnsi="宋体" w:eastAsia="宋体" w:cs="宋体"/>
                <w:color w:val="000000"/>
                <w:sz w:val="21"/>
                <w:szCs w:val="21"/>
                <w:highlight w:val="none"/>
                <w:lang w:bidi="ar"/>
              </w:rPr>
              <w:t>资格证书</w:t>
            </w:r>
          </w:p>
        </w:tc>
        <w:tc>
          <w:tcPr>
            <w:tcW w:w="915" w:type="dxa"/>
            <w:noWrap w:val="0"/>
            <w:vAlign w:val="center"/>
          </w:tcPr>
          <w:p>
            <w:pPr>
              <w:jc w:val="center"/>
              <w:rPr>
                <w:rFonts w:hint="eastAsia" w:ascii="宋体" w:hAnsi="宋体" w:eastAsia="宋体" w:cs="宋体"/>
                <w:sz w:val="21"/>
                <w:szCs w:val="21"/>
                <w:highlight w:val="none"/>
                <w:vertAlign w:val="baseline"/>
                <w:lang w:eastAsia="zh-CN"/>
              </w:rPr>
            </w:pPr>
            <w:r>
              <w:rPr>
                <w:rFonts w:hint="eastAsia" w:ascii="宋体" w:hAnsi="宋体" w:eastAsia="宋体" w:cs="宋体"/>
                <w:color w:val="000000"/>
                <w:sz w:val="21"/>
                <w:szCs w:val="21"/>
                <w:highlight w:val="none"/>
                <w:lang w:eastAsia="zh-CN" w:bidi="ar"/>
              </w:rPr>
              <w:t>职称</w:t>
            </w:r>
          </w:p>
        </w:tc>
        <w:tc>
          <w:tcPr>
            <w:tcW w:w="138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lang w:val="en-US" w:eastAsia="zh-CN" w:bidi="ar"/>
              </w:rPr>
              <w:t>拟任</w:t>
            </w:r>
            <w:r>
              <w:rPr>
                <w:rFonts w:hint="eastAsia" w:ascii="宋体" w:hAnsi="宋体" w:eastAsia="宋体" w:cs="宋体"/>
                <w:color w:val="000000"/>
                <w:sz w:val="21"/>
                <w:szCs w:val="21"/>
                <w:highlight w:val="none"/>
                <w:lang w:bidi="ar"/>
              </w:rPr>
              <w:t>职务</w:t>
            </w:r>
          </w:p>
          <w:p>
            <w:pPr>
              <w:jc w:val="center"/>
              <w:rPr>
                <w:rFonts w:hint="eastAsia" w:ascii="宋体" w:hAnsi="宋体" w:eastAsia="宋体" w:cs="宋体"/>
                <w:sz w:val="21"/>
                <w:szCs w:val="21"/>
                <w:highlight w:val="none"/>
                <w:vertAlign w:val="baseline"/>
              </w:rPr>
            </w:pPr>
          </w:p>
        </w:tc>
        <w:tc>
          <w:tcPr>
            <w:tcW w:w="1172" w:type="dxa"/>
            <w:noWrap w:val="0"/>
            <w:vAlign w:val="center"/>
          </w:tcPr>
          <w:p>
            <w:pPr>
              <w:jc w:val="center"/>
              <w:rPr>
                <w:rFonts w:hint="eastAsia" w:ascii="宋体" w:hAnsi="宋体" w:eastAsia="宋体" w:cs="宋体"/>
                <w:sz w:val="21"/>
                <w:szCs w:val="21"/>
                <w:highlight w:val="none"/>
                <w:vertAlign w:val="baseline"/>
              </w:rPr>
            </w:pPr>
            <w:r>
              <w:rPr>
                <w:rFonts w:hint="eastAsia" w:ascii="宋体" w:hAnsi="宋体" w:cs="宋体"/>
                <w:caps/>
                <w:szCs w:val="21"/>
                <w:highlight w:val="none"/>
              </w:rPr>
              <w:t>从事</w:t>
            </w:r>
            <w:r>
              <w:rPr>
                <w:rFonts w:hint="eastAsia" w:ascii="宋体" w:hAnsi="宋体" w:cs="宋体"/>
                <w:caps/>
                <w:szCs w:val="21"/>
                <w:highlight w:val="none"/>
                <w:lang w:eastAsia="zh-CN"/>
              </w:rPr>
              <w:t>本专业</w:t>
            </w:r>
            <w:r>
              <w:rPr>
                <w:rFonts w:hint="eastAsia" w:ascii="宋体" w:hAnsi="宋体" w:cs="宋体"/>
                <w:caps/>
                <w:szCs w:val="21"/>
                <w:highlight w:val="none"/>
              </w:rPr>
              <w:t>年限</w:t>
            </w:r>
          </w:p>
        </w:tc>
        <w:tc>
          <w:tcPr>
            <w:tcW w:w="676"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lang w:bidi="ar"/>
              </w:rPr>
              <w:t>备注</w:t>
            </w:r>
          </w:p>
          <w:p>
            <w:pPr>
              <w:jc w:val="center"/>
              <w:rPr>
                <w:rFonts w:hint="eastAsia" w:ascii="宋体" w:hAnsi="宋体" w:eastAsia="宋体" w:cs="宋体"/>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74" w:type="dxa"/>
            <w:noWrap w:val="0"/>
            <w:vAlign w:val="center"/>
          </w:tcPr>
          <w:p>
            <w:pPr>
              <w:jc w:val="center"/>
              <w:rPr>
                <w:rFonts w:hint="eastAsia" w:ascii="宋体" w:hAnsi="宋体" w:eastAsia="宋体" w:cs="宋体"/>
                <w:sz w:val="21"/>
                <w:szCs w:val="21"/>
                <w:highlight w:val="none"/>
                <w:vertAlign w:val="baseline"/>
              </w:rPr>
            </w:pPr>
          </w:p>
        </w:tc>
        <w:tc>
          <w:tcPr>
            <w:tcW w:w="885" w:type="dxa"/>
            <w:noWrap w:val="0"/>
            <w:vAlign w:val="center"/>
          </w:tcPr>
          <w:p>
            <w:pPr>
              <w:jc w:val="center"/>
              <w:rPr>
                <w:rFonts w:hint="eastAsia" w:ascii="宋体" w:hAnsi="宋体" w:eastAsia="宋体" w:cs="宋体"/>
                <w:sz w:val="21"/>
                <w:szCs w:val="21"/>
                <w:highlight w:val="none"/>
                <w:vertAlign w:val="baseline"/>
              </w:rPr>
            </w:pPr>
          </w:p>
        </w:tc>
        <w:tc>
          <w:tcPr>
            <w:tcW w:w="696" w:type="dxa"/>
            <w:noWrap w:val="0"/>
            <w:vAlign w:val="center"/>
          </w:tcPr>
          <w:p>
            <w:pPr>
              <w:jc w:val="center"/>
              <w:rPr>
                <w:rFonts w:hint="eastAsia" w:ascii="宋体" w:hAnsi="宋体" w:eastAsia="宋体" w:cs="宋体"/>
                <w:sz w:val="21"/>
                <w:szCs w:val="21"/>
                <w:highlight w:val="none"/>
                <w:vertAlign w:val="baseline"/>
              </w:rPr>
            </w:pPr>
          </w:p>
        </w:tc>
        <w:tc>
          <w:tcPr>
            <w:tcW w:w="857" w:type="dxa"/>
            <w:noWrap w:val="0"/>
            <w:vAlign w:val="center"/>
          </w:tcPr>
          <w:p>
            <w:pPr>
              <w:jc w:val="center"/>
              <w:rPr>
                <w:rFonts w:hint="eastAsia" w:ascii="宋体" w:hAnsi="宋体" w:eastAsia="宋体" w:cs="宋体"/>
                <w:sz w:val="21"/>
                <w:szCs w:val="21"/>
                <w:highlight w:val="none"/>
                <w:vertAlign w:val="baseline"/>
              </w:rPr>
            </w:pPr>
          </w:p>
        </w:tc>
        <w:tc>
          <w:tcPr>
            <w:tcW w:w="989" w:type="dxa"/>
            <w:gridSpan w:val="2"/>
            <w:noWrap w:val="0"/>
            <w:vAlign w:val="center"/>
          </w:tcPr>
          <w:p>
            <w:pPr>
              <w:jc w:val="center"/>
              <w:rPr>
                <w:rFonts w:hint="eastAsia" w:ascii="宋体" w:hAnsi="宋体" w:eastAsia="宋体" w:cs="宋体"/>
                <w:sz w:val="21"/>
                <w:szCs w:val="21"/>
                <w:highlight w:val="none"/>
                <w:vertAlign w:val="baseline"/>
              </w:rPr>
            </w:pPr>
          </w:p>
        </w:tc>
        <w:tc>
          <w:tcPr>
            <w:tcW w:w="1168" w:type="dxa"/>
            <w:noWrap w:val="0"/>
            <w:vAlign w:val="center"/>
          </w:tcPr>
          <w:p>
            <w:pPr>
              <w:jc w:val="center"/>
              <w:rPr>
                <w:rFonts w:hint="eastAsia" w:ascii="宋体" w:hAnsi="宋体" w:eastAsia="宋体" w:cs="宋体"/>
                <w:sz w:val="21"/>
                <w:szCs w:val="21"/>
                <w:highlight w:val="none"/>
                <w:vertAlign w:val="baseline"/>
              </w:rPr>
            </w:pPr>
          </w:p>
        </w:tc>
        <w:tc>
          <w:tcPr>
            <w:tcW w:w="915" w:type="dxa"/>
            <w:noWrap w:val="0"/>
            <w:vAlign w:val="center"/>
          </w:tcPr>
          <w:p>
            <w:pPr>
              <w:jc w:val="center"/>
              <w:rPr>
                <w:rFonts w:hint="eastAsia" w:ascii="宋体" w:hAnsi="宋体" w:eastAsia="宋体" w:cs="宋体"/>
                <w:sz w:val="21"/>
                <w:szCs w:val="21"/>
                <w:highlight w:val="none"/>
                <w:vertAlign w:val="baseline"/>
              </w:rPr>
            </w:pPr>
          </w:p>
        </w:tc>
        <w:tc>
          <w:tcPr>
            <w:tcW w:w="1383" w:type="dxa"/>
            <w:noWrap w:val="0"/>
            <w:vAlign w:val="center"/>
          </w:tcPr>
          <w:p>
            <w:pPr>
              <w:jc w:val="center"/>
              <w:rPr>
                <w:rFonts w:hint="eastAsia" w:ascii="宋体" w:hAnsi="宋体" w:eastAsia="宋体" w:cs="宋体"/>
                <w:sz w:val="21"/>
                <w:szCs w:val="21"/>
                <w:highlight w:val="none"/>
                <w:vertAlign w:val="baseline"/>
              </w:rPr>
            </w:pPr>
          </w:p>
        </w:tc>
        <w:tc>
          <w:tcPr>
            <w:tcW w:w="1172" w:type="dxa"/>
            <w:noWrap w:val="0"/>
            <w:vAlign w:val="center"/>
          </w:tcPr>
          <w:p>
            <w:pPr>
              <w:jc w:val="center"/>
              <w:rPr>
                <w:rFonts w:hint="eastAsia" w:ascii="宋体" w:hAnsi="宋体" w:eastAsia="宋体" w:cs="宋体"/>
                <w:sz w:val="21"/>
                <w:szCs w:val="21"/>
                <w:highlight w:val="none"/>
                <w:vertAlign w:val="baseline"/>
              </w:rPr>
            </w:pPr>
          </w:p>
        </w:tc>
        <w:tc>
          <w:tcPr>
            <w:tcW w:w="676" w:type="dxa"/>
            <w:noWrap w:val="0"/>
            <w:vAlign w:val="center"/>
          </w:tcPr>
          <w:p>
            <w:pPr>
              <w:jc w:val="center"/>
              <w:rPr>
                <w:rFonts w:hint="eastAsia" w:ascii="宋体" w:hAnsi="宋体" w:eastAsia="宋体" w:cs="宋体"/>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74" w:type="dxa"/>
            <w:noWrap w:val="0"/>
            <w:vAlign w:val="center"/>
          </w:tcPr>
          <w:p>
            <w:pPr>
              <w:jc w:val="center"/>
              <w:rPr>
                <w:rFonts w:hint="eastAsia" w:ascii="宋体" w:hAnsi="宋体" w:eastAsia="宋体" w:cs="宋体"/>
                <w:sz w:val="21"/>
                <w:szCs w:val="21"/>
                <w:highlight w:val="none"/>
                <w:vertAlign w:val="baseline"/>
              </w:rPr>
            </w:pPr>
          </w:p>
        </w:tc>
        <w:tc>
          <w:tcPr>
            <w:tcW w:w="885" w:type="dxa"/>
            <w:noWrap w:val="0"/>
            <w:vAlign w:val="center"/>
          </w:tcPr>
          <w:p>
            <w:pPr>
              <w:jc w:val="center"/>
              <w:rPr>
                <w:rFonts w:hint="eastAsia" w:ascii="宋体" w:hAnsi="宋体" w:eastAsia="宋体" w:cs="宋体"/>
                <w:sz w:val="21"/>
                <w:szCs w:val="21"/>
                <w:highlight w:val="none"/>
                <w:vertAlign w:val="baseline"/>
              </w:rPr>
            </w:pPr>
          </w:p>
        </w:tc>
        <w:tc>
          <w:tcPr>
            <w:tcW w:w="696" w:type="dxa"/>
            <w:noWrap w:val="0"/>
            <w:vAlign w:val="center"/>
          </w:tcPr>
          <w:p>
            <w:pPr>
              <w:jc w:val="center"/>
              <w:rPr>
                <w:rFonts w:hint="eastAsia" w:ascii="宋体" w:hAnsi="宋体" w:eastAsia="宋体" w:cs="宋体"/>
                <w:sz w:val="21"/>
                <w:szCs w:val="21"/>
                <w:highlight w:val="none"/>
                <w:vertAlign w:val="baseline"/>
              </w:rPr>
            </w:pPr>
          </w:p>
        </w:tc>
        <w:tc>
          <w:tcPr>
            <w:tcW w:w="857" w:type="dxa"/>
            <w:noWrap w:val="0"/>
            <w:vAlign w:val="center"/>
          </w:tcPr>
          <w:p>
            <w:pPr>
              <w:jc w:val="center"/>
              <w:rPr>
                <w:rFonts w:hint="eastAsia" w:ascii="宋体" w:hAnsi="宋体" w:eastAsia="宋体" w:cs="宋体"/>
                <w:sz w:val="21"/>
                <w:szCs w:val="21"/>
                <w:highlight w:val="none"/>
                <w:vertAlign w:val="baseline"/>
              </w:rPr>
            </w:pPr>
          </w:p>
        </w:tc>
        <w:tc>
          <w:tcPr>
            <w:tcW w:w="989" w:type="dxa"/>
            <w:gridSpan w:val="2"/>
            <w:noWrap w:val="0"/>
            <w:vAlign w:val="center"/>
          </w:tcPr>
          <w:p>
            <w:pPr>
              <w:jc w:val="center"/>
              <w:rPr>
                <w:rFonts w:hint="eastAsia" w:ascii="宋体" w:hAnsi="宋体" w:eastAsia="宋体" w:cs="宋体"/>
                <w:sz w:val="21"/>
                <w:szCs w:val="21"/>
                <w:highlight w:val="none"/>
                <w:vertAlign w:val="baseline"/>
              </w:rPr>
            </w:pPr>
          </w:p>
        </w:tc>
        <w:tc>
          <w:tcPr>
            <w:tcW w:w="1168" w:type="dxa"/>
            <w:noWrap w:val="0"/>
            <w:vAlign w:val="center"/>
          </w:tcPr>
          <w:p>
            <w:pPr>
              <w:jc w:val="center"/>
              <w:rPr>
                <w:rFonts w:hint="eastAsia" w:ascii="宋体" w:hAnsi="宋体" w:eastAsia="宋体" w:cs="宋体"/>
                <w:sz w:val="21"/>
                <w:szCs w:val="21"/>
                <w:highlight w:val="none"/>
                <w:vertAlign w:val="baseline"/>
              </w:rPr>
            </w:pPr>
          </w:p>
        </w:tc>
        <w:tc>
          <w:tcPr>
            <w:tcW w:w="915" w:type="dxa"/>
            <w:noWrap w:val="0"/>
            <w:vAlign w:val="center"/>
          </w:tcPr>
          <w:p>
            <w:pPr>
              <w:jc w:val="center"/>
              <w:rPr>
                <w:rFonts w:hint="eastAsia" w:ascii="宋体" w:hAnsi="宋体" w:eastAsia="宋体" w:cs="宋体"/>
                <w:sz w:val="21"/>
                <w:szCs w:val="21"/>
                <w:highlight w:val="none"/>
                <w:vertAlign w:val="baseline"/>
              </w:rPr>
            </w:pPr>
          </w:p>
        </w:tc>
        <w:tc>
          <w:tcPr>
            <w:tcW w:w="1383" w:type="dxa"/>
            <w:noWrap w:val="0"/>
            <w:vAlign w:val="center"/>
          </w:tcPr>
          <w:p>
            <w:pPr>
              <w:jc w:val="center"/>
              <w:rPr>
                <w:rFonts w:hint="eastAsia" w:ascii="宋体" w:hAnsi="宋体" w:eastAsia="宋体" w:cs="宋体"/>
                <w:sz w:val="21"/>
                <w:szCs w:val="21"/>
                <w:highlight w:val="none"/>
                <w:vertAlign w:val="baseline"/>
              </w:rPr>
            </w:pPr>
          </w:p>
        </w:tc>
        <w:tc>
          <w:tcPr>
            <w:tcW w:w="1172" w:type="dxa"/>
            <w:noWrap w:val="0"/>
            <w:vAlign w:val="center"/>
          </w:tcPr>
          <w:p>
            <w:pPr>
              <w:jc w:val="center"/>
              <w:rPr>
                <w:rFonts w:hint="eastAsia" w:ascii="宋体" w:hAnsi="宋体" w:eastAsia="宋体" w:cs="宋体"/>
                <w:sz w:val="21"/>
                <w:szCs w:val="21"/>
                <w:highlight w:val="none"/>
                <w:vertAlign w:val="baseline"/>
              </w:rPr>
            </w:pPr>
          </w:p>
        </w:tc>
        <w:tc>
          <w:tcPr>
            <w:tcW w:w="676" w:type="dxa"/>
            <w:noWrap w:val="0"/>
            <w:vAlign w:val="center"/>
          </w:tcPr>
          <w:p>
            <w:pPr>
              <w:jc w:val="center"/>
              <w:rPr>
                <w:rFonts w:hint="eastAsia" w:ascii="宋体" w:hAnsi="宋体" w:eastAsia="宋体" w:cs="宋体"/>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74" w:type="dxa"/>
            <w:noWrap w:val="0"/>
            <w:vAlign w:val="center"/>
          </w:tcPr>
          <w:p>
            <w:pPr>
              <w:jc w:val="center"/>
              <w:rPr>
                <w:rFonts w:hint="eastAsia" w:ascii="宋体" w:hAnsi="宋体" w:eastAsia="宋体" w:cs="宋体"/>
                <w:sz w:val="21"/>
                <w:szCs w:val="21"/>
                <w:highlight w:val="none"/>
                <w:vertAlign w:val="baseline"/>
              </w:rPr>
            </w:pPr>
          </w:p>
        </w:tc>
        <w:tc>
          <w:tcPr>
            <w:tcW w:w="885" w:type="dxa"/>
            <w:noWrap w:val="0"/>
            <w:vAlign w:val="center"/>
          </w:tcPr>
          <w:p>
            <w:pPr>
              <w:jc w:val="center"/>
              <w:rPr>
                <w:rFonts w:hint="eastAsia" w:ascii="宋体" w:hAnsi="宋体" w:eastAsia="宋体" w:cs="宋体"/>
                <w:sz w:val="21"/>
                <w:szCs w:val="21"/>
                <w:highlight w:val="none"/>
                <w:vertAlign w:val="baseline"/>
              </w:rPr>
            </w:pPr>
          </w:p>
        </w:tc>
        <w:tc>
          <w:tcPr>
            <w:tcW w:w="696" w:type="dxa"/>
            <w:noWrap w:val="0"/>
            <w:vAlign w:val="center"/>
          </w:tcPr>
          <w:p>
            <w:pPr>
              <w:jc w:val="center"/>
              <w:rPr>
                <w:rFonts w:hint="eastAsia" w:ascii="宋体" w:hAnsi="宋体" w:eastAsia="宋体" w:cs="宋体"/>
                <w:sz w:val="21"/>
                <w:szCs w:val="21"/>
                <w:highlight w:val="none"/>
                <w:vertAlign w:val="baseline"/>
              </w:rPr>
            </w:pPr>
          </w:p>
        </w:tc>
        <w:tc>
          <w:tcPr>
            <w:tcW w:w="857" w:type="dxa"/>
            <w:noWrap w:val="0"/>
            <w:vAlign w:val="center"/>
          </w:tcPr>
          <w:p>
            <w:pPr>
              <w:jc w:val="center"/>
              <w:rPr>
                <w:rFonts w:hint="eastAsia" w:ascii="宋体" w:hAnsi="宋体" w:eastAsia="宋体" w:cs="宋体"/>
                <w:sz w:val="21"/>
                <w:szCs w:val="21"/>
                <w:highlight w:val="none"/>
                <w:vertAlign w:val="baseline"/>
              </w:rPr>
            </w:pPr>
          </w:p>
        </w:tc>
        <w:tc>
          <w:tcPr>
            <w:tcW w:w="989" w:type="dxa"/>
            <w:gridSpan w:val="2"/>
            <w:noWrap w:val="0"/>
            <w:vAlign w:val="center"/>
          </w:tcPr>
          <w:p>
            <w:pPr>
              <w:jc w:val="center"/>
              <w:rPr>
                <w:rFonts w:hint="eastAsia" w:ascii="宋体" w:hAnsi="宋体" w:eastAsia="宋体" w:cs="宋体"/>
                <w:sz w:val="21"/>
                <w:szCs w:val="21"/>
                <w:highlight w:val="none"/>
                <w:vertAlign w:val="baseline"/>
              </w:rPr>
            </w:pPr>
          </w:p>
        </w:tc>
        <w:tc>
          <w:tcPr>
            <w:tcW w:w="1168" w:type="dxa"/>
            <w:noWrap w:val="0"/>
            <w:vAlign w:val="center"/>
          </w:tcPr>
          <w:p>
            <w:pPr>
              <w:jc w:val="center"/>
              <w:rPr>
                <w:rFonts w:hint="eastAsia" w:ascii="宋体" w:hAnsi="宋体" w:eastAsia="宋体" w:cs="宋体"/>
                <w:sz w:val="21"/>
                <w:szCs w:val="21"/>
                <w:highlight w:val="none"/>
                <w:vertAlign w:val="baseline"/>
              </w:rPr>
            </w:pPr>
          </w:p>
        </w:tc>
        <w:tc>
          <w:tcPr>
            <w:tcW w:w="915" w:type="dxa"/>
            <w:noWrap w:val="0"/>
            <w:vAlign w:val="center"/>
          </w:tcPr>
          <w:p>
            <w:pPr>
              <w:jc w:val="center"/>
              <w:rPr>
                <w:rFonts w:hint="eastAsia" w:ascii="宋体" w:hAnsi="宋体" w:eastAsia="宋体" w:cs="宋体"/>
                <w:sz w:val="21"/>
                <w:szCs w:val="21"/>
                <w:highlight w:val="none"/>
                <w:vertAlign w:val="baseline"/>
              </w:rPr>
            </w:pPr>
          </w:p>
        </w:tc>
        <w:tc>
          <w:tcPr>
            <w:tcW w:w="1383" w:type="dxa"/>
            <w:noWrap w:val="0"/>
            <w:vAlign w:val="center"/>
          </w:tcPr>
          <w:p>
            <w:pPr>
              <w:jc w:val="center"/>
              <w:rPr>
                <w:rFonts w:hint="eastAsia" w:ascii="宋体" w:hAnsi="宋体" w:eastAsia="宋体" w:cs="宋体"/>
                <w:sz w:val="21"/>
                <w:szCs w:val="21"/>
                <w:highlight w:val="none"/>
                <w:vertAlign w:val="baseline"/>
              </w:rPr>
            </w:pPr>
          </w:p>
        </w:tc>
        <w:tc>
          <w:tcPr>
            <w:tcW w:w="1172" w:type="dxa"/>
            <w:noWrap w:val="0"/>
            <w:vAlign w:val="center"/>
          </w:tcPr>
          <w:p>
            <w:pPr>
              <w:jc w:val="center"/>
              <w:rPr>
                <w:rFonts w:hint="eastAsia" w:ascii="宋体" w:hAnsi="宋体" w:eastAsia="宋体" w:cs="宋体"/>
                <w:sz w:val="21"/>
                <w:szCs w:val="21"/>
                <w:highlight w:val="none"/>
                <w:vertAlign w:val="baseline"/>
              </w:rPr>
            </w:pPr>
          </w:p>
        </w:tc>
        <w:tc>
          <w:tcPr>
            <w:tcW w:w="676" w:type="dxa"/>
            <w:noWrap w:val="0"/>
            <w:vAlign w:val="center"/>
          </w:tcPr>
          <w:p>
            <w:pPr>
              <w:jc w:val="center"/>
              <w:rPr>
                <w:rFonts w:hint="eastAsia" w:ascii="宋体" w:hAnsi="宋体" w:eastAsia="宋体" w:cs="宋体"/>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74" w:type="dxa"/>
            <w:noWrap w:val="0"/>
            <w:vAlign w:val="center"/>
          </w:tcPr>
          <w:p>
            <w:pPr>
              <w:jc w:val="center"/>
              <w:rPr>
                <w:rFonts w:hint="eastAsia" w:ascii="宋体" w:hAnsi="宋体" w:eastAsia="宋体" w:cs="宋体"/>
                <w:sz w:val="21"/>
                <w:szCs w:val="21"/>
                <w:highlight w:val="none"/>
                <w:vertAlign w:val="baseline"/>
              </w:rPr>
            </w:pPr>
          </w:p>
        </w:tc>
        <w:tc>
          <w:tcPr>
            <w:tcW w:w="885" w:type="dxa"/>
            <w:noWrap w:val="0"/>
            <w:vAlign w:val="center"/>
          </w:tcPr>
          <w:p>
            <w:pPr>
              <w:jc w:val="center"/>
              <w:rPr>
                <w:rFonts w:hint="eastAsia" w:ascii="宋体" w:hAnsi="宋体" w:eastAsia="宋体" w:cs="宋体"/>
                <w:sz w:val="21"/>
                <w:szCs w:val="21"/>
                <w:highlight w:val="none"/>
                <w:vertAlign w:val="baseline"/>
              </w:rPr>
            </w:pPr>
          </w:p>
        </w:tc>
        <w:tc>
          <w:tcPr>
            <w:tcW w:w="696" w:type="dxa"/>
            <w:noWrap w:val="0"/>
            <w:vAlign w:val="center"/>
          </w:tcPr>
          <w:p>
            <w:pPr>
              <w:jc w:val="center"/>
              <w:rPr>
                <w:rFonts w:hint="eastAsia" w:ascii="宋体" w:hAnsi="宋体" w:eastAsia="宋体" w:cs="宋体"/>
                <w:sz w:val="21"/>
                <w:szCs w:val="21"/>
                <w:highlight w:val="none"/>
                <w:vertAlign w:val="baseline"/>
              </w:rPr>
            </w:pPr>
          </w:p>
        </w:tc>
        <w:tc>
          <w:tcPr>
            <w:tcW w:w="857" w:type="dxa"/>
            <w:noWrap w:val="0"/>
            <w:vAlign w:val="center"/>
          </w:tcPr>
          <w:p>
            <w:pPr>
              <w:jc w:val="center"/>
              <w:rPr>
                <w:rFonts w:hint="eastAsia" w:ascii="宋体" w:hAnsi="宋体" w:eastAsia="宋体" w:cs="宋体"/>
                <w:sz w:val="21"/>
                <w:szCs w:val="21"/>
                <w:highlight w:val="none"/>
                <w:vertAlign w:val="baseline"/>
              </w:rPr>
            </w:pPr>
          </w:p>
        </w:tc>
        <w:tc>
          <w:tcPr>
            <w:tcW w:w="989" w:type="dxa"/>
            <w:gridSpan w:val="2"/>
            <w:noWrap w:val="0"/>
            <w:vAlign w:val="center"/>
          </w:tcPr>
          <w:p>
            <w:pPr>
              <w:jc w:val="center"/>
              <w:rPr>
                <w:rFonts w:hint="eastAsia" w:ascii="宋体" w:hAnsi="宋体" w:eastAsia="宋体" w:cs="宋体"/>
                <w:sz w:val="21"/>
                <w:szCs w:val="21"/>
                <w:highlight w:val="none"/>
                <w:vertAlign w:val="baseline"/>
              </w:rPr>
            </w:pPr>
          </w:p>
        </w:tc>
        <w:tc>
          <w:tcPr>
            <w:tcW w:w="1168" w:type="dxa"/>
            <w:noWrap w:val="0"/>
            <w:vAlign w:val="center"/>
          </w:tcPr>
          <w:p>
            <w:pPr>
              <w:jc w:val="center"/>
              <w:rPr>
                <w:rFonts w:hint="eastAsia" w:ascii="宋体" w:hAnsi="宋体" w:eastAsia="宋体" w:cs="宋体"/>
                <w:sz w:val="21"/>
                <w:szCs w:val="21"/>
                <w:highlight w:val="none"/>
                <w:vertAlign w:val="baseline"/>
              </w:rPr>
            </w:pPr>
          </w:p>
        </w:tc>
        <w:tc>
          <w:tcPr>
            <w:tcW w:w="915" w:type="dxa"/>
            <w:noWrap w:val="0"/>
            <w:vAlign w:val="center"/>
          </w:tcPr>
          <w:p>
            <w:pPr>
              <w:jc w:val="center"/>
              <w:rPr>
                <w:rFonts w:hint="eastAsia" w:ascii="宋体" w:hAnsi="宋体" w:eastAsia="宋体" w:cs="宋体"/>
                <w:sz w:val="21"/>
                <w:szCs w:val="21"/>
                <w:highlight w:val="none"/>
                <w:vertAlign w:val="baseline"/>
              </w:rPr>
            </w:pPr>
          </w:p>
        </w:tc>
        <w:tc>
          <w:tcPr>
            <w:tcW w:w="1383" w:type="dxa"/>
            <w:noWrap w:val="0"/>
            <w:vAlign w:val="center"/>
          </w:tcPr>
          <w:p>
            <w:pPr>
              <w:jc w:val="center"/>
              <w:rPr>
                <w:rFonts w:hint="eastAsia" w:ascii="宋体" w:hAnsi="宋体" w:eastAsia="宋体" w:cs="宋体"/>
                <w:sz w:val="21"/>
                <w:szCs w:val="21"/>
                <w:highlight w:val="none"/>
                <w:vertAlign w:val="baseline"/>
              </w:rPr>
            </w:pPr>
          </w:p>
        </w:tc>
        <w:tc>
          <w:tcPr>
            <w:tcW w:w="1172" w:type="dxa"/>
            <w:noWrap w:val="0"/>
            <w:vAlign w:val="center"/>
          </w:tcPr>
          <w:p>
            <w:pPr>
              <w:jc w:val="center"/>
              <w:rPr>
                <w:rFonts w:hint="eastAsia" w:ascii="宋体" w:hAnsi="宋体" w:eastAsia="宋体" w:cs="宋体"/>
                <w:sz w:val="21"/>
                <w:szCs w:val="21"/>
                <w:highlight w:val="none"/>
                <w:vertAlign w:val="baseline"/>
              </w:rPr>
            </w:pPr>
          </w:p>
        </w:tc>
        <w:tc>
          <w:tcPr>
            <w:tcW w:w="676" w:type="dxa"/>
            <w:noWrap w:val="0"/>
            <w:vAlign w:val="center"/>
          </w:tcPr>
          <w:p>
            <w:pPr>
              <w:jc w:val="center"/>
              <w:rPr>
                <w:rFonts w:hint="eastAsia" w:ascii="宋体" w:hAnsi="宋体" w:eastAsia="宋体" w:cs="宋体"/>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74" w:type="dxa"/>
            <w:noWrap w:val="0"/>
            <w:vAlign w:val="center"/>
          </w:tcPr>
          <w:p>
            <w:pPr>
              <w:jc w:val="center"/>
              <w:rPr>
                <w:rFonts w:hint="eastAsia" w:ascii="宋体" w:hAnsi="宋体" w:eastAsia="宋体" w:cs="宋体"/>
                <w:sz w:val="21"/>
                <w:szCs w:val="21"/>
                <w:highlight w:val="none"/>
                <w:vertAlign w:val="baseline"/>
              </w:rPr>
            </w:pPr>
          </w:p>
        </w:tc>
        <w:tc>
          <w:tcPr>
            <w:tcW w:w="885" w:type="dxa"/>
            <w:noWrap w:val="0"/>
            <w:vAlign w:val="center"/>
          </w:tcPr>
          <w:p>
            <w:pPr>
              <w:jc w:val="center"/>
              <w:rPr>
                <w:rFonts w:hint="eastAsia" w:ascii="宋体" w:hAnsi="宋体" w:eastAsia="宋体" w:cs="宋体"/>
                <w:sz w:val="21"/>
                <w:szCs w:val="21"/>
                <w:highlight w:val="none"/>
                <w:vertAlign w:val="baseline"/>
              </w:rPr>
            </w:pPr>
          </w:p>
        </w:tc>
        <w:tc>
          <w:tcPr>
            <w:tcW w:w="696" w:type="dxa"/>
            <w:noWrap w:val="0"/>
            <w:vAlign w:val="center"/>
          </w:tcPr>
          <w:p>
            <w:pPr>
              <w:jc w:val="center"/>
              <w:rPr>
                <w:rFonts w:hint="eastAsia" w:ascii="宋体" w:hAnsi="宋体" w:eastAsia="宋体" w:cs="宋体"/>
                <w:sz w:val="21"/>
                <w:szCs w:val="21"/>
                <w:highlight w:val="none"/>
                <w:vertAlign w:val="baseline"/>
              </w:rPr>
            </w:pPr>
          </w:p>
        </w:tc>
        <w:tc>
          <w:tcPr>
            <w:tcW w:w="857" w:type="dxa"/>
            <w:noWrap w:val="0"/>
            <w:vAlign w:val="center"/>
          </w:tcPr>
          <w:p>
            <w:pPr>
              <w:jc w:val="center"/>
              <w:rPr>
                <w:rFonts w:hint="eastAsia" w:ascii="宋体" w:hAnsi="宋体" w:eastAsia="宋体" w:cs="宋体"/>
                <w:sz w:val="21"/>
                <w:szCs w:val="21"/>
                <w:highlight w:val="none"/>
                <w:vertAlign w:val="baseline"/>
              </w:rPr>
            </w:pPr>
          </w:p>
        </w:tc>
        <w:tc>
          <w:tcPr>
            <w:tcW w:w="989" w:type="dxa"/>
            <w:gridSpan w:val="2"/>
            <w:noWrap w:val="0"/>
            <w:vAlign w:val="center"/>
          </w:tcPr>
          <w:p>
            <w:pPr>
              <w:jc w:val="center"/>
              <w:rPr>
                <w:rFonts w:hint="eastAsia" w:ascii="宋体" w:hAnsi="宋体" w:eastAsia="宋体" w:cs="宋体"/>
                <w:sz w:val="21"/>
                <w:szCs w:val="21"/>
                <w:highlight w:val="none"/>
                <w:vertAlign w:val="baseline"/>
              </w:rPr>
            </w:pPr>
          </w:p>
        </w:tc>
        <w:tc>
          <w:tcPr>
            <w:tcW w:w="1168" w:type="dxa"/>
            <w:noWrap w:val="0"/>
            <w:vAlign w:val="center"/>
          </w:tcPr>
          <w:p>
            <w:pPr>
              <w:jc w:val="center"/>
              <w:rPr>
                <w:rFonts w:hint="eastAsia" w:ascii="宋体" w:hAnsi="宋体" w:eastAsia="宋体" w:cs="宋体"/>
                <w:sz w:val="21"/>
                <w:szCs w:val="21"/>
                <w:highlight w:val="none"/>
                <w:vertAlign w:val="baseline"/>
              </w:rPr>
            </w:pPr>
          </w:p>
        </w:tc>
        <w:tc>
          <w:tcPr>
            <w:tcW w:w="915" w:type="dxa"/>
            <w:noWrap w:val="0"/>
            <w:vAlign w:val="center"/>
          </w:tcPr>
          <w:p>
            <w:pPr>
              <w:jc w:val="center"/>
              <w:rPr>
                <w:rFonts w:hint="eastAsia" w:ascii="宋体" w:hAnsi="宋体" w:eastAsia="宋体" w:cs="宋体"/>
                <w:sz w:val="21"/>
                <w:szCs w:val="21"/>
                <w:highlight w:val="none"/>
                <w:vertAlign w:val="baseline"/>
              </w:rPr>
            </w:pPr>
          </w:p>
        </w:tc>
        <w:tc>
          <w:tcPr>
            <w:tcW w:w="1383" w:type="dxa"/>
            <w:noWrap w:val="0"/>
            <w:vAlign w:val="center"/>
          </w:tcPr>
          <w:p>
            <w:pPr>
              <w:jc w:val="center"/>
              <w:rPr>
                <w:rFonts w:hint="eastAsia" w:ascii="宋体" w:hAnsi="宋体" w:eastAsia="宋体" w:cs="宋体"/>
                <w:sz w:val="21"/>
                <w:szCs w:val="21"/>
                <w:highlight w:val="none"/>
                <w:vertAlign w:val="baseline"/>
              </w:rPr>
            </w:pPr>
          </w:p>
        </w:tc>
        <w:tc>
          <w:tcPr>
            <w:tcW w:w="1172" w:type="dxa"/>
            <w:noWrap w:val="0"/>
            <w:vAlign w:val="center"/>
          </w:tcPr>
          <w:p>
            <w:pPr>
              <w:jc w:val="center"/>
              <w:rPr>
                <w:rFonts w:hint="eastAsia" w:ascii="宋体" w:hAnsi="宋体" w:eastAsia="宋体" w:cs="宋体"/>
                <w:sz w:val="21"/>
                <w:szCs w:val="21"/>
                <w:highlight w:val="none"/>
                <w:vertAlign w:val="baseline"/>
              </w:rPr>
            </w:pPr>
          </w:p>
        </w:tc>
        <w:tc>
          <w:tcPr>
            <w:tcW w:w="676" w:type="dxa"/>
            <w:noWrap w:val="0"/>
            <w:vAlign w:val="center"/>
          </w:tcPr>
          <w:p>
            <w:pPr>
              <w:jc w:val="center"/>
              <w:rPr>
                <w:rFonts w:hint="eastAsia" w:ascii="宋体" w:hAnsi="宋体" w:eastAsia="宋体" w:cs="宋体"/>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74" w:type="dxa"/>
            <w:noWrap w:val="0"/>
            <w:vAlign w:val="center"/>
          </w:tcPr>
          <w:p>
            <w:pPr>
              <w:jc w:val="center"/>
              <w:rPr>
                <w:rFonts w:hint="eastAsia" w:ascii="宋体" w:hAnsi="宋体" w:eastAsia="宋体" w:cs="宋体"/>
                <w:sz w:val="21"/>
                <w:szCs w:val="21"/>
                <w:highlight w:val="none"/>
                <w:vertAlign w:val="baseline"/>
              </w:rPr>
            </w:pPr>
          </w:p>
        </w:tc>
        <w:tc>
          <w:tcPr>
            <w:tcW w:w="885" w:type="dxa"/>
            <w:noWrap w:val="0"/>
            <w:vAlign w:val="center"/>
          </w:tcPr>
          <w:p>
            <w:pPr>
              <w:jc w:val="center"/>
              <w:rPr>
                <w:rFonts w:hint="eastAsia" w:ascii="宋体" w:hAnsi="宋体" w:eastAsia="宋体" w:cs="宋体"/>
                <w:sz w:val="21"/>
                <w:szCs w:val="21"/>
                <w:highlight w:val="none"/>
                <w:vertAlign w:val="baseline"/>
              </w:rPr>
            </w:pPr>
          </w:p>
        </w:tc>
        <w:tc>
          <w:tcPr>
            <w:tcW w:w="696" w:type="dxa"/>
            <w:noWrap w:val="0"/>
            <w:vAlign w:val="center"/>
          </w:tcPr>
          <w:p>
            <w:pPr>
              <w:jc w:val="center"/>
              <w:rPr>
                <w:rFonts w:hint="eastAsia" w:ascii="宋体" w:hAnsi="宋体" w:eastAsia="宋体" w:cs="宋体"/>
                <w:sz w:val="21"/>
                <w:szCs w:val="21"/>
                <w:highlight w:val="none"/>
                <w:vertAlign w:val="baseline"/>
              </w:rPr>
            </w:pPr>
          </w:p>
        </w:tc>
        <w:tc>
          <w:tcPr>
            <w:tcW w:w="857" w:type="dxa"/>
            <w:noWrap w:val="0"/>
            <w:vAlign w:val="center"/>
          </w:tcPr>
          <w:p>
            <w:pPr>
              <w:jc w:val="center"/>
              <w:rPr>
                <w:rFonts w:hint="eastAsia" w:ascii="宋体" w:hAnsi="宋体" w:eastAsia="宋体" w:cs="宋体"/>
                <w:sz w:val="21"/>
                <w:szCs w:val="21"/>
                <w:highlight w:val="none"/>
                <w:vertAlign w:val="baseline"/>
              </w:rPr>
            </w:pPr>
          </w:p>
        </w:tc>
        <w:tc>
          <w:tcPr>
            <w:tcW w:w="989" w:type="dxa"/>
            <w:gridSpan w:val="2"/>
            <w:noWrap w:val="0"/>
            <w:vAlign w:val="center"/>
          </w:tcPr>
          <w:p>
            <w:pPr>
              <w:jc w:val="center"/>
              <w:rPr>
                <w:rFonts w:hint="eastAsia" w:ascii="宋体" w:hAnsi="宋体" w:eastAsia="宋体" w:cs="宋体"/>
                <w:sz w:val="21"/>
                <w:szCs w:val="21"/>
                <w:highlight w:val="none"/>
                <w:vertAlign w:val="baseline"/>
              </w:rPr>
            </w:pPr>
          </w:p>
        </w:tc>
        <w:tc>
          <w:tcPr>
            <w:tcW w:w="1168" w:type="dxa"/>
            <w:noWrap w:val="0"/>
            <w:vAlign w:val="center"/>
          </w:tcPr>
          <w:p>
            <w:pPr>
              <w:jc w:val="center"/>
              <w:rPr>
                <w:rFonts w:hint="eastAsia" w:ascii="宋体" w:hAnsi="宋体" w:eastAsia="宋体" w:cs="宋体"/>
                <w:sz w:val="21"/>
                <w:szCs w:val="21"/>
                <w:highlight w:val="none"/>
                <w:vertAlign w:val="baseline"/>
              </w:rPr>
            </w:pPr>
          </w:p>
        </w:tc>
        <w:tc>
          <w:tcPr>
            <w:tcW w:w="915" w:type="dxa"/>
            <w:noWrap w:val="0"/>
            <w:vAlign w:val="center"/>
          </w:tcPr>
          <w:p>
            <w:pPr>
              <w:jc w:val="center"/>
              <w:rPr>
                <w:rFonts w:hint="eastAsia" w:ascii="宋体" w:hAnsi="宋体" w:eastAsia="宋体" w:cs="宋体"/>
                <w:sz w:val="21"/>
                <w:szCs w:val="21"/>
                <w:highlight w:val="none"/>
                <w:vertAlign w:val="baseline"/>
              </w:rPr>
            </w:pPr>
          </w:p>
        </w:tc>
        <w:tc>
          <w:tcPr>
            <w:tcW w:w="1383" w:type="dxa"/>
            <w:noWrap w:val="0"/>
            <w:vAlign w:val="center"/>
          </w:tcPr>
          <w:p>
            <w:pPr>
              <w:jc w:val="center"/>
              <w:rPr>
                <w:rFonts w:hint="eastAsia" w:ascii="宋体" w:hAnsi="宋体" w:eastAsia="宋体" w:cs="宋体"/>
                <w:sz w:val="21"/>
                <w:szCs w:val="21"/>
                <w:highlight w:val="none"/>
                <w:vertAlign w:val="baseline"/>
              </w:rPr>
            </w:pPr>
          </w:p>
        </w:tc>
        <w:tc>
          <w:tcPr>
            <w:tcW w:w="1172" w:type="dxa"/>
            <w:noWrap w:val="0"/>
            <w:vAlign w:val="center"/>
          </w:tcPr>
          <w:p>
            <w:pPr>
              <w:jc w:val="center"/>
              <w:rPr>
                <w:rFonts w:hint="eastAsia" w:ascii="宋体" w:hAnsi="宋体" w:eastAsia="宋体" w:cs="宋体"/>
                <w:sz w:val="21"/>
                <w:szCs w:val="21"/>
                <w:highlight w:val="none"/>
                <w:vertAlign w:val="baseline"/>
              </w:rPr>
            </w:pPr>
          </w:p>
        </w:tc>
        <w:tc>
          <w:tcPr>
            <w:tcW w:w="676" w:type="dxa"/>
            <w:noWrap w:val="0"/>
            <w:vAlign w:val="center"/>
          </w:tcPr>
          <w:p>
            <w:pPr>
              <w:jc w:val="center"/>
              <w:rPr>
                <w:rFonts w:hint="eastAsia" w:ascii="宋体" w:hAnsi="宋体" w:eastAsia="宋体" w:cs="宋体"/>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74" w:type="dxa"/>
            <w:noWrap w:val="0"/>
            <w:vAlign w:val="center"/>
          </w:tcPr>
          <w:p>
            <w:pPr>
              <w:jc w:val="center"/>
              <w:rPr>
                <w:rFonts w:hint="eastAsia" w:ascii="宋体" w:hAnsi="宋体" w:eastAsia="宋体" w:cs="宋体"/>
                <w:sz w:val="21"/>
                <w:szCs w:val="21"/>
                <w:highlight w:val="none"/>
                <w:vertAlign w:val="baseline"/>
              </w:rPr>
            </w:pPr>
          </w:p>
        </w:tc>
        <w:tc>
          <w:tcPr>
            <w:tcW w:w="885" w:type="dxa"/>
            <w:noWrap w:val="0"/>
            <w:vAlign w:val="center"/>
          </w:tcPr>
          <w:p>
            <w:pPr>
              <w:jc w:val="center"/>
              <w:rPr>
                <w:rFonts w:hint="eastAsia" w:ascii="宋体" w:hAnsi="宋体" w:eastAsia="宋体" w:cs="宋体"/>
                <w:sz w:val="21"/>
                <w:szCs w:val="21"/>
                <w:highlight w:val="none"/>
                <w:vertAlign w:val="baseline"/>
              </w:rPr>
            </w:pPr>
          </w:p>
        </w:tc>
        <w:tc>
          <w:tcPr>
            <w:tcW w:w="696" w:type="dxa"/>
            <w:noWrap w:val="0"/>
            <w:vAlign w:val="center"/>
          </w:tcPr>
          <w:p>
            <w:pPr>
              <w:jc w:val="center"/>
              <w:rPr>
                <w:rFonts w:hint="eastAsia" w:ascii="宋体" w:hAnsi="宋体" w:eastAsia="宋体" w:cs="宋体"/>
                <w:sz w:val="21"/>
                <w:szCs w:val="21"/>
                <w:highlight w:val="none"/>
                <w:vertAlign w:val="baseline"/>
              </w:rPr>
            </w:pPr>
          </w:p>
        </w:tc>
        <w:tc>
          <w:tcPr>
            <w:tcW w:w="857" w:type="dxa"/>
            <w:noWrap w:val="0"/>
            <w:vAlign w:val="center"/>
          </w:tcPr>
          <w:p>
            <w:pPr>
              <w:jc w:val="center"/>
              <w:rPr>
                <w:rFonts w:hint="eastAsia" w:ascii="宋体" w:hAnsi="宋体" w:eastAsia="宋体" w:cs="宋体"/>
                <w:sz w:val="21"/>
                <w:szCs w:val="21"/>
                <w:highlight w:val="none"/>
                <w:vertAlign w:val="baseline"/>
              </w:rPr>
            </w:pPr>
          </w:p>
        </w:tc>
        <w:tc>
          <w:tcPr>
            <w:tcW w:w="989" w:type="dxa"/>
            <w:gridSpan w:val="2"/>
            <w:noWrap w:val="0"/>
            <w:vAlign w:val="center"/>
          </w:tcPr>
          <w:p>
            <w:pPr>
              <w:jc w:val="center"/>
              <w:rPr>
                <w:rFonts w:hint="eastAsia" w:ascii="宋体" w:hAnsi="宋体" w:eastAsia="宋体" w:cs="宋体"/>
                <w:sz w:val="21"/>
                <w:szCs w:val="21"/>
                <w:highlight w:val="none"/>
                <w:vertAlign w:val="baseline"/>
              </w:rPr>
            </w:pPr>
          </w:p>
        </w:tc>
        <w:tc>
          <w:tcPr>
            <w:tcW w:w="1168" w:type="dxa"/>
            <w:noWrap w:val="0"/>
            <w:vAlign w:val="center"/>
          </w:tcPr>
          <w:p>
            <w:pPr>
              <w:jc w:val="center"/>
              <w:rPr>
                <w:rFonts w:hint="eastAsia" w:ascii="宋体" w:hAnsi="宋体" w:eastAsia="宋体" w:cs="宋体"/>
                <w:sz w:val="21"/>
                <w:szCs w:val="21"/>
                <w:highlight w:val="none"/>
                <w:vertAlign w:val="baseline"/>
              </w:rPr>
            </w:pPr>
          </w:p>
        </w:tc>
        <w:tc>
          <w:tcPr>
            <w:tcW w:w="915" w:type="dxa"/>
            <w:noWrap w:val="0"/>
            <w:vAlign w:val="center"/>
          </w:tcPr>
          <w:p>
            <w:pPr>
              <w:jc w:val="center"/>
              <w:rPr>
                <w:rFonts w:hint="eastAsia" w:ascii="宋体" w:hAnsi="宋体" w:eastAsia="宋体" w:cs="宋体"/>
                <w:sz w:val="21"/>
                <w:szCs w:val="21"/>
                <w:highlight w:val="none"/>
                <w:vertAlign w:val="baseline"/>
              </w:rPr>
            </w:pPr>
          </w:p>
        </w:tc>
        <w:tc>
          <w:tcPr>
            <w:tcW w:w="1383" w:type="dxa"/>
            <w:noWrap w:val="0"/>
            <w:vAlign w:val="center"/>
          </w:tcPr>
          <w:p>
            <w:pPr>
              <w:jc w:val="center"/>
              <w:rPr>
                <w:rFonts w:hint="eastAsia" w:ascii="宋体" w:hAnsi="宋体" w:eastAsia="宋体" w:cs="宋体"/>
                <w:sz w:val="21"/>
                <w:szCs w:val="21"/>
                <w:highlight w:val="none"/>
                <w:vertAlign w:val="baseline"/>
              </w:rPr>
            </w:pPr>
          </w:p>
        </w:tc>
        <w:tc>
          <w:tcPr>
            <w:tcW w:w="1172" w:type="dxa"/>
            <w:noWrap w:val="0"/>
            <w:vAlign w:val="center"/>
          </w:tcPr>
          <w:p>
            <w:pPr>
              <w:jc w:val="center"/>
              <w:rPr>
                <w:rFonts w:hint="eastAsia" w:ascii="宋体" w:hAnsi="宋体" w:eastAsia="宋体" w:cs="宋体"/>
                <w:sz w:val="21"/>
                <w:szCs w:val="21"/>
                <w:highlight w:val="none"/>
                <w:vertAlign w:val="baseline"/>
              </w:rPr>
            </w:pPr>
          </w:p>
        </w:tc>
        <w:tc>
          <w:tcPr>
            <w:tcW w:w="676" w:type="dxa"/>
            <w:noWrap w:val="0"/>
            <w:vAlign w:val="center"/>
          </w:tcPr>
          <w:p>
            <w:pPr>
              <w:jc w:val="center"/>
              <w:rPr>
                <w:rFonts w:hint="eastAsia" w:ascii="宋体" w:hAnsi="宋体" w:eastAsia="宋体" w:cs="宋体"/>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74" w:type="dxa"/>
            <w:noWrap w:val="0"/>
            <w:vAlign w:val="center"/>
          </w:tcPr>
          <w:p>
            <w:pPr>
              <w:jc w:val="center"/>
              <w:rPr>
                <w:rFonts w:hint="eastAsia" w:ascii="宋体" w:hAnsi="宋体" w:eastAsia="宋体" w:cs="宋体"/>
                <w:sz w:val="21"/>
                <w:szCs w:val="21"/>
                <w:highlight w:val="none"/>
                <w:vertAlign w:val="baseline"/>
              </w:rPr>
            </w:pPr>
          </w:p>
        </w:tc>
        <w:tc>
          <w:tcPr>
            <w:tcW w:w="885" w:type="dxa"/>
            <w:noWrap w:val="0"/>
            <w:vAlign w:val="center"/>
          </w:tcPr>
          <w:p>
            <w:pPr>
              <w:jc w:val="center"/>
              <w:rPr>
                <w:rFonts w:hint="eastAsia" w:ascii="宋体" w:hAnsi="宋体" w:eastAsia="宋体" w:cs="宋体"/>
                <w:sz w:val="21"/>
                <w:szCs w:val="21"/>
                <w:highlight w:val="none"/>
                <w:vertAlign w:val="baseline"/>
              </w:rPr>
            </w:pPr>
          </w:p>
        </w:tc>
        <w:tc>
          <w:tcPr>
            <w:tcW w:w="696" w:type="dxa"/>
            <w:noWrap w:val="0"/>
            <w:vAlign w:val="center"/>
          </w:tcPr>
          <w:p>
            <w:pPr>
              <w:jc w:val="center"/>
              <w:rPr>
                <w:rFonts w:hint="eastAsia" w:ascii="宋体" w:hAnsi="宋体" w:eastAsia="宋体" w:cs="宋体"/>
                <w:sz w:val="21"/>
                <w:szCs w:val="21"/>
                <w:highlight w:val="none"/>
                <w:vertAlign w:val="baseline"/>
              </w:rPr>
            </w:pPr>
          </w:p>
        </w:tc>
        <w:tc>
          <w:tcPr>
            <w:tcW w:w="857" w:type="dxa"/>
            <w:noWrap w:val="0"/>
            <w:vAlign w:val="center"/>
          </w:tcPr>
          <w:p>
            <w:pPr>
              <w:jc w:val="center"/>
              <w:rPr>
                <w:rFonts w:hint="eastAsia" w:ascii="宋体" w:hAnsi="宋体" w:eastAsia="宋体" w:cs="宋体"/>
                <w:sz w:val="21"/>
                <w:szCs w:val="21"/>
                <w:highlight w:val="none"/>
                <w:vertAlign w:val="baseline"/>
              </w:rPr>
            </w:pPr>
          </w:p>
        </w:tc>
        <w:tc>
          <w:tcPr>
            <w:tcW w:w="989" w:type="dxa"/>
            <w:gridSpan w:val="2"/>
            <w:noWrap w:val="0"/>
            <w:vAlign w:val="center"/>
          </w:tcPr>
          <w:p>
            <w:pPr>
              <w:jc w:val="center"/>
              <w:rPr>
                <w:rFonts w:hint="eastAsia" w:ascii="宋体" w:hAnsi="宋体" w:eastAsia="宋体" w:cs="宋体"/>
                <w:sz w:val="21"/>
                <w:szCs w:val="21"/>
                <w:highlight w:val="none"/>
                <w:vertAlign w:val="baseline"/>
              </w:rPr>
            </w:pPr>
          </w:p>
        </w:tc>
        <w:tc>
          <w:tcPr>
            <w:tcW w:w="1168" w:type="dxa"/>
            <w:noWrap w:val="0"/>
            <w:vAlign w:val="center"/>
          </w:tcPr>
          <w:p>
            <w:pPr>
              <w:jc w:val="center"/>
              <w:rPr>
                <w:rFonts w:hint="eastAsia" w:ascii="宋体" w:hAnsi="宋体" w:eastAsia="宋体" w:cs="宋体"/>
                <w:sz w:val="21"/>
                <w:szCs w:val="21"/>
                <w:highlight w:val="none"/>
                <w:vertAlign w:val="baseline"/>
              </w:rPr>
            </w:pPr>
          </w:p>
        </w:tc>
        <w:tc>
          <w:tcPr>
            <w:tcW w:w="915" w:type="dxa"/>
            <w:noWrap w:val="0"/>
            <w:vAlign w:val="center"/>
          </w:tcPr>
          <w:p>
            <w:pPr>
              <w:jc w:val="center"/>
              <w:rPr>
                <w:rFonts w:hint="eastAsia" w:ascii="宋体" w:hAnsi="宋体" w:eastAsia="宋体" w:cs="宋体"/>
                <w:sz w:val="21"/>
                <w:szCs w:val="21"/>
                <w:highlight w:val="none"/>
                <w:vertAlign w:val="baseline"/>
              </w:rPr>
            </w:pPr>
          </w:p>
        </w:tc>
        <w:tc>
          <w:tcPr>
            <w:tcW w:w="1383" w:type="dxa"/>
            <w:noWrap w:val="0"/>
            <w:vAlign w:val="center"/>
          </w:tcPr>
          <w:p>
            <w:pPr>
              <w:jc w:val="center"/>
              <w:rPr>
                <w:rFonts w:hint="eastAsia" w:ascii="宋体" w:hAnsi="宋体" w:eastAsia="宋体" w:cs="宋体"/>
                <w:sz w:val="21"/>
                <w:szCs w:val="21"/>
                <w:highlight w:val="none"/>
                <w:vertAlign w:val="baseline"/>
              </w:rPr>
            </w:pPr>
          </w:p>
        </w:tc>
        <w:tc>
          <w:tcPr>
            <w:tcW w:w="1172" w:type="dxa"/>
            <w:noWrap w:val="0"/>
            <w:vAlign w:val="center"/>
          </w:tcPr>
          <w:p>
            <w:pPr>
              <w:jc w:val="center"/>
              <w:rPr>
                <w:rFonts w:hint="eastAsia" w:ascii="宋体" w:hAnsi="宋体" w:eastAsia="宋体" w:cs="宋体"/>
                <w:sz w:val="21"/>
                <w:szCs w:val="21"/>
                <w:highlight w:val="none"/>
                <w:vertAlign w:val="baseline"/>
              </w:rPr>
            </w:pPr>
          </w:p>
        </w:tc>
        <w:tc>
          <w:tcPr>
            <w:tcW w:w="676" w:type="dxa"/>
            <w:noWrap w:val="0"/>
            <w:vAlign w:val="center"/>
          </w:tcPr>
          <w:p>
            <w:pPr>
              <w:jc w:val="center"/>
              <w:rPr>
                <w:rFonts w:hint="eastAsia" w:ascii="宋体" w:hAnsi="宋体" w:eastAsia="宋体" w:cs="宋体"/>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74" w:type="dxa"/>
            <w:noWrap w:val="0"/>
            <w:vAlign w:val="center"/>
          </w:tcPr>
          <w:p>
            <w:pPr>
              <w:jc w:val="center"/>
              <w:rPr>
                <w:rFonts w:hint="eastAsia" w:ascii="宋体" w:hAnsi="宋体" w:eastAsia="宋体" w:cs="宋体"/>
                <w:sz w:val="21"/>
                <w:szCs w:val="21"/>
                <w:highlight w:val="none"/>
                <w:vertAlign w:val="baseline"/>
              </w:rPr>
            </w:pPr>
          </w:p>
        </w:tc>
        <w:tc>
          <w:tcPr>
            <w:tcW w:w="885" w:type="dxa"/>
            <w:noWrap w:val="0"/>
            <w:vAlign w:val="center"/>
          </w:tcPr>
          <w:p>
            <w:pPr>
              <w:jc w:val="center"/>
              <w:rPr>
                <w:rFonts w:hint="eastAsia" w:ascii="宋体" w:hAnsi="宋体" w:eastAsia="宋体" w:cs="宋体"/>
                <w:sz w:val="21"/>
                <w:szCs w:val="21"/>
                <w:highlight w:val="none"/>
                <w:vertAlign w:val="baseline"/>
              </w:rPr>
            </w:pPr>
          </w:p>
        </w:tc>
        <w:tc>
          <w:tcPr>
            <w:tcW w:w="696" w:type="dxa"/>
            <w:noWrap w:val="0"/>
            <w:vAlign w:val="center"/>
          </w:tcPr>
          <w:p>
            <w:pPr>
              <w:jc w:val="center"/>
              <w:rPr>
                <w:rFonts w:hint="eastAsia" w:ascii="宋体" w:hAnsi="宋体" w:eastAsia="宋体" w:cs="宋体"/>
                <w:sz w:val="21"/>
                <w:szCs w:val="21"/>
                <w:highlight w:val="none"/>
                <w:vertAlign w:val="baseline"/>
              </w:rPr>
            </w:pPr>
          </w:p>
        </w:tc>
        <w:tc>
          <w:tcPr>
            <w:tcW w:w="857" w:type="dxa"/>
            <w:noWrap w:val="0"/>
            <w:vAlign w:val="center"/>
          </w:tcPr>
          <w:p>
            <w:pPr>
              <w:jc w:val="center"/>
              <w:rPr>
                <w:rFonts w:hint="eastAsia" w:ascii="宋体" w:hAnsi="宋体" w:eastAsia="宋体" w:cs="宋体"/>
                <w:sz w:val="21"/>
                <w:szCs w:val="21"/>
                <w:highlight w:val="none"/>
                <w:vertAlign w:val="baseline"/>
              </w:rPr>
            </w:pPr>
          </w:p>
        </w:tc>
        <w:tc>
          <w:tcPr>
            <w:tcW w:w="989" w:type="dxa"/>
            <w:gridSpan w:val="2"/>
            <w:noWrap w:val="0"/>
            <w:vAlign w:val="center"/>
          </w:tcPr>
          <w:p>
            <w:pPr>
              <w:jc w:val="center"/>
              <w:rPr>
                <w:rFonts w:hint="eastAsia" w:ascii="宋体" w:hAnsi="宋体" w:eastAsia="宋体" w:cs="宋体"/>
                <w:sz w:val="21"/>
                <w:szCs w:val="21"/>
                <w:highlight w:val="none"/>
                <w:vertAlign w:val="baseline"/>
              </w:rPr>
            </w:pPr>
          </w:p>
        </w:tc>
        <w:tc>
          <w:tcPr>
            <w:tcW w:w="1168" w:type="dxa"/>
            <w:noWrap w:val="0"/>
            <w:vAlign w:val="center"/>
          </w:tcPr>
          <w:p>
            <w:pPr>
              <w:jc w:val="center"/>
              <w:rPr>
                <w:rFonts w:hint="eastAsia" w:ascii="宋体" w:hAnsi="宋体" w:eastAsia="宋体" w:cs="宋体"/>
                <w:sz w:val="21"/>
                <w:szCs w:val="21"/>
                <w:highlight w:val="none"/>
                <w:vertAlign w:val="baseline"/>
              </w:rPr>
            </w:pPr>
          </w:p>
        </w:tc>
        <w:tc>
          <w:tcPr>
            <w:tcW w:w="915" w:type="dxa"/>
            <w:noWrap w:val="0"/>
            <w:vAlign w:val="center"/>
          </w:tcPr>
          <w:p>
            <w:pPr>
              <w:jc w:val="center"/>
              <w:rPr>
                <w:rFonts w:hint="eastAsia" w:ascii="宋体" w:hAnsi="宋体" w:eastAsia="宋体" w:cs="宋体"/>
                <w:sz w:val="21"/>
                <w:szCs w:val="21"/>
                <w:highlight w:val="none"/>
                <w:vertAlign w:val="baseline"/>
              </w:rPr>
            </w:pPr>
          </w:p>
        </w:tc>
        <w:tc>
          <w:tcPr>
            <w:tcW w:w="1383" w:type="dxa"/>
            <w:noWrap w:val="0"/>
            <w:vAlign w:val="center"/>
          </w:tcPr>
          <w:p>
            <w:pPr>
              <w:jc w:val="center"/>
              <w:rPr>
                <w:rFonts w:hint="eastAsia" w:ascii="宋体" w:hAnsi="宋体" w:eastAsia="宋体" w:cs="宋体"/>
                <w:sz w:val="21"/>
                <w:szCs w:val="21"/>
                <w:highlight w:val="none"/>
                <w:vertAlign w:val="baseline"/>
              </w:rPr>
            </w:pPr>
          </w:p>
        </w:tc>
        <w:tc>
          <w:tcPr>
            <w:tcW w:w="1172" w:type="dxa"/>
            <w:noWrap w:val="0"/>
            <w:vAlign w:val="center"/>
          </w:tcPr>
          <w:p>
            <w:pPr>
              <w:jc w:val="center"/>
              <w:rPr>
                <w:rFonts w:hint="eastAsia" w:ascii="宋体" w:hAnsi="宋体" w:eastAsia="宋体" w:cs="宋体"/>
                <w:sz w:val="21"/>
                <w:szCs w:val="21"/>
                <w:highlight w:val="none"/>
                <w:vertAlign w:val="baseline"/>
              </w:rPr>
            </w:pPr>
          </w:p>
        </w:tc>
        <w:tc>
          <w:tcPr>
            <w:tcW w:w="676" w:type="dxa"/>
            <w:noWrap w:val="0"/>
            <w:vAlign w:val="center"/>
          </w:tcPr>
          <w:p>
            <w:pPr>
              <w:jc w:val="center"/>
              <w:rPr>
                <w:rFonts w:hint="eastAsia" w:ascii="宋体" w:hAnsi="宋体" w:eastAsia="宋体" w:cs="宋体"/>
                <w:sz w:val="21"/>
                <w:szCs w:val="21"/>
                <w:highlight w:val="none"/>
                <w:vertAlign w:val="baseline"/>
              </w:rPr>
            </w:pPr>
          </w:p>
        </w:tc>
      </w:tr>
    </w:tbl>
    <w:p>
      <w:pPr>
        <w:rPr>
          <w:rFonts w:hint="eastAsia" w:ascii="宋体" w:hAnsi="宋体" w:eastAsia="宋体" w:cs="宋体"/>
          <w:sz w:val="21"/>
          <w:szCs w:val="21"/>
          <w:highlight w:val="none"/>
        </w:rPr>
      </w:pPr>
    </w:p>
    <w:p>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szCs w:val="21"/>
          <w:highlight w:val="none"/>
          <w:lang w:eastAsia="zh-CN"/>
        </w:rPr>
      </w:pPr>
      <w:r>
        <w:rPr>
          <w:rFonts w:hint="eastAsia" w:ascii="宋体" w:hAnsi="宋体" w:eastAsia="宋体" w:cs="宋体"/>
          <w:b w:val="0"/>
          <w:bCs/>
          <w:color w:val="000000"/>
          <w:sz w:val="21"/>
          <w:szCs w:val="21"/>
          <w:highlight w:val="none"/>
          <w:lang w:bidi="ar"/>
        </w:rPr>
        <w:t>注：</w:t>
      </w:r>
      <w:r>
        <w:rPr>
          <w:rFonts w:hint="eastAsia" w:ascii="宋体" w:hAnsi="宋体" w:eastAsia="宋体" w:cs="宋体"/>
          <w:b w:val="0"/>
          <w:bCs/>
          <w:color w:val="000000"/>
          <w:sz w:val="21"/>
          <w:szCs w:val="21"/>
          <w:highlight w:val="none"/>
          <w:lang w:val="en-US" w:eastAsia="zh-CN" w:bidi="ar"/>
        </w:rPr>
        <w:t>1、</w:t>
      </w:r>
      <w:r>
        <w:rPr>
          <w:rFonts w:hint="eastAsia" w:ascii="宋体" w:hAnsi="宋体" w:eastAsia="宋体" w:cs="宋体"/>
          <w:szCs w:val="21"/>
          <w:highlight w:val="none"/>
          <w:lang w:eastAsia="zh-CN"/>
        </w:rPr>
        <w:t>项目组成人员须包括但不限于项目负责人、项目组成员等。</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 w:val="0"/>
          <w:bCs/>
          <w:color w:val="000000"/>
          <w:sz w:val="21"/>
          <w:szCs w:val="21"/>
          <w:highlight w:val="none"/>
          <w:lang w:bidi="ar"/>
        </w:rPr>
      </w:pPr>
      <w:r>
        <w:rPr>
          <w:rFonts w:hint="eastAsia" w:ascii="宋体" w:hAnsi="宋体" w:eastAsia="宋体" w:cs="宋体"/>
          <w:b w:val="0"/>
          <w:bCs/>
          <w:color w:val="000000"/>
          <w:sz w:val="21"/>
          <w:szCs w:val="21"/>
          <w:highlight w:val="none"/>
          <w:lang w:val="en-US" w:eastAsia="zh-CN" w:bidi="ar"/>
        </w:rPr>
        <w:t>2</w:t>
      </w:r>
      <w:r>
        <w:rPr>
          <w:rFonts w:hint="eastAsia" w:ascii="宋体" w:hAnsi="宋体" w:eastAsia="宋体" w:cs="宋体"/>
          <w:b w:val="0"/>
          <w:bCs/>
          <w:color w:val="000000"/>
          <w:sz w:val="21"/>
          <w:szCs w:val="21"/>
          <w:highlight w:val="none"/>
          <w:lang w:bidi="ar"/>
        </w:rPr>
        <w:t>、可适当调整该表格式，但不得减少信息内容。</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 w:val="0"/>
          <w:bCs/>
          <w:color w:val="000000"/>
          <w:sz w:val="21"/>
          <w:szCs w:val="21"/>
          <w:highlight w:val="none"/>
          <w:lang w:bidi="ar"/>
        </w:rPr>
      </w:pPr>
      <w:r>
        <w:rPr>
          <w:rFonts w:hint="eastAsia" w:ascii="宋体" w:hAnsi="宋体" w:eastAsia="宋体" w:cs="宋体"/>
          <w:b w:val="0"/>
          <w:bCs/>
          <w:color w:val="000000"/>
          <w:sz w:val="21"/>
          <w:szCs w:val="21"/>
          <w:highlight w:val="none"/>
          <w:lang w:val="en-US" w:eastAsia="zh-CN" w:bidi="ar"/>
        </w:rPr>
        <w:t>3</w:t>
      </w:r>
      <w:r>
        <w:rPr>
          <w:rFonts w:hint="eastAsia" w:ascii="宋体" w:hAnsi="宋体" w:eastAsia="宋体" w:cs="宋体"/>
          <w:b w:val="0"/>
          <w:bCs/>
          <w:color w:val="000000"/>
          <w:sz w:val="21"/>
          <w:szCs w:val="21"/>
          <w:highlight w:val="none"/>
          <w:lang w:bidi="ar"/>
        </w:rPr>
        <w:t>、表后</w:t>
      </w:r>
      <w:r>
        <w:rPr>
          <w:rFonts w:hint="eastAsia" w:ascii="宋体" w:hAnsi="宋体" w:eastAsia="宋体" w:cs="宋体"/>
          <w:b w:val="0"/>
          <w:bCs/>
          <w:color w:val="000000"/>
          <w:sz w:val="21"/>
          <w:szCs w:val="21"/>
          <w:highlight w:val="none"/>
          <w:lang w:val="en-US" w:eastAsia="zh-CN" w:bidi="ar"/>
        </w:rPr>
        <w:t>可</w:t>
      </w:r>
      <w:r>
        <w:rPr>
          <w:rFonts w:hint="eastAsia" w:ascii="宋体" w:hAnsi="宋体" w:eastAsia="宋体" w:cs="宋体"/>
          <w:b w:val="0"/>
          <w:bCs/>
          <w:color w:val="000000"/>
          <w:sz w:val="21"/>
          <w:szCs w:val="21"/>
          <w:highlight w:val="none"/>
          <w:lang w:bidi="ar"/>
        </w:rPr>
        <w:t>附项目人员身份证、毕业证、职称证、资格证</w:t>
      </w:r>
      <w:r>
        <w:rPr>
          <w:rFonts w:hint="eastAsia" w:ascii="宋体" w:hAnsi="宋体" w:eastAsia="宋体" w:cs="宋体"/>
          <w:b w:val="0"/>
          <w:bCs/>
          <w:color w:val="000000"/>
          <w:sz w:val="21"/>
          <w:szCs w:val="21"/>
          <w:highlight w:val="none"/>
          <w:lang w:val="en-US" w:eastAsia="zh-CN" w:bidi="ar"/>
        </w:rPr>
        <w:t>等资料扫描</w:t>
      </w:r>
      <w:r>
        <w:rPr>
          <w:rFonts w:hint="eastAsia" w:ascii="宋体" w:hAnsi="宋体" w:eastAsia="宋体" w:cs="宋体"/>
          <w:b w:val="0"/>
          <w:bCs/>
          <w:color w:val="000000"/>
          <w:sz w:val="21"/>
          <w:szCs w:val="21"/>
          <w:highlight w:val="none"/>
          <w:lang w:bidi="ar"/>
        </w:rPr>
        <w:t>件加盖公司公章。</w:t>
      </w:r>
    </w:p>
    <w:p>
      <w:pPr>
        <w:spacing w:line="600" w:lineRule="auto"/>
        <w:ind w:firstLine="4560" w:firstLineChars="1900"/>
        <w:rPr>
          <w:rFonts w:hint="eastAsia" w:ascii="宋体" w:hAnsi="宋体"/>
          <w:sz w:val="24"/>
          <w:szCs w:val="24"/>
          <w:highlight w:val="none"/>
        </w:rPr>
      </w:pPr>
    </w:p>
    <w:p>
      <w:pPr>
        <w:spacing w:before="240" w:beforeLines="100" w:after="240" w:afterLines="100" w:line="480" w:lineRule="exact"/>
        <w:ind w:firstLine="2940" w:firstLineChars="1400"/>
        <w:rPr>
          <w:rFonts w:hint="eastAsia" w:ascii="宋体" w:hAnsi="宋体" w:cs="宋体"/>
          <w:szCs w:val="21"/>
          <w:highlight w:val="none"/>
        </w:rPr>
      </w:pPr>
      <w:r>
        <w:rPr>
          <w:rFonts w:hint="eastAsia" w:ascii="宋体" w:hAnsi="宋体" w:cs="宋体"/>
          <w:szCs w:val="21"/>
          <w:highlight w:val="none"/>
          <w:lang w:eastAsia="zh-CN"/>
        </w:rPr>
        <w:t>投标供应商</w:t>
      </w:r>
      <w:r>
        <w:rPr>
          <w:rFonts w:hint="eastAsia" w:ascii="宋体" w:hAnsi="宋体" w:cs="宋体"/>
          <w:szCs w:val="21"/>
          <w:highlight w:val="none"/>
        </w:rPr>
        <w:t>：</w:t>
      </w:r>
      <w:r>
        <w:rPr>
          <w:rFonts w:hint="eastAsia" w:ascii="宋体" w:hAnsi="宋体" w:cs="宋体"/>
          <w:szCs w:val="21"/>
          <w:highlight w:val="none"/>
          <w:u w:val="single"/>
        </w:rPr>
        <w:t xml:space="preserve">                      （单位全称、盖章）</w:t>
      </w:r>
    </w:p>
    <w:p>
      <w:pPr>
        <w:spacing w:before="240" w:beforeLines="100" w:after="240" w:afterLines="100" w:line="480" w:lineRule="exact"/>
        <w:rPr>
          <w:rFonts w:hint="eastAsia" w:ascii="宋体" w:hAnsi="宋体" w:cs="宋体"/>
          <w:szCs w:val="21"/>
          <w:highlight w:val="none"/>
        </w:rPr>
      </w:pPr>
      <w:r>
        <w:rPr>
          <w:rFonts w:hint="eastAsia" w:ascii="宋体" w:hAnsi="宋体" w:cs="宋体"/>
          <w:szCs w:val="21"/>
          <w:highlight w:val="none"/>
        </w:rPr>
        <w:t xml:space="preserve">                            法定代表人或授权代表：</w:t>
      </w:r>
      <w:r>
        <w:rPr>
          <w:rFonts w:hint="eastAsia" w:ascii="宋体" w:hAnsi="宋体" w:cs="宋体"/>
          <w:szCs w:val="21"/>
          <w:highlight w:val="none"/>
          <w:u w:val="single"/>
        </w:rPr>
        <w:t xml:space="preserve">   （盖章或签字）           </w:t>
      </w:r>
    </w:p>
    <w:p>
      <w:pPr>
        <w:rPr>
          <w:rFonts w:hint="eastAsia" w:ascii="宋体" w:hAnsi="宋体" w:cs="宋体"/>
          <w:szCs w:val="21"/>
          <w:highlight w:val="none"/>
        </w:rPr>
      </w:pPr>
      <w:r>
        <w:rPr>
          <w:rFonts w:hint="eastAsia" w:ascii="宋体" w:hAnsi="宋体" w:cs="宋体"/>
          <w:szCs w:val="21"/>
          <w:highlight w:val="none"/>
        </w:rPr>
        <w:t xml:space="preserve">                            投标日期：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adjustRightInd w:val="0"/>
        <w:snapToGrid w:val="0"/>
        <w:spacing w:line="360" w:lineRule="auto"/>
        <w:rPr>
          <w:rFonts w:hint="eastAsia" w:hAnsi="宋体" w:cs="宋体"/>
          <w:highlight w:val="none"/>
        </w:rPr>
      </w:pPr>
    </w:p>
    <w:p>
      <w:pPr>
        <w:adjustRightInd w:val="0"/>
        <w:snapToGrid w:val="0"/>
        <w:spacing w:line="360" w:lineRule="auto"/>
        <w:rPr>
          <w:rFonts w:hint="eastAsia" w:hAnsi="宋体" w:cs="宋体"/>
          <w:highlight w:val="none"/>
        </w:rPr>
      </w:pPr>
    </w:p>
    <w:p>
      <w:pPr>
        <w:adjustRightInd w:val="0"/>
        <w:snapToGrid w:val="0"/>
        <w:spacing w:line="360" w:lineRule="auto"/>
        <w:rPr>
          <w:rFonts w:hint="eastAsia" w:hAnsi="宋体" w:cs="宋体"/>
          <w:highlight w:val="none"/>
        </w:rPr>
      </w:pPr>
    </w:p>
    <w:p>
      <w:pPr>
        <w:pStyle w:val="24"/>
        <w:rPr>
          <w:rFonts w:hint="eastAsia" w:hAnsi="宋体" w:cs="宋体"/>
          <w:highlight w:val="none"/>
        </w:rPr>
      </w:pPr>
    </w:p>
    <w:p>
      <w:pPr>
        <w:pStyle w:val="24"/>
        <w:rPr>
          <w:rFonts w:hint="eastAsia" w:hAnsi="宋体" w:cs="宋体"/>
          <w:highlight w:val="none"/>
        </w:rPr>
      </w:pPr>
    </w:p>
    <w:p>
      <w:pPr>
        <w:pStyle w:val="24"/>
        <w:rPr>
          <w:rFonts w:hint="eastAsia" w:hAnsi="宋体" w:cs="宋体"/>
          <w:highlight w:val="none"/>
        </w:rPr>
      </w:pPr>
    </w:p>
    <w:p>
      <w:pPr>
        <w:jc w:val="both"/>
        <w:rPr>
          <w:rFonts w:hint="default" w:ascii="Times New Roman" w:hAnsi="宋体" w:eastAsia="宋体" w:cs="宋体"/>
          <w:highlight w:val="none"/>
          <w:lang w:val="en-US" w:eastAsia="zh-CN"/>
        </w:rPr>
      </w:pPr>
      <w:r>
        <w:rPr>
          <w:rFonts w:hint="eastAsia" w:ascii="Times New Roman" w:hAnsi="宋体" w:eastAsia="宋体" w:cs="宋体"/>
          <w:highlight w:val="none"/>
        </w:rPr>
        <w:t>附件</w:t>
      </w:r>
      <w:r>
        <w:rPr>
          <w:rFonts w:hint="eastAsia" w:ascii="Times New Roman" w:hAnsi="宋体" w:eastAsia="宋体" w:cs="宋体"/>
          <w:highlight w:val="none"/>
          <w:lang w:val="en-US" w:eastAsia="zh-CN"/>
        </w:rPr>
        <w:t>3：机械设备配备</w:t>
      </w:r>
    </w:p>
    <w:p>
      <w:pPr>
        <w:spacing w:line="480" w:lineRule="auto"/>
        <w:jc w:val="center"/>
        <w:rPr>
          <w:rFonts w:hint="eastAsia" w:ascii="Times New Roman" w:hAnsi="宋体" w:eastAsia="宋体" w:cs="宋体"/>
          <w:highlight w:val="none"/>
        </w:rPr>
      </w:pPr>
      <w:r>
        <w:rPr>
          <w:rFonts w:hint="eastAsia" w:ascii="Times New Roman" w:hAnsi="宋体" w:eastAsia="宋体" w:cs="宋体"/>
          <w:highlight w:val="none"/>
        </w:rPr>
        <w:t>拟投入本项目的主要机械设备配置情况表</w:t>
      </w:r>
    </w:p>
    <w:tbl>
      <w:tblPr>
        <w:tblStyle w:val="39"/>
        <w:tblW w:w="10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935"/>
        <w:gridCol w:w="2127"/>
        <w:gridCol w:w="1687"/>
        <w:gridCol w:w="185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008" w:type="dxa"/>
            <w:noWrap w:val="0"/>
            <w:vAlign w:val="center"/>
          </w:tcPr>
          <w:p>
            <w:pPr>
              <w:spacing w:line="480" w:lineRule="auto"/>
              <w:jc w:val="center"/>
              <w:rPr>
                <w:rFonts w:hint="eastAsia" w:ascii="Times New Roman" w:hAnsi="宋体" w:eastAsia="宋体" w:cs="宋体"/>
                <w:highlight w:val="none"/>
              </w:rPr>
            </w:pPr>
            <w:r>
              <w:rPr>
                <w:rFonts w:hint="eastAsia" w:ascii="Times New Roman" w:hAnsi="宋体" w:eastAsia="宋体" w:cs="宋体"/>
                <w:highlight w:val="none"/>
              </w:rPr>
              <w:t>序号</w:t>
            </w:r>
          </w:p>
        </w:tc>
        <w:tc>
          <w:tcPr>
            <w:tcW w:w="1935" w:type="dxa"/>
            <w:noWrap w:val="0"/>
            <w:vAlign w:val="center"/>
          </w:tcPr>
          <w:p>
            <w:pPr>
              <w:spacing w:line="480" w:lineRule="auto"/>
              <w:jc w:val="center"/>
              <w:rPr>
                <w:rFonts w:hint="eastAsia" w:ascii="Times New Roman" w:hAnsi="宋体" w:eastAsia="宋体" w:cs="宋体"/>
                <w:highlight w:val="none"/>
              </w:rPr>
            </w:pPr>
            <w:r>
              <w:rPr>
                <w:rFonts w:hint="eastAsia" w:ascii="Times New Roman" w:hAnsi="宋体" w:eastAsia="宋体" w:cs="宋体"/>
                <w:highlight w:val="none"/>
              </w:rPr>
              <w:t>机械设备名称</w:t>
            </w:r>
          </w:p>
        </w:tc>
        <w:tc>
          <w:tcPr>
            <w:tcW w:w="2127" w:type="dxa"/>
            <w:noWrap w:val="0"/>
            <w:vAlign w:val="center"/>
          </w:tcPr>
          <w:p>
            <w:pPr>
              <w:spacing w:line="480" w:lineRule="auto"/>
              <w:jc w:val="center"/>
              <w:rPr>
                <w:rFonts w:hint="eastAsia" w:ascii="Times New Roman" w:hAnsi="宋体" w:eastAsia="宋体" w:cs="宋体"/>
                <w:highlight w:val="none"/>
              </w:rPr>
            </w:pPr>
            <w:r>
              <w:rPr>
                <w:rFonts w:hint="eastAsia" w:ascii="Times New Roman" w:hAnsi="宋体" w:eastAsia="宋体" w:cs="宋体"/>
                <w:highlight w:val="none"/>
              </w:rPr>
              <w:t>规格型号</w:t>
            </w:r>
          </w:p>
        </w:tc>
        <w:tc>
          <w:tcPr>
            <w:tcW w:w="1687" w:type="dxa"/>
            <w:noWrap w:val="0"/>
            <w:vAlign w:val="center"/>
          </w:tcPr>
          <w:p>
            <w:pPr>
              <w:spacing w:line="480" w:lineRule="auto"/>
              <w:jc w:val="center"/>
              <w:rPr>
                <w:rFonts w:hint="eastAsia" w:ascii="Times New Roman" w:hAnsi="宋体" w:eastAsia="宋体" w:cs="宋体"/>
                <w:highlight w:val="none"/>
              </w:rPr>
            </w:pPr>
            <w:r>
              <w:rPr>
                <w:rFonts w:hint="eastAsia" w:ascii="Times New Roman" w:hAnsi="宋体" w:eastAsia="宋体" w:cs="宋体"/>
                <w:highlight w:val="none"/>
              </w:rPr>
              <w:t>数 量</w:t>
            </w:r>
          </w:p>
        </w:tc>
        <w:tc>
          <w:tcPr>
            <w:tcW w:w="1856" w:type="dxa"/>
            <w:noWrap w:val="0"/>
            <w:vAlign w:val="center"/>
          </w:tcPr>
          <w:p>
            <w:pPr>
              <w:spacing w:line="480" w:lineRule="auto"/>
              <w:jc w:val="center"/>
              <w:rPr>
                <w:rFonts w:hint="default" w:ascii="Times New Roman" w:hAnsi="宋体" w:eastAsia="宋体" w:cs="宋体"/>
                <w:highlight w:val="none"/>
                <w:lang w:val="en-US" w:eastAsia="zh-CN"/>
              </w:rPr>
            </w:pPr>
            <w:r>
              <w:rPr>
                <w:rFonts w:hint="eastAsia" w:ascii="Times New Roman" w:hAnsi="宋体" w:eastAsia="宋体" w:cs="宋体"/>
                <w:highlight w:val="none"/>
                <w:lang w:val="en-US" w:eastAsia="zh-CN"/>
              </w:rPr>
              <w:t>自有/租赁</w:t>
            </w:r>
          </w:p>
        </w:tc>
        <w:tc>
          <w:tcPr>
            <w:tcW w:w="1417" w:type="dxa"/>
            <w:noWrap w:val="0"/>
            <w:vAlign w:val="center"/>
          </w:tcPr>
          <w:p>
            <w:pPr>
              <w:spacing w:line="480" w:lineRule="auto"/>
              <w:jc w:val="center"/>
              <w:rPr>
                <w:rFonts w:hint="default" w:ascii="Times New Roman" w:hAnsi="宋体" w:eastAsia="宋体" w:cs="宋体"/>
                <w:highlight w:val="none"/>
                <w:lang w:val="en-US" w:eastAsia="zh-CN"/>
              </w:rPr>
            </w:pPr>
            <w:r>
              <w:rPr>
                <w:rFonts w:hint="eastAsia" w:hAnsi="宋体" w:cs="宋体"/>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08" w:type="dxa"/>
            <w:noWrap w:val="0"/>
            <w:vAlign w:val="center"/>
          </w:tcPr>
          <w:p>
            <w:pPr>
              <w:jc w:val="center"/>
              <w:rPr>
                <w:rFonts w:hint="eastAsia" w:ascii="宋体" w:hAnsi="宋体" w:eastAsia="宋体"/>
                <w:highlight w:val="none"/>
              </w:rPr>
            </w:pPr>
          </w:p>
        </w:tc>
        <w:tc>
          <w:tcPr>
            <w:tcW w:w="1935" w:type="dxa"/>
            <w:noWrap w:val="0"/>
            <w:vAlign w:val="center"/>
          </w:tcPr>
          <w:p>
            <w:pPr>
              <w:rPr>
                <w:rFonts w:hint="eastAsia" w:ascii="宋体" w:hAnsi="宋体" w:eastAsia="宋体"/>
                <w:highlight w:val="none"/>
              </w:rPr>
            </w:pPr>
          </w:p>
        </w:tc>
        <w:tc>
          <w:tcPr>
            <w:tcW w:w="2127" w:type="dxa"/>
            <w:noWrap w:val="0"/>
            <w:vAlign w:val="center"/>
          </w:tcPr>
          <w:p>
            <w:pPr>
              <w:jc w:val="center"/>
              <w:rPr>
                <w:rFonts w:hint="eastAsia" w:ascii="宋体" w:hAnsi="宋体" w:eastAsia="宋体"/>
                <w:highlight w:val="none"/>
              </w:rPr>
            </w:pPr>
          </w:p>
        </w:tc>
        <w:tc>
          <w:tcPr>
            <w:tcW w:w="1687" w:type="dxa"/>
            <w:noWrap w:val="0"/>
            <w:vAlign w:val="center"/>
          </w:tcPr>
          <w:p>
            <w:pPr>
              <w:jc w:val="center"/>
              <w:rPr>
                <w:rFonts w:hint="eastAsia" w:ascii="宋体" w:hAnsi="宋体" w:eastAsia="宋体"/>
                <w:highlight w:val="none"/>
              </w:rPr>
            </w:pPr>
          </w:p>
        </w:tc>
        <w:tc>
          <w:tcPr>
            <w:tcW w:w="1856" w:type="dxa"/>
            <w:noWrap w:val="0"/>
            <w:vAlign w:val="center"/>
          </w:tcPr>
          <w:p>
            <w:pPr>
              <w:jc w:val="center"/>
              <w:rPr>
                <w:rFonts w:hint="eastAsia" w:ascii="宋体" w:hAnsi="宋体" w:eastAsia="宋体"/>
                <w:highlight w:val="none"/>
              </w:rPr>
            </w:pPr>
          </w:p>
          <w:p>
            <w:pPr>
              <w:jc w:val="center"/>
              <w:rPr>
                <w:rFonts w:hint="eastAsia" w:ascii="宋体" w:hAnsi="宋体" w:eastAsia="宋体"/>
                <w:highlight w:val="none"/>
              </w:rPr>
            </w:pPr>
          </w:p>
          <w:p>
            <w:pPr>
              <w:jc w:val="center"/>
              <w:rPr>
                <w:rFonts w:hint="eastAsia" w:ascii="宋体" w:hAnsi="宋体" w:eastAsia="宋体"/>
                <w:highlight w:val="none"/>
              </w:rPr>
            </w:pPr>
          </w:p>
        </w:tc>
        <w:tc>
          <w:tcPr>
            <w:tcW w:w="1417" w:type="dxa"/>
            <w:noWrap w:val="0"/>
            <w:vAlign w:val="center"/>
          </w:tcPr>
          <w:p>
            <w:pPr>
              <w:jc w:val="center"/>
              <w:rPr>
                <w:rFonts w:hint="eastAsia" w:ascii="宋体"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008" w:type="dxa"/>
            <w:noWrap w:val="0"/>
            <w:vAlign w:val="center"/>
          </w:tcPr>
          <w:p>
            <w:pPr>
              <w:jc w:val="center"/>
              <w:rPr>
                <w:rFonts w:hint="eastAsia" w:ascii="宋体" w:hAnsi="宋体" w:eastAsia="宋体"/>
                <w:highlight w:val="none"/>
              </w:rPr>
            </w:pPr>
          </w:p>
        </w:tc>
        <w:tc>
          <w:tcPr>
            <w:tcW w:w="1935" w:type="dxa"/>
            <w:noWrap w:val="0"/>
            <w:vAlign w:val="center"/>
          </w:tcPr>
          <w:p>
            <w:pPr>
              <w:rPr>
                <w:rFonts w:hint="eastAsia" w:ascii="宋体" w:hAnsi="宋体" w:eastAsia="宋体"/>
                <w:highlight w:val="none"/>
              </w:rPr>
            </w:pPr>
          </w:p>
        </w:tc>
        <w:tc>
          <w:tcPr>
            <w:tcW w:w="2127" w:type="dxa"/>
            <w:noWrap w:val="0"/>
            <w:vAlign w:val="center"/>
          </w:tcPr>
          <w:p>
            <w:pPr>
              <w:jc w:val="center"/>
              <w:rPr>
                <w:rFonts w:hint="eastAsia" w:ascii="宋体" w:hAnsi="宋体" w:eastAsia="宋体"/>
                <w:highlight w:val="none"/>
              </w:rPr>
            </w:pPr>
          </w:p>
        </w:tc>
        <w:tc>
          <w:tcPr>
            <w:tcW w:w="1687" w:type="dxa"/>
            <w:noWrap w:val="0"/>
            <w:vAlign w:val="center"/>
          </w:tcPr>
          <w:p>
            <w:pPr>
              <w:jc w:val="center"/>
              <w:rPr>
                <w:rFonts w:hint="eastAsia" w:ascii="宋体" w:hAnsi="宋体" w:eastAsia="宋体"/>
                <w:highlight w:val="none"/>
              </w:rPr>
            </w:pPr>
          </w:p>
        </w:tc>
        <w:tc>
          <w:tcPr>
            <w:tcW w:w="1856" w:type="dxa"/>
            <w:noWrap w:val="0"/>
            <w:vAlign w:val="center"/>
          </w:tcPr>
          <w:p>
            <w:pPr>
              <w:jc w:val="center"/>
              <w:rPr>
                <w:rFonts w:hint="eastAsia" w:ascii="宋体" w:hAnsi="宋体" w:eastAsia="宋体"/>
                <w:highlight w:val="none"/>
              </w:rPr>
            </w:pPr>
          </w:p>
          <w:p>
            <w:pPr>
              <w:jc w:val="center"/>
              <w:rPr>
                <w:rFonts w:hint="eastAsia" w:ascii="宋体" w:hAnsi="宋体" w:eastAsia="宋体"/>
                <w:highlight w:val="none"/>
              </w:rPr>
            </w:pPr>
          </w:p>
          <w:p>
            <w:pPr>
              <w:jc w:val="center"/>
              <w:rPr>
                <w:rFonts w:hint="eastAsia" w:ascii="宋体" w:hAnsi="宋体" w:eastAsia="宋体"/>
                <w:highlight w:val="none"/>
              </w:rPr>
            </w:pPr>
          </w:p>
          <w:p>
            <w:pPr>
              <w:jc w:val="center"/>
              <w:rPr>
                <w:rFonts w:hint="eastAsia" w:ascii="宋体" w:hAnsi="宋体" w:eastAsia="宋体"/>
                <w:highlight w:val="none"/>
              </w:rPr>
            </w:pPr>
          </w:p>
        </w:tc>
        <w:tc>
          <w:tcPr>
            <w:tcW w:w="1417" w:type="dxa"/>
            <w:noWrap w:val="0"/>
            <w:vAlign w:val="center"/>
          </w:tcPr>
          <w:p>
            <w:pPr>
              <w:jc w:val="center"/>
              <w:rPr>
                <w:rFonts w:hint="eastAsia" w:ascii="宋体"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08" w:type="dxa"/>
            <w:noWrap w:val="0"/>
            <w:vAlign w:val="center"/>
          </w:tcPr>
          <w:p>
            <w:pPr>
              <w:jc w:val="center"/>
              <w:rPr>
                <w:rFonts w:hint="eastAsia" w:ascii="宋体" w:hAnsi="宋体" w:eastAsia="宋体"/>
                <w:highlight w:val="none"/>
              </w:rPr>
            </w:pPr>
          </w:p>
        </w:tc>
        <w:tc>
          <w:tcPr>
            <w:tcW w:w="1935" w:type="dxa"/>
            <w:noWrap w:val="0"/>
            <w:vAlign w:val="center"/>
          </w:tcPr>
          <w:p>
            <w:pPr>
              <w:rPr>
                <w:rFonts w:hint="eastAsia" w:ascii="宋体" w:hAnsi="宋体" w:eastAsia="宋体"/>
                <w:highlight w:val="none"/>
              </w:rPr>
            </w:pPr>
          </w:p>
        </w:tc>
        <w:tc>
          <w:tcPr>
            <w:tcW w:w="2127" w:type="dxa"/>
            <w:noWrap w:val="0"/>
            <w:vAlign w:val="center"/>
          </w:tcPr>
          <w:p>
            <w:pPr>
              <w:jc w:val="center"/>
              <w:rPr>
                <w:rFonts w:hint="eastAsia" w:ascii="宋体" w:hAnsi="宋体" w:eastAsia="宋体"/>
                <w:highlight w:val="none"/>
              </w:rPr>
            </w:pPr>
          </w:p>
        </w:tc>
        <w:tc>
          <w:tcPr>
            <w:tcW w:w="1687" w:type="dxa"/>
            <w:noWrap w:val="0"/>
            <w:vAlign w:val="center"/>
          </w:tcPr>
          <w:p>
            <w:pPr>
              <w:jc w:val="center"/>
              <w:rPr>
                <w:rFonts w:hint="eastAsia" w:ascii="宋体" w:hAnsi="宋体" w:eastAsia="宋体"/>
                <w:highlight w:val="none"/>
              </w:rPr>
            </w:pPr>
          </w:p>
        </w:tc>
        <w:tc>
          <w:tcPr>
            <w:tcW w:w="1856" w:type="dxa"/>
            <w:noWrap w:val="0"/>
            <w:vAlign w:val="center"/>
          </w:tcPr>
          <w:p>
            <w:pPr>
              <w:jc w:val="center"/>
              <w:rPr>
                <w:rFonts w:hint="eastAsia" w:ascii="宋体" w:hAnsi="宋体" w:eastAsia="宋体"/>
                <w:highlight w:val="none"/>
              </w:rPr>
            </w:pPr>
          </w:p>
          <w:p>
            <w:pPr>
              <w:jc w:val="center"/>
              <w:rPr>
                <w:rFonts w:hint="eastAsia" w:ascii="宋体" w:hAnsi="宋体" w:eastAsia="宋体"/>
                <w:highlight w:val="none"/>
              </w:rPr>
            </w:pPr>
          </w:p>
          <w:p>
            <w:pPr>
              <w:jc w:val="center"/>
              <w:rPr>
                <w:rFonts w:hint="eastAsia" w:ascii="宋体" w:hAnsi="宋体" w:eastAsia="宋体"/>
                <w:highlight w:val="none"/>
              </w:rPr>
            </w:pPr>
          </w:p>
          <w:p>
            <w:pPr>
              <w:jc w:val="center"/>
              <w:rPr>
                <w:rFonts w:hint="eastAsia" w:ascii="宋体" w:hAnsi="宋体" w:eastAsia="宋体"/>
                <w:highlight w:val="none"/>
              </w:rPr>
            </w:pPr>
          </w:p>
        </w:tc>
        <w:tc>
          <w:tcPr>
            <w:tcW w:w="1417" w:type="dxa"/>
            <w:noWrap w:val="0"/>
            <w:vAlign w:val="center"/>
          </w:tcPr>
          <w:p>
            <w:pPr>
              <w:jc w:val="center"/>
              <w:rPr>
                <w:rFonts w:hint="eastAsia" w:ascii="宋体"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008" w:type="dxa"/>
            <w:noWrap w:val="0"/>
            <w:vAlign w:val="center"/>
          </w:tcPr>
          <w:p>
            <w:pPr>
              <w:jc w:val="center"/>
              <w:rPr>
                <w:rFonts w:hint="eastAsia" w:ascii="宋体" w:hAnsi="宋体" w:eastAsia="宋体"/>
                <w:highlight w:val="none"/>
              </w:rPr>
            </w:pPr>
          </w:p>
        </w:tc>
        <w:tc>
          <w:tcPr>
            <w:tcW w:w="1935" w:type="dxa"/>
            <w:noWrap w:val="0"/>
            <w:vAlign w:val="center"/>
          </w:tcPr>
          <w:p>
            <w:pPr>
              <w:rPr>
                <w:rFonts w:hint="eastAsia" w:ascii="宋体" w:hAnsi="宋体" w:eastAsia="宋体"/>
                <w:highlight w:val="none"/>
              </w:rPr>
            </w:pPr>
          </w:p>
        </w:tc>
        <w:tc>
          <w:tcPr>
            <w:tcW w:w="2127" w:type="dxa"/>
            <w:noWrap w:val="0"/>
            <w:vAlign w:val="center"/>
          </w:tcPr>
          <w:p>
            <w:pPr>
              <w:jc w:val="center"/>
              <w:rPr>
                <w:rFonts w:hint="eastAsia" w:ascii="宋体" w:hAnsi="宋体" w:eastAsia="宋体"/>
                <w:highlight w:val="none"/>
              </w:rPr>
            </w:pPr>
          </w:p>
        </w:tc>
        <w:tc>
          <w:tcPr>
            <w:tcW w:w="1687" w:type="dxa"/>
            <w:noWrap w:val="0"/>
            <w:vAlign w:val="center"/>
          </w:tcPr>
          <w:p>
            <w:pPr>
              <w:jc w:val="center"/>
              <w:rPr>
                <w:rFonts w:hint="eastAsia" w:ascii="宋体" w:hAnsi="宋体" w:eastAsia="宋体"/>
                <w:highlight w:val="none"/>
              </w:rPr>
            </w:pPr>
          </w:p>
        </w:tc>
        <w:tc>
          <w:tcPr>
            <w:tcW w:w="1856" w:type="dxa"/>
            <w:noWrap w:val="0"/>
            <w:vAlign w:val="center"/>
          </w:tcPr>
          <w:p>
            <w:pPr>
              <w:jc w:val="center"/>
              <w:rPr>
                <w:rFonts w:hint="eastAsia" w:ascii="宋体" w:hAnsi="宋体" w:eastAsia="宋体"/>
                <w:highlight w:val="none"/>
              </w:rPr>
            </w:pPr>
          </w:p>
          <w:p>
            <w:pPr>
              <w:jc w:val="center"/>
              <w:rPr>
                <w:rFonts w:hint="eastAsia" w:ascii="宋体" w:hAnsi="宋体" w:eastAsia="宋体"/>
                <w:highlight w:val="none"/>
              </w:rPr>
            </w:pPr>
          </w:p>
          <w:p>
            <w:pPr>
              <w:jc w:val="center"/>
              <w:rPr>
                <w:rFonts w:hint="eastAsia" w:ascii="宋体" w:hAnsi="宋体" w:eastAsia="宋体"/>
                <w:highlight w:val="none"/>
              </w:rPr>
            </w:pPr>
          </w:p>
          <w:p>
            <w:pPr>
              <w:jc w:val="center"/>
              <w:rPr>
                <w:rFonts w:hint="eastAsia" w:ascii="宋体" w:hAnsi="宋体" w:eastAsia="宋体"/>
                <w:highlight w:val="none"/>
              </w:rPr>
            </w:pPr>
          </w:p>
        </w:tc>
        <w:tc>
          <w:tcPr>
            <w:tcW w:w="1417" w:type="dxa"/>
            <w:noWrap w:val="0"/>
            <w:vAlign w:val="center"/>
          </w:tcPr>
          <w:p>
            <w:pPr>
              <w:jc w:val="center"/>
              <w:rPr>
                <w:rFonts w:hint="eastAsia" w:ascii="宋体"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008" w:type="dxa"/>
            <w:noWrap w:val="0"/>
            <w:vAlign w:val="center"/>
          </w:tcPr>
          <w:p>
            <w:pPr>
              <w:jc w:val="center"/>
              <w:rPr>
                <w:rFonts w:hint="eastAsia" w:ascii="宋体" w:hAnsi="宋体" w:eastAsia="宋体"/>
                <w:highlight w:val="none"/>
              </w:rPr>
            </w:pPr>
          </w:p>
          <w:p>
            <w:pPr>
              <w:jc w:val="center"/>
              <w:rPr>
                <w:rFonts w:hint="eastAsia" w:ascii="宋体" w:hAnsi="宋体" w:eastAsia="宋体"/>
                <w:highlight w:val="none"/>
              </w:rPr>
            </w:pPr>
          </w:p>
          <w:p>
            <w:pPr>
              <w:jc w:val="center"/>
              <w:rPr>
                <w:rFonts w:hint="eastAsia" w:ascii="宋体" w:hAnsi="宋体" w:eastAsia="宋体"/>
                <w:highlight w:val="none"/>
              </w:rPr>
            </w:pPr>
          </w:p>
          <w:p>
            <w:pPr>
              <w:jc w:val="center"/>
              <w:rPr>
                <w:rFonts w:hint="eastAsia" w:ascii="宋体" w:hAnsi="宋体" w:eastAsia="宋体"/>
                <w:highlight w:val="none"/>
              </w:rPr>
            </w:pPr>
          </w:p>
        </w:tc>
        <w:tc>
          <w:tcPr>
            <w:tcW w:w="1935" w:type="dxa"/>
            <w:noWrap w:val="0"/>
            <w:vAlign w:val="center"/>
          </w:tcPr>
          <w:p>
            <w:pPr>
              <w:rPr>
                <w:rFonts w:hint="eastAsia" w:ascii="宋体" w:hAnsi="宋体" w:eastAsia="宋体"/>
                <w:highlight w:val="none"/>
              </w:rPr>
            </w:pPr>
          </w:p>
        </w:tc>
        <w:tc>
          <w:tcPr>
            <w:tcW w:w="2127" w:type="dxa"/>
            <w:noWrap w:val="0"/>
            <w:vAlign w:val="center"/>
          </w:tcPr>
          <w:p>
            <w:pPr>
              <w:jc w:val="center"/>
              <w:rPr>
                <w:rFonts w:hint="eastAsia" w:ascii="宋体" w:hAnsi="宋体" w:eastAsia="宋体"/>
                <w:highlight w:val="none"/>
              </w:rPr>
            </w:pPr>
          </w:p>
        </w:tc>
        <w:tc>
          <w:tcPr>
            <w:tcW w:w="1687" w:type="dxa"/>
            <w:noWrap w:val="0"/>
            <w:vAlign w:val="center"/>
          </w:tcPr>
          <w:p>
            <w:pPr>
              <w:jc w:val="center"/>
              <w:rPr>
                <w:rFonts w:hint="eastAsia" w:ascii="宋体" w:hAnsi="宋体" w:eastAsia="宋体"/>
                <w:highlight w:val="none"/>
              </w:rPr>
            </w:pPr>
          </w:p>
        </w:tc>
        <w:tc>
          <w:tcPr>
            <w:tcW w:w="1856" w:type="dxa"/>
            <w:noWrap w:val="0"/>
            <w:vAlign w:val="center"/>
          </w:tcPr>
          <w:p>
            <w:pPr>
              <w:jc w:val="center"/>
              <w:rPr>
                <w:rFonts w:hint="eastAsia" w:ascii="宋体" w:hAnsi="宋体" w:eastAsia="宋体"/>
                <w:highlight w:val="none"/>
              </w:rPr>
            </w:pPr>
          </w:p>
        </w:tc>
        <w:tc>
          <w:tcPr>
            <w:tcW w:w="1417" w:type="dxa"/>
            <w:noWrap w:val="0"/>
            <w:vAlign w:val="center"/>
          </w:tcPr>
          <w:p>
            <w:pPr>
              <w:jc w:val="center"/>
              <w:rPr>
                <w:rFonts w:hint="eastAsia" w:ascii="宋体"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08" w:type="dxa"/>
            <w:noWrap w:val="0"/>
            <w:vAlign w:val="center"/>
          </w:tcPr>
          <w:p>
            <w:pPr>
              <w:jc w:val="center"/>
              <w:rPr>
                <w:rFonts w:hint="eastAsia" w:ascii="宋体" w:hAnsi="宋体" w:eastAsia="宋体"/>
                <w:highlight w:val="none"/>
              </w:rPr>
            </w:pPr>
          </w:p>
          <w:p>
            <w:pPr>
              <w:jc w:val="center"/>
              <w:rPr>
                <w:rFonts w:hint="eastAsia" w:ascii="宋体" w:hAnsi="宋体" w:eastAsia="宋体"/>
                <w:highlight w:val="none"/>
              </w:rPr>
            </w:pPr>
          </w:p>
        </w:tc>
        <w:tc>
          <w:tcPr>
            <w:tcW w:w="1935" w:type="dxa"/>
            <w:noWrap w:val="0"/>
            <w:vAlign w:val="center"/>
          </w:tcPr>
          <w:p>
            <w:pPr>
              <w:rPr>
                <w:rFonts w:hint="eastAsia" w:ascii="宋体" w:hAnsi="宋体" w:eastAsia="宋体"/>
                <w:highlight w:val="none"/>
              </w:rPr>
            </w:pPr>
          </w:p>
        </w:tc>
        <w:tc>
          <w:tcPr>
            <w:tcW w:w="2127" w:type="dxa"/>
            <w:noWrap w:val="0"/>
            <w:vAlign w:val="center"/>
          </w:tcPr>
          <w:p>
            <w:pPr>
              <w:jc w:val="center"/>
              <w:rPr>
                <w:rFonts w:hint="eastAsia" w:ascii="宋体" w:hAnsi="宋体" w:eastAsia="宋体"/>
                <w:highlight w:val="none"/>
              </w:rPr>
            </w:pPr>
          </w:p>
        </w:tc>
        <w:tc>
          <w:tcPr>
            <w:tcW w:w="1687" w:type="dxa"/>
            <w:noWrap w:val="0"/>
            <w:vAlign w:val="center"/>
          </w:tcPr>
          <w:p>
            <w:pPr>
              <w:jc w:val="center"/>
              <w:rPr>
                <w:rFonts w:hint="eastAsia" w:ascii="宋体" w:hAnsi="宋体" w:eastAsia="宋体"/>
                <w:highlight w:val="none"/>
              </w:rPr>
            </w:pPr>
          </w:p>
        </w:tc>
        <w:tc>
          <w:tcPr>
            <w:tcW w:w="1856" w:type="dxa"/>
            <w:noWrap w:val="0"/>
            <w:vAlign w:val="center"/>
          </w:tcPr>
          <w:p>
            <w:pPr>
              <w:jc w:val="center"/>
              <w:rPr>
                <w:rFonts w:hint="eastAsia" w:ascii="宋体" w:hAnsi="宋体" w:eastAsia="宋体"/>
                <w:highlight w:val="none"/>
              </w:rPr>
            </w:pPr>
          </w:p>
          <w:p>
            <w:pPr>
              <w:jc w:val="center"/>
              <w:rPr>
                <w:rFonts w:hint="eastAsia" w:ascii="宋体" w:hAnsi="宋体" w:eastAsia="宋体"/>
                <w:highlight w:val="none"/>
              </w:rPr>
            </w:pPr>
          </w:p>
          <w:p>
            <w:pPr>
              <w:jc w:val="center"/>
              <w:rPr>
                <w:rFonts w:hint="eastAsia" w:ascii="宋体" w:hAnsi="宋体" w:eastAsia="宋体"/>
                <w:highlight w:val="none"/>
              </w:rPr>
            </w:pPr>
          </w:p>
          <w:p>
            <w:pPr>
              <w:jc w:val="center"/>
              <w:rPr>
                <w:rFonts w:hint="eastAsia" w:ascii="宋体" w:hAnsi="宋体" w:eastAsia="宋体"/>
                <w:highlight w:val="none"/>
              </w:rPr>
            </w:pPr>
          </w:p>
        </w:tc>
        <w:tc>
          <w:tcPr>
            <w:tcW w:w="1417" w:type="dxa"/>
            <w:noWrap w:val="0"/>
            <w:vAlign w:val="center"/>
          </w:tcPr>
          <w:p>
            <w:pPr>
              <w:jc w:val="center"/>
              <w:rPr>
                <w:rFonts w:hint="eastAsia" w:ascii="宋体" w:hAnsi="宋体" w:eastAsia="宋体"/>
                <w:highlight w:val="none"/>
              </w:rPr>
            </w:pPr>
          </w:p>
        </w:tc>
      </w:tr>
    </w:tbl>
    <w:p>
      <w:pPr>
        <w:ind w:left="899" w:leftChars="428" w:right="-29"/>
        <w:rPr>
          <w:rFonts w:hint="eastAsia" w:ascii="宋体" w:hAnsi="宋体" w:eastAsia="宋体"/>
          <w:sz w:val="24"/>
          <w:szCs w:val="21"/>
          <w:highlight w:val="none"/>
        </w:rPr>
      </w:pPr>
    </w:p>
    <w:p>
      <w:pPr>
        <w:ind w:left="899" w:leftChars="428" w:right="-29" w:firstLine="2640" w:firstLineChars="1100"/>
        <w:rPr>
          <w:rFonts w:hint="eastAsia" w:ascii="宋体" w:hAnsi="宋体" w:eastAsia="宋体"/>
          <w:sz w:val="24"/>
          <w:szCs w:val="21"/>
          <w:highlight w:val="none"/>
        </w:rPr>
      </w:pPr>
    </w:p>
    <w:p>
      <w:pPr>
        <w:spacing w:before="240" w:beforeLines="100" w:after="240" w:afterLines="100" w:line="480" w:lineRule="exact"/>
        <w:ind w:firstLine="2940" w:firstLineChars="1400"/>
        <w:rPr>
          <w:rFonts w:hint="eastAsia" w:ascii="宋体" w:hAnsi="宋体" w:cs="宋体"/>
          <w:szCs w:val="21"/>
          <w:highlight w:val="none"/>
        </w:rPr>
      </w:pPr>
      <w:r>
        <w:rPr>
          <w:rFonts w:hint="eastAsia" w:ascii="宋体" w:hAnsi="宋体" w:cs="宋体"/>
          <w:szCs w:val="21"/>
          <w:highlight w:val="none"/>
          <w:lang w:eastAsia="zh-CN"/>
        </w:rPr>
        <w:t>投标供应商</w:t>
      </w:r>
      <w:r>
        <w:rPr>
          <w:rFonts w:hint="eastAsia" w:ascii="宋体" w:hAnsi="宋体" w:cs="宋体"/>
          <w:szCs w:val="21"/>
          <w:highlight w:val="none"/>
        </w:rPr>
        <w:t>：</w:t>
      </w:r>
      <w:r>
        <w:rPr>
          <w:rFonts w:hint="eastAsia" w:ascii="宋体" w:hAnsi="宋体" w:cs="宋体"/>
          <w:szCs w:val="21"/>
          <w:highlight w:val="none"/>
          <w:u w:val="single"/>
        </w:rPr>
        <w:t xml:space="preserve">                      （单位全称、盖章）</w:t>
      </w:r>
    </w:p>
    <w:p>
      <w:pPr>
        <w:spacing w:before="240" w:beforeLines="100" w:after="240" w:afterLines="100" w:line="480" w:lineRule="exact"/>
        <w:rPr>
          <w:rFonts w:hint="eastAsia" w:ascii="宋体" w:hAnsi="宋体" w:cs="宋体"/>
          <w:szCs w:val="21"/>
          <w:highlight w:val="none"/>
        </w:rPr>
      </w:pPr>
      <w:r>
        <w:rPr>
          <w:rFonts w:hint="eastAsia" w:ascii="宋体" w:hAnsi="宋体" w:cs="宋体"/>
          <w:szCs w:val="21"/>
          <w:highlight w:val="none"/>
        </w:rPr>
        <w:t xml:space="preserve">                            法定代表人或授权代表：</w:t>
      </w:r>
      <w:r>
        <w:rPr>
          <w:rFonts w:hint="eastAsia" w:ascii="宋体" w:hAnsi="宋体" w:cs="宋体"/>
          <w:szCs w:val="21"/>
          <w:highlight w:val="none"/>
          <w:u w:val="single"/>
        </w:rPr>
        <w:t xml:space="preserve">   （盖章或签字）           </w:t>
      </w:r>
    </w:p>
    <w:p>
      <w:pPr>
        <w:rPr>
          <w:rFonts w:hint="eastAsia" w:ascii="宋体" w:hAnsi="宋体" w:cs="宋体"/>
          <w:szCs w:val="21"/>
          <w:highlight w:val="none"/>
        </w:rPr>
      </w:pPr>
      <w:r>
        <w:rPr>
          <w:rFonts w:hint="eastAsia" w:ascii="宋体" w:hAnsi="宋体" w:cs="宋体"/>
          <w:szCs w:val="21"/>
          <w:highlight w:val="none"/>
        </w:rPr>
        <w:t xml:space="preserve">                            投标日期：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spacing w:after="240" w:afterLines="100" w:line="560" w:lineRule="exact"/>
        <w:jc w:val="center"/>
        <w:rPr>
          <w:rFonts w:hint="eastAsia" w:ascii="宋体" w:hAnsi="宋体" w:eastAsia="宋体" w:cs="宋体"/>
          <w:b/>
          <w:bCs/>
          <w:sz w:val="36"/>
          <w:szCs w:val="36"/>
          <w:highlight w:val="none"/>
          <w:lang w:val="en-GB" w:eastAsia="zh-CN"/>
        </w:rPr>
      </w:pPr>
    </w:p>
    <w:p>
      <w:pPr>
        <w:pStyle w:val="18"/>
        <w:rPr>
          <w:rFonts w:hint="eastAsia"/>
          <w:highlight w:val="none"/>
        </w:rPr>
      </w:pPr>
    </w:p>
    <w:p>
      <w:pPr>
        <w:spacing w:after="240" w:afterLines="100" w:line="560" w:lineRule="exact"/>
        <w:jc w:val="center"/>
        <w:rPr>
          <w:rFonts w:hint="eastAsia" w:ascii="宋体" w:hAnsi="宋体" w:eastAsia="宋体" w:cs="宋体"/>
          <w:b/>
          <w:bCs/>
          <w:sz w:val="36"/>
          <w:szCs w:val="36"/>
          <w:highlight w:val="none"/>
          <w:lang w:val="en-US" w:eastAsia="zh-CN"/>
        </w:rPr>
      </w:pPr>
    </w:p>
    <w:p>
      <w:pPr>
        <w:spacing w:after="240" w:afterLines="100" w:line="560" w:lineRule="exact"/>
        <w:jc w:val="center"/>
        <w:rPr>
          <w:rFonts w:hint="eastAsia" w:ascii="宋体" w:hAnsi="宋体" w:eastAsia="宋体" w:cs="宋体"/>
          <w:b/>
          <w:bCs/>
          <w:sz w:val="36"/>
          <w:szCs w:val="36"/>
          <w:highlight w:val="none"/>
          <w:lang w:val="en-US" w:eastAsia="zh-CN"/>
        </w:rPr>
      </w:pPr>
    </w:p>
    <w:p>
      <w:pPr>
        <w:spacing w:after="240" w:afterLines="100" w:line="560" w:lineRule="exact"/>
        <w:jc w:val="center"/>
        <w:rPr>
          <w:rFonts w:hint="eastAsia" w:ascii="宋体" w:hAnsi="宋体" w:eastAsia="宋体" w:cs="宋体"/>
          <w:b/>
          <w:bCs/>
          <w:sz w:val="36"/>
          <w:szCs w:val="36"/>
          <w:highlight w:val="none"/>
          <w:lang w:val="en-US" w:eastAsia="zh-CN"/>
        </w:rPr>
      </w:pPr>
    </w:p>
    <w:p>
      <w:pPr>
        <w:numPr>
          <w:ilvl w:val="0"/>
          <w:numId w:val="0"/>
        </w:numPr>
        <w:spacing w:line="440" w:lineRule="exact"/>
        <w:jc w:val="center"/>
        <w:rPr>
          <w:rFonts w:hint="default" w:ascii="宋体" w:hAnsi="宋体" w:eastAsia="宋体" w:cs="宋体"/>
          <w:b/>
          <w:bCs/>
          <w:sz w:val="36"/>
          <w:szCs w:val="36"/>
          <w:highlight w:val="none"/>
          <w:lang w:val="en-US" w:eastAsia="zh-CN"/>
        </w:rPr>
      </w:pPr>
      <w:r>
        <w:rPr>
          <w:rFonts w:hint="eastAsia" w:ascii="宋体" w:hAnsi="宋体" w:cs="宋体"/>
          <w:b/>
          <w:bCs/>
          <w:sz w:val="36"/>
          <w:szCs w:val="36"/>
          <w:highlight w:val="none"/>
          <w:lang w:val="en-US" w:eastAsia="zh-CN"/>
        </w:rPr>
        <w:t>八、</w:t>
      </w:r>
      <w:r>
        <w:rPr>
          <w:rFonts w:hint="eastAsia" w:ascii="宋体" w:hAnsi="宋体" w:eastAsia="宋体" w:cs="宋体"/>
          <w:b/>
          <w:bCs/>
          <w:sz w:val="36"/>
          <w:szCs w:val="36"/>
          <w:highlight w:val="none"/>
          <w:lang w:val="en-US" w:eastAsia="zh-CN"/>
        </w:rPr>
        <w:t>企业业绩</w:t>
      </w:r>
    </w:p>
    <w:p>
      <w:pPr>
        <w:pStyle w:val="24"/>
        <w:rPr>
          <w:rFonts w:hint="default"/>
          <w:highlight w:val="none"/>
          <w:lang w:val="en-US" w:eastAsia="zh-CN"/>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579"/>
        <w:gridCol w:w="2396"/>
        <w:gridCol w:w="1344"/>
        <w:gridCol w:w="1845"/>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78" w:type="dxa"/>
            <w:noWrap w:val="0"/>
            <w:vAlign w:val="center"/>
          </w:tcPr>
          <w:p>
            <w:pPr>
              <w:jc w:val="center"/>
              <w:rPr>
                <w:rFonts w:hint="eastAsia" w:hAnsi="宋体" w:cs="宋体"/>
                <w:b w:val="0"/>
                <w:bCs/>
                <w:szCs w:val="24"/>
                <w:highlight w:val="none"/>
              </w:rPr>
            </w:pPr>
            <w:r>
              <w:rPr>
                <w:rFonts w:hint="eastAsia" w:hAnsi="宋体" w:cs="宋体"/>
                <w:b w:val="0"/>
                <w:bCs/>
                <w:szCs w:val="24"/>
                <w:highlight w:val="none"/>
                <w:lang w:bidi="ar"/>
              </w:rPr>
              <w:t>序号</w:t>
            </w:r>
          </w:p>
        </w:tc>
        <w:tc>
          <w:tcPr>
            <w:tcW w:w="1579" w:type="dxa"/>
            <w:noWrap w:val="0"/>
            <w:vAlign w:val="center"/>
          </w:tcPr>
          <w:p>
            <w:pPr>
              <w:jc w:val="center"/>
              <w:rPr>
                <w:rFonts w:hint="eastAsia" w:hAnsi="宋体" w:cs="宋体"/>
                <w:b w:val="0"/>
                <w:bCs/>
                <w:szCs w:val="24"/>
                <w:highlight w:val="none"/>
              </w:rPr>
            </w:pPr>
            <w:r>
              <w:rPr>
                <w:rFonts w:hint="eastAsia" w:hAnsi="宋体" w:cs="宋体"/>
                <w:b w:val="0"/>
                <w:bCs/>
                <w:szCs w:val="24"/>
                <w:highlight w:val="none"/>
                <w:lang w:bidi="ar"/>
              </w:rPr>
              <w:t>项目名称</w:t>
            </w:r>
          </w:p>
        </w:tc>
        <w:tc>
          <w:tcPr>
            <w:tcW w:w="2396" w:type="dxa"/>
            <w:noWrap w:val="0"/>
            <w:vAlign w:val="center"/>
          </w:tcPr>
          <w:p>
            <w:pPr>
              <w:jc w:val="center"/>
              <w:rPr>
                <w:rFonts w:hint="eastAsia" w:hAnsi="宋体" w:cs="宋体"/>
                <w:b w:val="0"/>
                <w:bCs/>
                <w:szCs w:val="24"/>
                <w:highlight w:val="none"/>
              </w:rPr>
            </w:pPr>
            <w:r>
              <w:rPr>
                <w:rFonts w:hint="eastAsia" w:hAnsi="宋体" w:cs="宋体"/>
                <w:b w:val="0"/>
                <w:bCs/>
                <w:szCs w:val="24"/>
                <w:highlight w:val="none"/>
                <w:lang w:bidi="ar"/>
              </w:rPr>
              <w:t>合同签订时间</w:t>
            </w:r>
          </w:p>
        </w:tc>
        <w:tc>
          <w:tcPr>
            <w:tcW w:w="1344" w:type="dxa"/>
            <w:noWrap w:val="0"/>
            <w:vAlign w:val="center"/>
          </w:tcPr>
          <w:p>
            <w:pPr>
              <w:jc w:val="center"/>
              <w:rPr>
                <w:rFonts w:hint="eastAsia" w:hAnsi="宋体" w:cs="宋体"/>
                <w:b w:val="0"/>
                <w:bCs/>
                <w:szCs w:val="24"/>
                <w:highlight w:val="none"/>
              </w:rPr>
            </w:pPr>
            <w:r>
              <w:rPr>
                <w:rFonts w:hint="eastAsia" w:hAnsi="宋体" w:cs="宋体"/>
                <w:b w:val="0"/>
                <w:bCs/>
                <w:szCs w:val="24"/>
                <w:highlight w:val="none"/>
                <w:lang w:bidi="ar"/>
              </w:rPr>
              <w:t>用户名称</w:t>
            </w:r>
          </w:p>
        </w:tc>
        <w:tc>
          <w:tcPr>
            <w:tcW w:w="1845" w:type="dxa"/>
            <w:noWrap w:val="0"/>
            <w:vAlign w:val="center"/>
          </w:tcPr>
          <w:p>
            <w:pPr>
              <w:jc w:val="center"/>
              <w:rPr>
                <w:rFonts w:hint="eastAsia" w:hAnsi="宋体" w:cs="宋体"/>
                <w:b w:val="0"/>
                <w:bCs/>
                <w:szCs w:val="24"/>
                <w:highlight w:val="none"/>
              </w:rPr>
            </w:pPr>
            <w:r>
              <w:rPr>
                <w:rFonts w:hint="eastAsia" w:hAnsi="宋体" w:cs="宋体"/>
                <w:b w:val="0"/>
                <w:bCs/>
                <w:szCs w:val="24"/>
                <w:highlight w:val="none"/>
                <w:lang w:bidi="ar"/>
              </w:rPr>
              <w:t>联系人及电话</w:t>
            </w:r>
          </w:p>
        </w:tc>
        <w:tc>
          <w:tcPr>
            <w:tcW w:w="1107" w:type="dxa"/>
            <w:noWrap w:val="0"/>
            <w:vAlign w:val="center"/>
          </w:tcPr>
          <w:p>
            <w:pPr>
              <w:jc w:val="center"/>
              <w:rPr>
                <w:rFonts w:hint="eastAsia" w:hAnsi="宋体" w:cs="宋体"/>
                <w:b w:val="0"/>
                <w:bCs/>
                <w:szCs w:val="24"/>
                <w:highlight w:val="none"/>
              </w:rPr>
            </w:pPr>
            <w:r>
              <w:rPr>
                <w:rFonts w:hint="eastAsia" w:hAnsi="宋体" w:cs="宋体"/>
                <w:b w:val="0"/>
                <w:bCs/>
                <w:szCs w:val="24"/>
                <w:highlight w:val="none"/>
                <w:lang w:bidi="ar"/>
              </w:rPr>
              <w:t>合同</w:t>
            </w:r>
          </w:p>
          <w:p>
            <w:pPr>
              <w:jc w:val="center"/>
              <w:rPr>
                <w:rFonts w:hint="eastAsia" w:hAnsi="宋体" w:cs="宋体"/>
                <w:b w:val="0"/>
                <w:bCs/>
                <w:szCs w:val="24"/>
                <w:highlight w:val="none"/>
              </w:rPr>
            </w:pPr>
            <w:r>
              <w:rPr>
                <w:rFonts w:hint="eastAsia" w:hAnsi="宋体" w:cs="宋体"/>
                <w:b w:val="0"/>
                <w:bCs/>
                <w:szCs w:val="24"/>
                <w:highlight w:val="none"/>
                <w:lang w:bidi="ar"/>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78" w:type="dxa"/>
            <w:noWrap w:val="0"/>
            <w:vAlign w:val="top"/>
          </w:tcPr>
          <w:p>
            <w:pPr>
              <w:rPr>
                <w:rFonts w:hint="eastAsia" w:hAnsi="宋体" w:cs="宋体"/>
                <w:szCs w:val="24"/>
                <w:highlight w:val="none"/>
              </w:rPr>
            </w:pPr>
          </w:p>
        </w:tc>
        <w:tc>
          <w:tcPr>
            <w:tcW w:w="1579" w:type="dxa"/>
            <w:noWrap w:val="0"/>
            <w:vAlign w:val="top"/>
          </w:tcPr>
          <w:p>
            <w:pPr>
              <w:rPr>
                <w:rFonts w:hint="eastAsia" w:hAnsi="宋体" w:cs="宋体"/>
                <w:szCs w:val="24"/>
                <w:highlight w:val="none"/>
              </w:rPr>
            </w:pPr>
          </w:p>
        </w:tc>
        <w:tc>
          <w:tcPr>
            <w:tcW w:w="2396" w:type="dxa"/>
            <w:noWrap w:val="0"/>
            <w:vAlign w:val="top"/>
          </w:tcPr>
          <w:p>
            <w:pPr>
              <w:rPr>
                <w:rFonts w:hint="eastAsia" w:hAnsi="宋体" w:cs="宋体"/>
                <w:szCs w:val="24"/>
                <w:highlight w:val="none"/>
              </w:rPr>
            </w:pPr>
          </w:p>
        </w:tc>
        <w:tc>
          <w:tcPr>
            <w:tcW w:w="1344" w:type="dxa"/>
            <w:noWrap w:val="0"/>
            <w:vAlign w:val="top"/>
          </w:tcPr>
          <w:p>
            <w:pPr>
              <w:rPr>
                <w:rFonts w:hint="eastAsia" w:hAnsi="宋体" w:cs="宋体"/>
                <w:szCs w:val="24"/>
                <w:highlight w:val="none"/>
              </w:rPr>
            </w:pPr>
          </w:p>
        </w:tc>
        <w:tc>
          <w:tcPr>
            <w:tcW w:w="1845" w:type="dxa"/>
            <w:noWrap w:val="0"/>
            <w:vAlign w:val="top"/>
          </w:tcPr>
          <w:p>
            <w:pPr>
              <w:rPr>
                <w:rFonts w:hint="eastAsia" w:hAnsi="宋体" w:cs="宋体"/>
                <w:szCs w:val="24"/>
                <w:highlight w:val="none"/>
              </w:rPr>
            </w:pPr>
          </w:p>
        </w:tc>
        <w:tc>
          <w:tcPr>
            <w:tcW w:w="1107" w:type="dxa"/>
            <w:noWrap w:val="0"/>
            <w:vAlign w:val="top"/>
          </w:tcPr>
          <w:p>
            <w:pPr>
              <w:rPr>
                <w:rFonts w:hint="eastAsia" w:hAnsi="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78" w:type="dxa"/>
            <w:noWrap w:val="0"/>
            <w:vAlign w:val="top"/>
          </w:tcPr>
          <w:p>
            <w:pPr>
              <w:rPr>
                <w:rFonts w:hint="eastAsia" w:hAnsi="宋体" w:cs="宋体"/>
                <w:szCs w:val="24"/>
                <w:highlight w:val="none"/>
              </w:rPr>
            </w:pPr>
          </w:p>
        </w:tc>
        <w:tc>
          <w:tcPr>
            <w:tcW w:w="1579" w:type="dxa"/>
            <w:noWrap w:val="0"/>
            <w:vAlign w:val="top"/>
          </w:tcPr>
          <w:p>
            <w:pPr>
              <w:rPr>
                <w:rFonts w:hint="eastAsia" w:hAnsi="宋体" w:cs="宋体"/>
                <w:szCs w:val="24"/>
                <w:highlight w:val="none"/>
              </w:rPr>
            </w:pPr>
          </w:p>
        </w:tc>
        <w:tc>
          <w:tcPr>
            <w:tcW w:w="2396" w:type="dxa"/>
            <w:noWrap w:val="0"/>
            <w:vAlign w:val="top"/>
          </w:tcPr>
          <w:p>
            <w:pPr>
              <w:rPr>
                <w:rFonts w:hint="eastAsia" w:hAnsi="宋体" w:cs="宋体"/>
                <w:szCs w:val="24"/>
                <w:highlight w:val="none"/>
              </w:rPr>
            </w:pPr>
          </w:p>
        </w:tc>
        <w:tc>
          <w:tcPr>
            <w:tcW w:w="1344" w:type="dxa"/>
            <w:noWrap w:val="0"/>
            <w:vAlign w:val="top"/>
          </w:tcPr>
          <w:p>
            <w:pPr>
              <w:rPr>
                <w:rFonts w:hint="eastAsia" w:hAnsi="宋体" w:cs="宋体"/>
                <w:szCs w:val="24"/>
                <w:highlight w:val="none"/>
              </w:rPr>
            </w:pPr>
          </w:p>
        </w:tc>
        <w:tc>
          <w:tcPr>
            <w:tcW w:w="1845" w:type="dxa"/>
            <w:noWrap w:val="0"/>
            <w:vAlign w:val="top"/>
          </w:tcPr>
          <w:p>
            <w:pPr>
              <w:rPr>
                <w:rFonts w:hint="eastAsia" w:hAnsi="宋体" w:cs="宋体"/>
                <w:szCs w:val="24"/>
                <w:highlight w:val="none"/>
              </w:rPr>
            </w:pPr>
          </w:p>
        </w:tc>
        <w:tc>
          <w:tcPr>
            <w:tcW w:w="1107" w:type="dxa"/>
            <w:noWrap w:val="0"/>
            <w:vAlign w:val="top"/>
          </w:tcPr>
          <w:p>
            <w:pPr>
              <w:rPr>
                <w:rFonts w:hint="eastAsia" w:hAnsi="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78" w:type="dxa"/>
            <w:noWrap w:val="0"/>
            <w:vAlign w:val="top"/>
          </w:tcPr>
          <w:p>
            <w:pPr>
              <w:rPr>
                <w:rFonts w:hint="eastAsia" w:hAnsi="宋体" w:cs="宋体"/>
                <w:szCs w:val="24"/>
                <w:highlight w:val="none"/>
              </w:rPr>
            </w:pPr>
          </w:p>
        </w:tc>
        <w:tc>
          <w:tcPr>
            <w:tcW w:w="1579" w:type="dxa"/>
            <w:noWrap w:val="0"/>
            <w:vAlign w:val="top"/>
          </w:tcPr>
          <w:p>
            <w:pPr>
              <w:rPr>
                <w:rFonts w:hint="eastAsia" w:hAnsi="宋体" w:cs="宋体"/>
                <w:szCs w:val="24"/>
                <w:highlight w:val="none"/>
              </w:rPr>
            </w:pPr>
          </w:p>
        </w:tc>
        <w:tc>
          <w:tcPr>
            <w:tcW w:w="2396" w:type="dxa"/>
            <w:noWrap w:val="0"/>
            <w:vAlign w:val="top"/>
          </w:tcPr>
          <w:p>
            <w:pPr>
              <w:rPr>
                <w:rFonts w:hint="eastAsia" w:hAnsi="宋体" w:cs="宋体"/>
                <w:szCs w:val="24"/>
                <w:highlight w:val="none"/>
              </w:rPr>
            </w:pPr>
          </w:p>
        </w:tc>
        <w:tc>
          <w:tcPr>
            <w:tcW w:w="1344" w:type="dxa"/>
            <w:noWrap w:val="0"/>
            <w:vAlign w:val="top"/>
          </w:tcPr>
          <w:p>
            <w:pPr>
              <w:rPr>
                <w:rFonts w:hint="eastAsia" w:hAnsi="宋体" w:cs="宋体"/>
                <w:szCs w:val="24"/>
                <w:highlight w:val="none"/>
              </w:rPr>
            </w:pPr>
          </w:p>
        </w:tc>
        <w:tc>
          <w:tcPr>
            <w:tcW w:w="1845" w:type="dxa"/>
            <w:noWrap w:val="0"/>
            <w:vAlign w:val="top"/>
          </w:tcPr>
          <w:p>
            <w:pPr>
              <w:rPr>
                <w:rFonts w:hint="eastAsia" w:hAnsi="宋体" w:cs="宋体"/>
                <w:szCs w:val="24"/>
                <w:highlight w:val="none"/>
              </w:rPr>
            </w:pPr>
          </w:p>
        </w:tc>
        <w:tc>
          <w:tcPr>
            <w:tcW w:w="1107" w:type="dxa"/>
            <w:noWrap w:val="0"/>
            <w:vAlign w:val="top"/>
          </w:tcPr>
          <w:p>
            <w:pPr>
              <w:rPr>
                <w:rFonts w:hint="eastAsia" w:hAnsi="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78" w:type="dxa"/>
            <w:noWrap w:val="0"/>
            <w:vAlign w:val="top"/>
          </w:tcPr>
          <w:p>
            <w:pPr>
              <w:rPr>
                <w:rFonts w:hint="eastAsia" w:hAnsi="宋体" w:cs="宋体"/>
                <w:szCs w:val="24"/>
                <w:highlight w:val="none"/>
              </w:rPr>
            </w:pPr>
          </w:p>
        </w:tc>
        <w:tc>
          <w:tcPr>
            <w:tcW w:w="1579" w:type="dxa"/>
            <w:noWrap w:val="0"/>
            <w:vAlign w:val="top"/>
          </w:tcPr>
          <w:p>
            <w:pPr>
              <w:rPr>
                <w:rFonts w:hint="eastAsia" w:hAnsi="宋体" w:cs="宋体"/>
                <w:szCs w:val="24"/>
                <w:highlight w:val="none"/>
              </w:rPr>
            </w:pPr>
          </w:p>
        </w:tc>
        <w:tc>
          <w:tcPr>
            <w:tcW w:w="2396" w:type="dxa"/>
            <w:noWrap w:val="0"/>
            <w:vAlign w:val="top"/>
          </w:tcPr>
          <w:p>
            <w:pPr>
              <w:rPr>
                <w:rFonts w:hint="eastAsia" w:hAnsi="宋体" w:cs="宋体"/>
                <w:szCs w:val="24"/>
                <w:highlight w:val="none"/>
              </w:rPr>
            </w:pPr>
          </w:p>
        </w:tc>
        <w:tc>
          <w:tcPr>
            <w:tcW w:w="1344" w:type="dxa"/>
            <w:noWrap w:val="0"/>
            <w:vAlign w:val="top"/>
          </w:tcPr>
          <w:p>
            <w:pPr>
              <w:rPr>
                <w:rFonts w:hint="eastAsia" w:hAnsi="宋体" w:cs="宋体"/>
                <w:szCs w:val="24"/>
                <w:highlight w:val="none"/>
              </w:rPr>
            </w:pPr>
          </w:p>
        </w:tc>
        <w:tc>
          <w:tcPr>
            <w:tcW w:w="1845" w:type="dxa"/>
            <w:noWrap w:val="0"/>
            <w:vAlign w:val="top"/>
          </w:tcPr>
          <w:p>
            <w:pPr>
              <w:rPr>
                <w:rFonts w:hint="eastAsia" w:hAnsi="宋体" w:cs="宋体"/>
                <w:szCs w:val="24"/>
                <w:highlight w:val="none"/>
              </w:rPr>
            </w:pPr>
          </w:p>
        </w:tc>
        <w:tc>
          <w:tcPr>
            <w:tcW w:w="1107" w:type="dxa"/>
            <w:noWrap w:val="0"/>
            <w:vAlign w:val="top"/>
          </w:tcPr>
          <w:p>
            <w:pPr>
              <w:rPr>
                <w:rFonts w:hint="eastAsia" w:hAnsi="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78" w:type="dxa"/>
            <w:noWrap w:val="0"/>
            <w:vAlign w:val="top"/>
          </w:tcPr>
          <w:p>
            <w:pPr>
              <w:rPr>
                <w:rFonts w:hint="eastAsia" w:hAnsi="宋体" w:cs="宋体"/>
                <w:szCs w:val="24"/>
                <w:highlight w:val="none"/>
              </w:rPr>
            </w:pPr>
          </w:p>
        </w:tc>
        <w:tc>
          <w:tcPr>
            <w:tcW w:w="1579" w:type="dxa"/>
            <w:noWrap w:val="0"/>
            <w:vAlign w:val="top"/>
          </w:tcPr>
          <w:p>
            <w:pPr>
              <w:rPr>
                <w:rFonts w:hint="eastAsia" w:hAnsi="宋体" w:cs="宋体"/>
                <w:szCs w:val="24"/>
                <w:highlight w:val="none"/>
              </w:rPr>
            </w:pPr>
          </w:p>
        </w:tc>
        <w:tc>
          <w:tcPr>
            <w:tcW w:w="2396" w:type="dxa"/>
            <w:noWrap w:val="0"/>
            <w:vAlign w:val="top"/>
          </w:tcPr>
          <w:p>
            <w:pPr>
              <w:rPr>
                <w:rFonts w:hint="eastAsia" w:hAnsi="宋体" w:cs="宋体"/>
                <w:szCs w:val="24"/>
                <w:highlight w:val="none"/>
              </w:rPr>
            </w:pPr>
          </w:p>
        </w:tc>
        <w:tc>
          <w:tcPr>
            <w:tcW w:w="1344" w:type="dxa"/>
            <w:noWrap w:val="0"/>
            <w:vAlign w:val="top"/>
          </w:tcPr>
          <w:p>
            <w:pPr>
              <w:rPr>
                <w:rFonts w:hint="eastAsia" w:hAnsi="宋体" w:cs="宋体"/>
                <w:szCs w:val="24"/>
                <w:highlight w:val="none"/>
              </w:rPr>
            </w:pPr>
          </w:p>
        </w:tc>
        <w:tc>
          <w:tcPr>
            <w:tcW w:w="1845" w:type="dxa"/>
            <w:noWrap w:val="0"/>
            <w:vAlign w:val="top"/>
          </w:tcPr>
          <w:p>
            <w:pPr>
              <w:rPr>
                <w:rFonts w:hint="eastAsia" w:hAnsi="宋体" w:cs="宋体"/>
                <w:szCs w:val="24"/>
                <w:highlight w:val="none"/>
              </w:rPr>
            </w:pPr>
          </w:p>
        </w:tc>
        <w:tc>
          <w:tcPr>
            <w:tcW w:w="1107" w:type="dxa"/>
            <w:noWrap w:val="0"/>
            <w:vAlign w:val="top"/>
          </w:tcPr>
          <w:p>
            <w:pPr>
              <w:rPr>
                <w:rFonts w:hint="eastAsia" w:hAnsi="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78" w:type="dxa"/>
            <w:noWrap w:val="0"/>
            <w:vAlign w:val="top"/>
          </w:tcPr>
          <w:p>
            <w:pPr>
              <w:rPr>
                <w:rFonts w:hint="eastAsia" w:hAnsi="宋体" w:cs="宋体"/>
                <w:szCs w:val="24"/>
                <w:highlight w:val="none"/>
              </w:rPr>
            </w:pPr>
          </w:p>
        </w:tc>
        <w:tc>
          <w:tcPr>
            <w:tcW w:w="1579" w:type="dxa"/>
            <w:noWrap w:val="0"/>
            <w:vAlign w:val="top"/>
          </w:tcPr>
          <w:p>
            <w:pPr>
              <w:rPr>
                <w:rFonts w:hint="eastAsia" w:hAnsi="宋体" w:cs="宋体"/>
                <w:szCs w:val="24"/>
                <w:highlight w:val="none"/>
              </w:rPr>
            </w:pPr>
          </w:p>
        </w:tc>
        <w:tc>
          <w:tcPr>
            <w:tcW w:w="2396" w:type="dxa"/>
            <w:noWrap w:val="0"/>
            <w:vAlign w:val="top"/>
          </w:tcPr>
          <w:p>
            <w:pPr>
              <w:rPr>
                <w:rFonts w:hint="eastAsia" w:hAnsi="宋体" w:cs="宋体"/>
                <w:szCs w:val="24"/>
                <w:highlight w:val="none"/>
              </w:rPr>
            </w:pPr>
          </w:p>
        </w:tc>
        <w:tc>
          <w:tcPr>
            <w:tcW w:w="1344" w:type="dxa"/>
            <w:noWrap w:val="0"/>
            <w:vAlign w:val="top"/>
          </w:tcPr>
          <w:p>
            <w:pPr>
              <w:rPr>
                <w:rFonts w:hint="eastAsia" w:hAnsi="宋体" w:cs="宋体"/>
                <w:szCs w:val="24"/>
                <w:highlight w:val="none"/>
              </w:rPr>
            </w:pPr>
          </w:p>
        </w:tc>
        <w:tc>
          <w:tcPr>
            <w:tcW w:w="1845" w:type="dxa"/>
            <w:noWrap w:val="0"/>
            <w:vAlign w:val="top"/>
          </w:tcPr>
          <w:p>
            <w:pPr>
              <w:rPr>
                <w:rFonts w:hint="eastAsia" w:hAnsi="宋体" w:cs="宋体"/>
                <w:szCs w:val="24"/>
                <w:highlight w:val="none"/>
              </w:rPr>
            </w:pPr>
          </w:p>
        </w:tc>
        <w:tc>
          <w:tcPr>
            <w:tcW w:w="1107" w:type="dxa"/>
            <w:noWrap w:val="0"/>
            <w:vAlign w:val="top"/>
          </w:tcPr>
          <w:p>
            <w:pPr>
              <w:rPr>
                <w:rFonts w:hint="eastAsia" w:hAnsi="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78" w:type="dxa"/>
            <w:noWrap w:val="0"/>
            <w:vAlign w:val="top"/>
          </w:tcPr>
          <w:p>
            <w:pPr>
              <w:rPr>
                <w:rFonts w:hint="eastAsia" w:hAnsi="宋体" w:cs="宋体"/>
                <w:szCs w:val="24"/>
                <w:highlight w:val="none"/>
              </w:rPr>
            </w:pPr>
          </w:p>
        </w:tc>
        <w:tc>
          <w:tcPr>
            <w:tcW w:w="1579" w:type="dxa"/>
            <w:noWrap w:val="0"/>
            <w:vAlign w:val="top"/>
          </w:tcPr>
          <w:p>
            <w:pPr>
              <w:rPr>
                <w:rFonts w:hint="eastAsia" w:hAnsi="宋体" w:cs="宋体"/>
                <w:szCs w:val="24"/>
                <w:highlight w:val="none"/>
              </w:rPr>
            </w:pPr>
          </w:p>
        </w:tc>
        <w:tc>
          <w:tcPr>
            <w:tcW w:w="2396" w:type="dxa"/>
            <w:noWrap w:val="0"/>
            <w:vAlign w:val="top"/>
          </w:tcPr>
          <w:p>
            <w:pPr>
              <w:rPr>
                <w:rFonts w:hint="eastAsia" w:hAnsi="宋体" w:cs="宋体"/>
                <w:szCs w:val="24"/>
                <w:highlight w:val="none"/>
              </w:rPr>
            </w:pPr>
          </w:p>
        </w:tc>
        <w:tc>
          <w:tcPr>
            <w:tcW w:w="1344" w:type="dxa"/>
            <w:noWrap w:val="0"/>
            <w:vAlign w:val="top"/>
          </w:tcPr>
          <w:p>
            <w:pPr>
              <w:rPr>
                <w:rFonts w:hint="eastAsia" w:hAnsi="宋体" w:cs="宋体"/>
                <w:szCs w:val="24"/>
                <w:highlight w:val="none"/>
              </w:rPr>
            </w:pPr>
          </w:p>
        </w:tc>
        <w:tc>
          <w:tcPr>
            <w:tcW w:w="1845" w:type="dxa"/>
            <w:noWrap w:val="0"/>
            <w:vAlign w:val="top"/>
          </w:tcPr>
          <w:p>
            <w:pPr>
              <w:rPr>
                <w:rFonts w:hint="eastAsia" w:hAnsi="宋体" w:cs="宋体"/>
                <w:szCs w:val="24"/>
                <w:highlight w:val="none"/>
              </w:rPr>
            </w:pPr>
          </w:p>
        </w:tc>
        <w:tc>
          <w:tcPr>
            <w:tcW w:w="1107" w:type="dxa"/>
            <w:noWrap w:val="0"/>
            <w:vAlign w:val="top"/>
          </w:tcPr>
          <w:p>
            <w:pPr>
              <w:rPr>
                <w:rFonts w:hint="eastAsia" w:hAnsi="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78" w:type="dxa"/>
            <w:noWrap w:val="0"/>
            <w:vAlign w:val="top"/>
          </w:tcPr>
          <w:p>
            <w:pPr>
              <w:rPr>
                <w:rFonts w:hint="eastAsia" w:hAnsi="宋体" w:cs="宋体"/>
                <w:szCs w:val="24"/>
                <w:highlight w:val="none"/>
              </w:rPr>
            </w:pPr>
          </w:p>
        </w:tc>
        <w:tc>
          <w:tcPr>
            <w:tcW w:w="1579" w:type="dxa"/>
            <w:noWrap w:val="0"/>
            <w:vAlign w:val="top"/>
          </w:tcPr>
          <w:p>
            <w:pPr>
              <w:rPr>
                <w:rFonts w:hint="eastAsia" w:hAnsi="宋体" w:cs="宋体"/>
                <w:szCs w:val="24"/>
                <w:highlight w:val="none"/>
              </w:rPr>
            </w:pPr>
          </w:p>
        </w:tc>
        <w:tc>
          <w:tcPr>
            <w:tcW w:w="2396" w:type="dxa"/>
            <w:noWrap w:val="0"/>
            <w:vAlign w:val="top"/>
          </w:tcPr>
          <w:p>
            <w:pPr>
              <w:rPr>
                <w:rFonts w:hint="eastAsia" w:hAnsi="宋体" w:cs="宋体"/>
                <w:szCs w:val="24"/>
                <w:highlight w:val="none"/>
              </w:rPr>
            </w:pPr>
          </w:p>
        </w:tc>
        <w:tc>
          <w:tcPr>
            <w:tcW w:w="1344" w:type="dxa"/>
            <w:noWrap w:val="0"/>
            <w:vAlign w:val="top"/>
          </w:tcPr>
          <w:p>
            <w:pPr>
              <w:rPr>
                <w:rFonts w:hint="eastAsia" w:hAnsi="宋体" w:cs="宋体"/>
                <w:szCs w:val="24"/>
                <w:highlight w:val="none"/>
              </w:rPr>
            </w:pPr>
          </w:p>
        </w:tc>
        <w:tc>
          <w:tcPr>
            <w:tcW w:w="1845" w:type="dxa"/>
            <w:noWrap w:val="0"/>
            <w:vAlign w:val="top"/>
          </w:tcPr>
          <w:p>
            <w:pPr>
              <w:rPr>
                <w:rFonts w:hint="eastAsia" w:hAnsi="宋体" w:cs="宋体"/>
                <w:szCs w:val="24"/>
                <w:highlight w:val="none"/>
              </w:rPr>
            </w:pPr>
          </w:p>
        </w:tc>
        <w:tc>
          <w:tcPr>
            <w:tcW w:w="1107" w:type="dxa"/>
            <w:noWrap w:val="0"/>
            <w:vAlign w:val="top"/>
          </w:tcPr>
          <w:p>
            <w:pPr>
              <w:rPr>
                <w:rFonts w:hint="eastAsia" w:hAnsi="宋体" w:cs="宋体"/>
                <w:szCs w:val="24"/>
                <w:highlight w:val="none"/>
              </w:rPr>
            </w:pPr>
          </w:p>
        </w:tc>
      </w:tr>
    </w:tbl>
    <w:p>
      <w:pPr>
        <w:autoSpaceDE w:val="0"/>
        <w:autoSpaceDN w:val="0"/>
        <w:adjustRightInd w:val="0"/>
        <w:spacing w:line="560" w:lineRule="exact"/>
        <w:ind w:firstLine="420" w:firstLineChars="200"/>
        <w:rPr>
          <w:rFonts w:hint="eastAsia" w:hAnsi="宋体" w:cs="宋体"/>
          <w:szCs w:val="24"/>
          <w:highlight w:val="none"/>
          <w:lang w:val="zh-CN"/>
        </w:rPr>
      </w:pPr>
      <w:r>
        <w:rPr>
          <w:rFonts w:hint="eastAsia" w:hAnsi="宋体" w:cs="宋体"/>
          <w:szCs w:val="24"/>
          <w:highlight w:val="none"/>
          <w:lang w:val="zh-CN" w:bidi="ar"/>
        </w:rPr>
        <w:t>说明：</w:t>
      </w:r>
    </w:p>
    <w:p>
      <w:pPr>
        <w:autoSpaceDE w:val="0"/>
        <w:autoSpaceDN w:val="0"/>
        <w:adjustRightInd w:val="0"/>
        <w:spacing w:line="560" w:lineRule="exact"/>
        <w:ind w:firstLine="420" w:firstLineChars="200"/>
        <w:rPr>
          <w:rFonts w:hint="eastAsia" w:hAnsi="宋体" w:cs="宋体"/>
          <w:szCs w:val="24"/>
          <w:highlight w:val="none"/>
          <w:lang w:val="zh-CN"/>
        </w:rPr>
      </w:pPr>
      <w:r>
        <w:rPr>
          <w:rFonts w:hint="eastAsia" w:hAnsi="宋体" w:cs="宋体"/>
          <w:szCs w:val="24"/>
          <w:highlight w:val="none"/>
          <w:lang w:val="zh-CN" w:bidi="ar"/>
        </w:rPr>
        <w:t>1.本表后附合同复印件（加盖公章）。</w:t>
      </w:r>
    </w:p>
    <w:p>
      <w:pPr>
        <w:autoSpaceDE w:val="0"/>
        <w:autoSpaceDN w:val="0"/>
        <w:adjustRightInd w:val="0"/>
        <w:spacing w:line="560" w:lineRule="exact"/>
        <w:ind w:firstLine="420" w:firstLineChars="200"/>
        <w:rPr>
          <w:rFonts w:hint="eastAsia" w:hAnsi="宋体" w:cs="宋体"/>
          <w:szCs w:val="24"/>
          <w:highlight w:val="none"/>
          <w:lang w:val="zh-CN"/>
        </w:rPr>
      </w:pPr>
      <w:r>
        <w:rPr>
          <w:rFonts w:hint="eastAsia" w:hAnsi="宋体" w:cs="宋体"/>
          <w:szCs w:val="24"/>
          <w:highlight w:val="none"/>
          <w:lang w:val="zh-CN" w:bidi="ar"/>
        </w:rPr>
        <w:t>2.</w:t>
      </w:r>
      <w:r>
        <w:rPr>
          <w:rFonts w:hint="eastAsia" w:hAnsi="宋体" w:cs="宋体"/>
          <w:szCs w:val="24"/>
          <w:highlight w:val="none"/>
          <w:lang w:bidi="ar"/>
        </w:rPr>
        <w:t>投标</w:t>
      </w:r>
      <w:r>
        <w:rPr>
          <w:rFonts w:hint="eastAsia" w:hAnsi="宋体" w:cs="宋体"/>
          <w:szCs w:val="24"/>
          <w:highlight w:val="none"/>
          <w:lang w:val="zh-CN" w:bidi="ar"/>
        </w:rPr>
        <w:t>供应商应如实列出以上情况，如有隐瞒，一经查实将导致其</w:t>
      </w:r>
      <w:r>
        <w:rPr>
          <w:rFonts w:hint="eastAsia" w:hAnsi="宋体" w:cs="宋体"/>
          <w:szCs w:val="24"/>
          <w:highlight w:val="none"/>
          <w:lang w:bidi="ar"/>
        </w:rPr>
        <w:t>投标</w:t>
      </w:r>
      <w:r>
        <w:rPr>
          <w:rFonts w:hint="eastAsia" w:hAnsi="宋体" w:cs="宋体"/>
          <w:szCs w:val="24"/>
          <w:highlight w:val="none"/>
          <w:lang w:val="zh-CN" w:bidi="ar"/>
        </w:rPr>
        <w:t>文件被拒绝。</w:t>
      </w:r>
    </w:p>
    <w:p>
      <w:pPr>
        <w:autoSpaceDE w:val="0"/>
        <w:autoSpaceDN w:val="0"/>
        <w:adjustRightInd w:val="0"/>
        <w:spacing w:line="560" w:lineRule="exact"/>
        <w:ind w:firstLine="420" w:firstLineChars="200"/>
        <w:rPr>
          <w:rFonts w:hint="eastAsia" w:hAnsi="宋体" w:cs="宋体"/>
          <w:szCs w:val="24"/>
          <w:highlight w:val="none"/>
          <w:lang w:val="zh-CN"/>
        </w:rPr>
      </w:pPr>
      <w:r>
        <w:rPr>
          <w:rFonts w:hint="eastAsia" w:hAnsi="宋体" w:cs="宋体"/>
          <w:szCs w:val="24"/>
          <w:highlight w:val="none"/>
          <w:lang w:val="zh-CN" w:bidi="ar"/>
        </w:rPr>
        <w:t>3.未按上述要求提供、填写的，评审时不予以考虑。</w:t>
      </w:r>
    </w:p>
    <w:p>
      <w:pPr>
        <w:spacing w:line="360" w:lineRule="auto"/>
        <w:ind w:firstLine="1680" w:firstLineChars="800"/>
        <w:rPr>
          <w:rFonts w:hint="eastAsia" w:hAnsi="宋体" w:cs="宋体"/>
          <w:szCs w:val="24"/>
          <w:highlight w:val="none"/>
        </w:rPr>
      </w:pPr>
    </w:p>
    <w:p>
      <w:pPr>
        <w:spacing w:before="240" w:beforeLines="100" w:after="240" w:afterLines="100" w:line="480" w:lineRule="exact"/>
        <w:ind w:firstLine="2940" w:firstLineChars="1400"/>
        <w:rPr>
          <w:rFonts w:hint="eastAsia" w:ascii="宋体" w:hAnsi="宋体" w:cs="宋体"/>
          <w:szCs w:val="21"/>
          <w:highlight w:val="none"/>
        </w:rPr>
      </w:pPr>
      <w:r>
        <w:rPr>
          <w:rFonts w:hint="eastAsia" w:ascii="宋体" w:hAnsi="宋体" w:cs="宋体"/>
          <w:szCs w:val="21"/>
          <w:highlight w:val="none"/>
          <w:lang w:eastAsia="zh-CN"/>
        </w:rPr>
        <w:t>投标供应商</w:t>
      </w:r>
      <w:r>
        <w:rPr>
          <w:rFonts w:hint="eastAsia" w:ascii="宋体" w:hAnsi="宋体" w:cs="宋体"/>
          <w:szCs w:val="21"/>
          <w:highlight w:val="none"/>
        </w:rPr>
        <w:t>：</w:t>
      </w:r>
      <w:r>
        <w:rPr>
          <w:rFonts w:hint="eastAsia" w:ascii="宋体" w:hAnsi="宋体" w:cs="宋体"/>
          <w:szCs w:val="21"/>
          <w:highlight w:val="none"/>
          <w:u w:val="single"/>
        </w:rPr>
        <w:t xml:space="preserve">                      （单位全称、盖章）</w:t>
      </w:r>
    </w:p>
    <w:p>
      <w:pPr>
        <w:spacing w:before="240" w:beforeLines="100" w:after="240" w:afterLines="100" w:line="480" w:lineRule="exact"/>
        <w:rPr>
          <w:rFonts w:hint="eastAsia" w:ascii="宋体" w:hAnsi="宋体" w:cs="宋体"/>
          <w:szCs w:val="21"/>
          <w:highlight w:val="none"/>
        </w:rPr>
      </w:pPr>
      <w:r>
        <w:rPr>
          <w:rFonts w:hint="eastAsia" w:ascii="宋体" w:hAnsi="宋体" w:cs="宋体"/>
          <w:szCs w:val="21"/>
          <w:highlight w:val="none"/>
        </w:rPr>
        <w:t xml:space="preserve">                            法定代表人或授权代表：</w:t>
      </w:r>
      <w:r>
        <w:rPr>
          <w:rFonts w:hint="eastAsia" w:ascii="宋体" w:hAnsi="宋体" w:cs="宋体"/>
          <w:szCs w:val="21"/>
          <w:highlight w:val="none"/>
          <w:u w:val="single"/>
        </w:rPr>
        <w:t xml:space="preserve">   （盖章或签字）           </w:t>
      </w:r>
    </w:p>
    <w:p>
      <w:pPr>
        <w:rPr>
          <w:rFonts w:hint="eastAsia" w:ascii="宋体" w:hAnsi="宋体" w:cs="宋体"/>
          <w:szCs w:val="21"/>
          <w:highlight w:val="none"/>
        </w:rPr>
      </w:pPr>
      <w:r>
        <w:rPr>
          <w:rFonts w:hint="eastAsia" w:ascii="宋体" w:hAnsi="宋体" w:cs="宋体"/>
          <w:szCs w:val="21"/>
          <w:highlight w:val="none"/>
        </w:rPr>
        <w:t xml:space="preserve">                            投标日期：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spacing w:after="240" w:afterLines="100" w:line="560" w:lineRule="exact"/>
        <w:jc w:val="center"/>
        <w:rPr>
          <w:rFonts w:hint="eastAsia" w:ascii="宋体" w:hAnsi="宋体" w:eastAsia="宋体" w:cs="宋体"/>
          <w:b/>
          <w:bCs/>
          <w:sz w:val="36"/>
          <w:szCs w:val="36"/>
          <w:highlight w:val="none"/>
          <w:lang w:val="en-US" w:eastAsia="zh-CN"/>
        </w:rPr>
      </w:pPr>
    </w:p>
    <w:p>
      <w:pPr>
        <w:spacing w:after="240" w:afterLines="100" w:line="560" w:lineRule="exact"/>
        <w:jc w:val="center"/>
        <w:rPr>
          <w:rFonts w:hint="eastAsia" w:ascii="宋体" w:hAnsi="宋体" w:eastAsia="宋体" w:cs="宋体"/>
          <w:b/>
          <w:bCs/>
          <w:sz w:val="36"/>
          <w:szCs w:val="36"/>
          <w:highlight w:val="none"/>
          <w:lang w:val="en-US" w:eastAsia="zh-CN"/>
        </w:rPr>
      </w:pPr>
    </w:p>
    <w:p>
      <w:pPr>
        <w:spacing w:after="240" w:afterLines="100" w:line="560" w:lineRule="exact"/>
        <w:jc w:val="center"/>
        <w:rPr>
          <w:rFonts w:hint="eastAsia" w:ascii="宋体" w:hAnsi="宋体" w:eastAsia="宋体" w:cs="宋体"/>
          <w:b/>
          <w:bCs/>
          <w:sz w:val="36"/>
          <w:szCs w:val="36"/>
          <w:highlight w:val="none"/>
          <w:lang w:val="en-US" w:eastAsia="zh-CN"/>
        </w:rPr>
      </w:pPr>
    </w:p>
    <w:p>
      <w:pPr>
        <w:spacing w:after="240" w:afterLines="100" w:line="560" w:lineRule="exact"/>
        <w:jc w:val="both"/>
        <w:rPr>
          <w:rFonts w:hint="eastAsia" w:ascii="宋体" w:hAnsi="宋体" w:eastAsia="宋体" w:cs="宋体"/>
          <w:b/>
          <w:bCs/>
          <w:sz w:val="36"/>
          <w:szCs w:val="36"/>
          <w:highlight w:val="none"/>
          <w:lang w:val="en-US" w:eastAsia="zh-CN"/>
        </w:rPr>
      </w:pPr>
    </w:p>
    <w:p>
      <w:pPr>
        <w:spacing w:after="240" w:afterLines="100" w:line="560" w:lineRule="exact"/>
        <w:jc w:val="center"/>
        <w:rPr>
          <w:rFonts w:hint="eastAsia" w:ascii="宋体" w:hAnsi="宋体" w:eastAsia="宋体" w:cs="宋体"/>
          <w:b/>
          <w:bCs/>
          <w:sz w:val="36"/>
          <w:szCs w:val="36"/>
          <w:highlight w:val="none"/>
          <w:lang w:val="en-GB" w:eastAsia="zh-CN"/>
        </w:rPr>
      </w:pPr>
      <w:r>
        <w:rPr>
          <w:rFonts w:hint="eastAsia" w:ascii="宋体" w:hAnsi="宋体" w:cs="宋体"/>
          <w:b/>
          <w:bCs/>
          <w:sz w:val="36"/>
          <w:szCs w:val="36"/>
          <w:highlight w:val="none"/>
          <w:lang w:val="en-US" w:eastAsia="zh-CN"/>
        </w:rPr>
        <w:t>九、</w:t>
      </w:r>
      <w:r>
        <w:rPr>
          <w:rFonts w:hint="eastAsia" w:ascii="宋体" w:hAnsi="宋体" w:eastAsia="宋体" w:cs="宋体"/>
          <w:b/>
          <w:bCs/>
          <w:sz w:val="36"/>
          <w:szCs w:val="36"/>
          <w:highlight w:val="none"/>
          <w:lang w:val="en-US" w:eastAsia="zh-CN"/>
        </w:rPr>
        <w:t>技术偏离表</w:t>
      </w:r>
    </w:p>
    <w:p>
      <w:pPr>
        <w:spacing w:line="460" w:lineRule="exact"/>
        <w:rPr>
          <w:rFonts w:hint="eastAsia" w:ascii="宋体" w:hAnsi="宋体" w:cs="宋体"/>
          <w:b/>
          <w:szCs w:val="21"/>
          <w:highlight w:val="none"/>
        </w:rPr>
      </w:pPr>
      <w:r>
        <w:rPr>
          <w:rFonts w:hint="eastAsia" w:ascii="宋体" w:hAnsi="宋体" w:cs="宋体"/>
          <w:b/>
          <w:szCs w:val="21"/>
          <w:highlight w:val="none"/>
          <w:lang w:eastAsia="zh-CN"/>
        </w:rPr>
        <w:t>项目名称</w:t>
      </w:r>
      <w:r>
        <w:rPr>
          <w:rFonts w:hint="eastAsia" w:ascii="宋体" w:hAnsi="宋体" w:cs="宋体"/>
          <w:b/>
          <w:szCs w:val="21"/>
          <w:highlight w:val="none"/>
        </w:rPr>
        <w:t xml:space="preserve">：                                            </w:t>
      </w:r>
      <w:r>
        <w:rPr>
          <w:rFonts w:hint="eastAsia" w:ascii="宋体" w:hAnsi="宋体" w:cs="宋体"/>
          <w:b/>
          <w:szCs w:val="21"/>
          <w:highlight w:val="none"/>
          <w:lang w:eastAsia="zh-CN"/>
        </w:rPr>
        <w:t>项目编号</w:t>
      </w:r>
      <w:r>
        <w:rPr>
          <w:rFonts w:hint="eastAsia" w:ascii="宋体" w:hAnsi="宋体" w:cs="宋体"/>
          <w:b/>
          <w:szCs w:val="21"/>
          <w:highlight w:val="none"/>
        </w:rPr>
        <w:t>：</w:t>
      </w:r>
    </w:p>
    <w:tbl>
      <w:tblPr>
        <w:tblStyle w:val="39"/>
        <w:tblW w:w="0" w:type="auto"/>
        <w:tblInd w:w="-10" w:type="dxa"/>
        <w:tblLayout w:type="fixed"/>
        <w:tblCellMar>
          <w:top w:w="0" w:type="dxa"/>
          <w:left w:w="0" w:type="dxa"/>
          <w:bottom w:w="0" w:type="dxa"/>
          <w:right w:w="0" w:type="dxa"/>
        </w:tblCellMar>
      </w:tblPr>
      <w:tblGrid>
        <w:gridCol w:w="952"/>
        <w:gridCol w:w="2852"/>
        <w:gridCol w:w="2447"/>
        <w:gridCol w:w="1834"/>
        <w:gridCol w:w="1268"/>
      </w:tblGrid>
      <w:tr>
        <w:tblPrEx>
          <w:tblCellMar>
            <w:top w:w="0" w:type="dxa"/>
            <w:left w:w="0" w:type="dxa"/>
            <w:bottom w:w="0" w:type="dxa"/>
            <w:right w:w="0" w:type="dxa"/>
          </w:tblCellMar>
        </w:tblPrEx>
        <w:trPr>
          <w:trHeight w:val="556" w:hRule="atLeast"/>
        </w:trPr>
        <w:tc>
          <w:tcPr>
            <w:tcW w:w="952" w:type="dxa"/>
            <w:tcBorders>
              <w:top w:val="single" w:color="auto" w:sz="8" w:space="0"/>
              <w:left w:val="single" w:color="auto" w:sz="8" w:space="0"/>
              <w:bottom w:val="single" w:color="auto" w:sz="4" w:space="0"/>
              <w:right w:val="single" w:color="auto" w:sz="8" w:space="0"/>
            </w:tcBorders>
            <w:noWrap w:val="0"/>
            <w:vAlign w:val="center"/>
          </w:tcPr>
          <w:p>
            <w:pPr>
              <w:jc w:val="center"/>
              <w:rPr>
                <w:rFonts w:hint="eastAsia" w:ascii="宋体" w:hAnsi="宋体" w:cs="宋体"/>
                <w:b w:val="0"/>
                <w:bCs/>
                <w:szCs w:val="21"/>
                <w:highlight w:val="none"/>
              </w:rPr>
            </w:pPr>
            <w:r>
              <w:rPr>
                <w:rFonts w:hint="eastAsia" w:ascii="宋体" w:hAnsi="宋体" w:cs="宋体"/>
                <w:b w:val="0"/>
                <w:bCs/>
                <w:szCs w:val="21"/>
                <w:highlight w:val="none"/>
              </w:rPr>
              <w:t>序号</w:t>
            </w:r>
          </w:p>
        </w:tc>
        <w:tc>
          <w:tcPr>
            <w:tcW w:w="2852" w:type="dxa"/>
            <w:tcBorders>
              <w:top w:val="single" w:color="auto" w:sz="8" w:space="0"/>
              <w:left w:val="nil"/>
              <w:bottom w:val="single" w:color="auto" w:sz="4" w:space="0"/>
              <w:right w:val="single" w:color="auto" w:sz="8" w:space="0"/>
            </w:tcBorders>
            <w:noWrap w:val="0"/>
            <w:vAlign w:val="center"/>
          </w:tcPr>
          <w:p>
            <w:pPr>
              <w:jc w:val="center"/>
              <w:rPr>
                <w:rFonts w:hint="eastAsia" w:ascii="宋体" w:hAnsi="宋体" w:cs="宋体"/>
                <w:b w:val="0"/>
                <w:bCs/>
                <w:szCs w:val="21"/>
                <w:highlight w:val="none"/>
              </w:rPr>
            </w:pPr>
            <w:r>
              <w:rPr>
                <w:rFonts w:hint="eastAsia" w:ascii="宋体" w:hAnsi="宋体" w:cs="宋体"/>
                <w:b w:val="0"/>
                <w:bCs/>
                <w:szCs w:val="21"/>
                <w:highlight w:val="none"/>
                <w:lang w:eastAsia="zh-CN"/>
              </w:rPr>
              <w:t>招标文件</w:t>
            </w:r>
            <w:r>
              <w:rPr>
                <w:rFonts w:hint="eastAsia" w:ascii="宋体" w:hAnsi="宋体" w:cs="宋体"/>
                <w:b w:val="0"/>
                <w:bCs/>
                <w:szCs w:val="21"/>
                <w:highlight w:val="none"/>
                <w:lang w:val="en-US" w:eastAsia="zh-CN"/>
              </w:rPr>
              <w:t>技术</w:t>
            </w:r>
            <w:r>
              <w:rPr>
                <w:rFonts w:hint="eastAsia" w:ascii="宋体" w:hAnsi="宋体" w:cs="宋体"/>
                <w:b w:val="0"/>
                <w:bCs/>
                <w:szCs w:val="21"/>
                <w:highlight w:val="none"/>
              </w:rPr>
              <w:t>要求</w:t>
            </w:r>
          </w:p>
        </w:tc>
        <w:tc>
          <w:tcPr>
            <w:tcW w:w="2447" w:type="dxa"/>
            <w:tcBorders>
              <w:top w:val="single" w:color="auto" w:sz="8" w:space="0"/>
              <w:left w:val="nil"/>
              <w:bottom w:val="single" w:color="auto" w:sz="4" w:space="0"/>
              <w:right w:val="single" w:color="auto" w:sz="8" w:space="0"/>
            </w:tcBorders>
            <w:noWrap w:val="0"/>
            <w:vAlign w:val="center"/>
          </w:tcPr>
          <w:p>
            <w:pPr>
              <w:jc w:val="center"/>
              <w:rPr>
                <w:rFonts w:hint="eastAsia" w:ascii="宋体" w:hAnsi="宋体" w:cs="宋体"/>
                <w:b w:val="0"/>
                <w:bCs/>
                <w:szCs w:val="21"/>
                <w:highlight w:val="none"/>
              </w:rPr>
            </w:pPr>
            <w:r>
              <w:rPr>
                <w:rFonts w:hint="eastAsia" w:ascii="宋体" w:hAnsi="宋体" w:cs="宋体"/>
                <w:b w:val="0"/>
                <w:bCs/>
                <w:szCs w:val="21"/>
                <w:highlight w:val="none"/>
              </w:rPr>
              <w:t>投标文件</w:t>
            </w:r>
            <w:r>
              <w:rPr>
                <w:rFonts w:hint="eastAsia" w:ascii="宋体" w:hAnsi="宋体" w:cs="宋体"/>
                <w:b w:val="0"/>
                <w:bCs/>
                <w:szCs w:val="21"/>
                <w:highlight w:val="none"/>
                <w:lang w:val="en-US" w:eastAsia="zh-CN"/>
              </w:rPr>
              <w:t>技术</w:t>
            </w:r>
            <w:r>
              <w:rPr>
                <w:rFonts w:hint="eastAsia" w:ascii="宋体" w:hAnsi="宋体" w:cs="宋体"/>
                <w:b w:val="0"/>
                <w:bCs/>
                <w:szCs w:val="21"/>
                <w:highlight w:val="none"/>
              </w:rPr>
              <w:t>响应</w:t>
            </w:r>
          </w:p>
        </w:tc>
        <w:tc>
          <w:tcPr>
            <w:tcW w:w="1834" w:type="dxa"/>
            <w:tcBorders>
              <w:top w:val="single" w:color="auto" w:sz="8" w:space="0"/>
              <w:left w:val="nil"/>
              <w:bottom w:val="single" w:color="auto" w:sz="4" w:space="0"/>
              <w:right w:val="single" w:color="auto" w:sz="8" w:space="0"/>
            </w:tcBorders>
            <w:noWrap w:val="0"/>
            <w:vAlign w:val="center"/>
          </w:tcPr>
          <w:p>
            <w:pPr>
              <w:jc w:val="center"/>
              <w:rPr>
                <w:rFonts w:hint="eastAsia" w:ascii="宋体" w:hAnsi="宋体" w:cs="宋体"/>
                <w:b w:val="0"/>
                <w:bCs/>
                <w:szCs w:val="21"/>
                <w:highlight w:val="none"/>
              </w:rPr>
            </w:pPr>
            <w:r>
              <w:rPr>
                <w:rFonts w:hint="eastAsia" w:ascii="宋体" w:hAnsi="宋体" w:cs="宋体"/>
                <w:b w:val="0"/>
                <w:bCs/>
                <w:szCs w:val="21"/>
                <w:highlight w:val="none"/>
              </w:rPr>
              <w:t>偏离情况</w:t>
            </w:r>
          </w:p>
        </w:tc>
        <w:tc>
          <w:tcPr>
            <w:tcW w:w="1268" w:type="dxa"/>
            <w:tcBorders>
              <w:top w:val="single" w:color="auto" w:sz="8" w:space="0"/>
              <w:left w:val="nil"/>
              <w:bottom w:val="single" w:color="auto" w:sz="4" w:space="0"/>
              <w:right w:val="single" w:color="auto" w:sz="8" w:space="0"/>
            </w:tcBorders>
            <w:noWrap w:val="0"/>
            <w:vAlign w:val="center"/>
          </w:tcPr>
          <w:p>
            <w:pPr>
              <w:jc w:val="center"/>
              <w:rPr>
                <w:rFonts w:hint="eastAsia" w:ascii="宋体" w:hAnsi="宋体" w:cs="宋体"/>
                <w:b w:val="0"/>
                <w:bCs/>
                <w:szCs w:val="21"/>
                <w:highlight w:val="none"/>
              </w:rPr>
            </w:pPr>
            <w:r>
              <w:rPr>
                <w:rFonts w:hint="eastAsia" w:ascii="宋体" w:hAnsi="宋体" w:cs="宋体"/>
                <w:b w:val="0"/>
                <w:bCs/>
                <w:szCs w:val="21"/>
                <w:highlight w:val="none"/>
              </w:rPr>
              <w:t>说明</w:t>
            </w:r>
          </w:p>
        </w:tc>
      </w:tr>
      <w:tr>
        <w:tblPrEx>
          <w:tblCellMar>
            <w:top w:w="0" w:type="dxa"/>
            <w:left w:w="0" w:type="dxa"/>
            <w:bottom w:w="0" w:type="dxa"/>
            <w:right w:w="0" w:type="dxa"/>
          </w:tblCellMar>
        </w:tblPrEx>
        <w:trPr>
          <w:trHeight w:val="576" w:hRule="atLeast"/>
        </w:trPr>
        <w:tc>
          <w:tcPr>
            <w:tcW w:w="952" w:type="dxa"/>
            <w:tcBorders>
              <w:top w:val="single" w:color="auto" w:sz="4" w:space="0"/>
              <w:left w:val="single" w:color="auto" w:sz="8" w:space="0"/>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852" w:type="dxa"/>
            <w:tcBorders>
              <w:top w:val="single" w:color="auto" w:sz="4" w:space="0"/>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447" w:type="dxa"/>
            <w:tcBorders>
              <w:top w:val="single" w:color="auto" w:sz="4" w:space="0"/>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834" w:type="dxa"/>
            <w:tcBorders>
              <w:top w:val="single" w:color="auto" w:sz="4" w:space="0"/>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268" w:type="dxa"/>
            <w:tcBorders>
              <w:top w:val="single" w:color="auto" w:sz="4" w:space="0"/>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r>
      <w:tr>
        <w:tblPrEx>
          <w:tblCellMar>
            <w:top w:w="0" w:type="dxa"/>
            <w:left w:w="0" w:type="dxa"/>
            <w:bottom w:w="0" w:type="dxa"/>
            <w:right w:w="0" w:type="dxa"/>
          </w:tblCellMar>
        </w:tblPrEx>
        <w:trPr>
          <w:trHeight w:val="573" w:hRule="atLeast"/>
        </w:trPr>
        <w:tc>
          <w:tcPr>
            <w:tcW w:w="952" w:type="dxa"/>
            <w:tcBorders>
              <w:top w:val="nil"/>
              <w:left w:val="single" w:color="auto" w:sz="8" w:space="0"/>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852"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447"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834"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268"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r>
      <w:tr>
        <w:tblPrEx>
          <w:tblCellMar>
            <w:top w:w="0" w:type="dxa"/>
            <w:left w:w="0" w:type="dxa"/>
            <w:bottom w:w="0" w:type="dxa"/>
            <w:right w:w="0" w:type="dxa"/>
          </w:tblCellMar>
        </w:tblPrEx>
        <w:trPr>
          <w:trHeight w:val="576" w:hRule="atLeast"/>
        </w:trPr>
        <w:tc>
          <w:tcPr>
            <w:tcW w:w="952" w:type="dxa"/>
            <w:tcBorders>
              <w:top w:val="nil"/>
              <w:left w:val="single" w:color="auto" w:sz="8" w:space="0"/>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852"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447"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834"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268"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r>
      <w:tr>
        <w:tblPrEx>
          <w:tblCellMar>
            <w:top w:w="0" w:type="dxa"/>
            <w:left w:w="0" w:type="dxa"/>
            <w:bottom w:w="0" w:type="dxa"/>
            <w:right w:w="0" w:type="dxa"/>
          </w:tblCellMar>
        </w:tblPrEx>
        <w:trPr>
          <w:trHeight w:val="576" w:hRule="atLeast"/>
        </w:trPr>
        <w:tc>
          <w:tcPr>
            <w:tcW w:w="952" w:type="dxa"/>
            <w:tcBorders>
              <w:top w:val="nil"/>
              <w:left w:val="single" w:color="auto" w:sz="8" w:space="0"/>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852"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447"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834"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268"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r>
      <w:tr>
        <w:tblPrEx>
          <w:tblCellMar>
            <w:top w:w="0" w:type="dxa"/>
            <w:left w:w="0" w:type="dxa"/>
            <w:bottom w:w="0" w:type="dxa"/>
            <w:right w:w="0" w:type="dxa"/>
          </w:tblCellMar>
        </w:tblPrEx>
        <w:trPr>
          <w:trHeight w:val="573" w:hRule="atLeast"/>
        </w:trPr>
        <w:tc>
          <w:tcPr>
            <w:tcW w:w="952" w:type="dxa"/>
            <w:tcBorders>
              <w:top w:val="nil"/>
              <w:left w:val="single" w:color="auto" w:sz="8" w:space="0"/>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852"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447"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834"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268"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r>
      <w:tr>
        <w:tblPrEx>
          <w:tblCellMar>
            <w:top w:w="0" w:type="dxa"/>
            <w:left w:w="0" w:type="dxa"/>
            <w:bottom w:w="0" w:type="dxa"/>
            <w:right w:w="0" w:type="dxa"/>
          </w:tblCellMar>
        </w:tblPrEx>
        <w:trPr>
          <w:trHeight w:val="576" w:hRule="atLeast"/>
        </w:trPr>
        <w:tc>
          <w:tcPr>
            <w:tcW w:w="952" w:type="dxa"/>
            <w:tcBorders>
              <w:top w:val="nil"/>
              <w:left w:val="single" w:color="auto" w:sz="8" w:space="0"/>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852"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447"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834"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268"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r>
      <w:tr>
        <w:tblPrEx>
          <w:tblCellMar>
            <w:top w:w="0" w:type="dxa"/>
            <w:left w:w="0" w:type="dxa"/>
            <w:bottom w:w="0" w:type="dxa"/>
            <w:right w:w="0" w:type="dxa"/>
          </w:tblCellMar>
        </w:tblPrEx>
        <w:trPr>
          <w:trHeight w:val="576" w:hRule="atLeast"/>
        </w:trPr>
        <w:tc>
          <w:tcPr>
            <w:tcW w:w="952" w:type="dxa"/>
            <w:tcBorders>
              <w:top w:val="nil"/>
              <w:left w:val="single" w:color="auto" w:sz="8" w:space="0"/>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852"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447"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834"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268"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r>
      <w:tr>
        <w:tblPrEx>
          <w:tblCellMar>
            <w:top w:w="0" w:type="dxa"/>
            <w:left w:w="0" w:type="dxa"/>
            <w:bottom w:w="0" w:type="dxa"/>
            <w:right w:w="0" w:type="dxa"/>
          </w:tblCellMar>
        </w:tblPrEx>
        <w:trPr>
          <w:trHeight w:val="573" w:hRule="atLeast"/>
        </w:trPr>
        <w:tc>
          <w:tcPr>
            <w:tcW w:w="952" w:type="dxa"/>
            <w:tcBorders>
              <w:top w:val="nil"/>
              <w:left w:val="single" w:color="auto" w:sz="8" w:space="0"/>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852"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447"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834"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268"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r>
      <w:tr>
        <w:tblPrEx>
          <w:tblCellMar>
            <w:top w:w="0" w:type="dxa"/>
            <w:left w:w="0" w:type="dxa"/>
            <w:bottom w:w="0" w:type="dxa"/>
            <w:right w:w="0" w:type="dxa"/>
          </w:tblCellMar>
        </w:tblPrEx>
        <w:trPr>
          <w:trHeight w:val="576" w:hRule="atLeast"/>
        </w:trPr>
        <w:tc>
          <w:tcPr>
            <w:tcW w:w="952" w:type="dxa"/>
            <w:tcBorders>
              <w:top w:val="nil"/>
              <w:left w:val="single" w:color="auto" w:sz="8" w:space="0"/>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852"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447"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834"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268"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r>
    </w:tbl>
    <w:p>
      <w:pPr>
        <w:rPr>
          <w:rFonts w:hint="eastAsia" w:ascii="宋体" w:hAnsi="宋体" w:cs="宋体"/>
          <w:szCs w:val="21"/>
          <w:highlight w:val="none"/>
        </w:rPr>
      </w:pPr>
    </w:p>
    <w:p>
      <w:pPr>
        <w:spacing w:line="400" w:lineRule="exact"/>
        <w:rPr>
          <w:rFonts w:hint="eastAsia" w:ascii="宋体" w:hAnsi="宋体" w:cs="宋体"/>
          <w:szCs w:val="21"/>
          <w:highlight w:val="none"/>
        </w:rPr>
      </w:pPr>
      <w:r>
        <w:rPr>
          <w:rFonts w:hint="eastAsia" w:ascii="宋体" w:hAnsi="宋体" w:cs="宋体"/>
          <w:szCs w:val="21"/>
          <w:highlight w:val="none"/>
        </w:rPr>
        <w:t>注：1.本表只填写投标文件中与</w:t>
      </w:r>
      <w:r>
        <w:rPr>
          <w:rFonts w:hint="eastAsia" w:ascii="宋体" w:hAnsi="宋体" w:cs="宋体"/>
          <w:szCs w:val="21"/>
          <w:highlight w:val="none"/>
          <w:lang w:eastAsia="zh-CN"/>
        </w:rPr>
        <w:t>招标文件</w:t>
      </w:r>
      <w:r>
        <w:rPr>
          <w:rFonts w:hint="eastAsia" w:ascii="宋体" w:hAnsi="宋体" w:cs="宋体"/>
          <w:szCs w:val="21"/>
          <w:highlight w:val="none"/>
        </w:rPr>
        <w:t>有偏离（包括正偏离和负偏离）的内容，投标文件中的指标响应与</w:t>
      </w:r>
      <w:r>
        <w:rPr>
          <w:rFonts w:hint="eastAsia" w:ascii="宋体" w:hAnsi="宋体" w:cs="宋体"/>
          <w:szCs w:val="21"/>
          <w:highlight w:val="none"/>
          <w:lang w:eastAsia="zh-CN"/>
        </w:rPr>
        <w:t>招标文件</w:t>
      </w:r>
      <w:r>
        <w:rPr>
          <w:rFonts w:hint="eastAsia" w:ascii="宋体" w:hAnsi="宋体" w:cs="宋体"/>
          <w:szCs w:val="21"/>
          <w:highlight w:val="none"/>
        </w:rPr>
        <w:t>要求完全一致的，不用在此表中列出，但必须提交空白表。</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eastAsia="zh-CN"/>
        </w:rPr>
        <w:t>投标供应商</w:t>
      </w:r>
      <w:r>
        <w:rPr>
          <w:rFonts w:hint="eastAsia" w:ascii="宋体" w:hAnsi="宋体" w:cs="宋体"/>
          <w:szCs w:val="21"/>
          <w:highlight w:val="none"/>
        </w:rPr>
        <w:t>必须据实填写，不得虚假响应，否则将取消其投标或中标资格，并按有关规定进行处罚。</w:t>
      </w:r>
    </w:p>
    <w:p>
      <w:pPr>
        <w:spacing w:line="360" w:lineRule="auto"/>
        <w:rPr>
          <w:rFonts w:hint="eastAsia" w:ascii="宋体" w:hAnsi="宋体" w:cs="宋体"/>
          <w:szCs w:val="21"/>
          <w:highlight w:val="none"/>
        </w:rPr>
      </w:pPr>
    </w:p>
    <w:p>
      <w:pPr>
        <w:spacing w:line="460" w:lineRule="exact"/>
        <w:ind w:firstLine="1470" w:firstLineChars="700"/>
        <w:rPr>
          <w:rFonts w:hint="eastAsia" w:ascii="宋体" w:hAnsi="宋体" w:cs="宋体"/>
          <w:szCs w:val="21"/>
          <w:highlight w:val="none"/>
        </w:rPr>
      </w:pPr>
    </w:p>
    <w:p>
      <w:pPr>
        <w:spacing w:line="460" w:lineRule="exact"/>
        <w:ind w:firstLine="1470" w:firstLineChars="700"/>
        <w:rPr>
          <w:rFonts w:hint="eastAsia" w:ascii="宋体" w:hAnsi="宋体" w:cs="宋体"/>
          <w:szCs w:val="21"/>
          <w:highlight w:val="none"/>
        </w:rPr>
      </w:pPr>
    </w:p>
    <w:p>
      <w:pPr>
        <w:spacing w:before="240" w:beforeLines="100" w:after="240" w:afterLines="100" w:line="480" w:lineRule="exact"/>
        <w:ind w:firstLine="2940" w:firstLineChars="1400"/>
        <w:rPr>
          <w:rFonts w:hint="eastAsia" w:ascii="宋体" w:hAnsi="宋体" w:cs="宋体"/>
          <w:szCs w:val="21"/>
          <w:highlight w:val="none"/>
        </w:rPr>
      </w:pPr>
      <w:r>
        <w:rPr>
          <w:rFonts w:hint="eastAsia" w:ascii="宋体" w:hAnsi="宋体" w:cs="宋体"/>
          <w:szCs w:val="21"/>
          <w:highlight w:val="none"/>
          <w:lang w:eastAsia="zh-CN"/>
        </w:rPr>
        <w:t>投标供应商</w:t>
      </w:r>
      <w:r>
        <w:rPr>
          <w:rFonts w:hint="eastAsia" w:ascii="宋体" w:hAnsi="宋体" w:cs="宋体"/>
          <w:szCs w:val="21"/>
          <w:highlight w:val="none"/>
        </w:rPr>
        <w:t>：</w:t>
      </w:r>
      <w:r>
        <w:rPr>
          <w:rFonts w:hint="eastAsia" w:ascii="宋体" w:hAnsi="宋体" w:cs="宋体"/>
          <w:szCs w:val="21"/>
          <w:highlight w:val="none"/>
          <w:u w:val="single"/>
        </w:rPr>
        <w:t xml:space="preserve">                      （单位全称、盖章）</w:t>
      </w:r>
    </w:p>
    <w:p>
      <w:pPr>
        <w:spacing w:before="240" w:beforeLines="100" w:after="240" w:afterLines="100" w:line="480" w:lineRule="exact"/>
        <w:rPr>
          <w:rFonts w:hint="eastAsia" w:ascii="宋体" w:hAnsi="宋体" w:cs="宋体"/>
          <w:szCs w:val="21"/>
          <w:highlight w:val="none"/>
        </w:rPr>
      </w:pPr>
      <w:r>
        <w:rPr>
          <w:rFonts w:hint="eastAsia" w:ascii="宋体" w:hAnsi="宋体" w:cs="宋体"/>
          <w:szCs w:val="21"/>
          <w:highlight w:val="none"/>
        </w:rPr>
        <w:t xml:space="preserve">                            法定代表人或授权代表：</w:t>
      </w:r>
      <w:r>
        <w:rPr>
          <w:rFonts w:hint="eastAsia" w:ascii="宋体" w:hAnsi="宋体" w:cs="宋体"/>
          <w:szCs w:val="21"/>
          <w:highlight w:val="none"/>
          <w:u w:val="single"/>
        </w:rPr>
        <w:t xml:space="preserve">   （盖章或签字）           </w:t>
      </w:r>
    </w:p>
    <w:p>
      <w:pPr>
        <w:spacing w:before="240" w:beforeLines="100" w:after="240" w:afterLines="100" w:line="480" w:lineRule="exact"/>
        <w:ind w:firstLine="2940" w:firstLineChars="1400"/>
        <w:rPr>
          <w:rFonts w:hint="eastAsia" w:ascii="宋体" w:hAnsi="宋体" w:cs="宋体"/>
          <w:color w:val="000000"/>
          <w:szCs w:val="21"/>
          <w:highlight w:val="none"/>
        </w:rPr>
      </w:pPr>
      <w:r>
        <w:rPr>
          <w:rFonts w:hint="eastAsia" w:ascii="宋体" w:hAnsi="宋体" w:cs="宋体"/>
          <w:szCs w:val="21"/>
          <w:highlight w:val="none"/>
        </w:rPr>
        <w:t>投标日期：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spacing w:line="560" w:lineRule="exact"/>
        <w:rPr>
          <w:rFonts w:hint="eastAsia" w:ascii="宋体" w:hAnsi="宋体" w:cs="宋体"/>
          <w:b/>
          <w:bCs/>
          <w:sz w:val="36"/>
          <w:szCs w:val="36"/>
          <w:highlight w:val="none"/>
          <w:lang w:val="en-GB"/>
        </w:rPr>
      </w:pPr>
    </w:p>
    <w:p>
      <w:pPr>
        <w:pStyle w:val="27"/>
        <w:rPr>
          <w:rFonts w:hint="eastAsia"/>
          <w:highlight w:val="none"/>
          <w:lang w:val="en-GB"/>
        </w:rPr>
      </w:pPr>
    </w:p>
    <w:p>
      <w:pPr>
        <w:rPr>
          <w:rFonts w:hint="eastAsia" w:ascii="宋体" w:hAnsi="宋体" w:cs="宋体"/>
          <w:highlight w:val="none"/>
        </w:rPr>
      </w:pPr>
      <w:bookmarkStart w:id="24" w:name="_Toc194663942"/>
      <w:bookmarkStart w:id="25" w:name="_Toc188808842"/>
      <w:bookmarkStart w:id="26" w:name="_Toc188808855"/>
      <w:bookmarkStart w:id="27" w:name="_Toc193187111"/>
      <w:bookmarkStart w:id="28" w:name="_Toc193126905"/>
      <w:bookmarkStart w:id="29" w:name="_Toc193126891"/>
      <w:r>
        <w:rPr>
          <w:rFonts w:hint="eastAsia" w:ascii="宋体" w:hAnsi="宋体" w:cs="宋体"/>
          <w:szCs w:val="21"/>
          <w:highlight w:val="none"/>
        </w:rPr>
        <w:br w:type="page"/>
      </w:r>
    </w:p>
    <w:p>
      <w:pPr>
        <w:spacing w:after="240" w:afterLines="100" w:line="560" w:lineRule="exact"/>
        <w:jc w:val="center"/>
        <w:rPr>
          <w:rFonts w:hint="eastAsia" w:ascii="宋体" w:hAnsi="宋体" w:cs="宋体"/>
          <w:b/>
          <w:bCs/>
          <w:sz w:val="36"/>
          <w:szCs w:val="36"/>
          <w:highlight w:val="none"/>
          <w:lang w:val="en-US" w:eastAsia="zh-CN"/>
        </w:rPr>
      </w:pPr>
      <w:r>
        <w:rPr>
          <w:rFonts w:hint="eastAsia" w:ascii="宋体" w:hAnsi="宋体" w:eastAsia="宋体" w:cs="宋体"/>
          <w:b/>
          <w:bCs/>
          <w:sz w:val="36"/>
          <w:szCs w:val="36"/>
          <w:highlight w:val="none"/>
          <w:lang w:val="en-US" w:eastAsia="zh-CN"/>
        </w:rPr>
        <w:t>十</w:t>
      </w:r>
      <w:r>
        <w:rPr>
          <w:rFonts w:hint="eastAsia" w:ascii="宋体" w:hAnsi="宋体" w:eastAsia="宋体" w:cs="宋体"/>
          <w:b/>
          <w:bCs/>
          <w:sz w:val="36"/>
          <w:szCs w:val="36"/>
          <w:highlight w:val="none"/>
          <w:lang w:val="en-GB" w:eastAsia="zh-CN"/>
        </w:rPr>
        <w:t>、</w:t>
      </w:r>
      <w:r>
        <w:rPr>
          <w:rFonts w:hint="eastAsia" w:ascii="宋体" w:hAnsi="宋体" w:eastAsia="宋体" w:cs="宋体"/>
          <w:b/>
          <w:bCs/>
          <w:sz w:val="36"/>
          <w:szCs w:val="36"/>
          <w:highlight w:val="none"/>
          <w:lang w:val="en-US" w:eastAsia="zh-CN"/>
        </w:rPr>
        <w:t>商务偏离表</w:t>
      </w:r>
    </w:p>
    <w:p>
      <w:pPr>
        <w:spacing w:line="460" w:lineRule="exact"/>
        <w:rPr>
          <w:rFonts w:hint="eastAsia" w:ascii="宋体" w:hAnsi="宋体" w:cs="宋体"/>
          <w:b/>
          <w:szCs w:val="21"/>
          <w:highlight w:val="none"/>
        </w:rPr>
      </w:pPr>
      <w:r>
        <w:rPr>
          <w:rFonts w:hint="eastAsia" w:ascii="宋体" w:hAnsi="宋体" w:cs="宋体"/>
          <w:b/>
          <w:szCs w:val="21"/>
          <w:highlight w:val="none"/>
          <w:lang w:eastAsia="zh-CN"/>
        </w:rPr>
        <w:t>项目名称</w:t>
      </w:r>
      <w:r>
        <w:rPr>
          <w:rFonts w:hint="eastAsia" w:ascii="宋体" w:hAnsi="宋体" w:cs="宋体"/>
          <w:b/>
          <w:szCs w:val="21"/>
          <w:highlight w:val="none"/>
        </w:rPr>
        <w:t xml:space="preserve">：                                            </w:t>
      </w:r>
      <w:r>
        <w:rPr>
          <w:rFonts w:hint="eastAsia" w:ascii="宋体" w:hAnsi="宋体" w:cs="宋体"/>
          <w:b/>
          <w:szCs w:val="21"/>
          <w:highlight w:val="none"/>
          <w:lang w:eastAsia="zh-CN"/>
        </w:rPr>
        <w:t>项目编号</w:t>
      </w:r>
      <w:r>
        <w:rPr>
          <w:rFonts w:hint="eastAsia" w:ascii="宋体" w:hAnsi="宋体" w:cs="宋体"/>
          <w:b/>
          <w:szCs w:val="21"/>
          <w:highlight w:val="none"/>
        </w:rPr>
        <w:t>：</w:t>
      </w:r>
    </w:p>
    <w:tbl>
      <w:tblPr>
        <w:tblStyle w:val="39"/>
        <w:tblW w:w="0" w:type="auto"/>
        <w:tblInd w:w="-10" w:type="dxa"/>
        <w:tblLayout w:type="fixed"/>
        <w:tblCellMar>
          <w:top w:w="0" w:type="dxa"/>
          <w:left w:w="0" w:type="dxa"/>
          <w:bottom w:w="0" w:type="dxa"/>
          <w:right w:w="0" w:type="dxa"/>
        </w:tblCellMar>
      </w:tblPr>
      <w:tblGrid>
        <w:gridCol w:w="952"/>
        <w:gridCol w:w="2852"/>
        <w:gridCol w:w="2447"/>
        <w:gridCol w:w="1834"/>
        <w:gridCol w:w="1268"/>
      </w:tblGrid>
      <w:tr>
        <w:tblPrEx>
          <w:tblCellMar>
            <w:top w:w="0" w:type="dxa"/>
            <w:left w:w="0" w:type="dxa"/>
            <w:bottom w:w="0" w:type="dxa"/>
            <w:right w:w="0" w:type="dxa"/>
          </w:tblCellMar>
        </w:tblPrEx>
        <w:trPr>
          <w:trHeight w:val="556" w:hRule="atLeast"/>
        </w:trPr>
        <w:tc>
          <w:tcPr>
            <w:tcW w:w="952" w:type="dxa"/>
            <w:tcBorders>
              <w:top w:val="single" w:color="auto" w:sz="8" w:space="0"/>
              <w:left w:val="single" w:color="auto" w:sz="8" w:space="0"/>
              <w:bottom w:val="single" w:color="auto" w:sz="4" w:space="0"/>
              <w:right w:val="single" w:color="auto" w:sz="8" w:space="0"/>
            </w:tcBorders>
            <w:noWrap w:val="0"/>
            <w:vAlign w:val="center"/>
          </w:tcPr>
          <w:p>
            <w:pPr>
              <w:jc w:val="center"/>
              <w:rPr>
                <w:rFonts w:hint="eastAsia" w:ascii="宋体" w:hAnsi="宋体" w:cs="宋体"/>
                <w:b w:val="0"/>
                <w:bCs/>
                <w:szCs w:val="21"/>
                <w:highlight w:val="none"/>
              </w:rPr>
            </w:pPr>
            <w:r>
              <w:rPr>
                <w:rFonts w:hint="eastAsia" w:ascii="宋体" w:hAnsi="宋体" w:cs="宋体"/>
                <w:b w:val="0"/>
                <w:bCs/>
                <w:szCs w:val="21"/>
                <w:highlight w:val="none"/>
              </w:rPr>
              <w:t>序号</w:t>
            </w:r>
          </w:p>
        </w:tc>
        <w:tc>
          <w:tcPr>
            <w:tcW w:w="2852" w:type="dxa"/>
            <w:tcBorders>
              <w:top w:val="single" w:color="auto" w:sz="8" w:space="0"/>
              <w:left w:val="nil"/>
              <w:bottom w:val="single" w:color="auto" w:sz="4" w:space="0"/>
              <w:right w:val="single" w:color="auto" w:sz="8" w:space="0"/>
            </w:tcBorders>
            <w:noWrap w:val="0"/>
            <w:vAlign w:val="center"/>
          </w:tcPr>
          <w:p>
            <w:pPr>
              <w:jc w:val="center"/>
              <w:rPr>
                <w:rFonts w:hint="eastAsia" w:ascii="宋体" w:hAnsi="宋体" w:cs="宋体"/>
                <w:b w:val="0"/>
                <w:bCs/>
                <w:szCs w:val="21"/>
                <w:highlight w:val="none"/>
              </w:rPr>
            </w:pPr>
            <w:r>
              <w:rPr>
                <w:rFonts w:hint="eastAsia" w:ascii="宋体" w:hAnsi="宋体" w:cs="宋体"/>
                <w:b w:val="0"/>
                <w:bCs/>
                <w:szCs w:val="21"/>
                <w:highlight w:val="none"/>
                <w:lang w:eastAsia="zh-CN"/>
              </w:rPr>
              <w:t>招标文件</w:t>
            </w:r>
            <w:r>
              <w:rPr>
                <w:rFonts w:hint="eastAsia" w:ascii="宋体" w:hAnsi="宋体" w:cs="宋体"/>
                <w:b w:val="0"/>
                <w:bCs/>
                <w:szCs w:val="21"/>
                <w:highlight w:val="none"/>
              </w:rPr>
              <w:t>商务要求</w:t>
            </w:r>
          </w:p>
        </w:tc>
        <w:tc>
          <w:tcPr>
            <w:tcW w:w="2447" w:type="dxa"/>
            <w:tcBorders>
              <w:top w:val="single" w:color="auto" w:sz="8" w:space="0"/>
              <w:left w:val="nil"/>
              <w:bottom w:val="single" w:color="auto" w:sz="4" w:space="0"/>
              <w:right w:val="single" w:color="auto" w:sz="8" w:space="0"/>
            </w:tcBorders>
            <w:noWrap w:val="0"/>
            <w:vAlign w:val="center"/>
          </w:tcPr>
          <w:p>
            <w:pPr>
              <w:jc w:val="center"/>
              <w:rPr>
                <w:rFonts w:hint="eastAsia" w:ascii="宋体" w:hAnsi="宋体" w:cs="宋体"/>
                <w:b w:val="0"/>
                <w:bCs/>
                <w:szCs w:val="21"/>
                <w:highlight w:val="none"/>
              </w:rPr>
            </w:pPr>
            <w:r>
              <w:rPr>
                <w:rFonts w:hint="eastAsia" w:ascii="宋体" w:hAnsi="宋体" w:cs="宋体"/>
                <w:b w:val="0"/>
                <w:bCs/>
                <w:szCs w:val="21"/>
                <w:highlight w:val="none"/>
              </w:rPr>
              <w:t>投标文件商务响应</w:t>
            </w:r>
          </w:p>
        </w:tc>
        <w:tc>
          <w:tcPr>
            <w:tcW w:w="1834" w:type="dxa"/>
            <w:tcBorders>
              <w:top w:val="single" w:color="auto" w:sz="8" w:space="0"/>
              <w:left w:val="nil"/>
              <w:bottom w:val="single" w:color="auto" w:sz="4" w:space="0"/>
              <w:right w:val="single" w:color="auto" w:sz="8" w:space="0"/>
            </w:tcBorders>
            <w:noWrap w:val="0"/>
            <w:vAlign w:val="center"/>
          </w:tcPr>
          <w:p>
            <w:pPr>
              <w:jc w:val="center"/>
              <w:rPr>
                <w:rFonts w:hint="eastAsia" w:ascii="宋体" w:hAnsi="宋体" w:cs="宋体"/>
                <w:b w:val="0"/>
                <w:bCs/>
                <w:szCs w:val="21"/>
                <w:highlight w:val="none"/>
              </w:rPr>
            </w:pPr>
            <w:r>
              <w:rPr>
                <w:rFonts w:hint="eastAsia" w:ascii="宋体" w:hAnsi="宋体" w:cs="宋体"/>
                <w:b w:val="0"/>
                <w:bCs/>
                <w:szCs w:val="21"/>
                <w:highlight w:val="none"/>
              </w:rPr>
              <w:t>偏离情况</w:t>
            </w:r>
          </w:p>
        </w:tc>
        <w:tc>
          <w:tcPr>
            <w:tcW w:w="1268" w:type="dxa"/>
            <w:tcBorders>
              <w:top w:val="single" w:color="auto" w:sz="8" w:space="0"/>
              <w:left w:val="nil"/>
              <w:bottom w:val="single" w:color="auto" w:sz="4" w:space="0"/>
              <w:right w:val="single" w:color="auto" w:sz="8" w:space="0"/>
            </w:tcBorders>
            <w:noWrap w:val="0"/>
            <w:vAlign w:val="center"/>
          </w:tcPr>
          <w:p>
            <w:pPr>
              <w:jc w:val="center"/>
              <w:rPr>
                <w:rFonts w:hint="eastAsia" w:ascii="宋体" w:hAnsi="宋体" w:cs="宋体"/>
                <w:b w:val="0"/>
                <w:bCs/>
                <w:szCs w:val="21"/>
                <w:highlight w:val="none"/>
              </w:rPr>
            </w:pPr>
            <w:r>
              <w:rPr>
                <w:rFonts w:hint="eastAsia" w:ascii="宋体" w:hAnsi="宋体" w:cs="宋体"/>
                <w:b w:val="0"/>
                <w:bCs/>
                <w:szCs w:val="21"/>
                <w:highlight w:val="none"/>
              </w:rPr>
              <w:t>说明</w:t>
            </w:r>
          </w:p>
        </w:tc>
      </w:tr>
      <w:tr>
        <w:tblPrEx>
          <w:tblCellMar>
            <w:top w:w="0" w:type="dxa"/>
            <w:left w:w="0" w:type="dxa"/>
            <w:bottom w:w="0" w:type="dxa"/>
            <w:right w:w="0" w:type="dxa"/>
          </w:tblCellMar>
        </w:tblPrEx>
        <w:trPr>
          <w:trHeight w:val="576" w:hRule="atLeast"/>
        </w:trPr>
        <w:tc>
          <w:tcPr>
            <w:tcW w:w="952" w:type="dxa"/>
            <w:tcBorders>
              <w:top w:val="single" w:color="auto" w:sz="4" w:space="0"/>
              <w:left w:val="single" w:color="auto" w:sz="8" w:space="0"/>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852" w:type="dxa"/>
            <w:tcBorders>
              <w:top w:val="single" w:color="auto" w:sz="4" w:space="0"/>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447" w:type="dxa"/>
            <w:tcBorders>
              <w:top w:val="single" w:color="auto" w:sz="4" w:space="0"/>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834" w:type="dxa"/>
            <w:tcBorders>
              <w:top w:val="single" w:color="auto" w:sz="4" w:space="0"/>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268" w:type="dxa"/>
            <w:tcBorders>
              <w:top w:val="single" w:color="auto" w:sz="4" w:space="0"/>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r>
      <w:tr>
        <w:tblPrEx>
          <w:tblCellMar>
            <w:top w:w="0" w:type="dxa"/>
            <w:left w:w="0" w:type="dxa"/>
            <w:bottom w:w="0" w:type="dxa"/>
            <w:right w:w="0" w:type="dxa"/>
          </w:tblCellMar>
        </w:tblPrEx>
        <w:trPr>
          <w:trHeight w:val="573" w:hRule="atLeast"/>
        </w:trPr>
        <w:tc>
          <w:tcPr>
            <w:tcW w:w="952" w:type="dxa"/>
            <w:tcBorders>
              <w:top w:val="nil"/>
              <w:left w:val="single" w:color="auto" w:sz="8" w:space="0"/>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852"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447"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834"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268"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r>
      <w:tr>
        <w:tblPrEx>
          <w:tblCellMar>
            <w:top w:w="0" w:type="dxa"/>
            <w:left w:w="0" w:type="dxa"/>
            <w:bottom w:w="0" w:type="dxa"/>
            <w:right w:w="0" w:type="dxa"/>
          </w:tblCellMar>
        </w:tblPrEx>
        <w:trPr>
          <w:trHeight w:val="576" w:hRule="atLeast"/>
        </w:trPr>
        <w:tc>
          <w:tcPr>
            <w:tcW w:w="952" w:type="dxa"/>
            <w:tcBorders>
              <w:top w:val="nil"/>
              <w:left w:val="single" w:color="auto" w:sz="8" w:space="0"/>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852"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447"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834"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268"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r>
      <w:tr>
        <w:tblPrEx>
          <w:tblCellMar>
            <w:top w:w="0" w:type="dxa"/>
            <w:left w:w="0" w:type="dxa"/>
            <w:bottom w:w="0" w:type="dxa"/>
            <w:right w:w="0" w:type="dxa"/>
          </w:tblCellMar>
        </w:tblPrEx>
        <w:trPr>
          <w:trHeight w:val="576" w:hRule="atLeast"/>
        </w:trPr>
        <w:tc>
          <w:tcPr>
            <w:tcW w:w="952" w:type="dxa"/>
            <w:tcBorders>
              <w:top w:val="nil"/>
              <w:left w:val="single" w:color="auto" w:sz="8" w:space="0"/>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852"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447"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834"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268"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r>
      <w:tr>
        <w:tblPrEx>
          <w:tblCellMar>
            <w:top w:w="0" w:type="dxa"/>
            <w:left w:w="0" w:type="dxa"/>
            <w:bottom w:w="0" w:type="dxa"/>
            <w:right w:w="0" w:type="dxa"/>
          </w:tblCellMar>
        </w:tblPrEx>
        <w:trPr>
          <w:trHeight w:val="573" w:hRule="atLeast"/>
        </w:trPr>
        <w:tc>
          <w:tcPr>
            <w:tcW w:w="952" w:type="dxa"/>
            <w:tcBorders>
              <w:top w:val="nil"/>
              <w:left w:val="single" w:color="auto" w:sz="8" w:space="0"/>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852"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447"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834"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268"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r>
      <w:tr>
        <w:tblPrEx>
          <w:tblCellMar>
            <w:top w:w="0" w:type="dxa"/>
            <w:left w:w="0" w:type="dxa"/>
            <w:bottom w:w="0" w:type="dxa"/>
            <w:right w:w="0" w:type="dxa"/>
          </w:tblCellMar>
        </w:tblPrEx>
        <w:trPr>
          <w:trHeight w:val="576" w:hRule="atLeast"/>
        </w:trPr>
        <w:tc>
          <w:tcPr>
            <w:tcW w:w="952" w:type="dxa"/>
            <w:tcBorders>
              <w:top w:val="nil"/>
              <w:left w:val="single" w:color="auto" w:sz="8" w:space="0"/>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852"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447"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834"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268"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r>
      <w:tr>
        <w:tblPrEx>
          <w:tblCellMar>
            <w:top w:w="0" w:type="dxa"/>
            <w:left w:w="0" w:type="dxa"/>
            <w:bottom w:w="0" w:type="dxa"/>
            <w:right w:w="0" w:type="dxa"/>
          </w:tblCellMar>
        </w:tblPrEx>
        <w:trPr>
          <w:trHeight w:val="576" w:hRule="atLeast"/>
        </w:trPr>
        <w:tc>
          <w:tcPr>
            <w:tcW w:w="952" w:type="dxa"/>
            <w:tcBorders>
              <w:top w:val="nil"/>
              <w:left w:val="single" w:color="auto" w:sz="8" w:space="0"/>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852"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447"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834"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268"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r>
      <w:tr>
        <w:tblPrEx>
          <w:tblCellMar>
            <w:top w:w="0" w:type="dxa"/>
            <w:left w:w="0" w:type="dxa"/>
            <w:bottom w:w="0" w:type="dxa"/>
            <w:right w:w="0" w:type="dxa"/>
          </w:tblCellMar>
        </w:tblPrEx>
        <w:trPr>
          <w:trHeight w:val="573" w:hRule="atLeast"/>
        </w:trPr>
        <w:tc>
          <w:tcPr>
            <w:tcW w:w="952" w:type="dxa"/>
            <w:tcBorders>
              <w:top w:val="nil"/>
              <w:left w:val="single" w:color="auto" w:sz="8" w:space="0"/>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852"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447"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834"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268"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r>
      <w:tr>
        <w:tblPrEx>
          <w:tblCellMar>
            <w:top w:w="0" w:type="dxa"/>
            <w:left w:w="0" w:type="dxa"/>
            <w:bottom w:w="0" w:type="dxa"/>
            <w:right w:w="0" w:type="dxa"/>
          </w:tblCellMar>
        </w:tblPrEx>
        <w:trPr>
          <w:trHeight w:val="576" w:hRule="atLeast"/>
        </w:trPr>
        <w:tc>
          <w:tcPr>
            <w:tcW w:w="952" w:type="dxa"/>
            <w:tcBorders>
              <w:top w:val="nil"/>
              <w:left w:val="single" w:color="auto" w:sz="8" w:space="0"/>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852"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447"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834"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268"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r>
    </w:tbl>
    <w:p>
      <w:pPr>
        <w:rPr>
          <w:rFonts w:hint="eastAsia" w:ascii="宋体" w:hAnsi="宋体" w:cs="宋体"/>
          <w:szCs w:val="21"/>
          <w:highlight w:val="none"/>
        </w:rPr>
      </w:pPr>
    </w:p>
    <w:p>
      <w:pPr>
        <w:spacing w:line="400" w:lineRule="exact"/>
        <w:rPr>
          <w:rFonts w:hint="eastAsia" w:ascii="宋体" w:hAnsi="宋体" w:cs="宋体"/>
          <w:szCs w:val="21"/>
          <w:highlight w:val="none"/>
        </w:rPr>
      </w:pPr>
      <w:r>
        <w:rPr>
          <w:rFonts w:hint="eastAsia" w:ascii="宋体" w:hAnsi="宋体" w:cs="宋体"/>
          <w:szCs w:val="21"/>
          <w:highlight w:val="none"/>
        </w:rPr>
        <w:t>注：1.本表只填写投标文件中与</w:t>
      </w:r>
      <w:r>
        <w:rPr>
          <w:rFonts w:hint="eastAsia" w:ascii="宋体" w:hAnsi="宋体" w:cs="宋体"/>
          <w:szCs w:val="21"/>
          <w:highlight w:val="none"/>
          <w:lang w:eastAsia="zh-CN"/>
        </w:rPr>
        <w:t>招标文件</w:t>
      </w:r>
      <w:r>
        <w:rPr>
          <w:rFonts w:hint="eastAsia" w:ascii="宋体" w:hAnsi="宋体" w:cs="宋体"/>
          <w:szCs w:val="21"/>
          <w:highlight w:val="none"/>
        </w:rPr>
        <w:t>有偏离（包括正偏离和负偏离）的内容，投标文件中的指标响应与</w:t>
      </w:r>
      <w:r>
        <w:rPr>
          <w:rFonts w:hint="eastAsia" w:ascii="宋体" w:hAnsi="宋体" w:cs="宋体"/>
          <w:szCs w:val="21"/>
          <w:highlight w:val="none"/>
          <w:lang w:eastAsia="zh-CN"/>
        </w:rPr>
        <w:t>招标文件</w:t>
      </w:r>
      <w:r>
        <w:rPr>
          <w:rFonts w:hint="eastAsia" w:ascii="宋体" w:hAnsi="宋体" w:cs="宋体"/>
          <w:szCs w:val="21"/>
          <w:highlight w:val="none"/>
        </w:rPr>
        <w:t>要求完全一致的，不用在此表中列出，但必须提交空白表。</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eastAsia="zh-CN"/>
        </w:rPr>
        <w:t>投标供应商</w:t>
      </w:r>
      <w:r>
        <w:rPr>
          <w:rFonts w:hint="eastAsia" w:ascii="宋体" w:hAnsi="宋体" w:cs="宋体"/>
          <w:szCs w:val="21"/>
          <w:highlight w:val="none"/>
        </w:rPr>
        <w:t>必须据实填写，不得虚假响应，否则将取消其投标或中标资格，并按有关规定进行处罚。</w:t>
      </w:r>
    </w:p>
    <w:p>
      <w:pPr>
        <w:spacing w:line="360" w:lineRule="auto"/>
        <w:rPr>
          <w:rFonts w:hint="eastAsia" w:ascii="宋体" w:hAnsi="宋体" w:cs="宋体"/>
          <w:szCs w:val="21"/>
          <w:highlight w:val="none"/>
        </w:rPr>
      </w:pPr>
    </w:p>
    <w:p>
      <w:pPr>
        <w:spacing w:line="460" w:lineRule="exact"/>
        <w:ind w:firstLine="1470" w:firstLineChars="700"/>
        <w:rPr>
          <w:rFonts w:hint="eastAsia" w:ascii="宋体" w:hAnsi="宋体" w:cs="宋体"/>
          <w:szCs w:val="21"/>
          <w:highlight w:val="none"/>
        </w:rPr>
      </w:pPr>
    </w:p>
    <w:p>
      <w:pPr>
        <w:spacing w:line="460" w:lineRule="exact"/>
        <w:ind w:firstLine="1470" w:firstLineChars="700"/>
        <w:rPr>
          <w:rFonts w:hint="eastAsia" w:ascii="宋体" w:hAnsi="宋体" w:cs="宋体"/>
          <w:szCs w:val="21"/>
          <w:highlight w:val="none"/>
        </w:rPr>
      </w:pPr>
    </w:p>
    <w:p>
      <w:pPr>
        <w:spacing w:before="240" w:beforeLines="100" w:after="240" w:afterLines="100" w:line="480" w:lineRule="exact"/>
        <w:ind w:firstLine="2940" w:firstLineChars="1400"/>
        <w:rPr>
          <w:rFonts w:hint="eastAsia" w:ascii="宋体" w:hAnsi="宋体" w:cs="宋体"/>
          <w:szCs w:val="21"/>
          <w:highlight w:val="none"/>
        </w:rPr>
      </w:pPr>
      <w:r>
        <w:rPr>
          <w:rFonts w:hint="eastAsia" w:ascii="宋体" w:hAnsi="宋体" w:cs="宋体"/>
          <w:szCs w:val="21"/>
          <w:highlight w:val="none"/>
          <w:lang w:eastAsia="zh-CN"/>
        </w:rPr>
        <w:t>投标供应商</w:t>
      </w:r>
      <w:r>
        <w:rPr>
          <w:rFonts w:hint="eastAsia" w:ascii="宋体" w:hAnsi="宋体" w:cs="宋体"/>
          <w:szCs w:val="21"/>
          <w:highlight w:val="none"/>
        </w:rPr>
        <w:t>：</w:t>
      </w:r>
      <w:r>
        <w:rPr>
          <w:rFonts w:hint="eastAsia" w:ascii="宋体" w:hAnsi="宋体" w:cs="宋体"/>
          <w:szCs w:val="21"/>
          <w:highlight w:val="none"/>
          <w:u w:val="single"/>
        </w:rPr>
        <w:t xml:space="preserve">                      （单位全称、盖章）</w:t>
      </w:r>
    </w:p>
    <w:p>
      <w:pPr>
        <w:spacing w:before="240" w:beforeLines="100" w:after="240" w:afterLines="100" w:line="480" w:lineRule="exact"/>
        <w:rPr>
          <w:rFonts w:hint="eastAsia" w:ascii="宋体" w:hAnsi="宋体" w:cs="宋体"/>
          <w:szCs w:val="21"/>
          <w:highlight w:val="none"/>
        </w:rPr>
      </w:pPr>
      <w:r>
        <w:rPr>
          <w:rFonts w:hint="eastAsia" w:ascii="宋体" w:hAnsi="宋体" w:cs="宋体"/>
          <w:szCs w:val="21"/>
          <w:highlight w:val="none"/>
        </w:rPr>
        <w:t xml:space="preserve">                            法定代表人或授权代表：</w:t>
      </w:r>
      <w:r>
        <w:rPr>
          <w:rFonts w:hint="eastAsia" w:ascii="宋体" w:hAnsi="宋体" w:cs="宋体"/>
          <w:szCs w:val="21"/>
          <w:highlight w:val="none"/>
          <w:u w:val="single"/>
        </w:rPr>
        <w:t xml:space="preserve">   （盖章或签字）           </w:t>
      </w:r>
    </w:p>
    <w:p>
      <w:pPr>
        <w:spacing w:before="240" w:beforeLines="100" w:after="240" w:afterLines="100" w:line="480" w:lineRule="exact"/>
        <w:ind w:firstLine="2940" w:firstLineChars="1400"/>
        <w:rPr>
          <w:rFonts w:hint="eastAsia" w:ascii="宋体" w:hAnsi="宋体" w:cs="宋体"/>
          <w:color w:val="000000"/>
          <w:szCs w:val="21"/>
          <w:highlight w:val="none"/>
        </w:rPr>
      </w:pPr>
      <w:r>
        <w:rPr>
          <w:rFonts w:hint="eastAsia" w:ascii="宋体" w:hAnsi="宋体" w:cs="宋体"/>
          <w:szCs w:val="21"/>
          <w:highlight w:val="none"/>
        </w:rPr>
        <w:t>投标日期：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spacing w:line="560" w:lineRule="exact"/>
        <w:jc w:val="center"/>
        <w:rPr>
          <w:rFonts w:hint="eastAsia" w:ascii="宋体" w:hAnsi="宋体" w:cs="宋体"/>
          <w:b/>
          <w:bCs/>
          <w:sz w:val="36"/>
          <w:szCs w:val="36"/>
          <w:highlight w:val="none"/>
          <w:lang w:val="en-US" w:eastAsia="zh-CN"/>
        </w:rPr>
      </w:pPr>
    </w:p>
    <w:p>
      <w:pPr>
        <w:spacing w:line="560" w:lineRule="exact"/>
        <w:jc w:val="center"/>
        <w:rPr>
          <w:rFonts w:hint="eastAsia" w:ascii="宋体" w:hAnsi="宋体" w:cs="宋体"/>
          <w:b/>
          <w:bCs/>
          <w:sz w:val="36"/>
          <w:szCs w:val="36"/>
          <w:highlight w:val="none"/>
          <w:lang w:val="en-US" w:eastAsia="zh-CN"/>
        </w:rPr>
      </w:pPr>
    </w:p>
    <w:bookmarkEnd w:id="24"/>
    <w:bookmarkEnd w:id="25"/>
    <w:bookmarkEnd w:id="26"/>
    <w:bookmarkEnd w:id="27"/>
    <w:bookmarkEnd w:id="28"/>
    <w:bookmarkEnd w:id="29"/>
    <w:p>
      <w:pPr>
        <w:spacing w:before="120" w:beforeLines="50" w:after="120" w:afterLines="50" w:line="440" w:lineRule="exact"/>
        <w:jc w:val="center"/>
        <w:rPr>
          <w:rFonts w:hint="eastAsia" w:ascii="宋体" w:hAnsi="宋体" w:cs="宋体"/>
          <w:b/>
          <w:bCs/>
          <w:sz w:val="36"/>
          <w:szCs w:val="36"/>
          <w:highlight w:val="none"/>
        </w:rPr>
      </w:pPr>
      <w:r>
        <w:rPr>
          <w:rFonts w:hint="eastAsia" w:ascii="宋体" w:hAnsi="宋体" w:cs="宋体"/>
          <w:b/>
          <w:bCs/>
          <w:sz w:val="36"/>
          <w:szCs w:val="36"/>
          <w:highlight w:val="none"/>
          <w:lang w:val="en-US" w:eastAsia="zh-CN"/>
        </w:rPr>
        <w:t>十一、投标供应商认为需提交的其他资料</w:t>
      </w:r>
    </w:p>
    <w:p>
      <w:pPr>
        <w:spacing w:before="120" w:beforeLines="50" w:after="120" w:afterLines="50" w:line="440" w:lineRule="exact"/>
        <w:jc w:val="left"/>
        <w:rPr>
          <w:rFonts w:hint="eastAsia" w:ascii="宋体" w:hAnsi="宋体" w:cs="宋体"/>
          <w:b/>
          <w:bCs/>
          <w:sz w:val="36"/>
          <w:szCs w:val="36"/>
          <w:highlight w:val="none"/>
        </w:rPr>
      </w:pPr>
    </w:p>
    <w:p>
      <w:pPr>
        <w:spacing w:before="120" w:beforeLines="50" w:after="120" w:afterLines="50" w:line="440" w:lineRule="exact"/>
        <w:jc w:val="left"/>
        <w:rPr>
          <w:rFonts w:hint="eastAsia" w:ascii="宋体" w:hAnsi="宋体" w:cs="宋体"/>
          <w:b/>
          <w:bCs/>
          <w:sz w:val="36"/>
          <w:szCs w:val="36"/>
          <w:highlight w:val="none"/>
        </w:rPr>
      </w:pPr>
    </w:p>
    <w:p>
      <w:pPr>
        <w:spacing w:before="120" w:beforeLines="50" w:after="120" w:afterLines="50" w:line="440" w:lineRule="exact"/>
        <w:jc w:val="left"/>
        <w:rPr>
          <w:rFonts w:hint="eastAsia" w:ascii="宋体" w:hAnsi="宋体" w:cs="宋体"/>
          <w:b/>
          <w:bCs/>
          <w:sz w:val="36"/>
          <w:szCs w:val="36"/>
          <w:highlight w:val="none"/>
        </w:rPr>
      </w:pPr>
    </w:p>
    <w:p>
      <w:pPr>
        <w:spacing w:before="120" w:beforeLines="50" w:after="120" w:afterLines="50" w:line="440" w:lineRule="exact"/>
        <w:jc w:val="left"/>
        <w:rPr>
          <w:rFonts w:hint="eastAsia" w:ascii="宋体" w:hAnsi="宋体" w:cs="宋体"/>
          <w:b/>
          <w:bCs/>
          <w:sz w:val="36"/>
          <w:szCs w:val="36"/>
          <w:highlight w:val="none"/>
        </w:rPr>
      </w:pPr>
    </w:p>
    <w:p>
      <w:pPr>
        <w:spacing w:before="120" w:beforeLines="50" w:after="120" w:afterLines="50" w:line="440" w:lineRule="exact"/>
        <w:jc w:val="left"/>
        <w:rPr>
          <w:rFonts w:hint="eastAsia" w:ascii="宋体" w:hAnsi="宋体" w:cs="宋体"/>
          <w:b/>
          <w:bCs/>
          <w:sz w:val="36"/>
          <w:szCs w:val="36"/>
          <w:highlight w:val="none"/>
        </w:rPr>
      </w:pPr>
    </w:p>
    <w:p>
      <w:pPr>
        <w:spacing w:before="120" w:beforeLines="50" w:after="120" w:afterLines="50" w:line="440" w:lineRule="exact"/>
        <w:jc w:val="left"/>
        <w:rPr>
          <w:rFonts w:hint="eastAsia" w:ascii="宋体" w:hAnsi="宋体" w:cs="宋体"/>
          <w:b/>
          <w:bCs/>
          <w:sz w:val="36"/>
          <w:szCs w:val="36"/>
          <w:highlight w:val="none"/>
        </w:rPr>
      </w:pPr>
    </w:p>
    <w:p>
      <w:pPr>
        <w:spacing w:before="120" w:beforeLines="50" w:after="120" w:afterLines="50" w:line="440" w:lineRule="exact"/>
        <w:jc w:val="left"/>
        <w:rPr>
          <w:rFonts w:hint="eastAsia" w:ascii="宋体" w:hAnsi="宋体" w:cs="宋体"/>
          <w:b/>
          <w:bCs/>
          <w:sz w:val="36"/>
          <w:szCs w:val="36"/>
          <w:highlight w:val="none"/>
        </w:rPr>
      </w:pPr>
    </w:p>
    <w:p>
      <w:pPr>
        <w:spacing w:before="120" w:beforeLines="50" w:after="120" w:afterLines="50" w:line="440" w:lineRule="exact"/>
        <w:jc w:val="left"/>
        <w:rPr>
          <w:rFonts w:hint="eastAsia" w:ascii="宋体" w:hAnsi="宋体" w:cs="宋体"/>
          <w:b/>
          <w:bCs/>
          <w:sz w:val="36"/>
          <w:szCs w:val="36"/>
          <w:highlight w:val="none"/>
        </w:rPr>
      </w:pPr>
    </w:p>
    <w:p>
      <w:pPr>
        <w:spacing w:before="120" w:beforeLines="50" w:after="120" w:afterLines="50" w:line="440" w:lineRule="exact"/>
        <w:jc w:val="left"/>
        <w:rPr>
          <w:rFonts w:hint="eastAsia" w:ascii="宋体" w:hAnsi="宋体" w:cs="宋体"/>
          <w:b/>
          <w:bCs/>
          <w:sz w:val="36"/>
          <w:szCs w:val="36"/>
          <w:highlight w:val="none"/>
        </w:rPr>
      </w:pPr>
    </w:p>
    <w:p>
      <w:pPr>
        <w:spacing w:before="120" w:beforeLines="50" w:after="120" w:afterLines="50" w:line="440" w:lineRule="exact"/>
        <w:jc w:val="left"/>
        <w:rPr>
          <w:rFonts w:hint="eastAsia" w:ascii="宋体" w:hAnsi="宋体" w:cs="宋体"/>
          <w:b/>
          <w:bCs/>
          <w:sz w:val="36"/>
          <w:szCs w:val="36"/>
          <w:highlight w:val="none"/>
        </w:rPr>
      </w:pPr>
    </w:p>
    <w:p>
      <w:pPr>
        <w:spacing w:before="120" w:beforeLines="50" w:after="120" w:afterLines="50" w:line="440" w:lineRule="exact"/>
        <w:jc w:val="left"/>
        <w:rPr>
          <w:rFonts w:hint="eastAsia" w:ascii="宋体" w:hAnsi="宋体" w:cs="宋体"/>
          <w:b/>
          <w:bCs/>
          <w:sz w:val="36"/>
          <w:szCs w:val="36"/>
          <w:highlight w:val="none"/>
        </w:rPr>
      </w:pPr>
    </w:p>
    <w:p>
      <w:pPr>
        <w:spacing w:before="120" w:beforeLines="50" w:after="120" w:afterLines="50" w:line="440" w:lineRule="exact"/>
        <w:jc w:val="left"/>
        <w:rPr>
          <w:rFonts w:hint="eastAsia" w:ascii="宋体" w:hAnsi="宋体" w:cs="宋体"/>
          <w:b/>
          <w:bCs/>
          <w:sz w:val="36"/>
          <w:szCs w:val="36"/>
          <w:highlight w:val="none"/>
        </w:rPr>
      </w:pPr>
    </w:p>
    <w:p>
      <w:pPr>
        <w:spacing w:before="120" w:beforeLines="50" w:after="120" w:afterLines="50" w:line="440" w:lineRule="exact"/>
        <w:jc w:val="left"/>
        <w:rPr>
          <w:rFonts w:hint="eastAsia" w:ascii="宋体" w:hAnsi="宋体" w:cs="宋体"/>
          <w:b/>
          <w:bCs/>
          <w:sz w:val="36"/>
          <w:szCs w:val="36"/>
          <w:highlight w:val="none"/>
        </w:rPr>
      </w:pPr>
    </w:p>
    <w:p>
      <w:pPr>
        <w:spacing w:before="120" w:beforeLines="50" w:after="120" w:afterLines="50" w:line="440" w:lineRule="exact"/>
        <w:jc w:val="left"/>
        <w:rPr>
          <w:rFonts w:hint="eastAsia" w:ascii="宋体" w:hAnsi="宋体" w:cs="宋体"/>
          <w:b/>
          <w:bCs/>
          <w:sz w:val="36"/>
          <w:szCs w:val="36"/>
          <w:highlight w:val="none"/>
        </w:rPr>
      </w:pPr>
    </w:p>
    <w:p>
      <w:pPr>
        <w:spacing w:before="120" w:beforeLines="50" w:after="120" w:afterLines="50" w:line="440" w:lineRule="exact"/>
        <w:jc w:val="left"/>
        <w:rPr>
          <w:rFonts w:hint="eastAsia" w:ascii="宋体" w:hAnsi="宋体" w:cs="宋体"/>
          <w:b/>
          <w:bCs/>
          <w:sz w:val="36"/>
          <w:szCs w:val="36"/>
          <w:highlight w:val="none"/>
        </w:rPr>
      </w:pPr>
    </w:p>
    <w:p>
      <w:pPr>
        <w:spacing w:before="120" w:beforeLines="50" w:after="120" w:afterLines="50" w:line="440" w:lineRule="exact"/>
        <w:jc w:val="left"/>
        <w:rPr>
          <w:rFonts w:hint="eastAsia" w:ascii="宋体" w:hAnsi="宋体" w:cs="宋体"/>
          <w:b/>
          <w:bCs/>
          <w:sz w:val="36"/>
          <w:szCs w:val="36"/>
          <w:highlight w:val="none"/>
        </w:rPr>
      </w:pPr>
    </w:p>
    <w:p>
      <w:pPr>
        <w:spacing w:before="120" w:beforeLines="50" w:after="120" w:afterLines="50" w:line="440" w:lineRule="exact"/>
        <w:jc w:val="left"/>
        <w:rPr>
          <w:rFonts w:hint="eastAsia" w:ascii="宋体" w:hAnsi="宋体" w:cs="宋体"/>
          <w:b/>
          <w:bCs/>
          <w:sz w:val="36"/>
          <w:szCs w:val="36"/>
          <w:highlight w:val="none"/>
        </w:rPr>
      </w:pPr>
    </w:p>
    <w:p>
      <w:pPr>
        <w:spacing w:before="120" w:beforeLines="50" w:after="120" w:afterLines="50" w:line="440" w:lineRule="exact"/>
        <w:jc w:val="left"/>
        <w:rPr>
          <w:rFonts w:hint="eastAsia" w:ascii="宋体" w:hAnsi="宋体" w:cs="宋体"/>
          <w:b/>
          <w:bCs/>
          <w:sz w:val="36"/>
          <w:szCs w:val="36"/>
          <w:highlight w:val="none"/>
        </w:rPr>
      </w:pPr>
    </w:p>
    <w:p>
      <w:pPr>
        <w:spacing w:before="120" w:beforeLines="50" w:after="120" w:afterLines="50" w:line="440" w:lineRule="exact"/>
        <w:jc w:val="left"/>
        <w:rPr>
          <w:rFonts w:hint="eastAsia" w:ascii="宋体" w:hAnsi="宋体" w:cs="宋体"/>
          <w:b/>
          <w:bCs/>
          <w:sz w:val="36"/>
          <w:szCs w:val="36"/>
          <w:highlight w:val="none"/>
        </w:rPr>
      </w:pPr>
    </w:p>
    <w:p>
      <w:pPr>
        <w:spacing w:before="120" w:beforeLines="50" w:after="120" w:afterLines="50" w:line="440" w:lineRule="exact"/>
        <w:jc w:val="left"/>
        <w:rPr>
          <w:rFonts w:hint="eastAsia" w:ascii="宋体" w:hAnsi="宋体" w:cs="宋体"/>
          <w:b/>
          <w:bCs/>
          <w:sz w:val="36"/>
          <w:szCs w:val="36"/>
          <w:highlight w:val="none"/>
        </w:rPr>
      </w:pPr>
    </w:p>
    <w:p>
      <w:pPr>
        <w:spacing w:before="120" w:beforeLines="50" w:after="120" w:afterLines="50" w:line="440" w:lineRule="exact"/>
        <w:jc w:val="left"/>
        <w:rPr>
          <w:rFonts w:hint="eastAsia" w:ascii="宋体" w:hAnsi="宋体" w:cs="宋体"/>
          <w:b/>
          <w:bCs/>
          <w:sz w:val="36"/>
          <w:szCs w:val="36"/>
          <w:highlight w:val="none"/>
        </w:rPr>
      </w:pPr>
    </w:p>
    <w:p>
      <w:pPr>
        <w:spacing w:before="120" w:beforeLines="50" w:after="120" w:afterLines="50" w:line="440" w:lineRule="exact"/>
        <w:jc w:val="left"/>
        <w:rPr>
          <w:rFonts w:hint="eastAsia" w:ascii="宋体" w:hAnsi="宋体" w:cs="宋体"/>
          <w:b/>
          <w:bCs/>
          <w:sz w:val="36"/>
          <w:szCs w:val="36"/>
          <w:highlight w:val="none"/>
        </w:rPr>
      </w:pPr>
    </w:p>
    <w:p>
      <w:pPr>
        <w:spacing w:line="440" w:lineRule="exact"/>
        <w:rPr>
          <w:rFonts w:hint="eastAsia" w:ascii="宋体" w:hAnsi="宋体" w:cs="宋体"/>
          <w:szCs w:val="21"/>
          <w:highlight w:val="none"/>
        </w:rPr>
      </w:pPr>
    </w:p>
    <w:p>
      <w:pPr>
        <w:spacing w:line="440" w:lineRule="exact"/>
        <w:rPr>
          <w:rFonts w:hint="eastAsia" w:ascii="宋体" w:hAnsi="宋体" w:cs="宋体"/>
          <w:szCs w:val="21"/>
          <w:highlight w:val="none"/>
        </w:rPr>
      </w:pPr>
    </w:p>
    <w:p>
      <w:pPr>
        <w:spacing w:line="440" w:lineRule="exact"/>
        <w:rPr>
          <w:rFonts w:hint="eastAsia" w:ascii="宋体" w:hAnsi="宋体" w:cs="宋体"/>
          <w:szCs w:val="21"/>
          <w:highlight w:val="none"/>
        </w:rPr>
      </w:pPr>
    </w:p>
    <w:p>
      <w:pPr>
        <w:spacing w:line="440" w:lineRule="exact"/>
        <w:rPr>
          <w:rFonts w:hint="eastAsia" w:ascii="宋体" w:hAnsi="宋体" w:cs="宋体"/>
          <w:szCs w:val="21"/>
          <w:highlight w:val="none"/>
        </w:rPr>
      </w:pPr>
    </w:p>
    <w:p>
      <w:pPr>
        <w:pStyle w:val="24"/>
        <w:rPr>
          <w:rFonts w:hint="eastAsia" w:ascii="宋体" w:hAnsi="宋体" w:cs="宋体"/>
          <w:szCs w:val="21"/>
          <w:highlight w:val="none"/>
        </w:rPr>
      </w:pPr>
    </w:p>
    <w:p>
      <w:pPr>
        <w:pStyle w:val="24"/>
        <w:rPr>
          <w:rFonts w:hint="eastAsia" w:ascii="宋体" w:hAnsi="宋体" w:cs="宋体"/>
          <w:szCs w:val="21"/>
          <w:highlight w:val="none"/>
        </w:rPr>
      </w:pPr>
    </w:p>
    <w:p>
      <w:pPr>
        <w:spacing w:line="440" w:lineRule="exact"/>
        <w:rPr>
          <w:rFonts w:hint="eastAsia" w:ascii="宋体" w:hAnsi="宋体" w:cs="宋体"/>
          <w:szCs w:val="21"/>
          <w:highlight w:val="none"/>
        </w:rPr>
      </w:pPr>
    </w:p>
    <w:p>
      <w:pPr>
        <w:pStyle w:val="87"/>
        <w:spacing w:line="500" w:lineRule="exact"/>
        <w:rPr>
          <w:rFonts w:hint="eastAsia" w:ascii="宋体" w:hAnsi="宋体" w:eastAsia="宋体" w:cs="宋体"/>
          <w:sz w:val="21"/>
          <w:szCs w:val="21"/>
          <w:highlight w:val="none"/>
        </w:rPr>
      </w:pPr>
    </w:p>
    <w:p>
      <w:pPr>
        <w:pStyle w:val="87"/>
        <w:spacing w:line="500" w:lineRule="exact"/>
        <w:rPr>
          <w:rFonts w:hint="eastAsia" w:ascii="宋体" w:hAnsi="宋体" w:eastAsia="宋体" w:cs="宋体"/>
          <w:sz w:val="21"/>
          <w:szCs w:val="21"/>
          <w:highlight w:val="none"/>
        </w:rPr>
      </w:pPr>
    </w:p>
    <w:p>
      <w:pPr>
        <w:pStyle w:val="87"/>
        <w:spacing w:line="500" w:lineRule="exact"/>
        <w:rPr>
          <w:rFonts w:hint="eastAsia" w:ascii="宋体" w:hAnsi="宋体" w:eastAsia="宋体" w:cs="宋体"/>
          <w:sz w:val="21"/>
          <w:szCs w:val="21"/>
          <w:highlight w:val="none"/>
        </w:rPr>
      </w:pPr>
    </w:p>
    <w:p>
      <w:pPr>
        <w:spacing w:line="440" w:lineRule="exact"/>
        <w:rPr>
          <w:rFonts w:hint="eastAsia" w:ascii="宋体" w:hAnsi="宋体" w:cs="宋体"/>
          <w:szCs w:val="21"/>
          <w:highlight w:val="none"/>
        </w:rPr>
      </w:pPr>
    </w:p>
    <w:p>
      <w:pPr>
        <w:spacing w:line="440" w:lineRule="exact"/>
        <w:rPr>
          <w:rFonts w:hint="eastAsia" w:ascii="宋体" w:hAnsi="宋体" w:cs="宋体"/>
          <w:szCs w:val="21"/>
          <w:highlight w:val="none"/>
        </w:rPr>
      </w:pPr>
    </w:p>
    <w:p>
      <w:pPr>
        <w:spacing w:line="440" w:lineRule="exact"/>
        <w:rPr>
          <w:rFonts w:hint="eastAsia" w:ascii="宋体" w:hAnsi="宋体" w:cs="宋体"/>
          <w:szCs w:val="21"/>
          <w:highlight w:val="none"/>
        </w:rPr>
      </w:pPr>
    </w:p>
    <w:p>
      <w:pPr>
        <w:spacing w:line="440" w:lineRule="exact"/>
        <w:rPr>
          <w:rFonts w:hint="eastAsia" w:ascii="宋体" w:hAnsi="宋体" w:cs="宋体"/>
          <w:szCs w:val="21"/>
          <w:highlight w:val="none"/>
        </w:rPr>
      </w:pPr>
    </w:p>
    <w:p>
      <w:pPr>
        <w:spacing w:line="440" w:lineRule="exact"/>
        <w:rPr>
          <w:rFonts w:hint="eastAsia" w:ascii="宋体" w:hAnsi="宋体" w:cs="宋体"/>
          <w:szCs w:val="21"/>
          <w:highlight w:val="none"/>
        </w:rPr>
      </w:pPr>
    </w:p>
    <w:p>
      <w:pPr>
        <w:spacing w:line="440" w:lineRule="exact"/>
        <w:rPr>
          <w:rFonts w:hint="eastAsia" w:ascii="宋体" w:hAnsi="宋体" w:cs="宋体"/>
          <w:szCs w:val="21"/>
          <w:highlight w:val="none"/>
        </w:rPr>
      </w:pPr>
    </w:p>
    <w:p>
      <w:pPr>
        <w:spacing w:line="440" w:lineRule="exact"/>
        <w:jc w:val="center"/>
        <w:rPr>
          <w:rFonts w:hint="eastAsia" w:ascii="宋体" w:hAnsi="宋体" w:cs="宋体"/>
          <w:sz w:val="24"/>
          <w:highlight w:val="none"/>
        </w:rPr>
      </w:pPr>
      <w:r>
        <w:rPr>
          <w:rFonts w:hint="eastAsia" w:ascii="宋体" w:hAnsi="宋体" w:cs="宋体"/>
          <w:b/>
          <w:bCs/>
          <w:sz w:val="36"/>
          <w:szCs w:val="36"/>
          <w:highlight w:val="none"/>
        </w:rPr>
        <w:t>本页以下无内容</w:t>
      </w:r>
    </w:p>
    <w:sectPr>
      <w:headerReference r:id="rId6" w:type="default"/>
      <w:footerReference r:id="rId7" w:type="default"/>
      <w:footnotePr>
        <w:numFmt w:val="decimalEnclosedCircleChinese"/>
        <w:numRestart w:val="eachPage"/>
      </w:footnotePr>
      <w:pgSz w:w="11907" w:h="16840"/>
      <w:pgMar w:top="1440" w:right="1361" w:bottom="1440" w:left="1361" w:header="720" w:footer="680" w:gutter="0"/>
      <w:pgBorders>
        <w:top w:val="none" w:sz="0" w:space="0"/>
        <w:left w:val="none" w:sz="0" w:space="0"/>
        <w:bottom w:val="thinThickSmallGap" w:color="auto" w:sz="24" w:space="1"/>
        <w:right w:val="none" w:sz="0" w:space="0"/>
      </w:pgBorders>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姚体">
    <w:altName w:val="宋体"/>
    <w:panose1 w:val="02010601030101010101"/>
    <w:charset w:val="86"/>
    <w:family w:val="auto"/>
    <w:pitch w:val="default"/>
    <w:sig w:usb0="00000000" w:usb1="00000000" w:usb2="0000000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华文宋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 w:name="MingLiU">
    <w:altName w:val="PMingLiU-ExtB"/>
    <w:panose1 w:val="02020509000000000000"/>
    <w:charset w:val="88"/>
    <w:family w:val="modern"/>
    <w:pitch w:val="default"/>
    <w:sig w:usb0="00000000" w:usb1="00000000" w:usb2="00000016" w:usb3="00000000" w:csb0="0010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720"/>
      <w:rPr>
        <w:rFonts w:hint="eastAsia" w:ascii="宋体" w:hAnsi="宋体"/>
        <w:b/>
        <w:sz w:val="21"/>
        <w:szCs w:val="21"/>
      </w:rPr>
    </w:pPr>
  </w:p>
  <w:p>
    <w:pPr>
      <w:pStyle w:val="27"/>
      <w:tabs>
        <w:tab w:val="right" w:pos="9089"/>
        <w:tab w:val="clear" w:pos="4153"/>
      </w:tabs>
      <w:ind w:right="720"/>
      <w:rPr>
        <w:rFonts w:hint="default"/>
        <w:lang w:val="en-US"/>
      </w:rPr>
    </w:pPr>
    <w:r>
      <w:rPr>
        <w:rFonts w:hint="eastAsia" w:ascii="宋体" w:hAnsi="宋体"/>
        <w:b/>
        <w:sz w:val="21"/>
        <w:szCs w:val="21"/>
      </w:rPr>
      <w:t>采购代理机构：</w:t>
    </w:r>
    <w:r>
      <w:rPr>
        <w:rFonts w:hint="eastAsia" w:ascii="宋体" w:hAnsi="宋体"/>
        <w:b/>
        <w:sz w:val="21"/>
        <w:szCs w:val="21"/>
        <w:lang w:val="en-US" w:eastAsia="zh-CN"/>
      </w:rPr>
      <w:t>瑞信国际项目管理有限公司</w:t>
    </w:r>
    <w:r>
      <w:rPr>
        <w:rFonts w:hint="eastAsia" w:ascii="宋体" w:hAnsi="宋体"/>
        <w:b/>
        <w:sz w:val="21"/>
        <w:szCs w:val="21"/>
        <w:lang w:val="en-US" w:eastAsia="zh-CN"/>
      </w:rPr>
      <w:tab/>
    </w:r>
    <w:r>
      <w:rPr>
        <w:rFonts w:hint="eastAsia" w:ascii="宋体" w:hAnsi="宋体"/>
        <w:b/>
        <w:sz w:val="21"/>
        <w:szCs w:val="21"/>
        <w:lang w:val="en-US"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720"/>
      <w:rPr>
        <w:rFonts w:hint="eastAsia" w:ascii="宋体" w:hAnsi="宋体"/>
        <w:b/>
        <w:sz w:val="21"/>
        <w:szCs w:val="21"/>
      </w:rPr>
    </w:pPr>
  </w:p>
  <w:p>
    <w:pPr>
      <w:pStyle w:val="27"/>
      <w:tabs>
        <w:tab w:val="right" w:pos="9089"/>
        <w:tab w:val="clear" w:pos="4153"/>
      </w:tabs>
      <w:ind w:right="720"/>
      <w:rPr>
        <w:rFonts w:hint="default"/>
        <w:lang w:val="en-US"/>
      </w:rPr>
    </w:pPr>
    <w:r>
      <w:rPr>
        <w:rFonts w:hint="eastAsia" w:ascii="宋体" w:hAnsi="宋体"/>
        <w:b/>
        <w:sz w:val="21"/>
        <w:szCs w:val="21"/>
      </w:rPr>
      <w:t>采购代理机构：</w:t>
    </w:r>
    <w:r>
      <w:rPr>
        <w:rFonts w:hint="eastAsia" w:ascii="宋体" w:hAnsi="宋体"/>
        <w:b/>
        <w:sz w:val="21"/>
        <w:szCs w:val="21"/>
        <w:lang w:val="en-US" w:eastAsia="zh-CN"/>
      </w:rPr>
      <w:t>瑞信国际项目管理有限公司</w:t>
    </w:r>
    <w:r>
      <w:rPr>
        <w:rFonts w:hint="eastAsia" w:ascii="宋体" w:hAnsi="宋体"/>
        <w:b/>
        <w:sz w:val="21"/>
        <w:szCs w:val="21"/>
        <w:lang w:val="en-US" w:eastAsia="zh-CN"/>
      </w:rPr>
      <w:tab/>
    </w:r>
    <w:r>
      <w:rPr>
        <w:rFonts w:hint="eastAsia" w:ascii="宋体" w:hAnsi="宋体"/>
        <w:b/>
        <w:sz w:val="21"/>
        <w:szCs w:val="21"/>
        <w:lang w:val="en-US"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720"/>
      <w:rPr>
        <w:rFonts w:hint="eastAsia" w:ascii="宋体" w:hAnsi="宋体"/>
        <w:b/>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7"/>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left" w:pos="416"/>
        <w:tab w:val="right" w:pos="9206"/>
      </w:tabs>
      <w:spacing w:line="240" w:lineRule="exact"/>
      <w:ind w:right="-21" w:rightChars="-10"/>
      <w:rPr>
        <w:rFonts w:hint="eastAsia" w:ascii="宋体" w:hAnsi="宋体"/>
        <w:b/>
        <w:szCs w:val="21"/>
      </w:rPr>
    </w:pPr>
  </w:p>
  <w:p>
    <w:pPr>
      <w:pBdr>
        <w:bottom w:val="double" w:color="auto" w:sz="8" w:space="1"/>
      </w:pBdr>
      <w:tabs>
        <w:tab w:val="left" w:pos="416"/>
        <w:tab w:val="right" w:pos="9206"/>
      </w:tabs>
      <w:spacing w:line="240" w:lineRule="exact"/>
      <w:ind w:right="-21" w:rightChars="-10"/>
      <w:rPr>
        <w:rFonts w:ascii="宋体" w:hAnsi="宋体"/>
        <w:b/>
        <w:szCs w:val="21"/>
      </w:rPr>
    </w:pPr>
    <w:r>
      <w:rPr>
        <w:rFonts w:hint="eastAsia" w:ascii="宋体" w:hAnsi="宋体"/>
        <w:b/>
        <w:spacing w:val="-17"/>
        <w:sz w:val="21"/>
        <w:szCs w:val="21"/>
        <w:lang w:val="en-US" w:eastAsia="zh-CN"/>
      </w:rPr>
      <w:t>秦汉新城泾渭大道以东区域绿化养护</w:t>
    </w:r>
    <w:r>
      <w:rPr>
        <w:rFonts w:hint="eastAsia" w:ascii="宋体" w:hAnsi="宋体"/>
        <w:b/>
        <w:szCs w:val="21"/>
      </w:rPr>
      <w:t xml:space="preserve"> </w:t>
    </w:r>
    <w:r>
      <w:rPr>
        <w:rFonts w:hint="eastAsia" w:ascii="宋体" w:hAnsi="宋体"/>
        <w:b/>
        <w:szCs w:val="21"/>
        <w:lang w:val="en-US" w:eastAsia="zh-CN"/>
      </w:rPr>
      <w:t xml:space="preserve">                                                 招标文件</w:t>
    </w:r>
    <w:r>
      <w:rPr>
        <w:rFonts w:ascii="宋体" w:hAnsi="宋体"/>
        <w:b/>
        <w:szCs w:val="21"/>
      </w:rPr>
      <w:tab/>
    </w:r>
    <w:r>
      <w:rPr>
        <w:rFonts w:hint="eastAsia" w:ascii="宋体" w:hAnsi="宋体"/>
        <w:b/>
        <w:szCs w:val="21"/>
      </w:rPr>
      <w:t xml:space="preserve">  </w:t>
    </w:r>
    <w:r>
      <w:rPr>
        <w:rFonts w:ascii="宋体" w:hAnsi="宋体"/>
        <w:b/>
        <w:szCs w:val="21"/>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ouble" w:color="auto" w:sz="8" w:space="1"/>
      </w:pBdr>
      <w:tabs>
        <w:tab w:val="left" w:pos="416"/>
        <w:tab w:val="right" w:pos="9206"/>
      </w:tabs>
      <w:spacing w:line="240" w:lineRule="exact"/>
      <w:ind w:right="-21" w:rightChars="-10"/>
      <w:rPr>
        <w:rFonts w:hint="eastAsia" w:ascii="宋体" w:hAnsi="宋体"/>
        <w:b/>
        <w:szCs w:val="21"/>
      </w:rPr>
    </w:pPr>
    <w:r>
      <w:rPr>
        <w:rFonts w:hint="eastAsia" w:ascii="宋体" w:hAnsi="宋体"/>
        <w:b/>
        <w:szCs w:val="21"/>
      </w:rPr>
      <w:t xml:space="preserve"> </w:t>
    </w:r>
  </w:p>
  <w:p>
    <w:pPr>
      <w:pBdr>
        <w:bottom w:val="double" w:color="auto" w:sz="8" w:space="1"/>
      </w:pBdr>
      <w:tabs>
        <w:tab w:val="left" w:pos="416"/>
        <w:tab w:val="right" w:pos="9206"/>
      </w:tabs>
      <w:spacing w:line="240" w:lineRule="exact"/>
      <w:ind w:right="-21" w:rightChars="-10"/>
      <w:rPr>
        <w:rFonts w:ascii="宋体" w:hAnsi="宋体"/>
        <w:b/>
        <w:szCs w:val="21"/>
      </w:rPr>
    </w:pPr>
    <w:r>
      <w:rPr>
        <w:rFonts w:hint="eastAsia" w:ascii="宋体" w:hAnsi="宋体"/>
        <w:b/>
        <w:spacing w:val="-17"/>
        <w:sz w:val="21"/>
        <w:szCs w:val="21"/>
        <w:lang w:val="en-US" w:eastAsia="zh-CN"/>
      </w:rPr>
      <w:t>秦汉新城泾渭大道以东区域绿化养护</w:t>
    </w:r>
    <w:r>
      <w:rPr>
        <w:rFonts w:hint="eastAsia" w:ascii="宋体" w:hAnsi="宋体"/>
        <w:b/>
        <w:szCs w:val="21"/>
      </w:rPr>
      <w:t xml:space="preserve"> </w:t>
    </w:r>
    <w:r>
      <w:rPr>
        <w:rFonts w:hint="eastAsia" w:ascii="宋体" w:hAnsi="宋体"/>
        <w:b/>
        <w:szCs w:val="21"/>
        <w:lang w:val="en-US" w:eastAsia="zh-CN"/>
      </w:rPr>
      <w:t xml:space="preserve">                                                 招标文件</w:t>
    </w:r>
    <w:r>
      <w:rPr>
        <w:rFonts w:ascii="宋体" w:hAnsi="宋体"/>
        <w:b/>
        <w:szCs w:val="2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501"/>
      <w:numFmt w:val="decimal"/>
      <w:pStyle w:val="26"/>
      <w:lvlText w:val="%1节"/>
      <w:lvlJc w:val="left"/>
      <w:pPr>
        <w:tabs>
          <w:tab w:val="left" w:pos="1005"/>
        </w:tabs>
        <w:ind w:left="1005" w:hanging="1005"/>
      </w:pPr>
      <w:rPr>
        <w:rFonts w:hint="eastAsia"/>
      </w:rPr>
    </w:lvl>
  </w:abstractNum>
  <w:abstractNum w:abstractNumId="1">
    <w:nsid w:val="00000006"/>
    <w:multiLevelType w:val="multilevel"/>
    <w:tmpl w:val="00000006"/>
    <w:lvl w:ilvl="0" w:tentative="0">
      <w:start w:val="1"/>
      <w:numFmt w:val="decimal"/>
      <w:pStyle w:val="88"/>
      <w:lvlText w:val="（%1）"/>
      <w:lvlJc w:val="left"/>
      <w:pPr>
        <w:tabs>
          <w:tab w:val="left" w:pos="1560"/>
        </w:tabs>
        <w:ind w:left="1560" w:hanging="720"/>
      </w:pPr>
      <w:rPr>
        <w:rFonts w:hint="default"/>
      </w:r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2">
    <w:nsid w:val="00000008"/>
    <w:multiLevelType w:val="singleLevel"/>
    <w:tmpl w:val="00000008"/>
    <w:lvl w:ilvl="0" w:tentative="0">
      <w:start w:val="1"/>
      <w:numFmt w:val="upperLetter"/>
      <w:pStyle w:val="4"/>
      <w:lvlText w:val="%1、"/>
      <w:lvlJc w:val="left"/>
      <w:pPr>
        <w:tabs>
          <w:tab w:val="left" w:pos="960"/>
        </w:tabs>
        <w:ind w:left="960" w:hanging="324"/>
      </w:pPr>
      <w:rPr>
        <w:rFonts w:hint="eastAsia"/>
      </w:rPr>
    </w:lvl>
  </w:abstractNum>
  <w:abstractNum w:abstractNumId="3">
    <w:nsid w:val="0000000A"/>
    <w:multiLevelType w:val="singleLevel"/>
    <w:tmpl w:val="0000000A"/>
    <w:lvl w:ilvl="0" w:tentative="0">
      <w:start w:val="1"/>
      <w:numFmt w:val="upperLetter"/>
      <w:pStyle w:val="3"/>
      <w:lvlText w:val="%1．"/>
      <w:lvlJc w:val="left"/>
      <w:pPr>
        <w:tabs>
          <w:tab w:val="left" w:pos="324"/>
        </w:tabs>
        <w:ind w:left="324" w:hanging="324"/>
      </w:pPr>
      <w:rPr>
        <w:rFonts w:hint="eastAsia"/>
      </w:rPr>
    </w:lvl>
  </w:abstractNum>
  <w:abstractNum w:abstractNumId="4">
    <w:nsid w:val="0000000D"/>
    <w:multiLevelType w:val="singleLevel"/>
    <w:tmpl w:val="0000000D"/>
    <w:lvl w:ilvl="0" w:tentative="0">
      <w:start w:val="1"/>
      <w:numFmt w:val="upperLetter"/>
      <w:pStyle w:val="5"/>
      <w:lvlText w:val="%1、"/>
      <w:lvlJc w:val="left"/>
      <w:pPr>
        <w:tabs>
          <w:tab w:val="left" w:pos="960"/>
        </w:tabs>
        <w:ind w:left="960" w:hanging="324"/>
      </w:pPr>
      <w:rPr>
        <w:rFonts w:hint="eastAsia"/>
      </w:rPr>
    </w:lvl>
  </w:abstractNum>
  <w:abstractNum w:abstractNumId="5">
    <w:nsid w:val="00000013"/>
    <w:multiLevelType w:val="multilevel"/>
    <w:tmpl w:val="00000013"/>
    <w:lvl w:ilvl="0" w:tentative="0">
      <w:start w:val="2"/>
      <w:numFmt w:val="upperLetter"/>
      <w:pStyle w:val="6"/>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2BDEB8F"/>
    <w:multiLevelType w:val="singleLevel"/>
    <w:tmpl w:val="12BDEB8F"/>
    <w:lvl w:ilvl="0" w:tentative="0">
      <w:start w:val="3"/>
      <w:numFmt w:val="chineseCounting"/>
      <w:suff w:val="nothing"/>
      <w:lvlText w:val="%1、"/>
      <w:lvlJc w:val="left"/>
      <w:rPr>
        <w:rFonts w:hint="eastAsia"/>
      </w:rPr>
    </w:lvl>
  </w:abstractNum>
  <w:abstractNum w:abstractNumId="7">
    <w:nsid w:val="64787966"/>
    <w:multiLevelType w:val="singleLevel"/>
    <w:tmpl w:val="64787966"/>
    <w:lvl w:ilvl="0" w:tentative="0">
      <w:start w:val="4"/>
      <w:numFmt w:val="chineseCounting"/>
      <w:suff w:val="nothing"/>
      <w:lvlText w:val="%1、"/>
      <w:lvlJc w:val="left"/>
      <w:rPr>
        <w:rFonts w:hint="eastAsia"/>
      </w:rPr>
    </w:lvl>
  </w:abstractNum>
  <w:num w:numId="1">
    <w:abstractNumId w:val="3"/>
  </w:num>
  <w:num w:numId="2">
    <w:abstractNumId w:val="2"/>
  </w:num>
  <w:num w:numId="3">
    <w:abstractNumId w:val="4"/>
  </w:num>
  <w:num w:numId="4">
    <w:abstractNumId w:val="5"/>
  </w:num>
  <w:num w:numId="5">
    <w:abstractNumId w:val="0"/>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93"/>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OWQ5MWQ2M2U4MTYyY2I3N2JjNjJjNDA2ZDk5YmIifQ=="/>
  </w:docVars>
  <w:rsids>
    <w:rsidRoot w:val="00172A27"/>
    <w:rsid w:val="0000128A"/>
    <w:rsid w:val="000076D5"/>
    <w:rsid w:val="00011C66"/>
    <w:rsid w:val="000137C3"/>
    <w:rsid w:val="00020110"/>
    <w:rsid w:val="0002147A"/>
    <w:rsid w:val="00041D9D"/>
    <w:rsid w:val="0004349A"/>
    <w:rsid w:val="00076413"/>
    <w:rsid w:val="00076DA3"/>
    <w:rsid w:val="00082BE3"/>
    <w:rsid w:val="00094161"/>
    <w:rsid w:val="000A0345"/>
    <w:rsid w:val="000B2B61"/>
    <w:rsid w:val="000B7514"/>
    <w:rsid w:val="000C381D"/>
    <w:rsid w:val="000C709B"/>
    <w:rsid w:val="00111CB0"/>
    <w:rsid w:val="00126AEF"/>
    <w:rsid w:val="00141DB2"/>
    <w:rsid w:val="00151007"/>
    <w:rsid w:val="00157F44"/>
    <w:rsid w:val="00172CD9"/>
    <w:rsid w:val="00190953"/>
    <w:rsid w:val="001939D8"/>
    <w:rsid w:val="001A03D9"/>
    <w:rsid w:val="001A2DD0"/>
    <w:rsid w:val="001C0671"/>
    <w:rsid w:val="001C7C27"/>
    <w:rsid w:val="001D051E"/>
    <w:rsid w:val="001D787F"/>
    <w:rsid w:val="001F0A56"/>
    <w:rsid w:val="00211C51"/>
    <w:rsid w:val="002304E4"/>
    <w:rsid w:val="00260F5E"/>
    <w:rsid w:val="0026528C"/>
    <w:rsid w:val="0027618C"/>
    <w:rsid w:val="00283F79"/>
    <w:rsid w:val="002A2E0A"/>
    <w:rsid w:val="002A45CD"/>
    <w:rsid w:val="002A7D62"/>
    <w:rsid w:val="002B48B9"/>
    <w:rsid w:val="002C0490"/>
    <w:rsid w:val="002D51C6"/>
    <w:rsid w:val="002E4448"/>
    <w:rsid w:val="002F1682"/>
    <w:rsid w:val="002F3354"/>
    <w:rsid w:val="0031068B"/>
    <w:rsid w:val="00324228"/>
    <w:rsid w:val="00326D99"/>
    <w:rsid w:val="003778C2"/>
    <w:rsid w:val="003921D6"/>
    <w:rsid w:val="003A6C5D"/>
    <w:rsid w:val="003B33F1"/>
    <w:rsid w:val="003C060B"/>
    <w:rsid w:val="003F177E"/>
    <w:rsid w:val="003F20A4"/>
    <w:rsid w:val="0040273F"/>
    <w:rsid w:val="00402AA6"/>
    <w:rsid w:val="00422EA6"/>
    <w:rsid w:val="00425CC6"/>
    <w:rsid w:val="00443A28"/>
    <w:rsid w:val="00446412"/>
    <w:rsid w:val="00451F98"/>
    <w:rsid w:val="004524D3"/>
    <w:rsid w:val="00467E2B"/>
    <w:rsid w:val="00474486"/>
    <w:rsid w:val="004A3257"/>
    <w:rsid w:val="004A4F68"/>
    <w:rsid w:val="004C38AA"/>
    <w:rsid w:val="004C7783"/>
    <w:rsid w:val="004D429A"/>
    <w:rsid w:val="004D5C9D"/>
    <w:rsid w:val="004D7497"/>
    <w:rsid w:val="004E0379"/>
    <w:rsid w:val="004E0F0D"/>
    <w:rsid w:val="004E2BB6"/>
    <w:rsid w:val="004E7DCD"/>
    <w:rsid w:val="004F0D6A"/>
    <w:rsid w:val="004F3197"/>
    <w:rsid w:val="00507C35"/>
    <w:rsid w:val="00510A14"/>
    <w:rsid w:val="00512B25"/>
    <w:rsid w:val="00523AC0"/>
    <w:rsid w:val="005352F9"/>
    <w:rsid w:val="0055235A"/>
    <w:rsid w:val="00567A15"/>
    <w:rsid w:val="00587DA2"/>
    <w:rsid w:val="005942B3"/>
    <w:rsid w:val="00596403"/>
    <w:rsid w:val="005967CE"/>
    <w:rsid w:val="005A1281"/>
    <w:rsid w:val="005B0D03"/>
    <w:rsid w:val="005B70FE"/>
    <w:rsid w:val="005B7EA0"/>
    <w:rsid w:val="005C102F"/>
    <w:rsid w:val="005C2A9D"/>
    <w:rsid w:val="005D543F"/>
    <w:rsid w:val="005D6C8C"/>
    <w:rsid w:val="005E2296"/>
    <w:rsid w:val="005F77EE"/>
    <w:rsid w:val="00604610"/>
    <w:rsid w:val="00613BCC"/>
    <w:rsid w:val="00620F72"/>
    <w:rsid w:val="00635EC0"/>
    <w:rsid w:val="00652753"/>
    <w:rsid w:val="00660345"/>
    <w:rsid w:val="006650ED"/>
    <w:rsid w:val="00675CB2"/>
    <w:rsid w:val="006768FF"/>
    <w:rsid w:val="00687425"/>
    <w:rsid w:val="006A0B11"/>
    <w:rsid w:val="006C4BA9"/>
    <w:rsid w:val="006C5065"/>
    <w:rsid w:val="006E0644"/>
    <w:rsid w:val="006F61DE"/>
    <w:rsid w:val="00712239"/>
    <w:rsid w:val="00730112"/>
    <w:rsid w:val="007434A4"/>
    <w:rsid w:val="00797647"/>
    <w:rsid w:val="007B3E7D"/>
    <w:rsid w:val="007C1037"/>
    <w:rsid w:val="007C17F1"/>
    <w:rsid w:val="007D351D"/>
    <w:rsid w:val="007E63F1"/>
    <w:rsid w:val="008021BC"/>
    <w:rsid w:val="0081571E"/>
    <w:rsid w:val="00816BF8"/>
    <w:rsid w:val="00820F86"/>
    <w:rsid w:val="00830C91"/>
    <w:rsid w:val="008376AD"/>
    <w:rsid w:val="00887C2A"/>
    <w:rsid w:val="008B3954"/>
    <w:rsid w:val="008B6A1A"/>
    <w:rsid w:val="008D31DD"/>
    <w:rsid w:val="008E729D"/>
    <w:rsid w:val="00914FBD"/>
    <w:rsid w:val="009155FB"/>
    <w:rsid w:val="00916E80"/>
    <w:rsid w:val="009263DC"/>
    <w:rsid w:val="00945D58"/>
    <w:rsid w:val="00955CA1"/>
    <w:rsid w:val="00960B95"/>
    <w:rsid w:val="00967C3A"/>
    <w:rsid w:val="00971C36"/>
    <w:rsid w:val="00990F30"/>
    <w:rsid w:val="009C6578"/>
    <w:rsid w:val="009D7ABD"/>
    <w:rsid w:val="009E58F9"/>
    <w:rsid w:val="009F481D"/>
    <w:rsid w:val="00A22E49"/>
    <w:rsid w:val="00A23158"/>
    <w:rsid w:val="00A34547"/>
    <w:rsid w:val="00A3685A"/>
    <w:rsid w:val="00A70F0D"/>
    <w:rsid w:val="00A974AE"/>
    <w:rsid w:val="00AA277C"/>
    <w:rsid w:val="00AA5F0A"/>
    <w:rsid w:val="00AB6A07"/>
    <w:rsid w:val="00AD6140"/>
    <w:rsid w:val="00AF0486"/>
    <w:rsid w:val="00B235E5"/>
    <w:rsid w:val="00B26525"/>
    <w:rsid w:val="00B3447C"/>
    <w:rsid w:val="00B50C1E"/>
    <w:rsid w:val="00B573FA"/>
    <w:rsid w:val="00B57ED6"/>
    <w:rsid w:val="00B6124E"/>
    <w:rsid w:val="00B72C8A"/>
    <w:rsid w:val="00BA266A"/>
    <w:rsid w:val="00BB1698"/>
    <w:rsid w:val="00BB16FF"/>
    <w:rsid w:val="00BB2B9D"/>
    <w:rsid w:val="00BB6196"/>
    <w:rsid w:val="00BC2AE0"/>
    <w:rsid w:val="00BD0502"/>
    <w:rsid w:val="00BD2C72"/>
    <w:rsid w:val="00BD3417"/>
    <w:rsid w:val="00BD47AF"/>
    <w:rsid w:val="00BE3EB2"/>
    <w:rsid w:val="00BF5284"/>
    <w:rsid w:val="00C1478D"/>
    <w:rsid w:val="00C1616D"/>
    <w:rsid w:val="00C27FBC"/>
    <w:rsid w:val="00C56F6C"/>
    <w:rsid w:val="00C86978"/>
    <w:rsid w:val="00CA62CD"/>
    <w:rsid w:val="00CA6A82"/>
    <w:rsid w:val="00CB0D1A"/>
    <w:rsid w:val="00CE3376"/>
    <w:rsid w:val="00D010D6"/>
    <w:rsid w:val="00D01465"/>
    <w:rsid w:val="00D046D8"/>
    <w:rsid w:val="00D05CB8"/>
    <w:rsid w:val="00D07C0B"/>
    <w:rsid w:val="00D1623B"/>
    <w:rsid w:val="00D16397"/>
    <w:rsid w:val="00D25DB2"/>
    <w:rsid w:val="00D26A87"/>
    <w:rsid w:val="00D35D6F"/>
    <w:rsid w:val="00D409AD"/>
    <w:rsid w:val="00D4374E"/>
    <w:rsid w:val="00D4663D"/>
    <w:rsid w:val="00D53240"/>
    <w:rsid w:val="00D60CE1"/>
    <w:rsid w:val="00D634B7"/>
    <w:rsid w:val="00D6592D"/>
    <w:rsid w:val="00D80D96"/>
    <w:rsid w:val="00D91631"/>
    <w:rsid w:val="00D934FC"/>
    <w:rsid w:val="00D944AA"/>
    <w:rsid w:val="00D97E29"/>
    <w:rsid w:val="00DA39CA"/>
    <w:rsid w:val="00DA41E6"/>
    <w:rsid w:val="00DA45A9"/>
    <w:rsid w:val="00DB5B6F"/>
    <w:rsid w:val="00DC18D0"/>
    <w:rsid w:val="00DF1E2A"/>
    <w:rsid w:val="00E07F51"/>
    <w:rsid w:val="00E33E89"/>
    <w:rsid w:val="00E35756"/>
    <w:rsid w:val="00E42405"/>
    <w:rsid w:val="00E5187A"/>
    <w:rsid w:val="00E55746"/>
    <w:rsid w:val="00E7665D"/>
    <w:rsid w:val="00E879AB"/>
    <w:rsid w:val="00EA10C1"/>
    <w:rsid w:val="00EA3FAD"/>
    <w:rsid w:val="00EB3F9E"/>
    <w:rsid w:val="00EC0FD7"/>
    <w:rsid w:val="00EC4F35"/>
    <w:rsid w:val="00EC7BA4"/>
    <w:rsid w:val="00ED6132"/>
    <w:rsid w:val="00ED747A"/>
    <w:rsid w:val="00EF793E"/>
    <w:rsid w:val="00F06DDF"/>
    <w:rsid w:val="00F1020D"/>
    <w:rsid w:val="00F13837"/>
    <w:rsid w:val="00F25EC8"/>
    <w:rsid w:val="00F27084"/>
    <w:rsid w:val="00F3538D"/>
    <w:rsid w:val="00F41C96"/>
    <w:rsid w:val="00F43657"/>
    <w:rsid w:val="00F67936"/>
    <w:rsid w:val="00F71EE5"/>
    <w:rsid w:val="00F7408E"/>
    <w:rsid w:val="00F8206D"/>
    <w:rsid w:val="00F87BF6"/>
    <w:rsid w:val="00F94F09"/>
    <w:rsid w:val="00FA024F"/>
    <w:rsid w:val="00FA28E8"/>
    <w:rsid w:val="00FC3ACA"/>
    <w:rsid w:val="00FC59C2"/>
    <w:rsid w:val="00FF01CB"/>
    <w:rsid w:val="01036935"/>
    <w:rsid w:val="010A38A6"/>
    <w:rsid w:val="01101675"/>
    <w:rsid w:val="01145014"/>
    <w:rsid w:val="011B3AA5"/>
    <w:rsid w:val="01240E9C"/>
    <w:rsid w:val="012F6AF1"/>
    <w:rsid w:val="01552F51"/>
    <w:rsid w:val="01554AAB"/>
    <w:rsid w:val="01574519"/>
    <w:rsid w:val="015C588F"/>
    <w:rsid w:val="016C0200"/>
    <w:rsid w:val="01742E75"/>
    <w:rsid w:val="017B498F"/>
    <w:rsid w:val="01807E62"/>
    <w:rsid w:val="018B0556"/>
    <w:rsid w:val="01A20044"/>
    <w:rsid w:val="01B12E58"/>
    <w:rsid w:val="01E772A7"/>
    <w:rsid w:val="02054BFE"/>
    <w:rsid w:val="020C5A2F"/>
    <w:rsid w:val="021212B4"/>
    <w:rsid w:val="02147B23"/>
    <w:rsid w:val="02370261"/>
    <w:rsid w:val="023C634C"/>
    <w:rsid w:val="023C7C4B"/>
    <w:rsid w:val="02624152"/>
    <w:rsid w:val="02956BA3"/>
    <w:rsid w:val="02B21FBB"/>
    <w:rsid w:val="02B7637D"/>
    <w:rsid w:val="02BF64DD"/>
    <w:rsid w:val="02C95070"/>
    <w:rsid w:val="02C9633A"/>
    <w:rsid w:val="02CF4857"/>
    <w:rsid w:val="02E229A6"/>
    <w:rsid w:val="02E31E03"/>
    <w:rsid w:val="02E334E5"/>
    <w:rsid w:val="02F76F90"/>
    <w:rsid w:val="030F5924"/>
    <w:rsid w:val="03144736"/>
    <w:rsid w:val="03232949"/>
    <w:rsid w:val="03243FDD"/>
    <w:rsid w:val="03285854"/>
    <w:rsid w:val="03455BC6"/>
    <w:rsid w:val="035007E7"/>
    <w:rsid w:val="035A307B"/>
    <w:rsid w:val="03627E48"/>
    <w:rsid w:val="036334B7"/>
    <w:rsid w:val="03704155"/>
    <w:rsid w:val="03726E0A"/>
    <w:rsid w:val="037A652C"/>
    <w:rsid w:val="03890A90"/>
    <w:rsid w:val="039163D5"/>
    <w:rsid w:val="03B66DE6"/>
    <w:rsid w:val="03B70D88"/>
    <w:rsid w:val="03C755C8"/>
    <w:rsid w:val="03D613E2"/>
    <w:rsid w:val="03D96335"/>
    <w:rsid w:val="03DB41BC"/>
    <w:rsid w:val="03E85574"/>
    <w:rsid w:val="03FD3ADD"/>
    <w:rsid w:val="040D48F4"/>
    <w:rsid w:val="043A7135"/>
    <w:rsid w:val="044A6C0E"/>
    <w:rsid w:val="04657F2A"/>
    <w:rsid w:val="04853C33"/>
    <w:rsid w:val="04CC1D57"/>
    <w:rsid w:val="04D20042"/>
    <w:rsid w:val="04D914A5"/>
    <w:rsid w:val="04E72377"/>
    <w:rsid w:val="04EF43C3"/>
    <w:rsid w:val="04FC7F43"/>
    <w:rsid w:val="05404C1F"/>
    <w:rsid w:val="054508F8"/>
    <w:rsid w:val="05517B8A"/>
    <w:rsid w:val="055643A0"/>
    <w:rsid w:val="05636CAB"/>
    <w:rsid w:val="05664B26"/>
    <w:rsid w:val="05696B2F"/>
    <w:rsid w:val="05727F5C"/>
    <w:rsid w:val="057513FF"/>
    <w:rsid w:val="05857B6F"/>
    <w:rsid w:val="05A0582F"/>
    <w:rsid w:val="05A10EED"/>
    <w:rsid w:val="05AD7DE1"/>
    <w:rsid w:val="05B83BFF"/>
    <w:rsid w:val="05D9127F"/>
    <w:rsid w:val="05E07EC1"/>
    <w:rsid w:val="060B4371"/>
    <w:rsid w:val="06361C06"/>
    <w:rsid w:val="064415F4"/>
    <w:rsid w:val="064F0A6E"/>
    <w:rsid w:val="06662200"/>
    <w:rsid w:val="06662719"/>
    <w:rsid w:val="0686267D"/>
    <w:rsid w:val="068A3588"/>
    <w:rsid w:val="06983C5B"/>
    <w:rsid w:val="06AC1E40"/>
    <w:rsid w:val="06B87F57"/>
    <w:rsid w:val="06C469CF"/>
    <w:rsid w:val="06C71857"/>
    <w:rsid w:val="06E8505E"/>
    <w:rsid w:val="0700565B"/>
    <w:rsid w:val="070C28DE"/>
    <w:rsid w:val="0714309F"/>
    <w:rsid w:val="072576B4"/>
    <w:rsid w:val="074239A5"/>
    <w:rsid w:val="075C1AB8"/>
    <w:rsid w:val="076B52E1"/>
    <w:rsid w:val="077C69D1"/>
    <w:rsid w:val="07972AF0"/>
    <w:rsid w:val="07A6748A"/>
    <w:rsid w:val="07C3629F"/>
    <w:rsid w:val="07CC09EB"/>
    <w:rsid w:val="07DD00E3"/>
    <w:rsid w:val="07FA45FD"/>
    <w:rsid w:val="080261BB"/>
    <w:rsid w:val="08037AB1"/>
    <w:rsid w:val="080A5070"/>
    <w:rsid w:val="081C6EE5"/>
    <w:rsid w:val="083F0F18"/>
    <w:rsid w:val="085530EF"/>
    <w:rsid w:val="086B69B4"/>
    <w:rsid w:val="08715531"/>
    <w:rsid w:val="089D322D"/>
    <w:rsid w:val="08AE1625"/>
    <w:rsid w:val="08B45776"/>
    <w:rsid w:val="08B57863"/>
    <w:rsid w:val="08B74776"/>
    <w:rsid w:val="08BB3547"/>
    <w:rsid w:val="08C416C3"/>
    <w:rsid w:val="08FD60DC"/>
    <w:rsid w:val="09051375"/>
    <w:rsid w:val="09181A0E"/>
    <w:rsid w:val="091B682D"/>
    <w:rsid w:val="09524F20"/>
    <w:rsid w:val="095F3199"/>
    <w:rsid w:val="098D223F"/>
    <w:rsid w:val="09905A49"/>
    <w:rsid w:val="099E2384"/>
    <w:rsid w:val="09AB05A5"/>
    <w:rsid w:val="09BF4B21"/>
    <w:rsid w:val="09E10B06"/>
    <w:rsid w:val="09F9539C"/>
    <w:rsid w:val="0A073F5D"/>
    <w:rsid w:val="0A0C3CA7"/>
    <w:rsid w:val="0A2F4EB9"/>
    <w:rsid w:val="0A2F5262"/>
    <w:rsid w:val="0A410AF1"/>
    <w:rsid w:val="0A570AB1"/>
    <w:rsid w:val="0A73514E"/>
    <w:rsid w:val="0AB614DF"/>
    <w:rsid w:val="0AB81E6D"/>
    <w:rsid w:val="0ABF1ED2"/>
    <w:rsid w:val="0ACE279A"/>
    <w:rsid w:val="0ACF3715"/>
    <w:rsid w:val="0AD16255"/>
    <w:rsid w:val="0AEA10B8"/>
    <w:rsid w:val="0AF0297D"/>
    <w:rsid w:val="0B050F7D"/>
    <w:rsid w:val="0B175001"/>
    <w:rsid w:val="0B2B3C7B"/>
    <w:rsid w:val="0B3529AC"/>
    <w:rsid w:val="0B391BB2"/>
    <w:rsid w:val="0B5D1426"/>
    <w:rsid w:val="0B624C38"/>
    <w:rsid w:val="0B804A49"/>
    <w:rsid w:val="0B8A482D"/>
    <w:rsid w:val="0B8C6076"/>
    <w:rsid w:val="0B8F6477"/>
    <w:rsid w:val="0BC8771C"/>
    <w:rsid w:val="0BCF0AAA"/>
    <w:rsid w:val="0BD7351C"/>
    <w:rsid w:val="0BE72A16"/>
    <w:rsid w:val="0BF003AB"/>
    <w:rsid w:val="0C0C4E6D"/>
    <w:rsid w:val="0C113F9D"/>
    <w:rsid w:val="0C141A57"/>
    <w:rsid w:val="0C370A3F"/>
    <w:rsid w:val="0C515100"/>
    <w:rsid w:val="0C8E2BD8"/>
    <w:rsid w:val="0CE1639D"/>
    <w:rsid w:val="0CE632A9"/>
    <w:rsid w:val="0CE67AB5"/>
    <w:rsid w:val="0D075066"/>
    <w:rsid w:val="0D0903D8"/>
    <w:rsid w:val="0D125F29"/>
    <w:rsid w:val="0D1349C7"/>
    <w:rsid w:val="0D35353B"/>
    <w:rsid w:val="0D3D4A35"/>
    <w:rsid w:val="0D3D5CC6"/>
    <w:rsid w:val="0D646964"/>
    <w:rsid w:val="0D742B02"/>
    <w:rsid w:val="0D7770DA"/>
    <w:rsid w:val="0D8F0EF3"/>
    <w:rsid w:val="0D9316D5"/>
    <w:rsid w:val="0DAF1F1A"/>
    <w:rsid w:val="0DB35B67"/>
    <w:rsid w:val="0DB70DF8"/>
    <w:rsid w:val="0DD107C1"/>
    <w:rsid w:val="0DD31038"/>
    <w:rsid w:val="0DDA54E4"/>
    <w:rsid w:val="0DDB092F"/>
    <w:rsid w:val="0DDE6DB3"/>
    <w:rsid w:val="0DEB5AA2"/>
    <w:rsid w:val="0DFC52CF"/>
    <w:rsid w:val="0E1A327A"/>
    <w:rsid w:val="0E201144"/>
    <w:rsid w:val="0E2B3A9D"/>
    <w:rsid w:val="0E2C508F"/>
    <w:rsid w:val="0E437F9D"/>
    <w:rsid w:val="0E467439"/>
    <w:rsid w:val="0E8C6ABD"/>
    <w:rsid w:val="0EAB6243"/>
    <w:rsid w:val="0EB00711"/>
    <w:rsid w:val="0EB63BD8"/>
    <w:rsid w:val="0EBC08CB"/>
    <w:rsid w:val="0EC979ED"/>
    <w:rsid w:val="0ECF1787"/>
    <w:rsid w:val="0EDF091F"/>
    <w:rsid w:val="0EE12346"/>
    <w:rsid w:val="0EE44AC3"/>
    <w:rsid w:val="0EEE0111"/>
    <w:rsid w:val="0EFB7A9C"/>
    <w:rsid w:val="0EFF504D"/>
    <w:rsid w:val="0F176BD3"/>
    <w:rsid w:val="0F2A70C9"/>
    <w:rsid w:val="0F41676A"/>
    <w:rsid w:val="0F4470B9"/>
    <w:rsid w:val="0F4C5A66"/>
    <w:rsid w:val="0F5B3A48"/>
    <w:rsid w:val="0F740A37"/>
    <w:rsid w:val="0F851480"/>
    <w:rsid w:val="0F9927DF"/>
    <w:rsid w:val="0F994075"/>
    <w:rsid w:val="0F9E1FC7"/>
    <w:rsid w:val="0FDD060B"/>
    <w:rsid w:val="0FF46997"/>
    <w:rsid w:val="101F39C3"/>
    <w:rsid w:val="10455EAF"/>
    <w:rsid w:val="10560798"/>
    <w:rsid w:val="106D2647"/>
    <w:rsid w:val="109167D7"/>
    <w:rsid w:val="109919E1"/>
    <w:rsid w:val="10BB33AB"/>
    <w:rsid w:val="10C4485C"/>
    <w:rsid w:val="10DF38DB"/>
    <w:rsid w:val="10E5419C"/>
    <w:rsid w:val="10E8616A"/>
    <w:rsid w:val="110F3AE3"/>
    <w:rsid w:val="112F592E"/>
    <w:rsid w:val="11437B92"/>
    <w:rsid w:val="11500382"/>
    <w:rsid w:val="11823CAB"/>
    <w:rsid w:val="11A41CAB"/>
    <w:rsid w:val="11B13995"/>
    <w:rsid w:val="11C268F4"/>
    <w:rsid w:val="11C42733"/>
    <w:rsid w:val="11CE35B2"/>
    <w:rsid w:val="11E72CB8"/>
    <w:rsid w:val="11F56D91"/>
    <w:rsid w:val="11F70536"/>
    <w:rsid w:val="11FE21B2"/>
    <w:rsid w:val="12070B87"/>
    <w:rsid w:val="122512A7"/>
    <w:rsid w:val="122519A0"/>
    <w:rsid w:val="12450324"/>
    <w:rsid w:val="12485112"/>
    <w:rsid w:val="125445FB"/>
    <w:rsid w:val="125C0BBE"/>
    <w:rsid w:val="12665599"/>
    <w:rsid w:val="126D40D3"/>
    <w:rsid w:val="12710E9C"/>
    <w:rsid w:val="127F665A"/>
    <w:rsid w:val="1282771C"/>
    <w:rsid w:val="12900C1A"/>
    <w:rsid w:val="12963A75"/>
    <w:rsid w:val="12971F49"/>
    <w:rsid w:val="12BF5E24"/>
    <w:rsid w:val="12C9527E"/>
    <w:rsid w:val="12D63AC6"/>
    <w:rsid w:val="12DF0826"/>
    <w:rsid w:val="12EC1885"/>
    <w:rsid w:val="12F56C63"/>
    <w:rsid w:val="1348468D"/>
    <w:rsid w:val="134A6C68"/>
    <w:rsid w:val="1360599E"/>
    <w:rsid w:val="137140A7"/>
    <w:rsid w:val="137934CE"/>
    <w:rsid w:val="137A7C19"/>
    <w:rsid w:val="137C5ECD"/>
    <w:rsid w:val="13837595"/>
    <w:rsid w:val="138F691D"/>
    <w:rsid w:val="13A91BE1"/>
    <w:rsid w:val="13C31C76"/>
    <w:rsid w:val="13ED1E9D"/>
    <w:rsid w:val="13F76DF0"/>
    <w:rsid w:val="140D6614"/>
    <w:rsid w:val="142F6C43"/>
    <w:rsid w:val="14381330"/>
    <w:rsid w:val="143E36CE"/>
    <w:rsid w:val="14507D3E"/>
    <w:rsid w:val="145144DD"/>
    <w:rsid w:val="14530688"/>
    <w:rsid w:val="145B003E"/>
    <w:rsid w:val="1460685B"/>
    <w:rsid w:val="147031DB"/>
    <w:rsid w:val="14A764CD"/>
    <w:rsid w:val="14B15E41"/>
    <w:rsid w:val="14B22D17"/>
    <w:rsid w:val="14B44864"/>
    <w:rsid w:val="150B1775"/>
    <w:rsid w:val="15166F42"/>
    <w:rsid w:val="15252FEA"/>
    <w:rsid w:val="15255361"/>
    <w:rsid w:val="153E1E87"/>
    <w:rsid w:val="154A2F50"/>
    <w:rsid w:val="155D7127"/>
    <w:rsid w:val="156A0C6F"/>
    <w:rsid w:val="15756842"/>
    <w:rsid w:val="1576678F"/>
    <w:rsid w:val="15822FE1"/>
    <w:rsid w:val="158E459C"/>
    <w:rsid w:val="159961D2"/>
    <w:rsid w:val="15AD0F32"/>
    <w:rsid w:val="15B97253"/>
    <w:rsid w:val="15BD5E17"/>
    <w:rsid w:val="15DF669E"/>
    <w:rsid w:val="15EB1F0E"/>
    <w:rsid w:val="15ED129F"/>
    <w:rsid w:val="15F072F0"/>
    <w:rsid w:val="161A0AD5"/>
    <w:rsid w:val="161C2AE8"/>
    <w:rsid w:val="16313926"/>
    <w:rsid w:val="163360DA"/>
    <w:rsid w:val="16392D2C"/>
    <w:rsid w:val="164756E1"/>
    <w:rsid w:val="16B8213B"/>
    <w:rsid w:val="16C23472"/>
    <w:rsid w:val="16D331EA"/>
    <w:rsid w:val="16FF0BDD"/>
    <w:rsid w:val="17005FBC"/>
    <w:rsid w:val="170671B4"/>
    <w:rsid w:val="17147CB9"/>
    <w:rsid w:val="17232F02"/>
    <w:rsid w:val="172566BF"/>
    <w:rsid w:val="177C7BEE"/>
    <w:rsid w:val="1785658A"/>
    <w:rsid w:val="17922C50"/>
    <w:rsid w:val="17982698"/>
    <w:rsid w:val="17AF25C7"/>
    <w:rsid w:val="17C6633C"/>
    <w:rsid w:val="17D82143"/>
    <w:rsid w:val="18034A5F"/>
    <w:rsid w:val="18043658"/>
    <w:rsid w:val="180E2338"/>
    <w:rsid w:val="183028D1"/>
    <w:rsid w:val="18383E4B"/>
    <w:rsid w:val="18417606"/>
    <w:rsid w:val="185136A5"/>
    <w:rsid w:val="18537BB1"/>
    <w:rsid w:val="185679C1"/>
    <w:rsid w:val="186A5E02"/>
    <w:rsid w:val="18707171"/>
    <w:rsid w:val="18800BFD"/>
    <w:rsid w:val="1880142B"/>
    <w:rsid w:val="18862E38"/>
    <w:rsid w:val="188F284E"/>
    <w:rsid w:val="18962CA0"/>
    <w:rsid w:val="189D3DC1"/>
    <w:rsid w:val="18A33400"/>
    <w:rsid w:val="18AD2E28"/>
    <w:rsid w:val="18AE68FA"/>
    <w:rsid w:val="18BC7E5B"/>
    <w:rsid w:val="18E26AB2"/>
    <w:rsid w:val="18E63B17"/>
    <w:rsid w:val="1905604B"/>
    <w:rsid w:val="190C6BF0"/>
    <w:rsid w:val="191055A0"/>
    <w:rsid w:val="192A5572"/>
    <w:rsid w:val="19342BCD"/>
    <w:rsid w:val="193E726F"/>
    <w:rsid w:val="19460D0C"/>
    <w:rsid w:val="19710E34"/>
    <w:rsid w:val="1984369C"/>
    <w:rsid w:val="19AA2C22"/>
    <w:rsid w:val="19B47B74"/>
    <w:rsid w:val="19CE160F"/>
    <w:rsid w:val="19E731A7"/>
    <w:rsid w:val="19ED2C14"/>
    <w:rsid w:val="1A002CDD"/>
    <w:rsid w:val="1A005B74"/>
    <w:rsid w:val="1A1062AD"/>
    <w:rsid w:val="1A2E1092"/>
    <w:rsid w:val="1A471613"/>
    <w:rsid w:val="1A4772FE"/>
    <w:rsid w:val="1A5328A6"/>
    <w:rsid w:val="1A5B149D"/>
    <w:rsid w:val="1A7F4EF4"/>
    <w:rsid w:val="1A8A3DEE"/>
    <w:rsid w:val="1A970527"/>
    <w:rsid w:val="1AB86765"/>
    <w:rsid w:val="1ABA46D4"/>
    <w:rsid w:val="1AC40A4B"/>
    <w:rsid w:val="1ACC000D"/>
    <w:rsid w:val="1AD339E7"/>
    <w:rsid w:val="1AE04F9D"/>
    <w:rsid w:val="1B027E29"/>
    <w:rsid w:val="1B1726C6"/>
    <w:rsid w:val="1B186618"/>
    <w:rsid w:val="1B2702C6"/>
    <w:rsid w:val="1B2732BF"/>
    <w:rsid w:val="1B2A15ED"/>
    <w:rsid w:val="1B396375"/>
    <w:rsid w:val="1B3A3976"/>
    <w:rsid w:val="1B4608D9"/>
    <w:rsid w:val="1B492D72"/>
    <w:rsid w:val="1B4E42CC"/>
    <w:rsid w:val="1B5301B1"/>
    <w:rsid w:val="1B5A57C3"/>
    <w:rsid w:val="1B6F7F29"/>
    <w:rsid w:val="1B860BA9"/>
    <w:rsid w:val="1B8A054A"/>
    <w:rsid w:val="1B8D1DE8"/>
    <w:rsid w:val="1BA101F5"/>
    <w:rsid w:val="1BA17641"/>
    <w:rsid w:val="1BAB7CCE"/>
    <w:rsid w:val="1BB61597"/>
    <w:rsid w:val="1BC021BE"/>
    <w:rsid w:val="1BC51582"/>
    <w:rsid w:val="1BC81AE9"/>
    <w:rsid w:val="1BE428CB"/>
    <w:rsid w:val="1BF446D7"/>
    <w:rsid w:val="1BFA3188"/>
    <w:rsid w:val="1C024B34"/>
    <w:rsid w:val="1C135551"/>
    <w:rsid w:val="1C1D42D9"/>
    <w:rsid w:val="1C1E586D"/>
    <w:rsid w:val="1C394721"/>
    <w:rsid w:val="1C7B6B94"/>
    <w:rsid w:val="1C8431EB"/>
    <w:rsid w:val="1C864ABA"/>
    <w:rsid w:val="1C881B0F"/>
    <w:rsid w:val="1C8946E0"/>
    <w:rsid w:val="1CA610F3"/>
    <w:rsid w:val="1CAD7F0F"/>
    <w:rsid w:val="1CB12B30"/>
    <w:rsid w:val="1CC42C1F"/>
    <w:rsid w:val="1CCB646F"/>
    <w:rsid w:val="1CCC28FF"/>
    <w:rsid w:val="1CCE4466"/>
    <w:rsid w:val="1CD70A79"/>
    <w:rsid w:val="1CD83F01"/>
    <w:rsid w:val="1CE578F5"/>
    <w:rsid w:val="1CE6227F"/>
    <w:rsid w:val="1D032C7E"/>
    <w:rsid w:val="1D156318"/>
    <w:rsid w:val="1D1A669A"/>
    <w:rsid w:val="1D2160CD"/>
    <w:rsid w:val="1D2C027C"/>
    <w:rsid w:val="1D2C40BC"/>
    <w:rsid w:val="1D3D1F24"/>
    <w:rsid w:val="1D3F7112"/>
    <w:rsid w:val="1D4330A6"/>
    <w:rsid w:val="1D471EA2"/>
    <w:rsid w:val="1D4C152D"/>
    <w:rsid w:val="1D541CE3"/>
    <w:rsid w:val="1D5F732F"/>
    <w:rsid w:val="1D665CDA"/>
    <w:rsid w:val="1D925B3A"/>
    <w:rsid w:val="1DA03868"/>
    <w:rsid w:val="1DA65F73"/>
    <w:rsid w:val="1DA86679"/>
    <w:rsid w:val="1DCC647F"/>
    <w:rsid w:val="1DE03D31"/>
    <w:rsid w:val="1E1C65F9"/>
    <w:rsid w:val="1E2E3853"/>
    <w:rsid w:val="1E415C46"/>
    <w:rsid w:val="1E447858"/>
    <w:rsid w:val="1E5D1F46"/>
    <w:rsid w:val="1E8E6339"/>
    <w:rsid w:val="1E93077E"/>
    <w:rsid w:val="1E983DE3"/>
    <w:rsid w:val="1EA20C50"/>
    <w:rsid w:val="1EA26A70"/>
    <w:rsid w:val="1EA50E93"/>
    <w:rsid w:val="1EC47672"/>
    <w:rsid w:val="1EDC5FC3"/>
    <w:rsid w:val="1EFD0799"/>
    <w:rsid w:val="1EFD265C"/>
    <w:rsid w:val="1F026F61"/>
    <w:rsid w:val="1F394761"/>
    <w:rsid w:val="1F4246A9"/>
    <w:rsid w:val="1F4F7D4D"/>
    <w:rsid w:val="1F5763BB"/>
    <w:rsid w:val="1F67589F"/>
    <w:rsid w:val="1F68436E"/>
    <w:rsid w:val="1F6C0CB6"/>
    <w:rsid w:val="1F8B3820"/>
    <w:rsid w:val="1F9F595B"/>
    <w:rsid w:val="1FA604F6"/>
    <w:rsid w:val="1FA85442"/>
    <w:rsid w:val="1FA937E4"/>
    <w:rsid w:val="1FBE6A14"/>
    <w:rsid w:val="1FD34602"/>
    <w:rsid w:val="20063150"/>
    <w:rsid w:val="200B1492"/>
    <w:rsid w:val="200C10FE"/>
    <w:rsid w:val="20152D31"/>
    <w:rsid w:val="202379FD"/>
    <w:rsid w:val="2033133E"/>
    <w:rsid w:val="2039529F"/>
    <w:rsid w:val="203F2867"/>
    <w:rsid w:val="205B38CC"/>
    <w:rsid w:val="20735A50"/>
    <w:rsid w:val="20783067"/>
    <w:rsid w:val="207F2647"/>
    <w:rsid w:val="20947EF1"/>
    <w:rsid w:val="209723AB"/>
    <w:rsid w:val="20983C8D"/>
    <w:rsid w:val="20A13AD8"/>
    <w:rsid w:val="20A50BF5"/>
    <w:rsid w:val="20AE68C5"/>
    <w:rsid w:val="20B35E4D"/>
    <w:rsid w:val="20B63B8F"/>
    <w:rsid w:val="20CD2BCE"/>
    <w:rsid w:val="20D74F87"/>
    <w:rsid w:val="20DC771D"/>
    <w:rsid w:val="20FD35BB"/>
    <w:rsid w:val="21061C69"/>
    <w:rsid w:val="211D51F5"/>
    <w:rsid w:val="21324450"/>
    <w:rsid w:val="214D7707"/>
    <w:rsid w:val="21743712"/>
    <w:rsid w:val="218C3DB5"/>
    <w:rsid w:val="21A954A2"/>
    <w:rsid w:val="21B67162"/>
    <w:rsid w:val="21C95CAE"/>
    <w:rsid w:val="21F46927"/>
    <w:rsid w:val="22022DCA"/>
    <w:rsid w:val="220F745F"/>
    <w:rsid w:val="22147AE6"/>
    <w:rsid w:val="221E7C3E"/>
    <w:rsid w:val="222334A6"/>
    <w:rsid w:val="222D1B2B"/>
    <w:rsid w:val="22356D36"/>
    <w:rsid w:val="2247668D"/>
    <w:rsid w:val="225E43CA"/>
    <w:rsid w:val="22703116"/>
    <w:rsid w:val="22791318"/>
    <w:rsid w:val="228757E3"/>
    <w:rsid w:val="228C5F7E"/>
    <w:rsid w:val="22904326"/>
    <w:rsid w:val="229972C4"/>
    <w:rsid w:val="22BB0C47"/>
    <w:rsid w:val="22C660A9"/>
    <w:rsid w:val="22C966DE"/>
    <w:rsid w:val="22F84534"/>
    <w:rsid w:val="230252E2"/>
    <w:rsid w:val="23285391"/>
    <w:rsid w:val="234C5294"/>
    <w:rsid w:val="234C6FB6"/>
    <w:rsid w:val="236424EE"/>
    <w:rsid w:val="236E3C6A"/>
    <w:rsid w:val="23780AF0"/>
    <w:rsid w:val="23923E7C"/>
    <w:rsid w:val="2393748F"/>
    <w:rsid w:val="23A947FE"/>
    <w:rsid w:val="23C82F67"/>
    <w:rsid w:val="23D44DC4"/>
    <w:rsid w:val="23D861F3"/>
    <w:rsid w:val="23E84D47"/>
    <w:rsid w:val="23EC4099"/>
    <w:rsid w:val="240D166A"/>
    <w:rsid w:val="24180B62"/>
    <w:rsid w:val="24326158"/>
    <w:rsid w:val="24352285"/>
    <w:rsid w:val="24516187"/>
    <w:rsid w:val="24553A5B"/>
    <w:rsid w:val="246C4A32"/>
    <w:rsid w:val="247022A7"/>
    <w:rsid w:val="247B0287"/>
    <w:rsid w:val="24865C29"/>
    <w:rsid w:val="248B4780"/>
    <w:rsid w:val="249B610B"/>
    <w:rsid w:val="24A33CB5"/>
    <w:rsid w:val="24D05F43"/>
    <w:rsid w:val="24EF58CD"/>
    <w:rsid w:val="250F5524"/>
    <w:rsid w:val="251F1A45"/>
    <w:rsid w:val="25220DDB"/>
    <w:rsid w:val="25396B3D"/>
    <w:rsid w:val="2552693C"/>
    <w:rsid w:val="256C0CC0"/>
    <w:rsid w:val="2571178B"/>
    <w:rsid w:val="25776E9A"/>
    <w:rsid w:val="25792CFE"/>
    <w:rsid w:val="257A33DD"/>
    <w:rsid w:val="2591530F"/>
    <w:rsid w:val="25997FCE"/>
    <w:rsid w:val="259F1087"/>
    <w:rsid w:val="25B162EA"/>
    <w:rsid w:val="25C8309C"/>
    <w:rsid w:val="25D479F8"/>
    <w:rsid w:val="25F80EDB"/>
    <w:rsid w:val="260C5E8C"/>
    <w:rsid w:val="261A5477"/>
    <w:rsid w:val="263A0DBE"/>
    <w:rsid w:val="26441E0E"/>
    <w:rsid w:val="26490113"/>
    <w:rsid w:val="266F3533"/>
    <w:rsid w:val="267C17D4"/>
    <w:rsid w:val="2690676A"/>
    <w:rsid w:val="269404CF"/>
    <w:rsid w:val="269A1F58"/>
    <w:rsid w:val="26B44EED"/>
    <w:rsid w:val="26BE4DB1"/>
    <w:rsid w:val="26C814B7"/>
    <w:rsid w:val="26FA1EC1"/>
    <w:rsid w:val="27180336"/>
    <w:rsid w:val="271A6671"/>
    <w:rsid w:val="272428A8"/>
    <w:rsid w:val="272538F9"/>
    <w:rsid w:val="27405AFE"/>
    <w:rsid w:val="278542BB"/>
    <w:rsid w:val="27883E35"/>
    <w:rsid w:val="27890DBD"/>
    <w:rsid w:val="279C5947"/>
    <w:rsid w:val="27A830DE"/>
    <w:rsid w:val="27AE55C0"/>
    <w:rsid w:val="28102E9F"/>
    <w:rsid w:val="2843542F"/>
    <w:rsid w:val="28797BAE"/>
    <w:rsid w:val="287F2012"/>
    <w:rsid w:val="288B091E"/>
    <w:rsid w:val="289724F8"/>
    <w:rsid w:val="289F5BDD"/>
    <w:rsid w:val="28BD5C89"/>
    <w:rsid w:val="28C16F41"/>
    <w:rsid w:val="28C64B8B"/>
    <w:rsid w:val="28D834B6"/>
    <w:rsid w:val="28DA1F8B"/>
    <w:rsid w:val="28DB2CEA"/>
    <w:rsid w:val="28DE0F0C"/>
    <w:rsid w:val="28E13773"/>
    <w:rsid w:val="28E277F3"/>
    <w:rsid w:val="28E35B89"/>
    <w:rsid w:val="28EF0DD1"/>
    <w:rsid w:val="28F242BC"/>
    <w:rsid w:val="28F56978"/>
    <w:rsid w:val="290851A4"/>
    <w:rsid w:val="290B0ADA"/>
    <w:rsid w:val="29345F99"/>
    <w:rsid w:val="293F408B"/>
    <w:rsid w:val="294C32E2"/>
    <w:rsid w:val="29590AB8"/>
    <w:rsid w:val="29666F8A"/>
    <w:rsid w:val="29712D49"/>
    <w:rsid w:val="29746D21"/>
    <w:rsid w:val="29842A7C"/>
    <w:rsid w:val="2988673D"/>
    <w:rsid w:val="29AF15C3"/>
    <w:rsid w:val="29B278A6"/>
    <w:rsid w:val="29D47989"/>
    <w:rsid w:val="29D7363B"/>
    <w:rsid w:val="29E25D55"/>
    <w:rsid w:val="29E66F7F"/>
    <w:rsid w:val="2A1C6ED5"/>
    <w:rsid w:val="2A1D4493"/>
    <w:rsid w:val="2A33461A"/>
    <w:rsid w:val="2A480EEE"/>
    <w:rsid w:val="2A5340F6"/>
    <w:rsid w:val="2A7744A6"/>
    <w:rsid w:val="2A78682C"/>
    <w:rsid w:val="2A832B5A"/>
    <w:rsid w:val="2A8409AC"/>
    <w:rsid w:val="2AA35184"/>
    <w:rsid w:val="2ABD41BE"/>
    <w:rsid w:val="2AED55A5"/>
    <w:rsid w:val="2B0A0C70"/>
    <w:rsid w:val="2B0D39F1"/>
    <w:rsid w:val="2B133EB0"/>
    <w:rsid w:val="2B6A7CE9"/>
    <w:rsid w:val="2B774B23"/>
    <w:rsid w:val="2B8054C5"/>
    <w:rsid w:val="2B8A0391"/>
    <w:rsid w:val="2B930BAA"/>
    <w:rsid w:val="2B934B7D"/>
    <w:rsid w:val="2BB3723C"/>
    <w:rsid w:val="2BB979A3"/>
    <w:rsid w:val="2BBD151B"/>
    <w:rsid w:val="2BDE21B0"/>
    <w:rsid w:val="2BEF4F80"/>
    <w:rsid w:val="2BF6628B"/>
    <w:rsid w:val="2C4627CA"/>
    <w:rsid w:val="2C482126"/>
    <w:rsid w:val="2C4C48F9"/>
    <w:rsid w:val="2C4F78A5"/>
    <w:rsid w:val="2C866B0B"/>
    <w:rsid w:val="2C9A5EB8"/>
    <w:rsid w:val="2CAB2817"/>
    <w:rsid w:val="2CC37841"/>
    <w:rsid w:val="2CCF4463"/>
    <w:rsid w:val="2CD13F96"/>
    <w:rsid w:val="2CD535EF"/>
    <w:rsid w:val="2CDA42A3"/>
    <w:rsid w:val="2CE24A67"/>
    <w:rsid w:val="2CEA5A8C"/>
    <w:rsid w:val="2CFD3520"/>
    <w:rsid w:val="2CFF401F"/>
    <w:rsid w:val="2D017170"/>
    <w:rsid w:val="2D3043F4"/>
    <w:rsid w:val="2D510EC7"/>
    <w:rsid w:val="2D583CB6"/>
    <w:rsid w:val="2D5C5ABE"/>
    <w:rsid w:val="2D8A5DAA"/>
    <w:rsid w:val="2DB85208"/>
    <w:rsid w:val="2DD800B0"/>
    <w:rsid w:val="2DDE3975"/>
    <w:rsid w:val="2DFB0E33"/>
    <w:rsid w:val="2E020414"/>
    <w:rsid w:val="2E2C776F"/>
    <w:rsid w:val="2E466597"/>
    <w:rsid w:val="2E471AA7"/>
    <w:rsid w:val="2E532A1D"/>
    <w:rsid w:val="2E5D1AEE"/>
    <w:rsid w:val="2E6722C1"/>
    <w:rsid w:val="2E776F62"/>
    <w:rsid w:val="2E9C7C7F"/>
    <w:rsid w:val="2EAF5759"/>
    <w:rsid w:val="2EB2575B"/>
    <w:rsid w:val="2EB45BB2"/>
    <w:rsid w:val="2EB86D24"/>
    <w:rsid w:val="2ECD59AB"/>
    <w:rsid w:val="2ED54867"/>
    <w:rsid w:val="2EEF6799"/>
    <w:rsid w:val="2F191EB9"/>
    <w:rsid w:val="2F293DE8"/>
    <w:rsid w:val="2F2A46BA"/>
    <w:rsid w:val="2F2B41D9"/>
    <w:rsid w:val="2F4141FD"/>
    <w:rsid w:val="2F455096"/>
    <w:rsid w:val="2F466CB5"/>
    <w:rsid w:val="2F5938BC"/>
    <w:rsid w:val="2F9910A3"/>
    <w:rsid w:val="2FB87712"/>
    <w:rsid w:val="2FC92420"/>
    <w:rsid w:val="2FD444E7"/>
    <w:rsid w:val="2FD66B45"/>
    <w:rsid w:val="2FEC423C"/>
    <w:rsid w:val="2FEC7D80"/>
    <w:rsid w:val="303C72B6"/>
    <w:rsid w:val="304E1EC9"/>
    <w:rsid w:val="306241D9"/>
    <w:rsid w:val="306600D4"/>
    <w:rsid w:val="30683B88"/>
    <w:rsid w:val="308747DB"/>
    <w:rsid w:val="30A532D8"/>
    <w:rsid w:val="30BF439A"/>
    <w:rsid w:val="30CB71E3"/>
    <w:rsid w:val="30D51E0F"/>
    <w:rsid w:val="30D86127"/>
    <w:rsid w:val="31033141"/>
    <w:rsid w:val="313C0B7E"/>
    <w:rsid w:val="315004DC"/>
    <w:rsid w:val="315C7E3B"/>
    <w:rsid w:val="31886AE6"/>
    <w:rsid w:val="31975CF2"/>
    <w:rsid w:val="319B4987"/>
    <w:rsid w:val="319F141A"/>
    <w:rsid w:val="31A904FD"/>
    <w:rsid w:val="31C252D0"/>
    <w:rsid w:val="31C421B2"/>
    <w:rsid w:val="31D410E5"/>
    <w:rsid w:val="31D95087"/>
    <w:rsid w:val="31DB16A7"/>
    <w:rsid w:val="322A33E1"/>
    <w:rsid w:val="32546D64"/>
    <w:rsid w:val="32547DD2"/>
    <w:rsid w:val="325F4087"/>
    <w:rsid w:val="32695606"/>
    <w:rsid w:val="32762D73"/>
    <w:rsid w:val="32780CA4"/>
    <w:rsid w:val="3283603F"/>
    <w:rsid w:val="328E198A"/>
    <w:rsid w:val="32997FE8"/>
    <w:rsid w:val="32A61601"/>
    <w:rsid w:val="32A777DC"/>
    <w:rsid w:val="32AB7B37"/>
    <w:rsid w:val="32C13559"/>
    <w:rsid w:val="32C25FFA"/>
    <w:rsid w:val="32CC75C4"/>
    <w:rsid w:val="32D96BA9"/>
    <w:rsid w:val="32EC5C87"/>
    <w:rsid w:val="32F36E2C"/>
    <w:rsid w:val="32F742BF"/>
    <w:rsid w:val="33036717"/>
    <w:rsid w:val="330A1DEE"/>
    <w:rsid w:val="331765A3"/>
    <w:rsid w:val="333D0F7D"/>
    <w:rsid w:val="33462B51"/>
    <w:rsid w:val="335F65DA"/>
    <w:rsid w:val="336D4581"/>
    <w:rsid w:val="337663BB"/>
    <w:rsid w:val="337D3FE4"/>
    <w:rsid w:val="338D79DE"/>
    <w:rsid w:val="33985E4D"/>
    <w:rsid w:val="33A81058"/>
    <w:rsid w:val="33C54CD0"/>
    <w:rsid w:val="33C8335F"/>
    <w:rsid w:val="33CF2B46"/>
    <w:rsid w:val="33EF757B"/>
    <w:rsid w:val="34166CD6"/>
    <w:rsid w:val="34241B27"/>
    <w:rsid w:val="34360872"/>
    <w:rsid w:val="34457212"/>
    <w:rsid w:val="3447641C"/>
    <w:rsid w:val="34556949"/>
    <w:rsid w:val="34623FA2"/>
    <w:rsid w:val="34627AEC"/>
    <w:rsid w:val="3468502C"/>
    <w:rsid w:val="3473600C"/>
    <w:rsid w:val="34856C3E"/>
    <w:rsid w:val="348F35C9"/>
    <w:rsid w:val="34B128F9"/>
    <w:rsid w:val="34CE4595"/>
    <w:rsid w:val="34D2062F"/>
    <w:rsid w:val="34D80320"/>
    <w:rsid w:val="34F5482E"/>
    <w:rsid w:val="34F84305"/>
    <w:rsid w:val="34FB0784"/>
    <w:rsid w:val="34FF56AD"/>
    <w:rsid w:val="350066FA"/>
    <w:rsid w:val="35015C62"/>
    <w:rsid w:val="35156301"/>
    <w:rsid w:val="351F5D4F"/>
    <w:rsid w:val="3533411E"/>
    <w:rsid w:val="35492E6F"/>
    <w:rsid w:val="35494D87"/>
    <w:rsid w:val="35753BC1"/>
    <w:rsid w:val="357B1815"/>
    <w:rsid w:val="35D874ED"/>
    <w:rsid w:val="35E06ACA"/>
    <w:rsid w:val="35E54E63"/>
    <w:rsid w:val="360D1C68"/>
    <w:rsid w:val="36146F36"/>
    <w:rsid w:val="362353CB"/>
    <w:rsid w:val="362E6830"/>
    <w:rsid w:val="36340DB7"/>
    <w:rsid w:val="365E4E20"/>
    <w:rsid w:val="3673540B"/>
    <w:rsid w:val="367D0F7F"/>
    <w:rsid w:val="367E5168"/>
    <w:rsid w:val="36806379"/>
    <w:rsid w:val="3687595A"/>
    <w:rsid w:val="369938DF"/>
    <w:rsid w:val="36AA767C"/>
    <w:rsid w:val="36B96997"/>
    <w:rsid w:val="36E068E3"/>
    <w:rsid w:val="36EF34FF"/>
    <w:rsid w:val="36F30DDD"/>
    <w:rsid w:val="36F602F1"/>
    <w:rsid w:val="36F80ED5"/>
    <w:rsid w:val="3712106E"/>
    <w:rsid w:val="37254AEE"/>
    <w:rsid w:val="372C4753"/>
    <w:rsid w:val="373770EB"/>
    <w:rsid w:val="37547D16"/>
    <w:rsid w:val="37695060"/>
    <w:rsid w:val="37821945"/>
    <w:rsid w:val="378B3228"/>
    <w:rsid w:val="37A15487"/>
    <w:rsid w:val="37A205C2"/>
    <w:rsid w:val="37B05A28"/>
    <w:rsid w:val="37B5130F"/>
    <w:rsid w:val="37BB5CD8"/>
    <w:rsid w:val="37C36AB9"/>
    <w:rsid w:val="37E86E93"/>
    <w:rsid w:val="3809239F"/>
    <w:rsid w:val="38114DFD"/>
    <w:rsid w:val="3812395C"/>
    <w:rsid w:val="381A45AC"/>
    <w:rsid w:val="38207EDE"/>
    <w:rsid w:val="382262BE"/>
    <w:rsid w:val="38251EE0"/>
    <w:rsid w:val="382770EA"/>
    <w:rsid w:val="38691EC0"/>
    <w:rsid w:val="386D1FD4"/>
    <w:rsid w:val="38905C55"/>
    <w:rsid w:val="38942377"/>
    <w:rsid w:val="38B410A0"/>
    <w:rsid w:val="38B536A8"/>
    <w:rsid w:val="38B824E7"/>
    <w:rsid w:val="38D53B04"/>
    <w:rsid w:val="38D70393"/>
    <w:rsid w:val="38DB2068"/>
    <w:rsid w:val="38ED3A6E"/>
    <w:rsid w:val="38F17D5C"/>
    <w:rsid w:val="38F5730B"/>
    <w:rsid w:val="38F60D30"/>
    <w:rsid w:val="390D6A98"/>
    <w:rsid w:val="39160F3A"/>
    <w:rsid w:val="391E1926"/>
    <w:rsid w:val="395C0834"/>
    <w:rsid w:val="395D0BF4"/>
    <w:rsid w:val="39670994"/>
    <w:rsid w:val="39844898"/>
    <w:rsid w:val="39A153A0"/>
    <w:rsid w:val="39AB10FE"/>
    <w:rsid w:val="39B80A53"/>
    <w:rsid w:val="39C40E30"/>
    <w:rsid w:val="39CD5463"/>
    <w:rsid w:val="39F16814"/>
    <w:rsid w:val="39F271EE"/>
    <w:rsid w:val="39F95ACD"/>
    <w:rsid w:val="3A035C4A"/>
    <w:rsid w:val="3A1703F3"/>
    <w:rsid w:val="3A291DED"/>
    <w:rsid w:val="3A2C5D47"/>
    <w:rsid w:val="3A475EC2"/>
    <w:rsid w:val="3A7601BF"/>
    <w:rsid w:val="3A7A723F"/>
    <w:rsid w:val="3A886C66"/>
    <w:rsid w:val="3A997029"/>
    <w:rsid w:val="3A9F4640"/>
    <w:rsid w:val="3ABA76DA"/>
    <w:rsid w:val="3AED5FCA"/>
    <w:rsid w:val="3AEF33BD"/>
    <w:rsid w:val="3AF00785"/>
    <w:rsid w:val="3AF92173"/>
    <w:rsid w:val="3B271801"/>
    <w:rsid w:val="3B305644"/>
    <w:rsid w:val="3B361B52"/>
    <w:rsid w:val="3B3B0752"/>
    <w:rsid w:val="3B3C437D"/>
    <w:rsid w:val="3B40257B"/>
    <w:rsid w:val="3B464D56"/>
    <w:rsid w:val="3B4C08AF"/>
    <w:rsid w:val="3B632771"/>
    <w:rsid w:val="3B6439E9"/>
    <w:rsid w:val="3B6822B8"/>
    <w:rsid w:val="3B6B5F60"/>
    <w:rsid w:val="3B912905"/>
    <w:rsid w:val="3BD82A91"/>
    <w:rsid w:val="3BDF5FB3"/>
    <w:rsid w:val="3BE949C1"/>
    <w:rsid w:val="3BED6A64"/>
    <w:rsid w:val="3BEE647B"/>
    <w:rsid w:val="3BFF19DE"/>
    <w:rsid w:val="3C131635"/>
    <w:rsid w:val="3C182E53"/>
    <w:rsid w:val="3C1C20BD"/>
    <w:rsid w:val="3C1D3F50"/>
    <w:rsid w:val="3C236125"/>
    <w:rsid w:val="3C2E1C1A"/>
    <w:rsid w:val="3C2F2C49"/>
    <w:rsid w:val="3C3008F9"/>
    <w:rsid w:val="3C427B1B"/>
    <w:rsid w:val="3C705CB1"/>
    <w:rsid w:val="3C7D5176"/>
    <w:rsid w:val="3C887370"/>
    <w:rsid w:val="3C966E1D"/>
    <w:rsid w:val="3C9C08FC"/>
    <w:rsid w:val="3CA871D7"/>
    <w:rsid w:val="3CC16E24"/>
    <w:rsid w:val="3CC4646D"/>
    <w:rsid w:val="3CCC056A"/>
    <w:rsid w:val="3CD53532"/>
    <w:rsid w:val="3CD70BBE"/>
    <w:rsid w:val="3CD81175"/>
    <w:rsid w:val="3CFB49AC"/>
    <w:rsid w:val="3D193084"/>
    <w:rsid w:val="3D2959BD"/>
    <w:rsid w:val="3D3A3112"/>
    <w:rsid w:val="3D526FA9"/>
    <w:rsid w:val="3D5C310E"/>
    <w:rsid w:val="3D8175A7"/>
    <w:rsid w:val="3DB36EDA"/>
    <w:rsid w:val="3DB94D0C"/>
    <w:rsid w:val="3DE97D05"/>
    <w:rsid w:val="3DF8538F"/>
    <w:rsid w:val="3DFB0B4E"/>
    <w:rsid w:val="3E1675C3"/>
    <w:rsid w:val="3E1D62B1"/>
    <w:rsid w:val="3E344619"/>
    <w:rsid w:val="3E513B76"/>
    <w:rsid w:val="3E5B6670"/>
    <w:rsid w:val="3E5F1744"/>
    <w:rsid w:val="3E63036E"/>
    <w:rsid w:val="3E645253"/>
    <w:rsid w:val="3E8A5C6D"/>
    <w:rsid w:val="3E8C18E3"/>
    <w:rsid w:val="3EA239DB"/>
    <w:rsid w:val="3EB9306E"/>
    <w:rsid w:val="3EC5154F"/>
    <w:rsid w:val="3EE65033"/>
    <w:rsid w:val="3EF618CF"/>
    <w:rsid w:val="3F140B36"/>
    <w:rsid w:val="3F2C52F0"/>
    <w:rsid w:val="3F383D1F"/>
    <w:rsid w:val="3F397A0D"/>
    <w:rsid w:val="3F433B90"/>
    <w:rsid w:val="3F7D2A37"/>
    <w:rsid w:val="3F98091F"/>
    <w:rsid w:val="3FA05D5A"/>
    <w:rsid w:val="3FB67CAF"/>
    <w:rsid w:val="3FD70C5B"/>
    <w:rsid w:val="3FD74D2B"/>
    <w:rsid w:val="3FD916B9"/>
    <w:rsid w:val="3FDD2A8F"/>
    <w:rsid w:val="3FE46DFA"/>
    <w:rsid w:val="3FF658FE"/>
    <w:rsid w:val="3FFA719D"/>
    <w:rsid w:val="40051512"/>
    <w:rsid w:val="401D4BB3"/>
    <w:rsid w:val="40256535"/>
    <w:rsid w:val="40337D20"/>
    <w:rsid w:val="4042134E"/>
    <w:rsid w:val="405C51AD"/>
    <w:rsid w:val="40624CD4"/>
    <w:rsid w:val="40802C55"/>
    <w:rsid w:val="40894CA4"/>
    <w:rsid w:val="40B02412"/>
    <w:rsid w:val="40BC51B8"/>
    <w:rsid w:val="40C535FF"/>
    <w:rsid w:val="40CA2F17"/>
    <w:rsid w:val="40DC2EBA"/>
    <w:rsid w:val="40E03B90"/>
    <w:rsid w:val="40E65973"/>
    <w:rsid w:val="40E94D96"/>
    <w:rsid w:val="40EF3C00"/>
    <w:rsid w:val="410B630A"/>
    <w:rsid w:val="411E0665"/>
    <w:rsid w:val="413210A3"/>
    <w:rsid w:val="414E7D50"/>
    <w:rsid w:val="416637D7"/>
    <w:rsid w:val="41791DDE"/>
    <w:rsid w:val="418B016D"/>
    <w:rsid w:val="41983AF2"/>
    <w:rsid w:val="41A50FE6"/>
    <w:rsid w:val="41DC168F"/>
    <w:rsid w:val="41ED0B64"/>
    <w:rsid w:val="41ED27D0"/>
    <w:rsid w:val="41FC69BE"/>
    <w:rsid w:val="42286C18"/>
    <w:rsid w:val="422E3486"/>
    <w:rsid w:val="425C548F"/>
    <w:rsid w:val="426652B0"/>
    <w:rsid w:val="4277275E"/>
    <w:rsid w:val="428E4B84"/>
    <w:rsid w:val="429739DA"/>
    <w:rsid w:val="42A213AC"/>
    <w:rsid w:val="42B15402"/>
    <w:rsid w:val="42B75819"/>
    <w:rsid w:val="42C3074C"/>
    <w:rsid w:val="42CD6A43"/>
    <w:rsid w:val="42D7065A"/>
    <w:rsid w:val="42E90B7A"/>
    <w:rsid w:val="42F7754A"/>
    <w:rsid w:val="43054285"/>
    <w:rsid w:val="430E7476"/>
    <w:rsid w:val="431A4215"/>
    <w:rsid w:val="433528FD"/>
    <w:rsid w:val="43382C5D"/>
    <w:rsid w:val="43457E23"/>
    <w:rsid w:val="434A4470"/>
    <w:rsid w:val="437524B8"/>
    <w:rsid w:val="438566CE"/>
    <w:rsid w:val="43926907"/>
    <w:rsid w:val="43C40372"/>
    <w:rsid w:val="43CF780B"/>
    <w:rsid w:val="43D950F6"/>
    <w:rsid w:val="43E4263E"/>
    <w:rsid w:val="43FC3AEA"/>
    <w:rsid w:val="44051FB6"/>
    <w:rsid w:val="440E5B14"/>
    <w:rsid w:val="44107AC5"/>
    <w:rsid w:val="44187E5D"/>
    <w:rsid w:val="442F11C7"/>
    <w:rsid w:val="4442376C"/>
    <w:rsid w:val="444E2612"/>
    <w:rsid w:val="4458376F"/>
    <w:rsid w:val="445C40E3"/>
    <w:rsid w:val="446E63AB"/>
    <w:rsid w:val="44766C14"/>
    <w:rsid w:val="447D214A"/>
    <w:rsid w:val="448B118D"/>
    <w:rsid w:val="44915BF6"/>
    <w:rsid w:val="449F2C03"/>
    <w:rsid w:val="44A973E3"/>
    <w:rsid w:val="44B41EFA"/>
    <w:rsid w:val="44B70E9C"/>
    <w:rsid w:val="44BE2A4A"/>
    <w:rsid w:val="44CD1324"/>
    <w:rsid w:val="44CD2795"/>
    <w:rsid w:val="44D22256"/>
    <w:rsid w:val="44E724A8"/>
    <w:rsid w:val="44FE16A3"/>
    <w:rsid w:val="44FE2BD7"/>
    <w:rsid w:val="44FF3EC8"/>
    <w:rsid w:val="450875F1"/>
    <w:rsid w:val="450A60D4"/>
    <w:rsid w:val="450C7BC5"/>
    <w:rsid w:val="4525641C"/>
    <w:rsid w:val="45343151"/>
    <w:rsid w:val="45B40934"/>
    <w:rsid w:val="45D027C0"/>
    <w:rsid w:val="45E635BC"/>
    <w:rsid w:val="45F1347E"/>
    <w:rsid w:val="45F55316"/>
    <w:rsid w:val="45FE2534"/>
    <w:rsid w:val="46043A05"/>
    <w:rsid w:val="46162269"/>
    <w:rsid w:val="46345C9D"/>
    <w:rsid w:val="46480D35"/>
    <w:rsid w:val="464F7B16"/>
    <w:rsid w:val="46512A35"/>
    <w:rsid w:val="465723A5"/>
    <w:rsid w:val="465869CB"/>
    <w:rsid w:val="46731500"/>
    <w:rsid w:val="46733805"/>
    <w:rsid w:val="4678706D"/>
    <w:rsid w:val="467D4B8B"/>
    <w:rsid w:val="467F43ED"/>
    <w:rsid w:val="468D5409"/>
    <w:rsid w:val="46A4642A"/>
    <w:rsid w:val="46AD66B5"/>
    <w:rsid w:val="46D06EA9"/>
    <w:rsid w:val="46D4017A"/>
    <w:rsid w:val="46D6359C"/>
    <w:rsid w:val="46E576CE"/>
    <w:rsid w:val="46F0146A"/>
    <w:rsid w:val="46F8751A"/>
    <w:rsid w:val="470E7721"/>
    <w:rsid w:val="47246BD4"/>
    <w:rsid w:val="47333540"/>
    <w:rsid w:val="474406B7"/>
    <w:rsid w:val="47693792"/>
    <w:rsid w:val="478C2F7C"/>
    <w:rsid w:val="478F793B"/>
    <w:rsid w:val="479C2318"/>
    <w:rsid w:val="47CA3276"/>
    <w:rsid w:val="47D07DE8"/>
    <w:rsid w:val="47D7074C"/>
    <w:rsid w:val="481501AC"/>
    <w:rsid w:val="481608EC"/>
    <w:rsid w:val="482D65F1"/>
    <w:rsid w:val="48503F5D"/>
    <w:rsid w:val="485967C4"/>
    <w:rsid w:val="485E04E5"/>
    <w:rsid w:val="486C67E1"/>
    <w:rsid w:val="48730979"/>
    <w:rsid w:val="48743832"/>
    <w:rsid w:val="488F7A61"/>
    <w:rsid w:val="48942B03"/>
    <w:rsid w:val="4897208C"/>
    <w:rsid w:val="48AF28F9"/>
    <w:rsid w:val="48B41DB4"/>
    <w:rsid w:val="48BD345D"/>
    <w:rsid w:val="49086C92"/>
    <w:rsid w:val="490E5A67"/>
    <w:rsid w:val="4914001E"/>
    <w:rsid w:val="49282FCC"/>
    <w:rsid w:val="49393660"/>
    <w:rsid w:val="495D254A"/>
    <w:rsid w:val="496270ED"/>
    <w:rsid w:val="498126DD"/>
    <w:rsid w:val="499059DB"/>
    <w:rsid w:val="49BE7888"/>
    <w:rsid w:val="49E35145"/>
    <w:rsid w:val="49EC3FFA"/>
    <w:rsid w:val="49F53AA4"/>
    <w:rsid w:val="4A0067D6"/>
    <w:rsid w:val="4A034317"/>
    <w:rsid w:val="4A11128D"/>
    <w:rsid w:val="4A1F30B1"/>
    <w:rsid w:val="4A645FE3"/>
    <w:rsid w:val="4A72018E"/>
    <w:rsid w:val="4A895CED"/>
    <w:rsid w:val="4ABF0A33"/>
    <w:rsid w:val="4AD868A6"/>
    <w:rsid w:val="4AE34B98"/>
    <w:rsid w:val="4B097A4E"/>
    <w:rsid w:val="4B182BCD"/>
    <w:rsid w:val="4B294C58"/>
    <w:rsid w:val="4B4265A0"/>
    <w:rsid w:val="4B43394C"/>
    <w:rsid w:val="4BA80E27"/>
    <w:rsid w:val="4BA95182"/>
    <w:rsid w:val="4BAB57EF"/>
    <w:rsid w:val="4BD25FA6"/>
    <w:rsid w:val="4BD576DE"/>
    <w:rsid w:val="4BE55EE6"/>
    <w:rsid w:val="4BE64264"/>
    <w:rsid w:val="4C1E471C"/>
    <w:rsid w:val="4C3D2A92"/>
    <w:rsid w:val="4C5F5D1C"/>
    <w:rsid w:val="4C742085"/>
    <w:rsid w:val="4CAC4CEA"/>
    <w:rsid w:val="4CC05FC0"/>
    <w:rsid w:val="4CDD4AE7"/>
    <w:rsid w:val="4CE030CB"/>
    <w:rsid w:val="4CE04BFD"/>
    <w:rsid w:val="4CEA4EA4"/>
    <w:rsid w:val="4CEF5BAF"/>
    <w:rsid w:val="4CF82C85"/>
    <w:rsid w:val="4D05239A"/>
    <w:rsid w:val="4D0B6C19"/>
    <w:rsid w:val="4D277867"/>
    <w:rsid w:val="4D646BC9"/>
    <w:rsid w:val="4D70344F"/>
    <w:rsid w:val="4D741C88"/>
    <w:rsid w:val="4D7F0CE1"/>
    <w:rsid w:val="4D841B65"/>
    <w:rsid w:val="4D864324"/>
    <w:rsid w:val="4D910270"/>
    <w:rsid w:val="4DAA6CCD"/>
    <w:rsid w:val="4DB0478D"/>
    <w:rsid w:val="4DB31DB8"/>
    <w:rsid w:val="4DED20EF"/>
    <w:rsid w:val="4DFA5ADB"/>
    <w:rsid w:val="4E0F2B13"/>
    <w:rsid w:val="4E1A60B8"/>
    <w:rsid w:val="4E5157E8"/>
    <w:rsid w:val="4E5E05D9"/>
    <w:rsid w:val="4E635F97"/>
    <w:rsid w:val="4E762CDF"/>
    <w:rsid w:val="4E7E543D"/>
    <w:rsid w:val="4E81209D"/>
    <w:rsid w:val="4EAD1B9A"/>
    <w:rsid w:val="4ECB0294"/>
    <w:rsid w:val="4ECF35E9"/>
    <w:rsid w:val="4ED359EE"/>
    <w:rsid w:val="4F2607CE"/>
    <w:rsid w:val="4F2A2208"/>
    <w:rsid w:val="4F2C2CCC"/>
    <w:rsid w:val="4F5709D9"/>
    <w:rsid w:val="4F642884"/>
    <w:rsid w:val="4F672375"/>
    <w:rsid w:val="4F72396F"/>
    <w:rsid w:val="4F822D18"/>
    <w:rsid w:val="4F8826E4"/>
    <w:rsid w:val="4FA113E3"/>
    <w:rsid w:val="4FA70744"/>
    <w:rsid w:val="4FBD603C"/>
    <w:rsid w:val="4FC91598"/>
    <w:rsid w:val="4FCF4627"/>
    <w:rsid w:val="4FD80B7D"/>
    <w:rsid w:val="4FF05EC6"/>
    <w:rsid w:val="4FF27E90"/>
    <w:rsid w:val="4FF77255"/>
    <w:rsid w:val="5033674E"/>
    <w:rsid w:val="503A2BE9"/>
    <w:rsid w:val="50644EA6"/>
    <w:rsid w:val="506B236C"/>
    <w:rsid w:val="50701AF7"/>
    <w:rsid w:val="50854B6B"/>
    <w:rsid w:val="50871ECA"/>
    <w:rsid w:val="508970AB"/>
    <w:rsid w:val="50930375"/>
    <w:rsid w:val="50951FFB"/>
    <w:rsid w:val="509B40DC"/>
    <w:rsid w:val="509F093E"/>
    <w:rsid w:val="50CB03B5"/>
    <w:rsid w:val="50CD1192"/>
    <w:rsid w:val="50DD1804"/>
    <w:rsid w:val="51091AB3"/>
    <w:rsid w:val="510A67CE"/>
    <w:rsid w:val="511E119D"/>
    <w:rsid w:val="51282D05"/>
    <w:rsid w:val="513220D6"/>
    <w:rsid w:val="513403C7"/>
    <w:rsid w:val="513B1F40"/>
    <w:rsid w:val="51610292"/>
    <w:rsid w:val="51616685"/>
    <w:rsid w:val="519C16A6"/>
    <w:rsid w:val="51A23C45"/>
    <w:rsid w:val="51A4340C"/>
    <w:rsid w:val="51A5393F"/>
    <w:rsid w:val="51BC6201"/>
    <w:rsid w:val="51C76BB1"/>
    <w:rsid w:val="51EA482F"/>
    <w:rsid w:val="51F06651"/>
    <w:rsid w:val="521246E8"/>
    <w:rsid w:val="52337686"/>
    <w:rsid w:val="524456EC"/>
    <w:rsid w:val="524A3FB4"/>
    <w:rsid w:val="524E6A7E"/>
    <w:rsid w:val="525A383A"/>
    <w:rsid w:val="526E1E9B"/>
    <w:rsid w:val="52A336C4"/>
    <w:rsid w:val="52AF273C"/>
    <w:rsid w:val="52BE405A"/>
    <w:rsid w:val="52CF7879"/>
    <w:rsid w:val="52D70AA3"/>
    <w:rsid w:val="52F7756C"/>
    <w:rsid w:val="5301480F"/>
    <w:rsid w:val="53105482"/>
    <w:rsid w:val="53187E1D"/>
    <w:rsid w:val="532C4AAB"/>
    <w:rsid w:val="533B295C"/>
    <w:rsid w:val="533E5A2E"/>
    <w:rsid w:val="53524B49"/>
    <w:rsid w:val="5377735D"/>
    <w:rsid w:val="538633DC"/>
    <w:rsid w:val="53AA7E9F"/>
    <w:rsid w:val="53B06F4F"/>
    <w:rsid w:val="53D55AFF"/>
    <w:rsid w:val="53DF7225"/>
    <w:rsid w:val="53E35449"/>
    <w:rsid w:val="540B2749"/>
    <w:rsid w:val="54135596"/>
    <w:rsid w:val="54146D1E"/>
    <w:rsid w:val="54210419"/>
    <w:rsid w:val="542B0CCC"/>
    <w:rsid w:val="542E1A8F"/>
    <w:rsid w:val="543336FB"/>
    <w:rsid w:val="543D5495"/>
    <w:rsid w:val="545F361A"/>
    <w:rsid w:val="54691FF5"/>
    <w:rsid w:val="546A3E6D"/>
    <w:rsid w:val="54911FE8"/>
    <w:rsid w:val="54A51975"/>
    <w:rsid w:val="54AC1CEF"/>
    <w:rsid w:val="54B113F5"/>
    <w:rsid w:val="54C640D5"/>
    <w:rsid w:val="54C83448"/>
    <w:rsid w:val="54CE1ACB"/>
    <w:rsid w:val="54DB7D06"/>
    <w:rsid w:val="54E21B92"/>
    <w:rsid w:val="54F860F5"/>
    <w:rsid w:val="54F9581D"/>
    <w:rsid w:val="55282773"/>
    <w:rsid w:val="55286102"/>
    <w:rsid w:val="55462A67"/>
    <w:rsid w:val="5568451C"/>
    <w:rsid w:val="55696483"/>
    <w:rsid w:val="557972B2"/>
    <w:rsid w:val="557E7D2D"/>
    <w:rsid w:val="5594590A"/>
    <w:rsid w:val="55B44482"/>
    <w:rsid w:val="55B6393A"/>
    <w:rsid w:val="55C81B17"/>
    <w:rsid w:val="55D65B5E"/>
    <w:rsid w:val="55EC77F3"/>
    <w:rsid w:val="55F55AEB"/>
    <w:rsid w:val="55FC2B65"/>
    <w:rsid w:val="56071A85"/>
    <w:rsid w:val="560D1C1B"/>
    <w:rsid w:val="5628260B"/>
    <w:rsid w:val="562D399B"/>
    <w:rsid w:val="563B6A16"/>
    <w:rsid w:val="56896EAE"/>
    <w:rsid w:val="569C778E"/>
    <w:rsid w:val="56A85C0D"/>
    <w:rsid w:val="56B40A7B"/>
    <w:rsid w:val="56B4491E"/>
    <w:rsid w:val="56CE2C30"/>
    <w:rsid w:val="56D416DB"/>
    <w:rsid w:val="56FF743B"/>
    <w:rsid w:val="570D4CC2"/>
    <w:rsid w:val="570E05AB"/>
    <w:rsid w:val="571B2A1B"/>
    <w:rsid w:val="571C1C97"/>
    <w:rsid w:val="572A7B83"/>
    <w:rsid w:val="5742100F"/>
    <w:rsid w:val="5761313A"/>
    <w:rsid w:val="576218EE"/>
    <w:rsid w:val="576D478E"/>
    <w:rsid w:val="576F0FAE"/>
    <w:rsid w:val="578A4E52"/>
    <w:rsid w:val="57CF2865"/>
    <w:rsid w:val="57D63BF4"/>
    <w:rsid w:val="57F370A5"/>
    <w:rsid w:val="57FE6E10"/>
    <w:rsid w:val="58051D15"/>
    <w:rsid w:val="58240E03"/>
    <w:rsid w:val="58303F2C"/>
    <w:rsid w:val="583D4AD8"/>
    <w:rsid w:val="58535651"/>
    <w:rsid w:val="586638C7"/>
    <w:rsid w:val="586971CE"/>
    <w:rsid w:val="589D44DF"/>
    <w:rsid w:val="58B57A05"/>
    <w:rsid w:val="58B679CE"/>
    <w:rsid w:val="58D85079"/>
    <w:rsid w:val="58EB5941"/>
    <w:rsid w:val="59097530"/>
    <w:rsid w:val="59367168"/>
    <w:rsid w:val="593B2F69"/>
    <w:rsid w:val="59464DA9"/>
    <w:rsid w:val="5947124D"/>
    <w:rsid w:val="59486E82"/>
    <w:rsid w:val="594E33E0"/>
    <w:rsid w:val="59507597"/>
    <w:rsid w:val="595F38C7"/>
    <w:rsid w:val="596A4D51"/>
    <w:rsid w:val="597926EB"/>
    <w:rsid w:val="597C5892"/>
    <w:rsid w:val="59851E6A"/>
    <w:rsid w:val="5987789B"/>
    <w:rsid w:val="59AD1760"/>
    <w:rsid w:val="59BA3C32"/>
    <w:rsid w:val="59BD4703"/>
    <w:rsid w:val="59C161BA"/>
    <w:rsid w:val="59D269F8"/>
    <w:rsid w:val="59E3084A"/>
    <w:rsid w:val="59E3585E"/>
    <w:rsid w:val="59F63D1F"/>
    <w:rsid w:val="5A1D165D"/>
    <w:rsid w:val="5A272C44"/>
    <w:rsid w:val="5A2C422F"/>
    <w:rsid w:val="5A33009A"/>
    <w:rsid w:val="5A6518A6"/>
    <w:rsid w:val="5A7152D2"/>
    <w:rsid w:val="5A7266CF"/>
    <w:rsid w:val="5A7A0667"/>
    <w:rsid w:val="5A853DCE"/>
    <w:rsid w:val="5A9164F8"/>
    <w:rsid w:val="5AA3160B"/>
    <w:rsid w:val="5AA32457"/>
    <w:rsid w:val="5AA44D16"/>
    <w:rsid w:val="5AB43874"/>
    <w:rsid w:val="5AC127ED"/>
    <w:rsid w:val="5AEB2EA1"/>
    <w:rsid w:val="5AF00476"/>
    <w:rsid w:val="5AF93789"/>
    <w:rsid w:val="5B013F5E"/>
    <w:rsid w:val="5B0E2494"/>
    <w:rsid w:val="5B100C05"/>
    <w:rsid w:val="5B2E0048"/>
    <w:rsid w:val="5B2E3D47"/>
    <w:rsid w:val="5B741AC3"/>
    <w:rsid w:val="5B786988"/>
    <w:rsid w:val="5B8A4EFD"/>
    <w:rsid w:val="5BC36B85"/>
    <w:rsid w:val="5BD043CD"/>
    <w:rsid w:val="5BFA30A6"/>
    <w:rsid w:val="5C075671"/>
    <w:rsid w:val="5C18501B"/>
    <w:rsid w:val="5C1D6162"/>
    <w:rsid w:val="5C5123E2"/>
    <w:rsid w:val="5C561E66"/>
    <w:rsid w:val="5C694499"/>
    <w:rsid w:val="5C6B3F88"/>
    <w:rsid w:val="5C7C08FA"/>
    <w:rsid w:val="5C950160"/>
    <w:rsid w:val="5CAC0F13"/>
    <w:rsid w:val="5CB55EEB"/>
    <w:rsid w:val="5CB65AD3"/>
    <w:rsid w:val="5CC73CA3"/>
    <w:rsid w:val="5CD219F9"/>
    <w:rsid w:val="5CD30147"/>
    <w:rsid w:val="5CDF79EE"/>
    <w:rsid w:val="5CF05758"/>
    <w:rsid w:val="5D02548B"/>
    <w:rsid w:val="5D2D0892"/>
    <w:rsid w:val="5D33359C"/>
    <w:rsid w:val="5D39124A"/>
    <w:rsid w:val="5D7F5FDF"/>
    <w:rsid w:val="5D875A32"/>
    <w:rsid w:val="5D904EC5"/>
    <w:rsid w:val="5DA26AA2"/>
    <w:rsid w:val="5DA62075"/>
    <w:rsid w:val="5DAF6297"/>
    <w:rsid w:val="5DB6631B"/>
    <w:rsid w:val="5DC64402"/>
    <w:rsid w:val="5DCD5CF5"/>
    <w:rsid w:val="5DD44C43"/>
    <w:rsid w:val="5DE52508"/>
    <w:rsid w:val="5DE83505"/>
    <w:rsid w:val="5DE85D16"/>
    <w:rsid w:val="5DE94334"/>
    <w:rsid w:val="5DF63CD3"/>
    <w:rsid w:val="5E1D7128"/>
    <w:rsid w:val="5E2C229D"/>
    <w:rsid w:val="5E363CC0"/>
    <w:rsid w:val="5E38278A"/>
    <w:rsid w:val="5E3A0BC3"/>
    <w:rsid w:val="5E4905B8"/>
    <w:rsid w:val="5E4B7FB9"/>
    <w:rsid w:val="5E60690D"/>
    <w:rsid w:val="5E794778"/>
    <w:rsid w:val="5E914D18"/>
    <w:rsid w:val="5ECF6C61"/>
    <w:rsid w:val="5EF552A7"/>
    <w:rsid w:val="5EFC472E"/>
    <w:rsid w:val="5F047298"/>
    <w:rsid w:val="5F0666D6"/>
    <w:rsid w:val="5F316D5E"/>
    <w:rsid w:val="5F490BEC"/>
    <w:rsid w:val="5F605031"/>
    <w:rsid w:val="5F673415"/>
    <w:rsid w:val="5F6F0285"/>
    <w:rsid w:val="5F781A34"/>
    <w:rsid w:val="5F841E36"/>
    <w:rsid w:val="5F861A70"/>
    <w:rsid w:val="5F883E7F"/>
    <w:rsid w:val="5F902D6A"/>
    <w:rsid w:val="5F913A41"/>
    <w:rsid w:val="5FB55BCB"/>
    <w:rsid w:val="5FB7253E"/>
    <w:rsid w:val="5FD90B17"/>
    <w:rsid w:val="5FE5531C"/>
    <w:rsid w:val="5FEA4C14"/>
    <w:rsid w:val="5FF46D52"/>
    <w:rsid w:val="5FFF2CA0"/>
    <w:rsid w:val="600318E9"/>
    <w:rsid w:val="60041939"/>
    <w:rsid w:val="6008706E"/>
    <w:rsid w:val="60090E82"/>
    <w:rsid w:val="60140D70"/>
    <w:rsid w:val="601B2AEB"/>
    <w:rsid w:val="60255718"/>
    <w:rsid w:val="60407E37"/>
    <w:rsid w:val="60421C6F"/>
    <w:rsid w:val="6042276E"/>
    <w:rsid w:val="6071377F"/>
    <w:rsid w:val="60771CEC"/>
    <w:rsid w:val="608E3AF2"/>
    <w:rsid w:val="609A59BB"/>
    <w:rsid w:val="60A96349"/>
    <w:rsid w:val="60C03693"/>
    <w:rsid w:val="60C85DBE"/>
    <w:rsid w:val="60C90A59"/>
    <w:rsid w:val="60CD4808"/>
    <w:rsid w:val="60DD4126"/>
    <w:rsid w:val="60E732E5"/>
    <w:rsid w:val="61083E26"/>
    <w:rsid w:val="610B0DB2"/>
    <w:rsid w:val="610D4205"/>
    <w:rsid w:val="610E3978"/>
    <w:rsid w:val="61283C7C"/>
    <w:rsid w:val="612A0032"/>
    <w:rsid w:val="614E6EF1"/>
    <w:rsid w:val="615D24C4"/>
    <w:rsid w:val="61686204"/>
    <w:rsid w:val="61687490"/>
    <w:rsid w:val="616A7B73"/>
    <w:rsid w:val="618E45ED"/>
    <w:rsid w:val="61927F1F"/>
    <w:rsid w:val="619643C4"/>
    <w:rsid w:val="619C6335"/>
    <w:rsid w:val="61E734D8"/>
    <w:rsid w:val="61EE7307"/>
    <w:rsid w:val="62031A89"/>
    <w:rsid w:val="620D6CE1"/>
    <w:rsid w:val="620F4CFC"/>
    <w:rsid w:val="621546F4"/>
    <w:rsid w:val="6239507B"/>
    <w:rsid w:val="624D3F67"/>
    <w:rsid w:val="625177F7"/>
    <w:rsid w:val="62600C89"/>
    <w:rsid w:val="627119D2"/>
    <w:rsid w:val="628C3EBA"/>
    <w:rsid w:val="62905239"/>
    <w:rsid w:val="6299063F"/>
    <w:rsid w:val="629E7CB8"/>
    <w:rsid w:val="62A92EDE"/>
    <w:rsid w:val="62B8444F"/>
    <w:rsid w:val="62BA0BF8"/>
    <w:rsid w:val="62E13FA0"/>
    <w:rsid w:val="62E16575"/>
    <w:rsid w:val="62F85366"/>
    <w:rsid w:val="62FA28EA"/>
    <w:rsid w:val="630B4623"/>
    <w:rsid w:val="631F166E"/>
    <w:rsid w:val="6336626A"/>
    <w:rsid w:val="63483CB9"/>
    <w:rsid w:val="63760033"/>
    <w:rsid w:val="6377272F"/>
    <w:rsid w:val="63781EAB"/>
    <w:rsid w:val="63992714"/>
    <w:rsid w:val="639B23CF"/>
    <w:rsid w:val="63A151D2"/>
    <w:rsid w:val="63BF12BC"/>
    <w:rsid w:val="63D47B81"/>
    <w:rsid w:val="63E061AB"/>
    <w:rsid w:val="63E44935"/>
    <w:rsid w:val="640D3E11"/>
    <w:rsid w:val="64291364"/>
    <w:rsid w:val="64302F5C"/>
    <w:rsid w:val="643836A9"/>
    <w:rsid w:val="644D24A1"/>
    <w:rsid w:val="64542A70"/>
    <w:rsid w:val="64561BAF"/>
    <w:rsid w:val="64775488"/>
    <w:rsid w:val="649D0B4A"/>
    <w:rsid w:val="64B91308"/>
    <w:rsid w:val="64C76B55"/>
    <w:rsid w:val="64D140C0"/>
    <w:rsid w:val="64D87A63"/>
    <w:rsid w:val="64DB0A9B"/>
    <w:rsid w:val="64F6663B"/>
    <w:rsid w:val="64F93B19"/>
    <w:rsid w:val="65064B7F"/>
    <w:rsid w:val="650A75D2"/>
    <w:rsid w:val="6514334D"/>
    <w:rsid w:val="651A5A67"/>
    <w:rsid w:val="653F799B"/>
    <w:rsid w:val="655842F3"/>
    <w:rsid w:val="656C5B97"/>
    <w:rsid w:val="65896300"/>
    <w:rsid w:val="659717A7"/>
    <w:rsid w:val="65984656"/>
    <w:rsid w:val="659E5FAD"/>
    <w:rsid w:val="65A3006B"/>
    <w:rsid w:val="65A86515"/>
    <w:rsid w:val="65BC68BF"/>
    <w:rsid w:val="65C3305D"/>
    <w:rsid w:val="65C50098"/>
    <w:rsid w:val="65CC692F"/>
    <w:rsid w:val="65DB799A"/>
    <w:rsid w:val="65DC49B5"/>
    <w:rsid w:val="65E85CB1"/>
    <w:rsid w:val="65F04A1A"/>
    <w:rsid w:val="66076369"/>
    <w:rsid w:val="661204ED"/>
    <w:rsid w:val="661B6F3C"/>
    <w:rsid w:val="66273CAC"/>
    <w:rsid w:val="662B57A4"/>
    <w:rsid w:val="66465D2D"/>
    <w:rsid w:val="664A1D6B"/>
    <w:rsid w:val="665C36FE"/>
    <w:rsid w:val="669A1B9B"/>
    <w:rsid w:val="669C16BE"/>
    <w:rsid w:val="66B53E9C"/>
    <w:rsid w:val="66DC4887"/>
    <w:rsid w:val="66F57DCC"/>
    <w:rsid w:val="66F83C76"/>
    <w:rsid w:val="670267B3"/>
    <w:rsid w:val="67104E99"/>
    <w:rsid w:val="67270FEB"/>
    <w:rsid w:val="67275C72"/>
    <w:rsid w:val="672C51DB"/>
    <w:rsid w:val="67323D93"/>
    <w:rsid w:val="673F79F1"/>
    <w:rsid w:val="67421872"/>
    <w:rsid w:val="67422C6A"/>
    <w:rsid w:val="674D45AF"/>
    <w:rsid w:val="676072E5"/>
    <w:rsid w:val="677413C0"/>
    <w:rsid w:val="677F35CD"/>
    <w:rsid w:val="678F3DBF"/>
    <w:rsid w:val="679B017F"/>
    <w:rsid w:val="67AC3ECD"/>
    <w:rsid w:val="67B42064"/>
    <w:rsid w:val="67BE2FFD"/>
    <w:rsid w:val="67E2406C"/>
    <w:rsid w:val="67E33DF7"/>
    <w:rsid w:val="67E56EF3"/>
    <w:rsid w:val="67F87BB6"/>
    <w:rsid w:val="680103BA"/>
    <w:rsid w:val="68017AF1"/>
    <w:rsid w:val="680443F1"/>
    <w:rsid w:val="680635FA"/>
    <w:rsid w:val="680B54D5"/>
    <w:rsid w:val="68120273"/>
    <w:rsid w:val="681B7D03"/>
    <w:rsid w:val="68217682"/>
    <w:rsid w:val="682E071E"/>
    <w:rsid w:val="682F3871"/>
    <w:rsid w:val="683257DC"/>
    <w:rsid w:val="683B5501"/>
    <w:rsid w:val="683E3FD1"/>
    <w:rsid w:val="684D42A1"/>
    <w:rsid w:val="68735301"/>
    <w:rsid w:val="6873723D"/>
    <w:rsid w:val="68817BAC"/>
    <w:rsid w:val="688A69E5"/>
    <w:rsid w:val="68906041"/>
    <w:rsid w:val="68916ADB"/>
    <w:rsid w:val="68953657"/>
    <w:rsid w:val="6899729E"/>
    <w:rsid w:val="68D335BA"/>
    <w:rsid w:val="68FA07D5"/>
    <w:rsid w:val="68FC438E"/>
    <w:rsid w:val="69006D22"/>
    <w:rsid w:val="6905258B"/>
    <w:rsid w:val="69207B12"/>
    <w:rsid w:val="69325EB2"/>
    <w:rsid w:val="69390486"/>
    <w:rsid w:val="694430CC"/>
    <w:rsid w:val="69473755"/>
    <w:rsid w:val="695C1F25"/>
    <w:rsid w:val="695D6733"/>
    <w:rsid w:val="696518D8"/>
    <w:rsid w:val="696A4D66"/>
    <w:rsid w:val="696D5E86"/>
    <w:rsid w:val="6984688D"/>
    <w:rsid w:val="699D0A15"/>
    <w:rsid w:val="69B3412D"/>
    <w:rsid w:val="69D91521"/>
    <w:rsid w:val="69DA3ABA"/>
    <w:rsid w:val="69F3299D"/>
    <w:rsid w:val="69FA7048"/>
    <w:rsid w:val="6A0A2DAF"/>
    <w:rsid w:val="6A1311F3"/>
    <w:rsid w:val="6A1E42A3"/>
    <w:rsid w:val="6A25275F"/>
    <w:rsid w:val="6A2C6BCD"/>
    <w:rsid w:val="6A2E54FB"/>
    <w:rsid w:val="6A314C86"/>
    <w:rsid w:val="6A461CEE"/>
    <w:rsid w:val="6A493484"/>
    <w:rsid w:val="6A5C4651"/>
    <w:rsid w:val="6A5F343C"/>
    <w:rsid w:val="6A607497"/>
    <w:rsid w:val="6A6C14B3"/>
    <w:rsid w:val="6A9F6B82"/>
    <w:rsid w:val="6AB51E1B"/>
    <w:rsid w:val="6AB875E3"/>
    <w:rsid w:val="6AE53E49"/>
    <w:rsid w:val="6AE65AE8"/>
    <w:rsid w:val="6AFC1780"/>
    <w:rsid w:val="6B0A6DCB"/>
    <w:rsid w:val="6B266955"/>
    <w:rsid w:val="6B2B1095"/>
    <w:rsid w:val="6B6C47C7"/>
    <w:rsid w:val="6B8579B3"/>
    <w:rsid w:val="6B8754D9"/>
    <w:rsid w:val="6B8E6EC0"/>
    <w:rsid w:val="6BA5530E"/>
    <w:rsid w:val="6BB46A94"/>
    <w:rsid w:val="6BCD5478"/>
    <w:rsid w:val="6BD41A44"/>
    <w:rsid w:val="6BE1162F"/>
    <w:rsid w:val="6BF13CD2"/>
    <w:rsid w:val="6BF31BCB"/>
    <w:rsid w:val="6BFC50BB"/>
    <w:rsid w:val="6BFE7473"/>
    <w:rsid w:val="6C1873BF"/>
    <w:rsid w:val="6C1D026B"/>
    <w:rsid w:val="6C2B055A"/>
    <w:rsid w:val="6C376888"/>
    <w:rsid w:val="6C395703"/>
    <w:rsid w:val="6C4E30B1"/>
    <w:rsid w:val="6C4F7584"/>
    <w:rsid w:val="6C614CDA"/>
    <w:rsid w:val="6C68355C"/>
    <w:rsid w:val="6C7B7393"/>
    <w:rsid w:val="6C7D3646"/>
    <w:rsid w:val="6C8204FA"/>
    <w:rsid w:val="6C8A4BC2"/>
    <w:rsid w:val="6CB31203"/>
    <w:rsid w:val="6CD30C48"/>
    <w:rsid w:val="6CD75FEC"/>
    <w:rsid w:val="6CF272CA"/>
    <w:rsid w:val="6CF523F3"/>
    <w:rsid w:val="6D0B038C"/>
    <w:rsid w:val="6D2A2CA5"/>
    <w:rsid w:val="6D3A0192"/>
    <w:rsid w:val="6D3B21C6"/>
    <w:rsid w:val="6D473E48"/>
    <w:rsid w:val="6D513FF0"/>
    <w:rsid w:val="6D65184A"/>
    <w:rsid w:val="6D884435"/>
    <w:rsid w:val="6D8F68C7"/>
    <w:rsid w:val="6DAB76AC"/>
    <w:rsid w:val="6DEB2733"/>
    <w:rsid w:val="6DEB2DBA"/>
    <w:rsid w:val="6E041063"/>
    <w:rsid w:val="6E0D2763"/>
    <w:rsid w:val="6E195F76"/>
    <w:rsid w:val="6E5A1993"/>
    <w:rsid w:val="6E5B32E9"/>
    <w:rsid w:val="6E62021E"/>
    <w:rsid w:val="6ED954DF"/>
    <w:rsid w:val="6EE202D1"/>
    <w:rsid w:val="6EEB3FD1"/>
    <w:rsid w:val="6EEF3031"/>
    <w:rsid w:val="6EF30D21"/>
    <w:rsid w:val="6EFC29F3"/>
    <w:rsid w:val="6EFF6855"/>
    <w:rsid w:val="6F032EAD"/>
    <w:rsid w:val="6F132006"/>
    <w:rsid w:val="6F286FD3"/>
    <w:rsid w:val="6F392F8E"/>
    <w:rsid w:val="6F4E300D"/>
    <w:rsid w:val="6F572DF1"/>
    <w:rsid w:val="6F5C4ECE"/>
    <w:rsid w:val="6F6B6069"/>
    <w:rsid w:val="6F6F4D52"/>
    <w:rsid w:val="6F7021DE"/>
    <w:rsid w:val="6F7B4E79"/>
    <w:rsid w:val="6FB3263C"/>
    <w:rsid w:val="6FBE5DD1"/>
    <w:rsid w:val="6FCF4290"/>
    <w:rsid w:val="6FD06C0E"/>
    <w:rsid w:val="6FD7796C"/>
    <w:rsid w:val="6FE61F3E"/>
    <w:rsid w:val="6FEA4536"/>
    <w:rsid w:val="70067BE4"/>
    <w:rsid w:val="70225A06"/>
    <w:rsid w:val="70273A49"/>
    <w:rsid w:val="703852C9"/>
    <w:rsid w:val="7040659E"/>
    <w:rsid w:val="705444F8"/>
    <w:rsid w:val="70612300"/>
    <w:rsid w:val="7091065D"/>
    <w:rsid w:val="70971627"/>
    <w:rsid w:val="709B2BE5"/>
    <w:rsid w:val="70C328BF"/>
    <w:rsid w:val="70C40F7D"/>
    <w:rsid w:val="70CB454F"/>
    <w:rsid w:val="70D16F53"/>
    <w:rsid w:val="70E47CF6"/>
    <w:rsid w:val="70EB149B"/>
    <w:rsid w:val="70F76C5D"/>
    <w:rsid w:val="712832BA"/>
    <w:rsid w:val="71285068"/>
    <w:rsid w:val="712D6B22"/>
    <w:rsid w:val="71446F48"/>
    <w:rsid w:val="71560100"/>
    <w:rsid w:val="715F2711"/>
    <w:rsid w:val="71636F54"/>
    <w:rsid w:val="716A37EB"/>
    <w:rsid w:val="716D6EF7"/>
    <w:rsid w:val="71864485"/>
    <w:rsid w:val="718D136F"/>
    <w:rsid w:val="719E2567"/>
    <w:rsid w:val="71B22ECF"/>
    <w:rsid w:val="71E85B9D"/>
    <w:rsid w:val="71EC6370"/>
    <w:rsid w:val="720366A0"/>
    <w:rsid w:val="722241AD"/>
    <w:rsid w:val="72270EC3"/>
    <w:rsid w:val="724C4D96"/>
    <w:rsid w:val="72596459"/>
    <w:rsid w:val="72783FDC"/>
    <w:rsid w:val="727E07C1"/>
    <w:rsid w:val="729D342B"/>
    <w:rsid w:val="72A025A7"/>
    <w:rsid w:val="72A90780"/>
    <w:rsid w:val="72D21F7D"/>
    <w:rsid w:val="72E70D52"/>
    <w:rsid w:val="731A35C4"/>
    <w:rsid w:val="731D62C9"/>
    <w:rsid w:val="73215C7D"/>
    <w:rsid w:val="734309EC"/>
    <w:rsid w:val="7354228F"/>
    <w:rsid w:val="735A5D20"/>
    <w:rsid w:val="735D2FC3"/>
    <w:rsid w:val="73653B44"/>
    <w:rsid w:val="7372472C"/>
    <w:rsid w:val="737C12EE"/>
    <w:rsid w:val="73867BD2"/>
    <w:rsid w:val="7395275D"/>
    <w:rsid w:val="73A10AEA"/>
    <w:rsid w:val="73BE16BA"/>
    <w:rsid w:val="73D31FC9"/>
    <w:rsid w:val="73E256A2"/>
    <w:rsid w:val="73E47E00"/>
    <w:rsid w:val="73F266C1"/>
    <w:rsid w:val="73FD7B89"/>
    <w:rsid w:val="73FE47A6"/>
    <w:rsid w:val="7409659E"/>
    <w:rsid w:val="741B6E56"/>
    <w:rsid w:val="741D7CFD"/>
    <w:rsid w:val="74332C19"/>
    <w:rsid w:val="743615E7"/>
    <w:rsid w:val="743B50B2"/>
    <w:rsid w:val="743E0C09"/>
    <w:rsid w:val="7443349F"/>
    <w:rsid w:val="74490FEA"/>
    <w:rsid w:val="7478287A"/>
    <w:rsid w:val="747C2ED6"/>
    <w:rsid w:val="749368B8"/>
    <w:rsid w:val="749471CE"/>
    <w:rsid w:val="74973EE6"/>
    <w:rsid w:val="749C5FA8"/>
    <w:rsid w:val="74AB6068"/>
    <w:rsid w:val="74B01D8B"/>
    <w:rsid w:val="74B20C8E"/>
    <w:rsid w:val="74B256B4"/>
    <w:rsid w:val="74D6302D"/>
    <w:rsid w:val="74FA3F82"/>
    <w:rsid w:val="74FB2A94"/>
    <w:rsid w:val="75063DA9"/>
    <w:rsid w:val="75181898"/>
    <w:rsid w:val="751F38D5"/>
    <w:rsid w:val="753136E7"/>
    <w:rsid w:val="754D7FC3"/>
    <w:rsid w:val="755221E5"/>
    <w:rsid w:val="756A2EF2"/>
    <w:rsid w:val="75954C96"/>
    <w:rsid w:val="759E3629"/>
    <w:rsid w:val="75BD2847"/>
    <w:rsid w:val="75C260BC"/>
    <w:rsid w:val="75C7670A"/>
    <w:rsid w:val="75D36132"/>
    <w:rsid w:val="75D36D67"/>
    <w:rsid w:val="75E90E00"/>
    <w:rsid w:val="75F8279B"/>
    <w:rsid w:val="76031347"/>
    <w:rsid w:val="76056334"/>
    <w:rsid w:val="762016F1"/>
    <w:rsid w:val="762D2114"/>
    <w:rsid w:val="76315C42"/>
    <w:rsid w:val="763952CF"/>
    <w:rsid w:val="76424E1E"/>
    <w:rsid w:val="764A5ACF"/>
    <w:rsid w:val="76515061"/>
    <w:rsid w:val="765D3B8B"/>
    <w:rsid w:val="7665609A"/>
    <w:rsid w:val="767A63A9"/>
    <w:rsid w:val="76804E9D"/>
    <w:rsid w:val="768A37E6"/>
    <w:rsid w:val="768D6FDE"/>
    <w:rsid w:val="76944ACB"/>
    <w:rsid w:val="7697655E"/>
    <w:rsid w:val="769F1D91"/>
    <w:rsid w:val="769F5D9A"/>
    <w:rsid w:val="76AB6DE1"/>
    <w:rsid w:val="76B25D27"/>
    <w:rsid w:val="76D33BB0"/>
    <w:rsid w:val="76D95A12"/>
    <w:rsid w:val="76E57D88"/>
    <w:rsid w:val="77071BC4"/>
    <w:rsid w:val="77184DEE"/>
    <w:rsid w:val="77323B53"/>
    <w:rsid w:val="77416599"/>
    <w:rsid w:val="774D4D40"/>
    <w:rsid w:val="77550B81"/>
    <w:rsid w:val="77556389"/>
    <w:rsid w:val="775D19FB"/>
    <w:rsid w:val="77730473"/>
    <w:rsid w:val="77793A78"/>
    <w:rsid w:val="77865552"/>
    <w:rsid w:val="77A409A1"/>
    <w:rsid w:val="77A53922"/>
    <w:rsid w:val="77CB1205"/>
    <w:rsid w:val="77E206B8"/>
    <w:rsid w:val="77EE7673"/>
    <w:rsid w:val="77F31337"/>
    <w:rsid w:val="77F343CE"/>
    <w:rsid w:val="781B7D7F"/>
    <w:rsid w:val="78341AC1"/>
    <w:rsid w:val="78342FAB"/>
    <w:rsid w:val="784C7A97"/>
    <w:rsid w:val="785B05DA"/>
    <w:rsid w:val="78B01AD3"/>
    <w:rsid w:val="78D56449"/>
    <w:rsid w:val="78D83678"/>
    <w:rsid w:val="78F16A6D"/>
    <w:rsid w:val="78F87470"/>
    <w:rsid w:val="790F7EFC"/>
    <w:rsid w:val="791E0CEE"/>
    <w:rsid w:val="79324545"/>
    <w:rsid w:val="794D126A"/>
    <w:rsid w:val="794E0A95"/>
    <w:rsid w:val="796432FD"/>
    <w:rsid w:val="79825428"/>
    <w:rsid w:val="79876FEC"/>
    <w:rsid w:val="79AB3BA5"/>
    <w:rsid w:val="79BD2A3C"/>
    <w:rsid w:val="79D15552"/>
    <w:rsid w:val="79D264B9"/>
    <w:rsid w:val="79D408E2"/>
    <w:rsid w:val="79E823FF"/>
    <w:rsid w:val="79ED2596"/>
    <w:rsid w:val="79FF6A5B"/>
    <w:rsid w:val="7A060F29"/>
    <w:rsid w:val="7A0D772E"/>
    <w:rsid w:val="7A1A7507"/>
    <w:rsid w:val="7A3A5E0C"/>
    <w:rsid w:val="7A413367"/>
    <w:rsid w:val="7A4C198A"/>
    <w:rsid w:val="7A5F5442"/>
    <w:rsid w:val="7A7079E0"/>
    <w:rsid w:val="7A724105"/>
    <w:rsid w:val="7A9419C0"/>
    <w:rsid w:val="7A9814B1"/>
    <w:rsid w:val="7A9C2241"/>
    <w:rsid w:val="7AB33D9E"/>
    <w:rsid w:val="7AC92404"/>
    <w:rsid w:val="7ACD42BF"/>
    <w:rsid w:val="7AD66B02"/>
    <w:rsid w:val="7ADA03F0"/>
    <w:rsid w:val="7AE528A2"/>
    <w:rsid w:val="7AFC3CFC"/>
    <w:rsid w:val="7B1E0D4F"/>
    <w:rsid w:val="7B263453"/>
    <w:rsid w:val="7B272BE2"/>
    <w:rsid w:val="7B306E76"/>
    <w:rsid w:val="7B4D6097"/>
    <w:rsid w:val="7B515B18"/>
    <w:rsid w:val="7B530320"/>
    <w:rsid w:val="7B543EF4"/>
    <w:rsid w:val="7B8A06D2"/>
    <w:rsid w:val="7B8C3917"/>
    <w:rsid w:val="7B930A06"/>
    <w:rsid w:val="7BB75966"/>
    <w:rsid w:val="7BC85F2C"/>
    <w:rsid w:val="7BD22224"/>
    <w:rsid w:val="7BD45837"/>
    <w:rsid w:val="7BDF2D5E"/>
    <w:rsid w:val="7BE222A1"/>
    <w:rsid w:val="7BF003F6"/>
    <w:rsid w:val="7C08154A"/>
    <w:rsid w:val="7C1179FC"/>
    <w:rsid w:val="7C4B2553"/>
    <w:rsid w:val="7C737814"/>
    <w:rsid w:val="7C7B1320"/>
    <w:rsid w:val="7C7E50B8"/>
    <w:rsid w:val="7CA8598A"/>
    <w:rsid w:val="7CB400F8"/>
    <w:rsid w:val="7CB869FF"/>
    <w:rsid w:val="7CC3658D"/>
    <w:rsid w:val="7CCA39FF"/>
    <w:rsid w:val="7CD746CA"/>
    <w:rsid w:val="7CDC7B83"/>
    <w:rsid w:val="7CE55E7F"/>
    <w:rsid w:val="7D030CD1"/>
    <w:rsid w:val="7D0C1CE2"/>
    <w:rsid w:val="7D124E1E"/>
    <w:rsid w:val="7D2A0296"/>
    <w:rsid w:val="7D313E6C"/>
    <w:rsid w:val="7D314FD1"/>
    <w:rsid w:val="7D4E7440"/>
    <w:rsid w:val="7D753C60"/>
    <w:rsid w:val="7D797663"/>
    <w:rsid w:val="7D7C0005"/>
    <w:rsid w:val="7D8939CA"/>
    <w:rsid w:val="7DA94709"/>
    <w:rsid w:val="7DAC5273"/>
    <w:rsid w:val="7DB24525"/>
    <w:rsid w:val="7DB52379"/>
    <w:rsid w:val="7DCB0AAA"/>
    <w:rsid w:val="7DE2398E"/>
    <w:rsid w:val="7DEE65BE"/>
    <w:rsid w:val="7DF73CC5"/>
    <w:rsid w:val="7DF73D2F"/>
    <w:rsid w:val="7E094473"/>
    <w:rsid w:val="7E7516B6"/>
    <w:rsid w:val="7E7B3DD3"/>
    <w:rsid w:val="7E823E1E"/>
    <w:rsid w:val="7E924469"/>
    <w:rsid w:val="7EB73ECF"/>
    <w:rsid w:val="7EB81DA4"/>
    <w:rsid w:val="7EC23727"/>
    <w:rsid w:val="7EC3035A"/>
    <w:rsid w:val="7EDB5A14"/>
    <w:rsid w:val="7EDD09A7"/>
    <w:rsid w:val="7EDF56BE"/>
    <w:rsid w:val="7EE24DDD"/>
    <w:rsid w:val="7EE81AAF"/>
    <w:rsid w:val="7EED6FB2"/>
    <w:rsid w:val="7F125CD3"/>
    <w:rsid w:val="7F3305D5"/>
    <w:rsid w:val="7F3517ED"/>
    <w:rsid w:val="7F397EF3"/>
    <w:rsid w:val="7F4860C3"/>
    <w:rsid w:val="7F777E67"/>
    <w:rsid w:val="7F791C3F"/>
    <w:rsid w:val="7F7A357E"/>
    <w:rsid w:val="7F9C07DA"/>
    <w:rsid w:val="7FA674C2"/>
    <w:rsid w:val="7FB14C72"/>
    <w:rsid w:val="7FF056C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jc w:val="center"/>
      <w:outlineLvl w:val="0"/>
    </w:pPr>
    <w:rPr>
      <w:rFonts w:ascii="黑体" w:eastAsia="黑体"/>
      <w:sz w:val="30"/>
      <w:szCs w:val="20"/>
    </w:rPr>
  </w:style>
  <w:style w:type="paragraph" w:styleId="4">
    <w:name w:val="heading 2"/>
    <w:basedOn w:val="1"/>
    <w:next w:val="1"/>
    <w:link w:val="57"/>
    <w:qFormat/>
    <w:uiPriority w:val="0"/>
    <w:pPr>
      <w:keepNext/>
      <w:numPr>
        <w:ilvl w:val="0"/>
        <w:numId w:val="2"/>
      </w:numPr>
      <w:jc w:val="center"/>
      <w:outlineLvl w:val="1"/>
    </w:pPr>
    <w:rPr>
      <w:rFonts w:ascii="黑体" w:eastAsia="黑体"/>
      <w:color w:val="000000"/>
      <w:kern w:val="2"/>
      <w:sz w:val="28"/>
      <w:lang w:val="en-US" w:eastAsia="zh-CN" w:bidi="ar-SA"/>
    </w:rPr>
  </w:style>
  <w:style w:type="paragraph" w:styleId="5">
    <w:name w:val="heading 3"/>
    <w:basedOn w:val="1"/>
    <w:next w:val="1"/>
    <w:link w:val="58"/>
    <w:qFormat/>
    <w:uiPriority w:val="0"/>
    <w:pPr>
      <w:keepNext/>
      <w:numPr>
        <w:ilvl w:val="0"/>
        <w:numId w:val="3"/>
      </w:numPr>
      <w:jc w:val="center"/>
      <w:outlineLvl w:val="2"/>
    </w:pPr>
    <w:rPr>
      <w:rFonts w:ascii="黑体" w:eastAsia="黑体"/>
      <w:color w:val="000000"/>
      <w:kern w:val="2"/>
      <w:sz w:val="32"/>
      <w:lang w:val="en-US" w:eastAsia="zh-CN" w:bidi="ar-SA"/>
    </w:rPr>
  </w:style>
  <w:style w:type="paragraph" w:styleId="6">
    <w:name w:val="heading 4"/>
    <w:basedOn w:val="1"/>
    <w:next w:val="1"/>
    <w:link w:val="59"/>
    <w:qFormat/>
    <w:uiPriority w:val="0"/>
    <w:pPr>
      <w:keepNext/>
      <w:numPr>
        <w:ilvl w:val="0"/>
        <w:numId w:val="4"/>
      </w:numPr>
      <w:tabs>
        <w:tab w:val="left" w:pos="2715"/>
        <w:tab w:val="clear" w:pos="720"/>
      </w:tabs>
      <w:autoSpaceDE w:val="0"/>
      <w:autoSpaceDN w:val="0"/>
      <w:adjustRightInd w:val="0"/>
      <w:jc w:val="center"/>
      <w:outlineLvl w:val="3"/>
    </w:pPr>
    <w:rPr>
      <w:rFonts w:ascii="方正姚体" w:eastAsia="方正姚体"/>
      <w:kern w:val="2"/>
      <w:sz w:val="36"/>
      <w:szCs w:val="32"/>
      <w:lang w:val="en-US" w:eastAsia="zh-CN" w:bidi="ar-SA"/>
    </w:rPr>
  </w:style>
  <w:style w:type="paragraph" w:styleId="7">
    <w:name w:val="heading 5"/>
    <w:basedOn w:val="1"/>
    <w:next w:val="1"/>
    <w:qFormat/>
    <w:uiPriority w:val="0"/>
    <w:pPr>
      <w:keepNext/>
      <w:keepLines/>
      <w:spacing w:before="280" w:beforeLines="0" w:after="290" w:afterLines="0" w:line="376" w:lineRule="auto"/>
      <w:outlineLvl w:val="4"/>
    </w:pPr>
    <w:rPr>
      <w:b/>
      <w:bCs/>
      <w:sz w:val="28"/>
      <w:szCs w:val="28"/>
    </w:rPr>
  </w:style>
  <w:style w:type="paragraph" w:styleId="8">
    <w:name w:val="heading 6"/>
    <w:basedOn w:val="1"/>
    <w:next w:val="1"/>
    <w:link w:val="60"/>
    <w:qFormat/>
    <w:uiPriority w:val="0"/>
    <w:pPr>
      <w:keepNext/>
      <w:keepLines/>
      <w:widowControl/>
      <w:tabs>
        <w:tab w:val="left" w:pos="1440"/>
      </w:tabs>
      <w:spacing w:before="240" w:beforeLines="0" w:after="64" w:afterLines="0" w:line="320" w:lineRule="auto"/>
      <w:ind w:left="1152" w:hanging="1152"/>
      <w:jc w:val="left"/>
      <w:outlineLvl w:val="5"/>
    </w:pPr>
    <w:rPr>
      <w:rFonts w:ascii="Arial" w:hAnsi="Arial" w:eastAsia="黑体"/>
      <w:b/>
      <w:bCs/>
      <w:sz w:val="24"/>
      <w:szCs w:val="24"/>
      <w:lang w:val="en-US" w:eastAsia="zh-CN" w:bidi="ar-SA"/>
    </w:rPr>
  </w:style>
  <w:style w:type="paragraph" w:styleId="9">
    <w:name w:val="heading 7"/>
    <w:basedOn w:val="1"/>
    <w:next w:val="1"/>
    <w:link w:val="61"/>
    <w:qFormat/>
    <w:uiPriority w:val="0"/>
    <w:pPr>
      <w:keepNext/>
      <w:keepLines/>
      <w:widowControl/>
      <w:tabs>
        <w:tab w:val="left" w:pos="2520"/>
      </w:tabs>
      <w:spacing w:before="240" w:beforeLines="0" w:after="64" w:afterLines="0" w:line="320" w:lineRule="auto"/>
      <w:ind w:left="1296" w:hanging="1296"/>
      <w:jc w:val="left"/>
      <w:outlineLvl w:val="6"/>
    </w:pPr>
    <w:rPr>
      <w:rFonts w:eastAsia="宋体"/>
      <w:b/>
      <w:bCs/>
      <w:sz w:val="24"/>
      <w:szCs w:val="24"/>
      <w:lang w:val="en-US" w:eastAsia="zh-CN" w:bidi="ar-SA"/>
    </w:rPr>
  </w:style>
  <w:style w:type="paragraph" w:styleId="10">
    <w:name w:val="heading 8"/>
    <w:basedOn w:val="1"/>
    <w:next w:val="1"/>
    <w:link w:val="62"/>
    <w:qFormat/>
    <w:uiPriority w:val="0"/>
    <w:pPr>
      <w:keepNext/>
      <w:keepLines/>
      <w:widowControl/>
      <w:tabs>
        <w:tab w:val="left" w:pos="1440"/>
      </w:tabs>
      <w:spacing w:before="240" w:beforeLines="0" w:after="64" w:afterLines="0" w:line="320" w:lineRule="auto"/>
      <w:ind w:left="1440" w:hanging="1440"/>
      <w:jc w:val="left"/>
      <w:outlineLvl w:val="7"/>
    </w:pPr>
    <w:rPr>
      <w:rFonts w:ascii="Arial" w:hAnsi="Arial" w:eastAsia="黑体"/>
      <w:sz w:val="24"/>
      <w:szCs w:val="24"/>
      <w:lang w:val="en-US" w:eastAsia="zh-CN" w:bidi="ar-SA"/>
    </w:rPr>
  </w:style>
  <w:style w:type="paragraph" w:styleId="11">
    <w:name w:val="heading 9"/>
    <w:basedOn w:val="1"/>
    <w:next w:val="1"/>
    <w:link w:val="63"/>
    <w:qFormat/>
    <w:uiPriority w:val="0"/>
    <w:pPr>
      <w:keepNext/>
      <w:keepLines/>
      <w:widowControl/>
      <w:tabs>
        <w:tab w:val="left" w:pos="1584"/>
      </w:tabs>
      <w:spacing w:before="240" w:beforeLines="0" w:after="64" w:afterLines="0" w:line="320" w:lineRule="auto"/>
      <w:ind w:left="1584" w:hanging="1584"/>
      <w:jc w:val="left"/>
      <w:outlineLvl w:val="8"/>
    </w:pPr>
    <w:rPr>
      <w:rFonts w:ascii="Arial" w:hAnsi="Arial" w:eastAsia="黑体"/>
      <w:sz w:val="21"/>
      <w:szCs w:val="21"/>
      <w:lang w:val="en-US" w:eastAsia="zh-CN" w:bidi="ar-SA"/>
    </w:rPr>
  </w:style>
  <w:style w:type="character" w:default="1" w:styleId="41">
    <w:name w:val="Default Paragraph Font"/>
    <w:qFormat/>
    <w:uiPriority w:val="0"/>
  </w:style>
  <w:style w:type="table" w:default="1" w:styleId="39">
    <w:name w:val="Normal Table"/>
    <w:semiHidden/>
    <w:qFormat/>
    <w:uiPriority w:val="0"/>
    <w:tblPr>
      <w:tblCellMar>
        <w:top w:w="0" w:type="dxa"/>
        <w:left w:w="108" w:type="dxa"/>
        <w:bottom w:w="0" w:type="dxa"/>
        <w:right w:w="108" w:type="dxa"/>
      </w:tblCellMar>
    </w:tblPr>
  </w:style>
  <w:style w:type="paragraph" w:styleId="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2">
    <w:name w:val="Normal Indent"/>
    <w:basedOn w:val="1"/>
    <w:qFormat/>
    <w:uiPriority w:val="0"/>
    <w:pPr>
      <w:ind w:firstLine="420"/>
    </w:pPr>
    <w:rPr>
      <w:szCs w:val="20"/>
    </w:rPr>
  </w:style>
  <w:style w:type="paragraph" w:styleId="13">
    <w:name w:val="Document Map"/>
    <w:basedOn w:val="1"/>
    <w:link w:val="64"/>
    <w:qFormat/>
    <w:uiPriority w:val="0"/>
    <w:pPr>
      <w:shd w:val="clear" w:color="auto" w:fill="000080"/>
    </w:pPr>
    <w:rPr>
      <w:rFonts w:eastAsia="宋体"/>
      <w:kern w:val="2"/>
      <w:sz w:val="21"/>
      <w:szCs w:val="24"/>
      <w:lang w:val="en-US" w:eastAsia="zh-CN" w:bidi="ar-SA"/>
    </w:rPr>
  </w:style>
  <w:style w:type="paragraph" w:styleId="14">
    <w:name w:val="annotation text"/>
    <w:basedOn w:val="1"/>
    <w:link w:val="65"/>
    <w:qFormat/>
    <w:uiPriority w:val="0"/>
    <w:pPr>
      <w:jc w:val="left"/>
    </w:pPr>
    <w:rPr>
      <w:rFonts w:eastAsia="宋体"/>
      <w:kern w:val="2"/>
      <w:sz w:val="21"/>
      <w:szCs w:val="24"/>
      <w:lang w:val="en-US" w:eastAsia="zh-CN" w:bidi="ar-SA"/>
    </w:rPr>
  </w:style>
  <w:style w:type="paragraph" w:styleId="15">
    <w:name w:val="Body Text 3"/>
    <w:basedOn w:val="1"/>
    <w:link w:val="66"/>
    <w:qFormat/>
    <w:uiPriority w:val="0"/>
    <w:rPr>
      <w:rFonts w:ascii="宋体" w:eastAsia="宋体"/>
      <w:color w:val="000000"/>
      <w:kern w:val="2"/>
      <w:sz w:val="32"/>
      <w:lang w:val="en-US" w:eastAsia="zh-CN" w:bidi="ar-SA"/>
    </w:rPr>
  </w:style>
  <w:style w:type="paragraph" w:styleId="16">
    <w:name w:val="Body Text"/>
    <w:basedOn w:val="1"/>
    <w:next w:val="17"/>
    <w:link w:val="67"/>
    <w:qFormat/>
    <w:uiPriority w:val="0"/>
    <w:pPr>
      <w:ind w:right="-84" w:rightChars="-40"/>
      <w:jc w:val="center"/>
    </w:pPr>
    <w:rPr>
      <w:rFonts w:eastAsia="宋体"/>
      <w:kern w:val="2"/>
      <w:sz w:val="21"/>
      <w:szCs w:val="24"/>
      <w:lang w:val="en-US" w:eastAsia="zh-CN" w:bidi="ar-SA"/>
    </w:rPr>
  </w:style>
  <w:style w:type="paragraph" w:customStyle="1" w:styleId="17">
    <w:name w:val="RFI Heading 2nd Level Char"/>
    <w:next w:val="18"/>
    <w:qFormat/>
    <w:uiPriority w:val="0"/>
    <w:pPr>
      <w:widowControl/>
      <w:autoSpaceDE/>
      <w:autoSpaceDN/>
      <w:spacing w:before="240" w:after="240" w:line="240" w:lineRule="auto"/>
      <w:ind w:left="1152" w:hanging="1152"/>
      <w:jc w:val="both"/>
      <w:outlineLvl w:val="1"/>
    </w:pPr>
    <w:rPr>
      <w:rFonts w:ascii="Arial (W1)" w:hAnsi="Times New Roman" w:eastAsia="Times New Roman" w:cs="Times New Roman"/>
      <w:b/>
      <w:color w:val="3366FF"/>
      <w:sz w:val="24"/>
      <w:lang w:val="en-US" w:eastAsia="zh-CN" w:bidi="ar-SA"/>
    </w:rPr>
  </w:style>
  <w:style w:type="paragraph" w:customStyle="1" w:styleId="18">
    <w:name w:val="Normal 0.51"/>
    <w:next w:val="1"/>
    <w:qFormat/>
    <w:uiPriority w:val="0"/>
    <w:pPr>
      <w:widowControl/>
      <w:autoSpaceDE/>
      <w:autoSpaceDN/>
      <w:spacing w:before="180" w:after="120" w:line="240" w:lineRule="auto"/>
      <w:ind w:left="720" w:firstLine="0"/>
      <w:jc w:val="both"/>
    </w:pPr>
    <w:rPr>
      <w:rFonts w:ascii="Times New Roman" w:hAnsi="Times New Roman" w:eastAsia="宋体" w:cs="Times New Roman"/>
      <w:sz w:val="24"/>
      <w:lang w:val="en-US" w:eastAsia="zh-CN" w:bidi="ar-SA"/>
    </w:rPr>
  </w:style>
  <w:style w:type="paragraph" w:styleId="19">
    <w:name w:val="Body Text Indent"/>
    <w:basedOn w:val="1"/>
    <w:link w:val="68"/>
    <w:qFormat/>
    <w:uiPriority w:val="0"/>
    <w:pPr>
      <w:spacing w:line="360" w:lineRule="auto"/>
      <w:ind w:firstLine="480"/>
    </w:pPr>
    <w:rPr>
      <w:rFonts w:ascii="宋体" w:eastAsia="宋体"/>
      <w:kern w:val="2"/>
      <w:sz w:val="24"/>
      <w:szCs w:val="24"/>
      <w:lang w:val="en-US" w:eastAsia="zh-CN" w:bidi="ar-SA"/>
    </w:rPr>
  </w:style>
  <w:style w:type="paragraph" w:styleId="20">
    <w:name w:val="Block Text"/>
    <w:basedOn w:val="1"/>
    <w:qFormat/>
    <w:uiPriority w:val="0"/>
    <w:pPr>
      <w:ind w:left="-78" w:leftChars="-37" w:right="-162" w:rightChars="-77" w:firstLine="78" w:firstLineChars="37"/>
      <w:jc w:val="center"/>
    </w:pPr>
    <w:rPr>
      <w:rFonts w:ascii="宋体" w:hAnsi="宋体"/>
      <w:szCs w:val="21"/>
    </w:rPr>
  </w:style>
  <w:style w:type="paragraph" w:styleId="21">
    <w:name w:val="toc 3"/>
    <w:basedOn w:val="1"/>
    <w:next w:val="1"/>
    <w:qFormat/>
    <w:uiPriority w:val="39"/>
    <w:pPr>
      <w:ind w:left="840" w:leftChars="400"/>
    </w:pPr>
  </w:style>
  <w:style w:type="paragraph" w:styleId="22">
    <w:name w:val="Plain Text"/>
    <w:basedOn w:val="1"/>
    <w:link w:val="69"/>
    <w:qFormat/>
    <w:uiPriority w:val="0"/>
    <w:rPr>
      <w:rFonts w:ascii="宋体" w:hAnsi="Courier New" w:eastAsia="宋体" w:cs="黑体"/>
      <w:sz w:val="21"/>
      <w:szCs w:val="21"/>
      <w:lang w:val="en-US" w:eastAsia="zh-CN" w:bidi="ar-SA"/>
    </w:rPr>
  </w:style>
  <w:style w:type="paragraph" w:styleId="23">
    <w:name w:val="Date"/>
    <w:basedOn w:val="1"/>
    <w:next w:val="1"/>
    <w:qFormat/>
    <w:uiPriority w:val="0"/>
    <w:rPr>
      <w:szCs w:val="20"/>
    </w:rPr>
  </w:style>
  <w:style w:type="paragraph" w:styleId="24">
    <w:name w:val="Body Text Indent 2"/>
    <w:basedOn w:val="1"/>
    <w:qFormat/>
    <w:uiPriority w:val="0"/>
    <w:pPr>
      <w:spacing w:line="360" w:lineRule="auto"/>
      <w:ind w:firstLine="480"/>
    </w:pPr>
    <w:rPr>
      <w:rFonts w:ascii="宋体" w:hAnsi="宋体"/>
      <w:szCs w:val="21"/>
    </w:rPr>
  </w:style>
  <w:style w:type="paragraph" w:styleId="25">
    <w:name w:val="endnote text"/>
    <w:basedOn w:val="1"/>
    <w:link w:val="70"/>
    <w:qFormat/>
    <w:uiPriority w:val="0"/>
    <w:pPr>
      <w:snapToGrid w:val="0"/>
      <w:jc w:val="left"/>
    </w:pPr>
    <w:rPr>
      <w:rFonts w:eastAsia="宋体"/>
      <w:kern w:val="2"/>
      <w:sz w:val="21"/>
      <w:lang w:val="en-US" w:eastAsia="zh-CN" w:bidi="ar-SA"/>
    </w:rPr>
  </w:style>
  <w:style w:type="paragraph" w:styleId="26">
    <w:name w:val="Balloon Text"/>
    <w:basedOn w:val="1"/>
    <w:link w:val="71"/>
    <w:qFormat/>
    <w:uiPriority w:val="0"/>
    <w:pPr>
      <w:numPr>
        <w:ilvl w:val="0"/>
        <w:numId w:val="5"/>
      </w:numPr>
      <w:tabs>
        <w:tab w:val="clear" w:pos="1005"/>
      </w:tabs>
      <w:ind w:left="0" w:firstLine="0"/>
    </w:pPr>
    <w:rPr>
      <w:rFonts w:eastAsia="宋体"/>
      <w:kern w:val="2"/>
      <w:sz w:val="18"/>
      <w:szCs w:val="18"/>
      <w:lang w:val="en-US" w:eastAsia="zh-CN" w:bidi="ar-SA"/>
    </w:rPr>
  </w:style>
  <w:style w:type="paragraph" w:styleId="27">
    <w:name w:val="footer"/>
    <w:basedOn w:val="1"/>
    <w:next w:val="16"/>
    <w:link w:val="72"/>
    <w:qFormat/>
    <w:uiPriority w:val="99"/>
    <w:pPr>
      <w:tabs>
        <w:tab w:val="center" w:pos="4153"/>
        <w:tab w:val="right" w:pos="8306"/>
      </w:tabs>
      <w:snapToGrid w:val="0"/>
      <w:jc w:val="left"/>
    </w:pPr>
    <w:rPr>
      <w:rFonts w:eastAsia="宋体"/>
      <w:kern w:val="2"/>
      <w:sz w:val="18"/>
      <w:lang w:val="en-US" w:eastAsia="zh-CN" w:bidi="ar-SA"/>
    </w:rPr>
  </w:style>
  <w:style w:type="paragraph" w:styleId="28">
    <w:name w:val="header"/>
    <w:basedOn w:val="1"/>
    <w:link w:val="73"/>
    <w:qFormat/>
    <w:uiPriority w:val="99"/>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styleId="29">
    <w:name w:val="toc 1"/>
    <w:basedOn w:val="1"/>
    <w:next w:val="1"/>
    <w:qFormat/>
    <w:uiPriority w:val="0"/>
    <w:pPr>
      <w:tabs>
        <w:tab w:val="right" w:leader="dot" w:pos="8280"/>
        <w:tab w:val="right" w:leader="dot" w:pos="9360"/>
      </w:tabs>
      <w:adjustRightInd w:val="0"/>
      <w:snapToGrid w:val="0"/>
      <w:spacing w:line="300" w:lineRule="auto"/>
      <w:ind w:firstLine="538" w:firstLineChars="192"/>
    </w:pPr>
    <w:rPr>
      <w:rFonts w:ascii="宋体" w:hAnsi="宋体"/>
      <w:bCs/>
      <w:sz w:val="28"/>
    </w:rPr>
  </w:style>
  <w:style w:type="paragraph" w:styleId="30">
    <w:name w:val="footnote text"/>
    <w:basedOn w:val="1"/>
    <w:link w:val="74"/>
    <w:qFormat/>
    <w:uiPriority w:val="0"/>
    <w:pPr>
      <w:snapToGrid w:val="0"/>
      <w:jc w:val="left"/>
    </w:pPr>
    <w:rPr>
      <w:rFonts w:eastAsia="宋体"/>
      <w:kern w:val="2"/>
      <w:sz w:val="18"/>
      <w:lang w:val="en-US" w:eastAsia="zh-CN" w:bidi="ar-SA"/>
    </w:rPr>
  </w:style>
  <w:style w:type="paragraph" w:styleId="31">
    <w:name w:val="Body Text Indent 3"/>
    <w:basedOn w:val="1"/>
    <w:link w:val="75"/>
    <w:qFormat/>
    <w:uiPriority w:val="0"/>
    <w:pPr>
      <w:spacing w:line="480" w:lineRule="exact"/>
      <w:ind w:firstLine="540" w:firstLineChars="257"/>
    </w:pPr>
    <w:rPr>
      <w:rFonts w:ascii="宋体" w:hAnsi="宋体" w:eastAsia="宋体"/>
      <w:kern w:val="2"/>
      <w:sz w:val="21"/>
      <w:szCs w:val="21"/>
      <w:lang w:val="en-US" w:eastAsia="zh-CN" w:bidi="ar-SA"/>
    </w:rPr>
  </w:style>
  <w:style w:type="paragraph" w:styleId="32">
    <w:name w:val="toc 2"/>
    <w:basedOn w:val="1"/>
    <w:next w:val="1"/>
    <w:qFormat/>
    <w:uiPriority w:val="39"/>
    <w:pPr>
      <w:ind w:left="420" w:leftChars="200"/>
    </w:pPr>
  </w:style>
  <w:style w:type="paragraph" w:styleId="33">
    <w:name w:val="Body Text 2"/>
    <w:basedOn w:val="1"/>
    <w:link w:val="76"/>
    <w:qFormat/>
    <w:uiPriority w:val="0"/>
    <w:rPr>
      <w:rFonts w:ascii="宋体" w:eastAsia="宋体"/>
      <w:kern w:val="2"/>
      <w:sz w:val="28"/>
      <w:lang w:val="en-US" w:eastAsia="zh-CN" w:bidi="ar-SA"/>
    </w:rPr>
  </w:style>
  <w:style w:type="paragraph" w:styleId="34">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35">
    <w:name w:val="index 1"/>
    <w:basedOn w:val="1"/>
    <w:next w:val="1"/>
    <w:qFormat/>
    <w:uiPriority w:val="0"/>
    <w:pPr>
      <w:spacing w:line="220" w:lineRule="exact"/>
      <w:jc w:val="center"/>
    </w:pPr>
    <w:rPr>
      <w:rFonts w:ascii="仿宋_GB2312" w:eastAsia="仿宋_GB2312"/>
      <w:szCs w:val="21"/>
    </w:rPr>
  </w:style>
  <w:style w:type="paragraph" w:styleId="36">
    <w:name w:val="Title"/>
    <w:basedOn w:val="1"/>
    <w:link w:val="77"/>
    <w:qFormat/>
    <w:uiPriority w:val="0"/>
    <w:pPr>
      <w:adjustRightInd w:val="0"/>
      <w:spacing w:before="240" w:beforeLines="0" w:after="60" w:afterLines="0" w:line="420" w:lineRule="atLeast"/>
      <w:jc w:val="center"/>
      <w:textAlignment w:val="baseline"/>
      <w:outlineLvl w:val="0"/>
    </w:pPr>
    <w:rPr>
      <w:rFonts w:ascii="Arial" w:hAnsi="Arial" w:eastAsia="宋体"/>
      <w:b/>
      <w:sz w:val="32"/>
      <w:lang w:val="en-US" w:eastAsia="zh-CN" w:bidi="ar-SA"/>
    </w:rPr>
  </w:style>
  <w:style w:type="paragraph" w:styleId="37">
    <w:name w:val="annotation subject"/>
    <w:basedOn w:val="14"/>
    <w:next w:val="14"/>
    <w:qFormat/>
    <w:uiPriority w:val="0"/>
    <w:rPr>
      <w:b/>
      <w:bCs/>
    </w:rPr>
  </w:style>
  <w:style w:type="paragraph" w:styleId="38">
    <w:name w:val="Body Text First Indent"/>
    <w:basedOn w:val="16"/>
    <w:qFormat/>
    <w:uiPriority w:val="0"/>
    <w:pPr>
      <w:spacing w:after="120" w:afterLines="0"/>
      <w:ind w:right="0" w:rightChars="0" w:firstLine="420" w:firstLineChars="100"/>
      <w:jc w:val="both"/>
    </w:pPr>
    <w:rPr>
      <w:szCs w:val="20"/>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basedOn w:val="41"/>
    <w:qFormat/>
    <w:uiPriority w:val="0"/>
    <w:rPr>
      <w:b/>
      <w:bCs/>
    </w:rPr>
  </w:style>
  <w:style w:type="character" w:styleId="43">
    <w:name w:val="page number"/>
    <w:basedOn w:val="41"/>
    <w:qFormat/>
    <w:uiPriority w:val="0"/>
  </w:style>
  <w:style w:type="character" w:styleId="44">
    <w:name w:val="FollowedHyperlink"/>
    <w:basedOn w:val="41"/>
    <w:qFormat/>
    <w:uiPriority w:val="0"/>
    <w:rPr>
      <w:color w:val="800080"/>
      <w:u w:val="none"/>
    </w:rPr>
  </w:style>
  <w:style w:type="character" w:styleId="45">
    <w:name w:val="Emphasis"/>
    <w:qFormat/>
    <w:uiPriority w:val="20"/>
    <w:rPr>
      <w:i/>
      <w:iCs/>
    </w:rPr>
  </w:style>
  <w:style w:type="character" w:styleId="46">
    <w:name w:val="HTML Definition"/>
    <w:basedOn w:val="41"/>
    <w:qFormat/>
    <w:uiPriority w:val="0"/>
  </w:style>
  <w:style w:type="character" w:styleId="47">
    <w:name w:val="HTML Typewriter"/>
    <w:basedOn w:val="41"/>
    <w:qFormat/>
    <w:uiPriority w:val="0"/>
    <w:rPr>
      <w:rFonts w:hint="default" w:ascii="monospace" w:hAnsi="monospace" w:eastAsia="monospace" w:cs="monospace"/>
      <w:sz w:val="20"/>
    </w:rPr>
  </w:style>
  <w:style w:type="character" w:styleId="48">
    <w:name w:val="HTML Acronym"/>
    <w:basedOn w:val="41"/>
    <w:qFormat/>
    <w:uiPriority w:val="0"/>
  </w:style>
  <w:style w:type="character" w:styleId="49">
    <w:name w:val="HTML Variable"/>
    <w:basedOn w:val="41"/>
    <w:qFormat/>
    <w:uiPriority w:val="0"/>
  </w:style>
  <w:style w:type="character" w:styleId="50">
    <w:name w:val="Hyperlink"/>
    <w:basedOn w:val="41"/>
    <w:qFormat/>
    <w:uiPriority w:val="99"/>
    <w:rPr>
      <w:color w:val="0000FF"/>
      <w:u w:val="none"/>
    </w:rPr>
  </w:style>
  <w:style w:type="character" w:styleId="51">
    <w:name w:val="HTML Code"/>
    <w:basedOn w:val="41"/>
    <w:qFormat/>
    <w:uiPriority w:val="0"/>
    <w:rPr>
      <w:rFonts w:ascii="monospace" w:hAnsi="monospace" w:eastAsia="monospace" w:cs="monospace"/>
      <w:sz w:val="20"/>
    </w:rPr>
  </w:style>
  <w:style w:type="character" w:styleId="52">
    <w:name w:val="annotation reference"/>
    <w:qFormat/>
    <w:uiPriority w:val="0"/>
    <w:rPr>
      <w:sz w:val="21"/>
      <w:szCs w:val="21"/>
    </w:rPr>
  </w:style>
  <w:style w:type="character" w:styleId="53">
    <w:name w:val="HTML Cite"/>
    <w:basedOn w:val="41"/>
    <w:qFormat/>
    <w:uiPriority w:val="0"/>
  </w:style>
  <w:style w:type="character" w:styleId="54">
    <w:name w:val="footnote reference"/>
    <w:qFormat/>
    <w:uiPriority w:val="0"/>
    <w:rPr>
      <w:vertAlign w:val="superscript"/>
    </w:rPr>
  </w:style>
  <w:style w:type="character" w:styleId="55">
    <w:name w:val="HTML Keyboard"/>
    <w:basedOn w:val="41"/>
    <w:qFormat/>
    <w:uiPriority w:val="0"/>
    <w:rPr>
      <w:rFonts w:hint="default" w:ascii="monospace" w:hAnsi="monospace" w:eastAsia="monospace" w:cs="monospace"/>
      <w:sz w:val="20"/>
    </w:rPr>
  </w:style>
  <w:style w:type="character" w:styleId="56">
    <w:name w:val="HTML Sample"/>
    <w:basedOn w:val="41"/>
    <w:qFormat/>
    <w:uiPriority w:val="0"/>
    <w:rPr>
      <w:rFonts w:hint="default" w:ascii="monospace" w:hAnsi="monospace" w:eastAsia="monospace" w:cs="monospace"/>
    </w:rPr>
  </w:style>
  <w:style w:type="character" w:customStyle="1" w:styleId="57">
    <w:name w:val="标题 2 字符"/>
    <w:link w:val="4"/>
    <w:qFormat/>
    <w:uiPriority w:val="0"/>
    <w:rPr>
      <w:rFonts w:ascii="黑体" w:eastAsia="黑体"/>
      <w:color w:val="000000"/>
      <w:kern w:val="2"/>
      <w:sz w:val="28"/>
      <w:lang w:val="en-US" w:eastAsia="zh-CN" w:bidi="ar-SA"/>
    </w:rPr>
  </w:style>
  <w:style w:type="character" w:customStyle="1" w:styleId="58">
    <w:name w:val="标题 3 字符"/>
    <w:link w:val="5"/>
    <w:qFormat/>
    <w:uiPriority w:val="0"/>
    <w:rPr>
      <w:rFonts w:ascii="黑体" w:eastAsia="黑体"/>
      <w:color w:val="000000"/>
      <w:kern w:val="2"/>
      <w:sz w:val="32"/>
      <w:lang w:val="en-US" w:eastAsia="zh-CN" w:bidi="ar-SA"/>
    </w:rPr>
  </w:style>
  <w:style w:type="character" w:customStyle="1" w:styleId="59">
    <w:name w:val="标题 4 字符"/>
    <w:link w:val="6"/>
    <w:qFormat/>
    <w:uiPriority w:val="0"/>
    <w:rPr>
      <w:rFonts w:ascii="方正姚体" w:eastAsia="方正姚体"/>
      <w:kern w:val="2"/>
      <w:sz w:val="36"/>
      <w:szCs w:val="32"/>
      <w:lang w:val="en-US" w:eastAsia="zh-CN" w:bidi="ar-SA"/>
    </w:rPr>
  </w:style>
  <w:style w:type="character" w:customStyle="1" w:styleId="60">
    <w:name w:val="标题 6 字符"/>
    <w:link w:val="8"/>
    <w:qFormat/>
    <w:uiPriority w:val="0"/>
    <w:rPr>
      <w:rFonts w:ascii="Arial" w:hAnsi="Arial" w:eastAsia="黑体"/>
      <w:b/>
      <w:bCs/>
      <w:sz w:val="24"/>
      <w:szCs w:val="24"/>
      <w:lang w:val="en-US" w:eastAsia="zh-CN" w:bidi="ar-SA"/>
    </w:rPr>
  </w:style>
  <w:style w:type="character" w:customStyle="1" w:styleId="61">
    <w:name w:val="标题 7 字符"/>
    <w:link w:val="9"/>
    <w:qFormat/>
    <w:uiPriority w:val="0"/>
    <w:rPr>
      <w:rFonts w:eastAsia="宋体"/>
      <w:b/>
      <w:bCs/>
      <w:sz w:val="24"/>
      <w:szCs w:val="24"/>
      <w:lang w:val="en-US" w:eastAsia="zh-CN" w:bidi="ar-SA"/>
    </w:rPr>
  </w:style>
  <w:style w:type="character" w:customStyle="1" w:styleId="62">
    <w:name w:val="标题 8 字符"/>
    <w:link w:val="10"/>
    <w:qFormat/>
    <w:uiPriority w:val="0"/>
    <w:rPr>
      <w:rFonts w:ascii="Arial" w:hAnsi="Arial" w:eastAsia="黑体"/>
      <w:sz w:val="24"/>
      <w:szCs w:val="24"/>
      <w:lang w:val="en-US" w:eastAsia="zh-CN" w:bidi="ar-SA"/>
    </w:rPr>
  </w:style>
  <w:style w:type="character" w:customStyle="1" w:styleId="63">
    <w:name w:val="标题 9 字符"/>
    <w:link w:val="11"/>
    <w:qFormat/>
    <w:uiPriority w:val="0"/>
    <w:rPr>
      <w:rFonts w:ascii="Arial" w:hAnsi="Arial" w:eastAsia="黑体"/>
      <w:sz w:val="21"/>
      <w:szCs w:val="21"/>
      <w:lang w:val="en-US" w:eastAsia="zh-CN" w:bidi="ar-SA"/>
    </w:rPr>
  </w:style>
  <w:style w:type="character" w:customStyle="1" w:styleId="64">
    <w:name w:val="文档结构图 字符"/>
    <w:link w:val="13"/>
    <w:qFormat/>
    <w:uiPriority w:val="0"/>
    <w:rPr>
      <w:rFonts w:eastAsia="宋体"/>
      <w:kern w:val="2"/>
      <w:sz w:val="21"/>
      <w:szCs w:val="24"/>
      <w:lang w:val="en-US" w:eastAsia="zh-CN" w:bidi="ar-SA"/>
    </w:rPr>
  </w:style>
  <w:style w:type="character" w:customStyle="1" w:styleId="65">
    <w:name w:val="批注文字 字符"/>
    <w:link w:val="14"/>
    <w:qFormat/>
    <w:uiPriority w:val="0"/>
    <w:rPr>
      <w:rFonts w:eastAsia="宋体"/>
      <w:kern w:val="2"/>
      <w:sz w:val="21"/>
      <w:szCs w:val="24"/>
      <w:lang w:val="en-US" w:eastAsia="zh-CN" w:bidi="ar-SA"/>
    </w:rPr>
  </w:style>
  <w:style w:type="character" w:customStyle="1" w:styleId="66">
    <w:name w:val="正文文本 3 字符"/>
    <w:link w:val="15"/>
    <w:qFormat/>
    <w:uiPriority w:val="0"/>
    <w:rPr>
      <w:rFonts w:ascii="宋体" w:eastAsia="宋体"/>
      <w:color w:val="000000"/>
      <w:kern w:val="2"/>
      <w:sz w:val="32"/>
      <w:lang w:val="en-US" w:eastAsia="zh-CN" w:bidi="ar-SA"/>
    </w:rPr>
  </w:style>
  <w:style w:type="character" w:customStyle="1" w:styleId="67">
    <w:name w:val="正文文本 字符"/>
    <w:link w:val="16"/>
    <w:qFormat/>
    <w:uiPriority w:val="0"/>
    <w:rPr>
      <w:rFonts w:eastAsia="宋体"/>
      <w:kern w:val="2"/>
      <w:sz w:val="21"/>
      <w:szCs w:val="24"/>
      <w:lang w:val="en-US" w:eastAsia="zh-CN" w:bidi="ar-SA"/>
    </w:rPr>
  </w:style>
  <w:style w:type="character" w:customStyle="1" w:styleId="68">
    <w:name w:val="正文文本缩进 字符"/>
    <w:link w:val="19"/>
    <w:qFormat/>
    <w:uiPriority w:val="0"/>
    <w:rPr>
      <w:rFonts w:ascii="宋体" w:eastAsia="宋体"/>
      <w:kern w:val="2"/>
      <w:sz w:val="24"/>
      <w:szCs w:val="24"/>
      <w:lang w:val="en-US" w:eastAsia="zh-CN" w:bidi="ar-SA"/>
    </w:rPr>
  </w:style>
  <w:style w:type="character" w:customStyle="1" w:styleId="69">
    <w:name w:val="纯文本 字符"/>
    <w:link w:val="22"/>
    <w:qFormat/>
    <w:uiPriority w:val="0"/>
    <w:rPr>
      <w:rFonts w:ascii="宋体" w:hAnsi="Courier New" w:eastAsia="宋体" w:cs="黑体"/>
      <w:sz w:val="21"/>
      <w:szCs w:val="21"/>
      <w:lang w:val="en-US" w:eastAsia="zh-CN" w:bidi="ar-SA"/>
    </w:rPr>
  </w:style>
  <w:style w:type="character" w:customStyle="1" w:styleId="70">
    <w:name w:val="尾注文本 字符"/>
    <w:link w:val="25"/>
    <w:qFormat/>
    <w:uiPriority w:val="0"/>
    <w:rPr>
      <w:rFonts w:eastAsia="宋体"/>
      <w:kern w:val="2"/>
      <w:sz w:val="21"/>
      <w:lang w:val="en-US" w:eastAsia="zh-CN" w:bidi="ar-SA"/>
    </w:rPr>
  </w:style>
  <w:style w:type="character" w:customStyle="1" w:styleId="71">
    <w:name w:val="批注框文本 字符"/>
    <w:link w:val="26"/>
    <w:qFormat/>
    <w:uiPriority w:val="0"/>
    <w:rPr>
      <w:rFonts w:eastAsia="宋体"/>
      <w:kern w:val="2"/>
      <w:sz w:val="18"/>
      <w:szCs w:val="18"/>
      <w:lang w:val="en-US" w:eastAsia="zh-CN" w:bidi="ar-SA"/>
    </w:rPr>
  </w:style>
  <w:style w:type="character" w:customStyle="1" w:styleId="72">
    <w:name w:val="页脚 字符"/>
    <w:link w:val="27"/>
    <w:qFormat/>
    <w:uiPriority w:val="99"/>
    <w:rPr>
      <w:rFonts w:eastAsia="宋体"/>
      <w:kern w:val="2"/>
      <w:sz w:val="18"/>
      <w:lang w:val="en-US" w:eastAsia="zh-CN" w:bidi="ar-SA"/>
    </w:rPr>
  </w:style>
  <w:style w:type="character" w:customStyle="1" w:styleId="73">
    <w:name w:val="页眉 字符"/>
    <w:link w:val="28"/>
    <w:qFormat/>
    <w:uiPriority w:val="99"/>
    <w:rPr>
      <w:rFonts w:eastAsia="宋体"/>
      <w:kern w:val="2"/>
      <w:sz w:val="18"/>
      <w:szCs w:val="18"/>
      <w:lang w:val="en-US" w:eastAsia="zh-CN" w:bidi="ar-SA"/>
    </w:rPr>
  </w:style>
  <w:style w:type="character" w:customStyle="1" w:styleId="74">
    <w:name w:val="脚注文本 字符"/>
    <w:link w:val="30"/>
    <w:qFormat/>
    <w:uiPriority w:val="0"/>
    <w:rPr>
      <w:rFonts w:eastAsia="宋体"/>
      <w:kern w:val="2"/>
      <w:sz w:val="18"/>
      <w:lang w:val="en-US" w:eastAsia="zh-CN" w:bidi="ar-SA"/>
    </w:rPr>
  </w:style>
  <w:style w:type="character" w:customStyle="1" w:styleId="75">
    <w:name w:val="正文文本缩进 3 字符"/>
    <w:link w:val="31"/>
    <w:qFormat/>
    <w:uiPriority w:val="0"/>
    <w:rPr>
      <w:rFonts w:ascii="宋体" w:hAnsi="宋体" w:eastAsia="宋体"/>
      <w:kern w:val="2"/>
      <w:sz w:val="21"/>
      <w:szCs w:val="21"/>
      <w:lang w:val="en-US" w:eastAsia="zh-CN" w:bidi="ar-SA"/>
    </w:rPr>
  </w:style>
  <w:style w:type="character" w:customStyle="1" w:styleId="76">
    <w:name w:val="正文文本 2 字符"/>
    <w:link w:val="33"/>
    <w:qFormat/>
    <w:uiPriority w:val="0"/>
    <w:rPr>
      <w:rFonts w:ascii="宋体" w:eastAsia="宋体"/>
      <w:kern w:val="2"/>
      <w:sz w:val="28"/>
      <w:lang w:val="en-US" w:eastAsia="zh-CN" w:bidi="ar-SA"/>
    </w:rPr>
  </w:style>
  <w:style w:type="character" w:customStyle="1" w:styleId="77">
    <w:name w:val="标题 字符"/>
    <w:link w:val="36"/>
    <w:qFormat/>
    <w:uiPriority w:val="0"/>
    <w:rPr>
      <w:rFonts w:ascii="Arial" w:hAnsi="Arial" w:eastAsia="宋体"/>
      <w:b/>
      <w:sz w:val="32"/>
      <w:lang w:val="en-US" w:eastAsia="zh-CN" w:bidi="ar-SA"/>
    </w:rPr>
  </w:style>
  <w:style w:type="character" w:customStyle="1" w:styleId="78">
    <w:name w:val="我的正文 Char Char"/>
    <w:link w:val="79"/>
    <w:qFormat/>
    <w:uiPriority w:val="0"/>
    <w:rPr>
      <w:rFonts w:ascii="宋体" w:hAnsi="宋体" w:eastAsia="宋体"/>
      <w:kern w:val="2"/>
      <w:sz w:val="24"/>
      <w:szCs w:val="24"/>
      <w:lang w:val="en-US" w:eastAsia="zh-CN" w:bidi="ar-SA"/>
    </w:rPr>
  </w:style>
  <w:style w:type="paragraph" w:customStyle="1" w:styleId="79">
    <w:name w:val="我的正文"/>
    <w:basedOn w:val="1"/>
    <w:link w:val="78"/>
    <w:qFormat/>
    <w:uiPriority w:val="0"/>
    <w:pPr>
      <w:snapToGrid w:val="0"/>
      <w:spacing w:line="300" w:lineRule="auto"/>
      <w:ind w:firstLine="150" w:firstLineChars="150"/>
    </w:pPr>
    <w:rPr>
      <w:rFonts w:ascii="宋体" w:hAnsi="宋体" w:eastAsia="宋体"/>
      <w:kern w:val="2"/>
      <w:sz w:val="24"/>
      <w:szCs w:val="24"/>
      <w:lang w:val="en-US" w:eastAsia="zh-CN" w:bidi="ar-SA"/>
    </w:rPr>
  </w:style>
  <w:style w:type="paragraph" w:customStyle="1" w:styleId="80">
    <w:name w:val="表格文字"/>
    <w:basedOn w:val="1"/>
    <w:qFormat/>
    <w:uiPriority w:val="0"/>
    <w:pPr>
      <w:adjustRightInd w:val="0"/>
      <w:spacing w:line="420" w:lineRule="atLeast"/>
      <w:jc w:val="left"/>
      <w:textAlignment w:val="baseline"/>
    </w:pPr>
    <w:rPr>
      <w:kern w:val="0"/>
      <w:szCs w:val="20"/>
    </w:rPr>
  </w:style>
  <w:style w:type="paragraph" w:customStyle="1" w:styleId="81">
    <w:name w:val="xl47"/>
    <w:basedOn w:val="1"/>
    <w:qFormat/>
    <w:uiPriority w:val="0"/>
    <w:pPr>
      <w:widowControl/>
      <w:pBdr>
        <w:top w:val="single" w:color="auto" w:sz="8" w:space="0"/>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hint="eastAsia" w:ascii="黑体" w:hAnsi="Arial Unicode MS" w:eastAsia="黑体"/>
      <w:kern w:val="0"/>
      <w:sz w:val="24"/>
    </w:rPr>
  </w:style>
  <w:style w:type="paragraph" w:customStyle="1" w:styleId="82">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styleId="83">
    <w:name w:val="List Paragraph"/>
    <w:basedOn w:val="1"/>
    <w:qFormat/>
    <w:uiPriority w:val="0"/>
    <w:pPr>
      <w:ind w:firstLine="420" w:firstLineChars="200"/>
    </w:pPr>
    <w:rPr>
      <w:szCs w:val="20"/>
    </w:rPr>
  </w:style>
  <w:style w:type="paragraph" w:customStyle="1" w:styleId="84">
    <w:name w:val="简单回函地址"/>
    <w:basedOn w:val="1"/>
    <w:qFormat/>
    <w:uiPriority w:val="0"/>
  </w:style>
  <w:style w:type="paragraph" w:customStyle="1" w:styleId="85">
    <w:name w:val="样式 首行缩进:  2 字符"/>
    <w:basedOn w:val="1"/>
    <w:qFormat/>
    <w:uiPriority w:val="0"/>
    <w:pPr>
      <w:spacing w:line="400" w:lineRule="exact"/>
      <w:ind w:firstLine="200" w:firstLineChars="200"/>
    </w:pPr>
    <w:rPr>
      <w:rFonts w:cs="宋体"/>
      <w:szCs w:val="24"/>
    </w:rPr>
  </w:style>
  <w:style w:type="paragraph" w:customStyle="1" w:styleId="8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Char1"/>
    <w:basedOn w:val="1"/>
    <w:qFormat/>
    <w:uiPriority w:val="0"/>
    <w:rPr>
      <w:rFonts w:ascii="仿宋_GB2312" w:eastAsia="仿宋_GB2312"/>
      <w:b/>
      <w:sz w:val="32"/>
      <w:szCs w:val="32"/>
    </w:rPr>
  </w:style>
  <w:style w:type="paragraph" w:customStyle="1" w:styleId="88">
    <w:name w:val="样式2"/>
    <w:basedOn w:val="1"/>
    <w:qFormat/>
    <w:uiPriority w:val="0"/>
    <w:pPr>
      <w:numPr>
        <w:ilvl w:val="0"/>
        <w:numId w:val="6"/>
      </w:numPr>
      <w:spacing w:line="360" w:lineRule="auto"/>
      <w:jc w:val="center"/>
    </w:pPr>
    <w:rPr>
      <w:rFonts w:ascii="黑体" w:eastAsia="黑体"/>
      <w:szCs w:val="20"/>
    </w:rPr>
  </w:style>
  <w:style w:type="paragraph" w:customStyle="1" w:styleId="89">
    <w:name w:val="xl30"/>
    <w:basedOn w:val="1"/>
    <w:qFormat/>
    <w:uiPriority w:val="0"/>
    <w:pPr>
      <w:widowControl/>
      <w:pBdr>
        <w:top w:val="single" w:color="auto" w:sz="4" w:space="0"/>
        <w:left w:val="single" w:color="auto" w:sz="4" w:space="0"/>
        <w:bottom w:val="single" w:color="auto" w:sz="4" w:space="0"/>
        <w:right w:val="single" w:color="auto" w:sz="8" w:space="0"/>
      </w:pBdr>
      <w:spacing w:before="100" w:beforeLines="0" w:beforeAutospacing="1" w:after="100" w:afterLines="0" w:afterAutospacing="1"/>
      <w:jc w:val="center"/>
      <w:textAlignment w:val="center"/>
    </w:pPr>
    <w:rPr>
      <w:rFonts w:ascii="Arial Unicode MS" w:hAnsi="Arial Unicode MS"/>
      <w:kern w:val="0"/>
      <w:sz w:val="24"/>
    </w:rPr>
  </w:style>
  <w:style w:type="paragraph" w:customStyle="1" w:styleId="90">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91">
    <w:name w:val="xl39"/>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center"/>
      <w:textAlignment w:val="center"/>
    </w:pPr>
    <w:rPr>
      <w:b/>
      <w:bCs/>
      <w:color w:val="FF0000"/>
      <w:kern w:val="0"/>
      <w:sz w:val="24"/>
    </w:rPr>
  </w:style>
  <w:style w:type="paragraph" w:customStyle="1" w:styleId="92">
    <w:name w:val="xl44"/>
    <w:basedOn w:val="1"/>
    <w:qFormat/>
    <w:uiPriority w:val="0"/>
    <w:pPr>
      <w:widowControl/>
      <w:pBdr>
        <w:left w:val="single" w:color="auto" w:sz="4" w:space="0"/>
        <w:bottom w:val="single" w:color="auto" w:sz="4" w:space="0"/>
        <w:right w:val="single" w:color="auto" w:sz="8" w:space="0"/>
      </w:pBdr>
      <w:spacing w:before="100" w:beforeLines="0" w:beforeAutospacing="1" w:after="100" w:afterLines="0" w:afterAutospacing="1"/>
      <w:jc w:val="center"/>
      <w:textAlignment w:val="center"/>
    </w:pPr>
    <w:rPr>
      <w:kern w:val="0"/>
      <w:sz w:val="24"/>
    </w:rPr>
  </w:style>
  <w:style w:type="paragraph" w:customStyle="1" w:styleId="93">
    <w:name w:val="xl32"/>
    <w:basedOn w:val="1"/>
    <w:qFormat/>
    <w:uiPriority w:val="0"/>
    <w:pPr>
      <w:widowControl/>
      <w:pBdr>
        <w:top w:val="single" w:color="auto" w:sz="4" w:space="0"/>
        <w:left w:val="single" w:color="auto" w:sz="4" w:space="0"/>
        <w:bottom w:val="single" w:color="auto" w:sz="4" w:space="0"/>
        <w:right w:val="single" w:color="auto" w:sz="8" w:space="0"/>
      </w:pBdr>
      <w:spacing w:before="100" w:beforeLines="0" w:beforeAutospacing="1" w:after="100" w:afterLines="0" w:afterAutospacing="1"/>
      <w:jc w:val="center"/>
      <w:textAlignment w:val="center"/>
    </w:pPr>
    <w:rPr>
      <w:kern w:val="0"/>
      <w:sz w:val="24"/>
    </w:rPr>
  </w:style>
  <w:style w:type="paragraph" w:customStyle="1" w:styleId="94">
    <w:name w:val="xl40"/>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95">
    <w:name w:val="font11"/>
    <w:basedOn w:val="1"/>
    <w:qFormat/>
    <w:uiPriority w:val="0"/>
    <w:pPr>
      <w:widowControl/>
      <w:spacing w:before="100" w:beforeLines="0" w:beforeAutospacing="1" w:after="100" w:afterLines="0" w:afterAutospacing="1"/>
      <w:jc w:val="left"/>
    </w:pPr>
    <w:rPr>
      <w:b/>
      <w:bCs/>
      <w:kern w:val="0"/>
      <w:sz w:val="24"/>
    </w:rPr>
  </w:style>
  <w:style w:type="paragraph" w:customStyle="1" w:styleId="96">
    <w:name w:val="xl36"/>
    <w:basedOn w:val="1"/>
    <w:qFormat/>
    <w:uiPriority w:val="0"/>
    <w:pPr>
      <w:widowControl/>
      <w:pBdr>
        <w:top w:val="single" w:color="auto" w:sz="4" w:space="0"/>
        <w:left w:val="single" w:color="auto" w:sz="4" w:space="0"/>
        <w:bottom w:val="single" w:color="auto" w:sz="8" w:space="0"/>
        <w:right w:val="single" w:color="auto" w:sz="8" w:space="0"/>
      </w:pBdr>
      <w:spacing w:before="100" w:beforeLines="0" w:beforeAutospacing="1" w:after="100" w:afterLines="0" w:afterAutospacing="1"/>
      <w:jc w:val="center"/>
      <w:textAlignment w:val="center"/>
    </w:pPr>
    <w:rPr>
      <w:kern w:val="0"/>
      <w:sz w:val="24"/>
    </w:rPr>
  </w:style>
  <w:style w:type="paragraph" w:customStyle="1" w:styleId="97">
    <w:name w:val="xl34"/>
    <w:basedOn w:val="1"/>
    <w:qFormat/>
    <w:uiPriority w:val="0"/>
    <w:pPr>
      <w:widowControl/>
      <w:pBdr>
        <w:top w:val="single" w:color="auto" w:sz="4" w:space="0"/>
        <w:left w:val="single" w:color="auto" w:sz="8" w:space="0"/>
        <w:bottom w:val="single" w:color="auto" w:sz="8"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98">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b/>
      <w:bCs/>
      <w:color w:val="FF0000"/>
      <w:kern w:val="0"/>
      <w:sz w:val="24"/>
    </w:rPr>
  </w:style>
  <w:style w:type="paragraph" w:customStyle="1" w:styleId="99">
    <w:name w:val="&lt;=="/>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00">
    <w:name w:val="font0"/>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01">
    <w:name w:val="样式1"/>
    <w:basedOn w:val="1"/>
    <w:qFormat/>
    <w:uiPriority w:val="0"/>
    <w:pPr>
      <w:adjustRightInd w:val="0"/>
      <w:spacing w:before="360" w:beforeLines="0" w:after="240" w:afterLines="0" w:line="360" w:lineRule="auto"/>
      <w:jc w:val="center"/>
      <w:textAlignment w:val="baseline"/>
    </w:pPr>
    <w:rPr>
      <w:rFonts w:ascii="黑体" w:eastAsia="黑体"/>
      <w:kern w:val="0"/>
      <w:sz w:val="32"/>
      <w:szCs w:val="20"/>
    </w:rPr>
  </w:style>
  <w:style w:type="paragraph" w:customStyle="1" w:styleId="102">
    <w:name w:val="xl48"/>
    <w:basedOn w:val="1"/>
    <w:qFormat/>
    <w:uiPriority w:val="0"/>
    <w:pPr>
      <w:widowControl/>
      <w:pBdr>
        <w:top w:val="single" w:color="auto" w:sz="8"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黑体" w:hAnsi="Arial Unicode MS" w:eastAsia="黑体"/>
      <w:kern w:val="0"/>
      <w:sz w:val="24"/>
    </w:rPr>
  </w:style>
  <w:style w:type="paragraph" w:customStyle="1" w:styleId="103">
    <w:name w:val="_Style 102"/>
    <w:unhideWhenUsed/>
    <w:qFormat/>
    <w:uiPriority w:val="99"/>
    <w:rPr>
      <w:rFonts w:ascii="Times New Roman" w:hAnsi="Times New Roman" w:eastAsia="宋体" w:cs="Times New Roman"/>
      <w:kern w:val="2"/>
      <w:sz w:val="21"/>
      <w:szCs w:val="24"/>
      <w:lang w:val="en-US" w:eastAsia="zh-CN" w:bidi="ar-SA"/>
    </w:rPr>
  </w:style>
  <w:style w:type="paragraph" w:customStyle="1" w:styleId="104">
    <w:name w:val="xl49"/>
    <w:basedOn w:val="1"/>
    <w:qFormat/>
    <w:uiPriority w:val="0"/>
    <w:pPr>
      <w:widowControl/>
      <w:pBdr>
        <w:top w:val="single" w:color="auto" w:sz="8" w:space="0"/>
        <w:left w:val="single" w:color="auto" w:sz="4" w:space="0"/>
        <w:bottom w:val="single" w:color="auto" w:sz="4" w:space="0"/>
        <w:right w:val="single" w:color="auto" w:sz="8" w:space="0"/>
      </w:pBdr>
      <w:spacing w:before="100" w:beforeLines="0" w:beforeAutospacing="1" w:after="100" w:afterLines="0" w:afterAutospacing="1"/>
      <w:jc w:val="center"/>
      <w:textAlignment w:val="center"/>
    </w:pPr>
    <w:rPr>
      <w:rFonts w:hint="eastAsia" w:ascii="黑体" w:hAnsi="Arial Unicode MS" w:eastAsia="黑体"/>
      <w:kern w:val="0"/>
      <w:sz w:val="24"/>
    </w:rPr>
  </w:style>
  <w:style w:type="paragraph" w:customStyle="1" w:styleId="105">
    <w:name w:val="&lt;=&gt;"/>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06">
    <w:name w:val="xl51"/>
    <w:basedOn w:val="1"/>
    <w:qFormat/>
    <w:uiPriority w:val="0"/>
    <w:pPr>
      <w:widowControl/>
      <w:spacing w:before="100" w:beforeLines="0" w:beforeAutospacing="1" w:after="100" w:afterLines="0" w:afterAutospacing="1"/>
      <w:jc w:val="left"/>
      <w:textAlignment w:val="center"/>
    </w:pPr>
    <w:rPr>
      <w:rFonts w:ascii="Arial Unicode MS" w:hAnsi="Arial Unicode MS"/>
      <w:kern w:val="0"/>
      <w:sz w:val="24"/>
    </w:rPr>
  </w:style>
  <w:style w:type="paragraph" w:customStyle="1" w:styleId="107">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b/>
      <w:bCs/>
      <w:color w:val="FF0000"/>
      <w:kern w:val="0"/>
      <w:sz w:val="24"/>
    </w:rPr>
  </w:style>
  <w:style w:type="paragraph" w:customStyle="1" w:styleId="108">
    <w:name w:val="font9"/>
    <w:basedOn w:val="1"/>
    <w:qFormat/>
    <w:uiPriority w:val="0"/>
    <w:pPr>
      <w:widowControl/>
      <w:spacing w:before="100" w:beforeLines="0" w:beforeAutospacing="1" w:after="100" w:afterLines="0" w:afterAutospacing="1"/>
      <w:jc w:val="left"/>
    </w:pPr>
    <w:rPr>
      <w:kern w:val="0"/>
      <w:sz w:val="24"/>
      <w:u w:val="single"/>
    </w:rPr>
  </w:style>
  <w:style w:type="paragraph" w:customStyle="1" w:styleId="10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110">
    <w:name w:val="xl29"/>
    <w:basedOn w:val="1"/>
    <w:qFormat/>
    <w:uiPriority w:val="0"/>
    <w:pPr>
      <w:widowControl/>
      <w:pBdr>
        <w:bottom w:val="single" w:color="auto" w:sz="4" w:space="0"/>
      </w:pBdr>
      <w:spacing w:before="100" w:beforeLines="0" w:beforeAutospacing="1" w:after="100" w:afterLines="0" w:afterAutospacing="1"/>
      <w:jc w:val="left"/>
    </w:pPr>
    <w:rPr>
      <w:rFonts w:ascii="Arial Unicode MS" w:hAnsi="Arial Unicode MS"/>
      <w:kern w:val="0"/>
      <w:sz w:val="24"/>
    </w:rPr>
  </w:style>
  <w:style w:type="paragraph" w:customStyle="1" w:styleId="111">
    <w:name w:val="xl33"/>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112">
    <w:name w:val="font8"/>
    <w:basedOn w:val="1"/>
    <w:qFormat/>
    <w:uiPriority w:val="0"/>
    <w:pPr>
      <w:widowControl/>
      <w:spacing w:before="100" w:beforeLines="0" w:beforeAutospacing="1" w:after="100" w:afterLines="0" w:afterAutospacing="1"/>
      <w:jc w:val="left"/>
    </w:pPr>
    <w:rPr>
      <w:kern w:val="0"/>
      <w:sz w:val="24"/>
    </w:rPr>
  </w:style>
  <w:style w:type="paragraph" w:customStyle="1" w:styleId="11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color w:val="FF0000"/>
      <w:kern w:val="0"/>
      <w:sz w:val="24"/>
    </w:rPr>
  </w:style>
  <w:style w:type="paragraph" w:customStyle="1" w:styleId="114">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15">
    <w:name w:val="样式 标题 2 + Times New Roman 四号 非加粗 段前: 5 磅 段后: 0 磅 行距: 固定值 20..."/>
    <w:basedOn w:val="4"/>
    <w:qFormat/>
    <w:uiPriority w:val="0"/>
    <w:pPr>
      <w:keepLines/>
      <w:numPr>
        <w:ilvl w:val="0"/>
        <w:numId w:val="0"/>
      </w:numPr>
      <w:spacing w:before="100" w:beforeLines="0" w:line="400" w:lineRule="exact"/>
      <w:jc w:val="both"/>
    </w:pPr>
    <w:rPr>
      <w:rFonts w:ascii="Times New Roman" w:cs="宋体"/>
      <w:color w:val="auto"/>
    </w:rPr>
  </w:style>
  <w:style w:type="paragraph" w:customStyle="1" w:styleId="116">
    <w:name w:val="xl50"/>
    <w:basedOn w:val="1"/>
    <w:qFormat/>
    <w:uiPriority w:val="0"/>
    <w:pPr>
      <w:widowControl/>
      <w:spacing w:before="100" w:beforeLines="0" w:beforeAutospacing="1" w:after="100" w:afterLines="0" w:afterAutospacing="1"/>
      <w:jc w:val="center"/>
      <w:textAlignment w:val="top"/>
    </w:pPr>
    <w:rPr>
      <w:rFonts w:hint="eastAsia" w:ascii="黑体" w:hAnsi="Arial Unicode MS" w:eastAsia="黑体"/>
      <w:b/>
      <w:bCs/>
      <w:kern w:val="0"/>
      <w:sz w:val="36"/>
      <w:szCs w:val="36"/>
    </w:rPr>
  </w:style>
  <w:style w:type="paragraph" w:customStyle="1" w:styleId="11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Arial Unicode MS" w:hAnsi="Arial Unicode MS"/>
      <w:kern w:val="0"/>
      <w:sz w:val="24"/>
    </w:rPr>
  </w:style>
  <w:style w:type="paragraph" w:customStyle="1" w:styleId="118">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19">
    <w:name w:val="xl31"/>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120">
    <w:name w:val="xl42"/>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12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kern w:val="0"/>
      <w:sz w:val="24"/>
    </w:rPr>
  </w:style>
  <w:style w:type="paragraph" w:customStyle="1" w:styleId="122">
    <w:name w:val=" Char"/>
    <w:basedOn w:val="1"/>
    <w:qFormat/>
    <w:uiPriority w:val="0"/>
    <w:pPr>
      <w:widowControl/>
      <w:spacing w:after="160" w:afterLines="0" w:line="240" w:lineRule="exact"/>
      <w:jc w:val="left"/>
    </w:pPr>
    <w:rPr>
      <w:szCs w:val="20"/>
    </w:rPr>
  </w:style>
  <w:style w:type="paragraph" w:customStyle="1" w:styleId="123">
    <w:name w:val="==&gt;"/>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24">
    <w:name w:val="标题 3 New"/>
    <w:basedOn w:val="86"/>
    <w:next w:val="86"/>
    <w:qFormat/>
    <w:uiPriority w:val="0"/>
    <w:pPr>
      <w:keepNext/>
      <w:keepLines/>
      <w:spacing w:line="360" w:lineRule="auto"/>
      <w:ind w:firstLine="200" w:firstLineChars="200"/>
      <w:outlineLvl w:val="2"/>
    </w:pPr>
    <w:rPr>
      <w:b/>
      <w:bCs/>
      <w:szCs w:val="32"/>
    </w:rPr>
  </w:style>
  <w:style w:type="paragraph" w:customStyle="1" w:styleId="12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kern w:val="0"/>
      <w:sz w:val="24"/>
    </w:rPr>
  </w:style>
  <w:style w:type="paragraph" w:customStyle="1" w:styleId="126">
    <w:name w:val="样式 标题 2 + 宋体 四号 居中"/>
    <w:basedOn w:val="4"/>
    <w:qFormat/>
    <w:uiPriority w:val="0"/>
    <w:pPr>
      <w:keepLines/>
      <w:numPr>
        <w:ilvl w:val="0"/>
        <w:numId w:val="0"/>
      </w:numPr>
      <w:tabs>
        <w:tab w:val="clear" w:pos="960"/>
      </w:tabs>
      <w:spacing w:before="260" w:beforeLines="0" w:after="260" w:afterLines="0" w:line="415" w:lineRule="auto"/>
    </w:pPr>
    <w:rPr>
      <w:rFonts w:ascii="宋体" w:hAnsi="宋体" w:eastAsia="宋体" w:cs="宋体"/>
      <w:b/>
      <w:bCs/>
      <w:color w:val="auto"/>
      <w:sz w:val="30"/>
    </w:rPr>
  </w:style>
  <w:style w:type="paragraph" w:customStyle="1" w:styleId="127">
    <w:name w:val="p15"/>
    <w:basedOn w:val="1"/>
    <w:qFormat/>
    <w:uiPriority w:val="0"/>
    <w:pPr>
      <w:widowControl/>
      <w:spacing w:line="360" w:lineRule="auto"/>
      <w:jc w:val="left"/>
    </w:pPr>
    <w:rPr>
      <w:kern w:val="0"/>
      <w:sz w:val="24"/>
    </w:rPr>
  </w:style>
  <w:style w:type="paragraph" w:customStyle="1" w:styleId="128">
    <w:name w:val="title12"/>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129">
    <w:name w:val="xl43"/>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b/>
      <w:bCs/>
      <w:color w:val="FF0000"/>
      <w:kern w:val="0"/>
      <w:sz w:val="24"/>
    </w:rPr>
  </w:style>
  <w:style w:type="paragraph" w:customStyle="1" w:styleId="13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Arial Unicode MS" w:hAnsi="Arial Unicode MS"/>
      <w:kern w:val="0"/>
      <w:sz w:val="24"/>
    </w:rPr>
  </w:style>
  <w:style w:type="paragraph" w:customStyle="1" w:styleId="131">
    <w:name w:val="font6"/>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32">
    <w:name w:val="Plain Text"/>
    <w:basedOn w:val="1"/>
    <w:qFormat/>
    <w:uiPriority w:val="0"/>
    <w:pPr>
      <w:adjustRightInd w:val="0"/>
      <w:textAlignment w:val="baseline"/>
    </w:pPr>
    <w:rPr>
      <w:rFonts w:ascii="宋体" w:hAnsi="Courier New"/>
      <w:szCs w:val="20"/>
    </w:rPr>
  </w:style>
  <w:style w:type="paragraph" w:customStyle="1" w:styleId="133">
    <w:name w:val="font10"/>
    <w:basedOn w:val="1"/>
    <w:qFormat/>
    <w:uiPriority w:val="0"/>
    <w:pPr>
      <w:widowControl/>
      <w:spacing w:before="100" w:beforeLines="0" w:beforeAutospacing="1" w:after="100" w:afterLines="0" w:afterAutospacing="1"/>
      <w:jc w:val="left"/>
    </w:pPr>
    <w:rPr>
      <w:rFonts w:hint="eastAsia" w:ascii="宋体" w:hAnsi="宋体"/>
      <w:b/>
      <w:bCs/>
      <w:kern w:val="0"/>
      <w:sz w:val="24"/>
    </w:rPr>
  </w:style>
  <w:style w:type="paragraph" w:customStyle="1" w:styleId="134">
    <w:name w:val="目录"/>
    <w:basedOn w:val="1"/>
    <w:qFormat/>
    <w:uiPriority w:val="0"/>
    <w:pPr>
      <w:widowControl/>
      <w:jc w:val="center"/>
    </w:pPr>
    <w:rPr>
      <w:rFonts w:hAnsi="Times New Roman"/>
      <w:b/>
      <w:sz w:val="36"/>
    </w:rPr>
  </w:style>
  <w:style w:type="paragraph" w:customStyle="1" w:styleId="13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Arial Unicode MS" w:hAnsi="Arial Unicode MS"/>
      <w:kern w:val="0"/>
      <w:sz w:val="24"/>
    </w:rPr>
  </w:style>
  <w:style w:type="paragraph" w:customStyle="1" w:styleId="136">
    <w:name w:val="xl41"/>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textAlignment w:val="center"/>
    </w:pPr>
    <w:rPr>
      <w:rFonts w:ascii="Arial Unicode MS" w:hAnsi="Arial Unicode MS"/>
      <w:kern w:val="0"/>
      <w:sz w:val="24"/>
    </w:rPr>
  </w:style>
  <w:style w:type="paragraph" w:customStyle="1" w:styleId="137">
    <w:name w:val="font5"/>
    <w:basedOn w:val="1"/>
    <w:qFormat/>
    <w:uiPriority w:val="0"/>
    <w:pPr>
      <w:widowControl/>
      <w:spacing w:before="100" w:beforeLines="0" w:beforeAutospacing="1" w:after="100" w:afterLines="0" w:afterAutospacing="1"/>
      <w:jc w:val="left"/>
    </w:pPr>
    <w:rPr>
      <w:rFonts w:hint="eastAsia" w:ascii="宋体" w:hAnsi="宋体"/>
      <w:kern w:val="0"/>
      <w:sz w:val="18"/>
      <w:szCs w:val="18"/>
    </w:rPr>
  </w:style>
  <w:style w:type="paragraph" w:customStyle="1" w:styleId="138">
    <w:name w:val="样式 标题 2 + 宋体"/>
    <w:basedOn w:val="4"/>
    <w:qFormat/>
    <w:uiPriority w:val="0"/>
    <w:pPr>
      <w:keepLines/>
      <w:numPr>
        <w:ilvl w:val="0"/>
        <w:numId w:val="0"/>
      </w:numPr>
      <w:tabs>
        <w:tab w:val="clear" w:pos="960"/>
      </w:tabs>
      <w:spacing w:line="360" w:lineRule="auto"/>
      <w:ind w:firstLine="482" w:firstLineChars="200"/>
      <w:jc w:val="left"/>
    </w:pPr>
    <w:rPr>
      <w:rFonts w:ascii="宋体" w:hAnsi="宋体" w:eastAsia="宋体" w:cs="宋体"/>
      <w:b/>
      <w:bCs/>
      <w:color w:val="auto"/>
      <w:sz w:val="24"/>
    </w:rPr>
  </w:style>
  <w:style w:type="paragraph" w:customStyle="1" w:styleId="139">
    <w:name w:val="&lt;--"/>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40">
    <w:name w:val="font7"/>
    <w:basedOn w:val="1"/>
    <w:qFormat/>
    <w:uiPriority w:val="0"/>
    <w:pPr>
      <w:widowControl/>
      <w:spacing w:before="100" w:beforeLines="0" w:beforeAutospacing="1" w:after="100" w:afterLines="0" w:afterAutospacing="1"/>
      <w:jc w:val="left"/>
    </w:pPr>
    <w:rPr>
      <w:rFonts w:hint="eastAsia" w:ascii="宋体" w:hAnsi="宋体"/>
      <w:b/>
      <w:bCs/>
      <w:color w:val="000000"/>
      <w:kern w:val="0"/>
      <w:sz w:val="18"/>
      <w:szCs w:val="18"/>
    </w:rPr>
  </w:style>
  <w:style w:type="paragraph" w:customStyle="1" w:styleId="141">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kern w:val="0"/>
      <w:sz w:val="24"/>
    </w:rPr>
  </w:style>
  <w:style w:type="paragraph" w:customStyle="1" w:styleId="142">
    <w:name w:val="xl52"/>
    <w:basedOn w:val="1"/>
    <w:qFormat/>
    <w:uiPriority w:val="0"/>
    <w:pPr>
      <w:widowControl/>
      <w:spacing w:before="100" w:beforeLines="0" w:beforeAutospacing="1" w:after="100" w:afterLines="0" w:afterAutospacing="1"/>
      <w:jc w:val="center"/>
      <w:textAlignment w:val="center"/>
    </w:pPr>
    <w:rPr>
      <w:rFonts w:ascii="Arial Unicode MS" w:hAnsi="Arial Unicode MS"/>
      <w:kern w:val="0"/>
      <w:sz w:val="24"/>
    </w:rPr>
  </w:style>
  <w:style w:type="paragraph" w:customStyle="1" w:styleId="143">
    <w:name w:val="表中"/>
    <w:basedOn w:val="1"/>
    <w:qFormat/>
    <w:uiPriority w:val="0"/>
    <w:pPr>
      <w:adjustRightInd w:val="0"/>
      <w:spacing w:line="360" w:lineRule="atLeast"/>
      <w:jc w:val="center"/>
      <w:textAlignment w:val="baseline"/>
    </w:pPr>
    <w:rPr>
      <w:kern w:val="0"/>
      <w:szCs w:val="20"/>
    </w:rPr>
  </w:style>
  <w:style w:type="paragraph" w:customStyle="1" w:styleId="144">
    <w:name w:val="font1"/>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45">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46">
    <w:name w:val="xl35"/>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147">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48">
    <w:name w:val="_Style 147"/>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49">
    <w:name w:val="xl45"/>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textAlignment w:val="center"/>
    </w:pPr>
    <w:rPr>
      <w:kern w:val="0"/>
      <w:sz w:val="24"/>
    </w:rPr>
  </w:style>
  <w:style w:type="paragraph" w:customStyle="1" w:styleId="150">
    <w:name w:val="Table Paragraph"/>
    <w:basedOn w:val="1"/>
    <w:qFormat/>
    <w:uiPriority w:val="0"/>
    <w:pPr>
      <w:jc w:val="left"/>
    </w:pPr>
    <w:rPr>
      <w:rFonts w:ascii="宋体" w:hAnsi="宋体" w:eastAsia="宋体" w:cs="宋体"/>
      <w:kern w:val="0"/>
      <w:sz w:val="22"/>
      <w:szCs w:val="22"/>
      <w:lang w:eastAsia="en-US"/>
    </w:rPr>
  </w:style>
  <w:style w:type="paragraph" w:customStyle="1" w:styleId="151">
    <w:name w:val="title1"/>
    <w:basedOn w:val="1"/>
    <w:qFormat/>
    <w:uiPriority w:val="0"/>
    <w:pPr>
      <w:spacing w:before="150" w:beforeAutospacing="0" w:after="0" w:afterAutospacing="0"/>
      <w:ind w:left="0" w:right="0" w:firstLine="0"/>
      <w:jc w:val="left"/>
    </w:pPr>
    <w:rPr>
      <w:b/>
      <w:bCs/>
      <w:kern w:val="0"/>
      <w:sz w:val="22"/>
      <w:szCs w:val="22"/>
      <w:lang w:val="en-US" w:eastAsia="zh-CN" w:bidi="ar"/>
    </w:rPr>
  </w:style>
  <w:style w:type="character" w:customStyle="1" w:styleId="152">
    <w:name w:val="beforeinfotext"/>
    <w:basedOn w:val="41"/>
    <w:qFormat/>
    <w:uiPriority w:val="0"/>
    <w:rPr>
      <w:color w:val="666666"/>
    </w:rPr>
  </w:style>
  <w:style w:type="character" w:customStyle="1" w:styleId="153">
    <w:name w:val="proollist"/>
    <w:basedOn w:val="41"/>
    <w:qFormat/>
    <w:uiPriority w:val="0"/>
  </w:style>
  <w:style w:type="character" w:customStyle="1" w:styleId="154">
    <w:name w:val="phone"/>
    <w:basedOn w:val="41"/>
    <w:qFormat/>
    <w:uiPriority w:val="0"/>
    <w:rPr>
      <w:color w:val="FF8833"/>
      <w:sz w:val="18"/>
      <w:szCs w:val="18"/>
    </w:rPr>
  </w:style>
  <w:style w:type="character" w:customStyle="1" w:styleId="155">
    <w:name w:val="stclosebtn"/>
    <w:basedOn w:val="41"/>
    <w:qFormat/>
    <w:uiPriority w:val="0"/>
  </w:style>
  <w:style w:type="character" w:customStyle="1" w:styleId="156">
    <w:name w:val="number"/>
    <w:basedOn w:val="41"/>
    <w:qFormat/>
    <w:uiPriority w:val="0"/>
    <w:rPr>
      <w:color w:val="FF8833"/>
      <w:sz w:val="18"/>
      <w:szCs w:val="18"/>
    </w:rPr>
  </w:style>
  <w:style w:type="paragraph" w:customStyle="1" w:styleId="157">
    <w:name w:val="title11"/>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158">
    <w:name w:val="纯文本1"/>
    <w:basedOn w:val="1"/>
    <w:qFormat/>
    <w:uiPriority w:val="0"/>
    <w:rPr>
      <w:rFonts w:ascii="宋体" w:hAnsi="Courier New"/>
      <w:szCs w:val="21"/>
    </w:rPr>
  </w:style>
  <w:style w:type="character" w:customStyle="1" w:styleId="159">
    <w:name w:val="NormalCharacter"/>
    <w:semiHidden/>
    <w:qFormat/>
    <w:uiPriority w:val="0"/>
  </w:style>
  <w:style w:type="paragraph" w:customStyle="1" w:styleId="160">
    <w:name w:val="样式3"/>
    <w:basedOn w:val="22"/>
    <w:next w:val="1"/>
    <w:qFormat/>
    <w:uiPriority w:val="99"/>
    <w:pPr>
      <w:spacing w:line="0" w:lineRule="atLeast"/>
      <w:outlineLvl w:val="0"/>
    </w:pPr>
    <w:rPr>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jtj</Company>
  <Pages>99</Pages>
  <Words>57232</Words>
  <Characters>60433</Characters>
  <Lines>1</Lines>
  <Paragraphs>1</Paragraphs>
  <TotalTime>18</TotalTime>
  <ScaleCrop>false</ScaleCrop>
  <LinksUpToDate>false</LinksUpToDate>
  <CharactersWithSpaces>65122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2016-11-01T12:42:00Z</dcterms:created>
  <dc:creator>user25</dc:creator>
  <cp:lastModifiedBy>木易王令</cp:lastModifiedBy>
  <cp:lastPrinted>2022-04-29T07:44:00Z</cp:lastPrinted>
  <dcterms:modified xsi:type="dcterms:W3CDTF">2023-05-04T07:29:43Z</dcterms:modified>
  <dc:title>第一篇    投标邀请书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0D1E3D986C85402D810E912F59E718E8</vt:lpwstr>
  </property>
  <property fmtid="{D5CDD505-2E9C-101B-9397-08002B2CF9AE}" pid="4" name="commondata">
    <vt:lpwstr>eyJoZGlkIjoiZTNhZTc3ZWY1YWFmNDYxYTE4YzQ4ZDBmYzYzNTE0OGUifQ==</vt:lpwstr>
  </property>
</Properties>
</file>