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hint="eastAsia" w:ascii="仿宋" w:hAnsi="仿宋" w:eastAsia="仿宋" w:cs="仿宋"/>
          <w:b/>
          <w:bCs/>
          <w:color w:val="auto"/>
          <w:sz w:val="24"/>
          <w:szCs w:val="24"/>
          <w:highlight w:val="none"/>
        </w:rPr>
      </w:pPr>
      <w:r>
        <w:rPr>
          <w:rFonts w:hint="eastAsia" w:ascii="仿宋" w:hAnsi="仿宋" w:eastAsia="仿宋" w:cs="仿宋"/>
          <w:b/>
          <w:bCs/>
          <w:color w:val="auto"/>
          <w:sz w:val="44"/>
          <w:szCs w:val="44"/>
          <w:highlight w:val="none"/>
        </w:rPr>
        <w:t>采购内容及技术要求</w:t>
      </w:r>
    </w:p>
    <w:tbl>
      <w:tblPr>
        <w:tblStyle w:val="5"/>
        <w:tblpPr w:leftFromText="180" w:rightFromText="180" w:vertAnchor="page" w:horzAnchor="page" w:tblpX="1850" w:tblpY="2995"/>
        <w:tblOverlap w:val="never"/>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05"/>
        <w:gridCol w:w="4510"/>
        <w:gridCol w:w="1364"/>
        <w:gridCol w:w="14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编号</w:t>
            </w:r>
          </w:p>
        </w:tc>
        <w:tc>
          <w:tcPr>
            <w:tcW w:w="26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名称</w:t>
            </w:r>
          </w:p>
        </w:tc>
        <w:tc>
          <w:tcPr>
            <w:tcW w:w="8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单位</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26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舞台灯光及音响</w:t>
            </w:r>
          </w:p>
        </w:tc>
        <w:tc>
          <w:tcPr>
            <w:tcW w:w="8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26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LED显示屏</w:t>
            </w:r>
          </w:p>
        </w:tc>
        <w:tc>
          <w:tcPr>
            <w:tcW w:w="8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26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控制室</w:t>
            </w:r>
          </w:p>
        </w:tc>
        <w:tc>
          <w:tcPr>
            <w:tcW w:w="8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26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接待室及更衣室</w:t>
            </w:r>
          </w:p>
        </w:tc>
        <w:tc>
          <w:tcPr>
            <w:tcW w:w="8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26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报告厅主席台布景</w:t>
            </w:r>
          </w:p>
        </w:tc>
        <w:tc>
          <w:tcPr>
            <w:tcW w:w="8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color="auto" w:fill="auto"/>
              <w:spacing w:line="480"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r>
    </w:tbl>
    <w:p>
      <w:pPr>
        <w:widowControl w:val="0"/>
        <w:numPr>
          <w:ilvl w:val="0"/>
          <w:numId w:val="0"/>
        </w:numPr>
        <w:shd w:val="clear" w:color="auto" w:fill="auto"/>
        <w:jc w:val="both"/>
        <w:rPr>
          <w:rFonts w:hint="eastAsia" w:ascii="仿宋" w:hAnsi="仿宋" w:eastAsia="仿宋" w:cs="仿宋"/>
          <w:i w:val="0"/>
          <w:iCs w:val="0"/>
          <w:color w:val="000000"/>
          <w:kern w:val="0"/>
          <w:sz w:val="24"/>
          <w:szCs w:val="24"/>
          <w:highlight w:val="none"/>
          <w:u w:val="none"/>
          <w:lang w:val="en-US" w:eastAsia="zh-CN" w:bidi="ar"/>
        </w:rPr>
      </w:pPr>
    </w:p>
    <w:p>
      <w:pPr>
        <w:widowControl w:val="0"/>
        <w:numPr>
          <w:ilvl w:val="0"/>
          <w:numId w:val="0"/>
        </w:numPr>
        <w:shd w:val="clear" w:color="auto" w:fill="auto"/>
        <w:jc w:val="both"/>
        <w:rPr>
          <w:rFonts w:hint="eastAsia" w:ascii="仿宋" w:hAnsi="仿宋" w:eastAsia="仿宋" w:cs="仿宋"/>
          <w:i w:val="0"/>
          <w:iCs w:val="0"/>
          <w:color w:val="000000"/>
          <w:kern w:val="0"/>
          <w:sz w:val="24"/>
          <w:szCs w:val="24"/>
          <w:highlight w:val="none"/>
          <w:u w:val="none"/>
          <w:lang w:val="en-US" w:eastAsia="zh-CN" w:bidi="ar"/>
        </w:rPr>
      </w:pPr>
    </w:p>
    <w:p>
      <w:pPr>
        <w:widowControl w:val="0"/>
        <w:numPr>
          <w:ilvl w:val="0"/>
          <w:numId w:val="0"/>
        </w:numPr>
        <w:shd w:val="clear" w:color="auto" w:fill="auto"/>
        <w:jc w:val="both"/>
        <w:rPr>
          <w:rFonts w:hint="eastAsia" w:ascii="仿宋" w:hAnsi="仿宋" w:eastAsia="仿宋" w:cs="仿宋"/>
          <w:i w:val="0"/>
          <w:iCs w:val="0"/>
          <w:color w:val="000000"/>
          <w:kern w:val="0"/>
          <w:sz w:val="24"/>
          <w:szCs w:val="24"/>
          <w:highlight w:val="none"/>
          <w:u w:val="none"/>
          <w:lang w:val="en-US" w:eastAsia="zh-CN" w:bidi="ar"/>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val="0"/>
        <w:numPr>
          <w:ilvl w:val="0"/>
          <w:numId w:val="1"/>
        </w:numPr>
        <w:shd w:val="clear" w:color="auto" w:fill="auto"/>
        <w:kinsoku/>
        <w:wordWrap/>
        <w:overflowPunct/>
        <w:topLinePunct w:val="0"/>
        <w:autoSpaceDE/>
        <w:autoSpaceDN/>
        <w:bidi w:val="0"/>
        <w:adjustRightInd/>
        <w:snapToGrid/>
        <w:spacing w:before="0" w:after="0" w:line="360" w:lineRule="auto"/>
        <w:textAlignment w:val="auto"/>
        <w:outlineLvl w:val="0"/>
        <w:rPr>
          <w:rFonts w:hint="eastAsia" w:ascii="仿宋" w:hAnsi="仿宋" w:eastAsia="仿宋" w:cs="仿宋"/>
          <w:sz w:val="24"/>
          <w:szCs w:val="24"/>
          <w:highlight w:val="none"/>
          <w:lang w:val="en-US" w:eastAsia="zh-CN"/>
        </w:rPr>
      </w:pPr>
      <w:bookmarkStart w:id="0" w:name="_Toc27081"/>
      <w:bookmarkStart w:id="1" w:name="_Toc32560"/>
      <w:r>
        <w:rPr>
          <w:rFonts w:hint="eastAsia" w:ascii="仿宋" w:hAnsi="仿宋" w:eastAsia="仿宋" w:cs="仿宋"/>
          <w:sz w:val="24"/>
          <w:szCs w:val="24"/>
          <w:highlight w:val="none"/>
          <w:lang w:val="en-US" w:eastAsia="zh-CN"/>
        </w:rPr>
        <w:t>舞台灯光及音响系统清单</w:t>
      </w:r>
      <w:bookmarkEnd w:id="0"/>
      <w:bookmarkEnd w:id="1"/>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2"/>
        <w:gridCol w:w="741"/>
        <w:gridCol w:w="312"/>
        <w:gridCol w:w="312"/>
        <w:gridCol w:w="6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blHeader/>
        </w:trPr>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设备名称</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数量</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单位</w:t>
            </w:r>
          </w:p>
        </w:tc>
        <w:tc>
          <w:tcPr>
            <w:tcW w:w="3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常规参数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面积：443.9m²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1、扩声系统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主扩音箱</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1.此系列扬声器专门针对会议厅、小型演艺场所、对人声要求清晰、柔和的场所；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2.外观前卫，采用扎实的钢质防护铁网；</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3.分频器用料考究，优质的元器件保证了音质的一致性，高阶无源分频设计，最大限度减少了频率重叠；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4.混合高敏纸盆不锈钢盆架，低失真、高清晰度、大声压级；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5.沉重有力的低音单元，清晰嘹亮的高音单元，音色自然厚实饱满清晰。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技术参数：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1.频响：38-19kHz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2.阻抗：8Ω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3.灵敏度：98dB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4.额定功率：500W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5.峰值：900W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6.最大声压级：128dB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7.单元配置：15寸75芯190磁低音单元；1.7寸44芯高音单元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8.音箱材质：18mm中纤板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9.表面处理：点漆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10.音箱铁网：1.5mm多孔钢网内衬防尘布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11.吊挂方式：底部支撑，顶部侧面吊挂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12.连接方式：2xNL4 Speakon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13.覆盖角度（H×V)：80°（H）×50°（V）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14.产品尺寸：713*480*440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15.外箱尺寸 （mm）：803*577*540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16.净重（Kg）：28</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17.毛重（Kg）：31.75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主扩功放</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 智能控制强制散热设计，风机噪音小，散热效率高等特点；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 内置智能压限系统，控制功率模块及扬声器系统在安全范围内工作；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 内置30Hz高通滤波器；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 多种模式选择：立体声、桥接、单声道；</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5.多种保护和警告功能：温度保护、过载保护、短路保护；</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6.超强负载自适应功能，负载从 1-16 欧任意变化时，内部 CPU 通过浮点运算，自动调整功放模式，使输出稳定;</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 接地选择：悬空、接地；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1.立体声功率：8Ω800W*2，4Ω1200W*2</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2.8Ω桥接功率:2400W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3.信噪比：105dB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4.转换速率：60V/us</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5.阻尼系数：550：1</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6.THD:0.05%</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7.频率响应：20Hz-20KHz(±0.5dB)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8.输入灵敏度：0.775V</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9.输入阻抗：10K ohms-20K ohms</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10.面板指示灯:Signal，dctive，clip/limiting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11.电源：220V，50/60z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12.电源消耗功率：3600W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13.尺寸：510D*483W*88H（MM）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14.净重：23kg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辅助音箱</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技术参数：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1.频响：38-19kHz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2.阻抗：8Ω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3.灵敏度：98dB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4.额定功率：500W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5.峰值：900W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6.最大声压级：128dB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7.单元配置：15寸75芯190磁低音单元；1.7寸44芯高音单元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8.音箱材质：18mm中纤板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9.表面处理：点漆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10.音箱铁网：1.5mm多孔钢网内衬防尘布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11.吊挂方式：底部支撑，顶部侧面吊挂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12.连接方式：2xNL4 Speakon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13.覆盖角度（H×V)：80°（H）×50°（V）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辅助功放</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 智能控制强制散热设计，风机噪音小，散热效率高等特点；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 内置智能压限系统；</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 内置30Hz高通滤波器；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 多种模式选择：立体声、桥接、单声道；</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5.多种保护和警告功能：温度保护、过载保护、短路保护；</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6.超强负载自适应功能，负载从 1-16 欧任意变化时，内部 CPU 通过浮点运算，自动调整功放模式，使输出稳定;</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 接地选择：悬空、接地；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1.立体声功率：8Ω800W*2，4Ω1200W*2</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2.8Ω桥接功率:2400W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3.信噪比：105dB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4.转换速率：60V/us</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5.阻尼系数：550：1</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6.THD:0.05%</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7.频率响应：20Hz-20KHz(±0.5dB)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8.输入灵敏度：0.775V</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9.输入阻抗：10K ohms-20K ohms</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10.面板指示灯:Signal，dctive，clip/limiting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11.电源：220V，50/60z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12.电源消耗功率：3600W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舞台返听音箱</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1.频响：45-20kHz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2.阻抗：8Ω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3.灵敏度：97dB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4.额定功率：400W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5.峰值：800W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6.最大声压级：124dB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7.单元配置：12寸65芯170磁低音单元；1.3寸34芯高音单元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8.音箱材质：18mm中纤板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9.表面处理：点漆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10.音箱铁网：1.5mm多孔钢网内衬防尘布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11.吊挂方式：底部支撑，顶部侧面吊挂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12.连接方式：2xNL4 Speakon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13.覆盖角度（H×V)：80°（H）×50°（V）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14.产品尺寸：约620*400*365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4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返听功放</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功能特点：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 智能控制强制散热设计；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内置智能压限系统，控制功率模块及扬声器系统在安全范围内工作；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 内置30Hz高通滤波器；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 多种模式选择：立体声、桥接、单声道；</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5.多种保护和警告功能：温度保护、过载保护、短路保护；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6.支持负载自适应功能;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 接地选择：悬空、接地；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技术参数：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1.立体声功率：8Ω650W*2，4Ω900W*2</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2.8Ω桥接功率:1800W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3.信噪比：105dB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4.转换速率：60V/us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5.阻尼系数：450：1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6.THD:0.05%</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7.频率响应：20Hz-20KHz(±0.5dB)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8.输入灵敏度：0.775V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9.输入阻抗：10K ohms-20K ohms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10.面板指示灯:Signal，dctive，clip/limiting</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11.电源：220V，50/60z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12.电源消耗功率：2000W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13.尺寸：510D*483W*88H（MM）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14.净重：22kg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音箱支架</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RYYX-04音箱壁挂，尺寸：150mm*230mm*（320）470mm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调音台</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43"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275"/>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45"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276"/>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6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279"/>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7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80"/>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14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282"/>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7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283"/>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4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284"/>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17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286"/>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54"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87"/>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4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288"/>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148"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10"/>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66"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1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67"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1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68"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1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53"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1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149"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15"/>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50"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1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51"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1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152"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18"/>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55"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1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56"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2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157"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21"/>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71"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62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58"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2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59"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2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60"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2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61"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2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62"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2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63"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28"/>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65"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2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64"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3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76"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3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6"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63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188"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33"/>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8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63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77"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3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03"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63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9"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63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87"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3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7"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63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75"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40"/>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3"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4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78"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4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8"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4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00"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64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79"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45"/>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80"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64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81"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4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5"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64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2"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4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82"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65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0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65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20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652"/>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8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65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0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5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0"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5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85"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65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205"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657"/>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89"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5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86"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65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1"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6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94"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66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74"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62"/>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29"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66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26"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66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2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66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17"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66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581025</wp:posOffset>
                  </wp:positionV>
                  <wp:extent cx="1266825" cy="990600"/>
                  <wp:effectExtent l="0" t="0" r="0" b="0"/>
                  <wp:wrapNone/>
                  <wp:docPr id="224"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667"/>
                          <pic:cNvPicPr>
                            <a:picLocks noChangeAspect="1"/>
                          </pic:cNvPicPr>
                        </pic:nvPicPr>
                        <pic:blipFill>
                          <a:blip r:embed="rId10"/>
                          <a:stretch>
                            <a:fillRect/>
                          </a:stretch>
                        </pic:blipFill>
                        <pic:spPr>
                          <a:xfrm>
                            <a:off x="0" y="0"/>
                            <a:ext cx="1266825" cy="9906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27"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66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28"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66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581025</wp:posOffset>
                  </wp:positionV>
                  <wp:extent cx="1266825" cy="990600"/>
                  <wp:effectExtent l="0" t="0" r="0" b="0"/>
                  <wp:wrapNone/>
                  <wp:docPr id="232"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670"/>
                          <pic:cNvPicPr>
                            <a:picLocks noChangeAspect="1"/>
                          </pic:cNvPicPr>
                        </pic:nvPicPr>
                        <pic:blipFill>
                          <a:blip r:embed="rId10"/>
                          <a:stretch>
                            <a:fillRect/>
                          </a:stretch>
                        </pic:blipFill>
                        <pic:spPr>
                          <a:xfrm>
                            <a:off x="0" y="0"/>
                            <a:ext cx="1266825" cy="9906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08"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67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07"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67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219"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673"/>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18"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67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30"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67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21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676"/>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36"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7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33"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67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34"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67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2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68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22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81"/>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2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68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09"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68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35"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68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06"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8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231"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686"/>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23"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68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10"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68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211" name="图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89"/>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12"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69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14"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9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13"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69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15"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69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25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694"/>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42"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69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62"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69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39"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9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43"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69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45"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69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48"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70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244"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01"/>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5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70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51"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70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60"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70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50"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70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263"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706"/>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6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70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38"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70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58"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709"/>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61"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710"/>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268"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711"/>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53"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712"/>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56"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713"/>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6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714"/>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37"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715"/>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265"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716"/>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55"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717"/>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66"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718"/>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246"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19"/>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4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720"/>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247"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721"/>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257"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722"/>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59"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72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41"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72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49"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72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72"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72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270"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727"/>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77"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72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6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72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273"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730"/>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8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73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79"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73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274"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733"/>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75"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73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76"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73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80"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73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78"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73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82"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73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71"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73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67"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40"/>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63"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4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74"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4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73"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4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7"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45"/>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7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4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6"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4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6"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4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64"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4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62"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5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69"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5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68"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52"/>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0"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5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75"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8"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5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65" name="图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5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59" name="图片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57"/>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66" name="图片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5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70" name="图片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5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8"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6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5" name="图片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6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71"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6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72"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6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9"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64"/>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1"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6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2"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6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3"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6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4"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6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57"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69"/>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60"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7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61"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7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00"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7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08"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7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05" name="图片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74"/>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83"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7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77" name="图片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79"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7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93"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7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581025</wp:posOffset>
                  </wp:positionV>
                  <wp:extent cx="1266825" cy="990600"/>
                  <wp:effectExtent l="0" t="0" r="0" b="0"/>
                  <wp:wrapNone/>
                  <wp:docPr id="89" name="图片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79"/>
                          <pic:cNvPicPr>
                            <a:picLocks noChangeAspect="1"/>
                          </pic:cNvPicPr>
                        </pic:nvPicPr>
                        <pic:blipFill>
                          <a:blip r:embed="rId10"/>
                          <a:stretch>
                            <a:fillRect/>
                          </a:stretch>
                        </pic:blipFill>
                        <pic:spPr>
                          <a:xfrm>
                            <a:off x="0" y="0"/>
                            <a:ext cx="1266825" cy="9906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06" name="图片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8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99"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8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581025</wp:posOffset>
                  </wp:positionV>
                  <wp:extent cx="1266825" cy="990600"/>
                  <wp:effectExtent l="0" t="0" r="0" b="0"/>
                  <wp:wrapNone/>
                  <wp:docPr id="95"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82"/>
                          <pic:cNvPicPr>
                            <a:picLocks noChangeAspect="1"/>
                          </pic:cNvPicPr>
                        </pic:nvPicPr>
                        <pic:blipFill>
                          <a:blip r:embed="rId10"/>
                          <a:stretch>
                            <a:fillRect/>
                          </a:stretch>
                        </pic:blipFill>
                        <pic:spPr>
                          <a:xfrm>
                            <a:off x="0" y="0"/>
                            <a:ext cx="1266825" cy="9906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07"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8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82"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8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101"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85"/>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03" name="图片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8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91"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8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7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8"/>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04"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8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87"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9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85" name="图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9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80"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94"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93"/>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88"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9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02"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9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81"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9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84"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9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86"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98"/>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90"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9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92"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0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96"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01"/>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97"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0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98"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0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23"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0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09"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0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19" name="图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06"/>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10"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0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27"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0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34"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0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15"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1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20"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1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11"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1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16"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13"/>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26"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1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21" name="图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1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04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12"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1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30"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1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40"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18"/>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13"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1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114" name="图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2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17"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21"/>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118"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22"/>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135"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23"/>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122" name="图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24"/>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124"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25"/>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068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25"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26"/>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171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128"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27"/>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273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32"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28"/>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376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36"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29"/>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4784"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131"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30"/>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580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129" name="图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31"/>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683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33"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32"/>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785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37"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33"/>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888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38"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34"/>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89990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39"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35"/>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0092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141"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36"/>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0195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01"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837"/>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02976"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15"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838"/>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0400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13"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839"/>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0502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14"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840"/>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0604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10"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841"/>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0707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16"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842"/>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0809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03"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843"/>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0912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07" name="图片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844"/>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0144"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17"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845"/>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116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24" name="图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846"/>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219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97"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847"/>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321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18"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848"/>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424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21"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849"/>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526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99"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850"/>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628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06" name="图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851"/>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7312"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408"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852"/>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8336"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423"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853"/>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19360"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409"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854"/>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0384"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396"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855"/>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1408"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419"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856"/>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2432"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420"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857"/>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3456"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412"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858"/>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422"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859"/>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5504"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425"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860"/>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6528"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426"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861"/>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755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27"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862"/>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85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98" name="图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86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296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00"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86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06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02"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86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16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04"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86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2672"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405"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867"/>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36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11"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86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47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46"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86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5744"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449"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870"/>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67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47"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87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77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36"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87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8816"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39"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873"/>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398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28"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87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408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34"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87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418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87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429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1"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87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439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37"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87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449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2"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87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4598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29"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880"/>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470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4"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88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480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38"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88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490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40"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88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00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5"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88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1104"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43"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885"/>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21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7"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88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31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32"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88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41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41"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88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52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33"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88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62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3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89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72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48"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89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827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50"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892"/>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592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42"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89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03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31"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89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13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8"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89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23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35"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89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339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44"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897"/>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44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45"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89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54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3"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89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64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59"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90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74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90"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90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85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81"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90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695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82"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90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056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73"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904"/>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15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61"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90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26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62"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90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36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78"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90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46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77"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90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568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463"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909"/>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67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89"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91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77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64"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91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87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68"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91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797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91"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91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8080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60"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914"/>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818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72"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91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828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83"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91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838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76"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91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848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84"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91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85920" behindDoc="0" locked="0" layoutInCell="1" allowOverlap="1">
                  <wp:simplePos x="0" y="0"/>
                  <wp:positionH relativeFrom="column">
                    <wp:posOffset>0</wp:posOffset>
                  </wp:positionH>
                  <wp:positionV relativeFrom="paragraph">
                    <wp:posOffset>581025</wp:posOffset>
                  </wp:positionV>
                  <wp:extent cx="1266825" cy="990600"/>
                  <wp:effectExtent l="0" t="0" r="0" b="0"/>
                  <wp:wrapNone/>
                  <wp:docPr id="487"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919"/>
                          <pic:cNvPicPr>
                            <a:picLocks noChangeAspect="1"/>
                          </pic:cNvPicPr>
                        </pic:nvPicPr>
                        <pic:blipFill>
                          <a:blip r:embed="rId10"/>
                          <a:stretch>
                            <a:fillRect/>
                          </a:stretch>
                        </pic:blipFill>
                        <pic:spPr>
                          <a:xfrm>
                            <a:off x="0" y="0"/>
                            <a:ext cx="1266825" cy="9906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869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79"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92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879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88"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92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88992" behindDoc="0" locked="0" layoutInCell="1" allowOverlap="1">
                  <wp:simplePos x="0" y="0"/>
                  <wp:positionH relativeFrom="column">
                    <wp:posOffset>0</wp:posOffset>
                  </wp:positionH>
                  <wp:positionV relativeFrom="paragraph">
                    <wp:posOffset>581025</wp:posOffset>
                  </wp:positionV>
                  <wp:extent cx="1266825" cy="990600"/>
                  <wp:effectExtent l="0" t="0" r="0" b="0"/>
                  <wp:wrapNone/>
                  <wp:docPr id="465"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922"/>
                          <pic:cNvPicPr>
                            <a:picLocks noChangeAspect="1"/>
                          </pic:cNvPicPr>
                        </pic:nvPicPr>
                        <pic:blipFill>
                          <a:blip r:embed="rId10"/>
                          <a:stretch>
                            <a:fillRect/>
                          </a:stretch>
                        </pic:blipFill>
                        <pic:spPr>
                          <a:xfrm>
                            <a:off x="0" y="0"/>
                            <a:ext cx="1266825" cy="9906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00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66"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92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10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70"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92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2064"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480"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925"/>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30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8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92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41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6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92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5136"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474"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928"/>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61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69"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92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71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85"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93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82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71"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93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19992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75"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93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025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93"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933"/>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12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05"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93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23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02"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93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33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14"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93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43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03"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93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5376"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515"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938"/>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64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16"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93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74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95"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94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8448"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494"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941"/>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094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20"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94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04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21"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94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15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11"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94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25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12" name="图片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94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356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517"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946"/>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45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22"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94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56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18"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94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66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19" name="图片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94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76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13"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95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86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23" name="图片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95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197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10"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95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073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96" name="图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953"/>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17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92"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95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27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97"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95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38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04"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95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48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498" name="图片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95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585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499" name="图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958"/>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68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00" name="图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95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79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06"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96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8928"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0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961"/>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29952"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07"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962"/>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30976"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508"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963"/>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32000"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09"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964"/>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33024"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25"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965"/>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34048"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26"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966"/>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35072"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42"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967"/>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36096"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540"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968"/>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37120"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55"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969"/>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38144"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27"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970"/>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39168"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538"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971"/>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0192"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28"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972"/>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1216"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541"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973"/>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224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536"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974"/>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32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37" name="图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97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42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34"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97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53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39"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97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63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49"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97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7360"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543" name="图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979"/>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83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44"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98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494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24"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98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0432" behindDoc="0" locked="0" layoutInCell="1" allowOverlap="1">
                  <wp:simplePos x="0" y="0"/>
                  <wp:positionH relativeFrom="column">
                    <wp:posOffset>0</wp:posOffset>
                  </wp:positionH>
                  <wp:positionV relativeFrom="paragraph">
                    <wp:posOffset>581025</wp:posOffset>
                  </wp:positionV>
                  <wp:extent cx="1266825" cy="1000125"/>
                  <wp:effectExtent l="0" t="0" r="0" b="0"/>
                  <wp:wrapNone/>
                  <wp:docPr id="529"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982"/>
                          <pic:cNvPicPr>
                            <a:picLocks noChangeAspect="1"/>
                          </pic:cNvPicPr>
                        </pic:nvPicPr>
                        <pic:blipFill>
                          <a:blip r:embed="rId6"/>
                          <a:stretch>
                            <a:fillRect/>
                          </a:stretch>
                        </pic:blipFill>
                        <pic:spPr>
                          <a:xfrm>
                            <a:off x="0" y="0"/>
                            <a:ext cx="1266825" cy="10001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14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45"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98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24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52"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98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3504"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546"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985"/>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45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47"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98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55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50" name="图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98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65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48" name="图片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98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76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30"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98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86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31" name="图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99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596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51"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99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067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535" name="图片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992"/>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16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53" name="图片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99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27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54"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99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37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32" name="图片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99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47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33"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99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579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564"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997"/>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68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66"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99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78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75" name="图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99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88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67"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100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698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78"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100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709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70" name="图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100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719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6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100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7296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579"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1004"/>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739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74"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100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750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73"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100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760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7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100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770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72"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100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7808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557"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1009"/>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791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59" name="图片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101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01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71"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101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11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76"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101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21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56"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101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32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58"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101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422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60"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101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524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561"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1016"/>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62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65"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101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72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62"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101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83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68"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101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8934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569"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102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036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297" name="图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021"/>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13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84"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02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24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85" name="图片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02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34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96"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02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446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98"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02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548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286"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026"/>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65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90"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02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753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87"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02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85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9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02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0995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88"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03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0608" behindDoc="0" locked="0" layoutInCell="1" allowOverlap="1">
                  <wp:simplePos x="0" y="0"/>
                  <wp:positionH relativeFrom="column">
                    <wp:posOffset>0</wp:posOffset>
                  </wp:positionH>
                  <wp:positionV relativeFrom="paragraph">
                    <wp:posOffset>581025</wp:posOffset>
                  </wp:positionV>
                  <wp:extent cx="1266825" cy="990600"/>
                  <wp:effectExtent l="0" t="0" r="0" b="0"/>
                  <wp:wrapNone/>
                  <wp:docPr id="289"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031"/>
                          <pic:cNvPicPr>
                            <a:picLocks noChangeAspect="1"/>
                          </pic:cNvPicPr>
                        </pic:nvPicPr>
                        <pic:blipFill>
                          <a:blip r:embed="rId10"/>
                          <a:stretch>
                            <a:fillRect/>
                          </a:stretch>
                        </pic:blipFill>
                        <pic:spPr>
                          <a:xfrm>
                            <a:off x="0" y="0"/>
                            <a:ext cx="1266825" cy="9906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16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91"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03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265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92"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03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3680" behindDoc="0" locked="0" layoutInCell="1" allowOverlap="1">
                  <wp:simplePos x="0" y="0"/>
                  <wp:positionH relativeFrom="column">
                    <wp:posOffset>0</wp:posOffset>
                  </wp:positionH>
                  <wp:positionV relativeFrom="paragraph">
                    <wp:posOffset>581025</wp:posOffset>
                  </wp:positionV>
                  <wp:extent cx="1266825" cy="990600"/>
                  <wp:effectExtent l="0" t="0" r="0" b="0"/>
                  <wp:wrapNone/>
                  <wp:docPr id="293"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034"/>
                          <pic:cNvPicPr>
                            <a:picLocks noChangeAspect="1"/>
                          </pic:cNvPicPr>
                        </pic:nvPicPr>
                        <pic:blipFill>
                          <a:blip r:embed="rId10"/>
                          <a:stretch>
                            <a:fillRect/>
                          </a:stretch>
                        </pic:blipFill>
                        <pic:spPr>
                          <a:xfrm>
                            <a:off x="0" y="0"/>
                            <a:ext cx="1266825" cy="9906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47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83"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03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57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294"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03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6752"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295"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037"/>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77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17"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03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88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04"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03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09824"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307"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040"/>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108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03"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04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118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0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04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128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30"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04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139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26"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04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1494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09"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045"/>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159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10"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04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169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00"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04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1801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06"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04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1904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28"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04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0064"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323"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050"/>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108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08"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05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211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11"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05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3136" behindDoc="0" locked="0" layoutInCell="1" allowOverlap="1">
                  <wp:simplePos x="0" y="0"/>
                  <wp:positionH relativeFrom="column">
                    <wp:posOffset>0</wp:posOffset>
                  </wp:positionH>
                  <wp:positionV relativeFrom="paragraph">
                    <wp:posOffset>581025</wp:posOffset>
                  </wp:positionV>
                  <wp:extent cx="1266825" cy="1009650"/>
                  <wp:effectExtent l="0" t="0" r="0" b="0"/>
                  <wp:wrapNone/>
                  <wp:docPr id="316"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053"/>
                          <pic:cNvPicPr>
                            <a:picLocks noChangeAspect="1"/>
                          </pic:cNvPicPr>
                        </pic:nvPicPr>
                        <pic:blipFill>
                          <a:blip r:embed="rId11"/>
                          <a:stretch>
                            <a:fillRect/>
                          </a:stretch>
                        </pic:blipFill>
                        <pic:spPr>
                          <a:xfrm>
                            <a:off x="0" y="0"/>
                            <a:ext cx="1266825" cy="10096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416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21"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05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518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12"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055"/>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620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22"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05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723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18" name="图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05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825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01"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058"/>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2928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14"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05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0304"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27"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060"/>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132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13"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06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235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24"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06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337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25"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063"/>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440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19"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064"/>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542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1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065"/>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644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20"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066"/>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747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29"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067"/>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8496"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31"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068"/>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39520"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05"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069"/>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054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60" name="图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1070"/>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1568"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55"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1071"/>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2592" behindDoc="0" locked="0" layoutInCell="1" allowOverlap="1">
                  <wp:simplePos x="0" y="0"/>
                  <wp:positionH relativeFrom="column">
                    <wp:posOffset>0</wp:posOffset>
                  </wp:positionH>
                  <wp:positionV relativeFrom="paragraph">
                    <wp:posOffset>581025</wp:posOffset>
                  </wp:positionV>
                  <wp:extent cx="1266825" cy="1247775"/>
                  <wp:effectExtent l="0" t="0" r="0" b="0"/>
                  <wp:wrapNone/>
                  <wp:docPr id="363"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072"/>
                          <pic:cNvPicPr>
                            <a:picLocks noChangeAspect="1"/>
                          </pic:cNvPicPr>
                        </pic:nvPicPr>
                        <pic:blipFill>
                          <a:blip r:embed="rId8"/>
                          <a:stretch>
                            <a:fillRect/>
                          </a:stretch>
                        </pic:blipFill>
                        <pic:spPr>
                          <a:xfrm>
                            <a:off x="0" y="0"/>
                            <a:ext cx="1266825" cy="12477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3616"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356" name="图片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1073"/>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4640" behindDoc="0" locked="0" layoutInCell="1" allowOverlap="1">
                  <wp:simplePos x="0" y="0"/>
                  <wp:positionH relativeFrom="column">
                    <wp:posOffset>0</wp:posOffset>
                  </wp:positionH>
                  <wp:positionV relativeFrom="paragraph">
                    <wp:posOffset>581025</wp:posOffset>
                  </wp:positionV>
                  <wp:extent cx="1266825" cy="1257300"/>
                  <wp:effectExtent l="0" t="0" r="0" b="0"/>
                  <wp:wrapNone/>
                  <wp:docPr id="339" name="图片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074"/>
                          <pic:cNvPicPr>
                            <a:picLocks noChangeAspect="1"/>
                          </pic:cNvPicPr>
                        </pic:nvPicPr>
                        <pic:blipFill>
                          <a:blip r:embed="rId5"/>
                          <a:stretch>
                            <a:fillRect/>
                          </a:stretch>
                        </pic:blipFill>
                        <pic:spPr>
                          <a:xfrm>
                            <a:off x="0" y="0"/>
                            <a:ext cx="1266825" cy="12573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5664"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59"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1075"/>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668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57" name="图片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1076"/>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771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43" name="图片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1077"/>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873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42" name="图片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078"/>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4976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51" name="图片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1079"/>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5078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46" name="图片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080"/>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5180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52" name="图片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081"/>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5283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48" name="图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082"/>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53856"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47" name="图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083"/>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5488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61" name="图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1084"/>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5590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50" name="图片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085"/>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5692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32"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086"/>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5795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49" name="图片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087"/>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5897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62" name="图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1088"/>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0000"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40" name="图片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089"/>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1024"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37" name="图片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1090"/>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204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44" name="图片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091"/>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307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33" name="图片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092"/>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4096"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34" name="图片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093"/>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512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45" name="图片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094"/>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614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53" name="图片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095"/>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7168"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54" name="图片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096"/>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8192"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58" name="图片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097"/>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69216"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38" name="图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098"/>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0240"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35" name="图片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099"/>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1264"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36" name="图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1100"/>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2288"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41" name="图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101"/>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3312" behindDoc="0" locked="0" layoutInCell="1" allowOverlap="1">
                  <wp:simplePos x="0" y="0"/>
                  <wp:positionH relativeFrom="column">
                    <wp:posOffset>0</wp:posOffset>
                  </wp:positionH>
                  <wp:positionV relativeFrom="paragraph">
                    <wp:posOffset>581025</wp:posOffset>
                  </wp:positionV>
                  <wp:extent cx="1266825" cy="762000"/>
                  <wp:effectExtent l="0" t="0" r="0" b="0"/>
                  <wp:wrapNone/>
                  <wp:docPr id="375" name="图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102"/>
                          <pic:cNvPicPr>
                            <a:picLocks noChangeAspect="1"/>
                          </pic:cNvPicPr>
                        </pic:nvPicPr>
                        <pic:blipFill>
                          <a:blip r:embed="rId9"/>
                          <a:stretch>
                            <a:fillRect/>
                          </a:stretch>
                        </pic:blipFill>
                        <pic:spPr>
                          <a:xfrm>
                            <a:off x="0" y="0"/>
                            <a:ext cx="1266825" cy="76200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4336" behindDoc="0" locked="0" layoutInCell="1" allowOverlap="1">
                  <wp:simplePos x="0" y="0"/>
                  <wp:positionH relativeFrom="column">
                    <wp:posOffset>0</wp:posOffset>
                  </wp:positionH>
                  <wp:positionV relativeFrom="paragraph">
                    <wp:posOffset>581025</wp:posOffset>
                  </wp:positionV>
                  <wp:extent cx="1266825" cy="752475"/>
                  <wp:effectExtent l="0" t="0" r="0" b="0"/>
                  <wp:wrapNone/>
                  <wp:docPr id="379" name="图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1103"/>
                          <pic:cNvPicPr>
                            <a:picLocks noChangeAspect="1"/>
                          </pic:cNvPicPr>
                        </pic:nvPicPr>
                        <pic:blipFill>
                          <a:blip r:embed="rId7"/>
                          <a:stretch>
                            <a:fillRect/>
                          </a:stretch>
                        </pic:blipFill>
                        <pic:spPr>
                          <a:xfrm>
                            <a:off x="0" y="0"/>
                            <a:ext cx="1266825" cy="752475"/>
                          </a:xfrm>
                          <a:prstGeom prst="rect">
                            <a:avLst/>
                          </a:prstGeom>
                          <a:noFill/>
                          <a:ln>
                            <a:noFill/>
                          </a:ln>
                        </pic:spPr>
                      </pic:pic>
                    </a:graphicData>
                  </a:graphic>
                </wp:anchor>
              </w:drawing>
            </w: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1、8路话筒输入，4路（两组）立体声输入；</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2、单声道输入通道每路带独立的48V幻像供电开关，单声道输入每路带100Hz低切功能；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3、话筒输入高、中、低三段均衡，9-12路立体声高低两段均衡，输入推子60mm，手感平滑；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4、两个辅助输出，一个AUX发送，一个FX发送，AUX发送为推子前信号，FX发送为推子后信号，信号发送量都由旋钮控制；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5、输入每路带PFL按键，方便监听推子前信号；</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6、每路输入带L-R开关(主输出开关）和G1-G2开关（两编组开关）；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7、USB播放功能，带液晶显示屏，支持MP3,WAV等多种格式，循环模式可选；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8、带蓝牙功能，可以直接蓝牙输入音频；</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9、带U盘录音功能；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10、可以连接电脑，通过声卡输入输出音频到电脑；</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11、内置效果器，效果器延时时间和重复比例连续可调，效果可以加入主输入，也可以加入辅助AUX输出；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12、左右主输出，60mm推子控制；两编组输出，两个推子独立控制，60mm推子；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13、立体声监听输出，可以耳机监听，也可以输出到监听音箱旋钮控制音量大小；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14、左右立体声辅助返回，旋钮控制返回音量大小，有选择开关选择加入主输出还是编组输出；带莲花接口的录音输出和输入，录音输入有独立开关控制，便于录音和回放操作；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15、调音台本底噪声低，信噪比好，性能稳定；</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16、标准双12段电平指示标，准确显示电平大小；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17、独特的外观设计,精准的组装工艺，性能稳定可靠；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18、话筒输入可以选择卡侬或6.35接口，立体声输入可以选择RCA或6.35接口；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19、放大线路采用独特的设计方案，声音动态大，音色饱满；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20、大功率外置电源，有效提升调音台性能。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1、频率响应：20Hz~20KHz(+/-0.5dB)；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2、总谐波失真：&lt;%1(额定条件：20HZ-20KHZ)；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3、等效输入噪音：≤-110dBm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4、输入通道均衡特性：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低频：80Hz/±15dB；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中频：2.5KHz±15dB；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高频：12KHz/±15dB；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5、线路输入时的最大增益：≥20dB；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6、传声器输入时的最大增益：≥50dB；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7、输入阻抗：</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话筒输入：≥1.0KΩ；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线路输出：≥10 KΩ；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辅助返回输入:20 KΩ；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8、输出阻抗：</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左总输出：≤300Ω；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右总输出：≤300Ω；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监听总输出：≤300Ω；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卡式输出：≤10KΩ；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辅助输出： ≤10KΩ；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9、效果器:模拟效果器，延时时间和重复次数可调；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10、整机功率：≤ 40W；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11、输入电源： AC220V 50Hz；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12、机器尺寸：约（H*W*D）90*445*400mm；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数字音频处理器</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1.采样率达48K/24bit，40bit DSP浮点运算，最高工作频率可达450M 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2.8路模拟输入，8路模拟输出；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3.支持麦克风输入和线路输入自由切换,每路输入带48V幻象电源，可以在软件开关控制，8段PEQ，提供五种滤波器类型选择；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4.支持通道拷贝、LINK和分组功能,支持RS232中控和UDP中控，UDP端口可自由设定，控制软件可查看控制代码；</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5.自适应回声消除(AEC)，噪声抑制(ANS),自动增益(AGC),增益共享自动混音(AM)，分频器、延时器、限幅器；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6.每个通道8个点的自适应反馈抑制（AFC）；</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7.内置USB声卡，支持录播和远程会议；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8.12 x9 矩阵,16组预设;</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9.终端用户订制安卓、苹果、Windows系统操作界面功能，最大支持30台设备同一个界面管理；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10.提供终端用户操作界面，实现多台设备集中控制，支持RS232中控和UDP中控，UDP端口可自由设定，控制软件可查看控制代码;</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11.8个GPIO可独立配置输入输出，配置输入时可用作独立ADC；</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12.选配2种类型墙面板，均可软件编程；</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13.可对接音视频运维平台，并能在平台软件上进行幻象供电、音量、反馈抑制、压限、均衡、静音等操作。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1.处理器：高性能处理器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2.采样率/量化位数：48K/24bit</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3.40bit DSP浮点运算引擎</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4.模拟输入、输出通道数量:8 x 8</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5.输入增益:0/10/20/30/40/43 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6.输出电平:0/-6 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7.幻象电源:+48V</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8.频率响应(20~20kHz):±0.2dB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9.最大电平:≥15dB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10.总谐波失真+噪声:≤0.1%</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11.动态范围(模拟通道):113dB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12.信噪比：≥100dB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13.共模抑制比 @60Hz:80dB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14.通道隔离度 @1kHz:108dB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15.输入阻抗(平衡接法):9.4KΩ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16.输出阻抗(平衡接法):102Ω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17.系统延时:&lt;3ms</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18.工作电源:AC110~240V,50Hz/60Hz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19.尺寸（宽x深x高）:约480 x 260 x 45mm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w:t>
            </w:r>
          </w:p>
        </w:tc>
        <w:tc>
          <w:tcPr>
            <w:tcW w:w="4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电源时序器</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1.8路自动或手动开关通道输出，每路延时1秒；</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2.8路独立断电开关，自由关闭打开电源；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3.进线采用安全方便的30A端子座；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4.每路输出采用万能插座AC220V（13A），适用各种类型插头；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5.前面板配1路常开不受控电源座，方便临时用电；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6.前面板配1路USB 5V直流电源输出；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7.一键开启和断电记忆功能；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8.短路触发开关。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1.额定输出电压：交流220V，50Hz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2.额定输出电流：30A</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3.可控制电源：8路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4.每路动作延时时间：1秒</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5.供电输入电源：AC220V，50HZ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6.每路输出带指示灯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7.尺寸：约430mm*265mm*50mm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2、发言系统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无线会议控制主机</w:t>
            </w:r>
          </w:p>
        </w:tc>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1.2U面板尺寸，可安装于19英寸标准机柜；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2.带USB录音接口；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3.具有断电自动记忆功能，通电后不需再次设置即可使用；并可还原出厂设置；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4.具备声控启动话筒功能及门限级别可调节；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5.可与运维平台对接，实时显示低音、中音、高音、总音量、话筒单元数量、会议模式、CPU温度、CPU使用率信息并对以上设置进行实时预警报警;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6.采用高清彩色3.5英寸显示屏，中文菜单；</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7.内置高、中、低音均衡调节，话筒总音量控制；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8.所有话筒具备实时显示使用状态，指示灯亮起情况下，话筒即可打开或者申请发言；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9.主机具备2种发言模式：限制模式、轮替模式，发言人数可调1-4人同时发言；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10.UHF频率自动跟踪锁定功能，具备自动扫描话筒对频；</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11.内置中度啸叫抑制功能，可降低啸叫程度；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12.主席话筒具备优先功能,一键关闭所有开启中的代表话筒；</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13.主机具备实时监测功能，主机断电超过5分钟，会议单元就会自动关闭；</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14.无线会议系统具备高强度防手机电磁波干扰设计，可以杜绝手机干扰噪音。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15.带视频跟踪功能；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1.工作电压：DC-12V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2.工作电流：660mAh</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3.功耗：5W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4.接收灵敏度：-105dBM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5.音频输出电压：≥75mV</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6.接收有效距离：无障碍直线60-80米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7.音频响应：50Hz—15KHz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8.载波频率:UHF640MHz-680MHz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9.频率稳定度：+-0.001%</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10.频率间隔:250KHz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11.WiFi通道数:20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12.功能显示方式:3.5 TFT彩屏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13.信噪比S/N：&gt;85dB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14.失真度THD：≤0.5%</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15.尺寸(长X宽X深)： 约480×325×85mm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无线会议话筒</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1.话筒具备高强度防手机电磁波干扰设计，可以杜绝手机干扰噪音邻频干扰抑制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2.使用2.4寸彩色显示屏，可实时显示当前会议模式、话筒ID号、话筒发言状态。</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3.内置大容量充电式锂电池，Type-C接口，可边充电边使用，一次充电可连续使用时间≥9小时，标配5V充电器；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4.配备专业高保真、单一高指向性电容咪芯，短杆话筒，声音洪亮清脆。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锂电池容量：≥3000mAh</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充电时间：≥3.5小时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工作时间：≥9小时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邻频干扰抑制：≥60dB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咪芯指向性：心形指向</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拾音灵敏度：-47dB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发射功率：≥+10dBM(10MW)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功耗：70mW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UHF频率范围：640MHz-680MHz频段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频率响应：100Hz-10KHz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信噪比：≥65dB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尺寸:153×153×47mm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无线会议话筒</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12</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1.话筒具备高强度防手机电磁波干扰设计，可以杜绝手机干扰噪音邻频干扰抑制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2.使用2.4寸彩色显示屏，可实时显示当前会议模式、话筒ID号、话筒发言状态。</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3.内置大容量充电式锂电池，Type-C接口，可边充电边使用，一次充电可连续使用时间≥9小时，标配5V充电器；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4.配备专业高保真、单一高指向性电容咪芯，短杆话筒，声音洪亮清脆。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锂电池容量：≥3000mAh</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充电时间：≥3.5小时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工作时间：≥9小时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邻频干扰抑制：≥60dB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咪芯指向性：心形指向</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拾音灵敏度：-47dB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发射功率：≥+10dBM(10MW)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功耗：70mW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UHF频率范围：640MHz-680MHz频段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频率响应：100Hz-10KHz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信噪比：≥65dB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尺寸:153×153×47mm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无线话筒</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1.AI智能语言功能，通过语言控制电源时序器等受控设备；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2.DPLL数字锁相环多信道频率合成技术，提供多≥100个信道选择,轻松避开各类干扰，保障多套机器同时正常使用；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3.自动对频技术，自动追锁接收机频率；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4.内置高低功率切换功能；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5.频率锁定功能；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6.灵敏度调节功能；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7.环形指示灯，高亮度液晶显示屏；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8.内置陀螺仪开关，水平放置静音功能；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9.自动搜索无干扰频点功能；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10.四种可调声音模式选择；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频率范围：640-690MHz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调制方式：宽带 FM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可调范围：50MHz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信道数目：200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信道间隔：250KHz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频率稳定度：±0.005%以内</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动态范围：100dB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最大频偏：±45KHz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音频响应：80Hz-18KHz(±3dB)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综合信噪比：&gt;105dB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综合失真：≤0.5%</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工作温度：-10°C－-40°C</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接收机指标：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接收机方式：二次变频超外差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中频频率：第一中频：110MHz，第二中频 10.7MHz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无线接口：BNC/50Ω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灵敏度：12 dBμV (80dBS/N)</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灵敏度调节范围：12-32 dBμV</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杂散抑制：≥75dB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最大输出电平：+10 dBV</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发射机指标：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天线程式：佩挂发射器采用 1/4 波长鞭状天线，手持麦克风</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内置螺旋天线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输出功率：高功率 30mW；低功率 3mW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杂散抑制：-60dB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供电：两节 AA 电池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使用时间：30mW 时大于 10个小时,3mW 时大于 15 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4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话筒信号放大器</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5360"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7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290"/>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6384"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3" name="图片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1111"/>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7408"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73"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112"/>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8432"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2"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113"/>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79456"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93" name="图片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114"/>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0480"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91" name="图片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115"/>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1504"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4" name="图片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1116"/>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2528"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76"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1117"/>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3552"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67" name="图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118"/>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4576"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66"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119"/>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5600"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68"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120"/>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6624"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1"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1121"/>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7648"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64" name="图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122"/>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8672"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69" name="图片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1123"/>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89696"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77" name="图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1124"/>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0720"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9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125"/>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1744"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8" name="图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1126"/>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2768"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9" name="图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1127"/>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3792"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70"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1128"/>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4816"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5"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1129"/>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5840"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7" name="图片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130"/>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6864"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78"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1131"/>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7888"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6"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132"/>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8912"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80"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1133"/>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199936"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72"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134"/>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00960"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74"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135"/>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01984"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90" name="图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136"/>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03008"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92" name="图片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137"/>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04032"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94"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138"/>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05056"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365"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139"/>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06080"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41"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40"/>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07104" behindDoc="0" locked="0" layoutInCell="1" allowOverlap="1">
                  <wp:simplePos x="0" y="0"/>
                  <wp:positionH relativeFrom="column">
                    <wp:posOffset>0</wp:posOffset>
                  </wp:positionH>
                  <wp:positionV relativeFrom="paragraph">
                    <wp:posOffset>542925</wp:posOffset>
                  </wp:positionV>
                  <wp:extent cx="1266825" cy="733425"/>
                  <wp:effectExtent l="0" t="0" r="0" b="0"/>
                  <wp:wrapNone/>
                  <wp:docPr id="44"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41"/>
                          <pic:cNvPicPr>
                            <a:picLocks noChangeAspect="1"/>
                          </pic:cNvPicPr>
                        </pic:nvPicPr>
                        <pic:blipFill>
                          <a:blip r:embed="rId12"/>
                          <a:stretch>
                            <a:fillRect/>
                          </a:stretch>
                        </pic:blipFill>
                        <pic:spPr>
                          <a:xfrm>
                            <a:off x="0" y="0"/>
                            <a:ext cx="1266825" cy="733425"/>
                          </a:xfrm>
                          <a:prstGeom prst="rect">
                            <a:avLst/>
                          </a:prstGeom>
                          <a:noFill/>
                          <a:ln>
                            <a:noFill/>
                          </a:ln>
                        </pic:spPr>
                      </pic:pic>
                    </a:graphicData>
                  </a:graphic>
                </wp:anchor>
              </w:drawing>
            </w: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1.天线分配器 +主动式指向天线；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2.提供使用2~4台UHF无线系列或其他系列各种自动选讯接收机的多频道系统，共用一对天线，以简化天线装配工程，提升接收距离及效能；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3.采用高动态低杂讯的主动元件及主动回馈稳流偏压的最新设计，具有超低内调失真特性，能在多频道同时使用排除混频干扰；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4.天线输入接座具有供应强波器的电源，可直接连接具有天线强波器的延长天线组及内建强波器的对数定向天线组；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5.四组电源输出：12V/600~1000mA。</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1.频率范围：500-900MHz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2.输入截断点：+22dBm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3.噪声比：4.0dB Type(Center Band)</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4.增益：+6-9dB(Center Band)</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5.输出阻抗：15dB min</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6.阻抗：50Ω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7.频宽：450MHz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8.插座：BNC</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9.电源供应：100-240V/50/60Hz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10.电源消耗：170mA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3、灯光系统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面光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COB面光灯</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1.COB灯珠: COB (正白+暖白)；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2.控制信号MX512，主从机，自走；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3.控制通道:  2/6个DMX512通道；</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4.50000小时灯珠寿命，低功率消耗；</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5.4按键LED显示屏；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6.全铜电源线手拉，3芯XLR信号接头输入输出；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7.机箱由压铸铝合金组成；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1.输入电压:AC220V 50/60Hz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2.消耗功率: 120W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一顶光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帕灯</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1.光源：采用大功率的54颗3合一LED；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2.二次光学采用了高透光性的亚克力透镜，透镜角度可选，LED采用静态恒流驱动方式，恒流精度高，无闪烁；</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3.投射距离：30M；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4.颜色:RGBW混色调节，HSL混色调节，多种频闪效果；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5.控制:DMX512、主从控制、自走；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6.通道: 8通道（数码显示）；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7.无限的RGBY颜色混色系统；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8.灯具采用具有PFC功率因数校正的开关电源，PF&gt;0.99，效率高达90%；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9.适作时最大允许环境温度：40℃，设备表面最高温度：60℃ ；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10.灯体升级外型采用全铸铝结构设计，具备良好的散热性能高级电子调节频闪1-25次/秒或随机频闪。</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1.输入电压：AC100-240V/50-60Hz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2.功耗：200W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3.IP保护等级：IP 20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4.控制信号：DMX512</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5.光源寿命：约8~10万小时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三基色灯</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1.功率：120W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2.额定功率：AC220V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3.通道：4-6CH DMX512通道</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4.控制模式：声控，自动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5.频闪 DMX512</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6.光源：5730灯珠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7.光源数量：256颗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8.频率：50-60Hz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9.色温：3200K或6000K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周边设备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RY灯控台</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1.RY灯控台内置图形轨迹发生器，有135个内置图形，方便用户对电脑灯进行图形轨迹控制，如画圆、螺旋、彩虹、追逐等多种效果；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2.图形参数（如：振幅、速度、间隔、波浪、方向）均可独立设置；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3.120个重演场景，用于储存多步场景和单步场景，多步场景最多可储存1200步；</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4.DMX512/1990标准，最大512个DMX控制通道，光电隔离信号输出；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5.最大控制60台电脑灯或60路调光，控台自己创建灯库；</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6.带背光的LCD显示屏，中英文显示；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7.关机数据保持，U盘备份和升级；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8.专业鹅颈工作灯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1.电源：AC 100- 240V / 50-60Hz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2.尺寸：485 x 420 x 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信号放大器</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b/>
                <w:bCs/>
                <w:i w:val="0"/>
                <w:iCs w:val="0"/>
                <w:color w:val="000000"/>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1.8路独立放大驱动输出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2.信号放大整形功能，延长信号传输距离</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3.增强数据总线接入设备数量的能力 保护灯光控制台 DMX512输出接口，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4.供电电源：AC220-V、50/60Hz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5.体积：19"1U 530 x 180 x 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直通箱</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1.12路电源输出（每路输出3KW）；</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2.配备二级开关，符合供电规范；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3.指示灯显示三相电源状态。</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技术参数：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1.电源供电：380Volt±10%AC，50Hz/60Hz</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2.外形尺寸(mm):L480×W190×H1300±5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w:t>
            </w:r>
          </w:p>
        </w:tc>
        <w:tc>
          <w:tcPr>
            <w:tcW w:w="4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灯钩</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36</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个</w:t>
            </w:r>
          </w:p>
        </w:tc>
        <w:tc>
          <w:tcPr>
            <w:tcW w:w="3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中号，固定灯光配件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保险绳</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36</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条</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b/>
                <w:bCs/>
                <w:i w:val="0"/>
                <w:iCs w:val="0"/>
                <w:color w:val="000000"/>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提高灯光的安全系数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4、录播摄像系统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智慧会议录播主机</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功能特点：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 一款4机位录播设备，它采用性能更加强大全高清图像处理芯片，3G/HD-SDI信号自适应，同时兼容HDMI、VGA、3G/HD-SDI、3.5mm耳机接口、RJ45网口等国际标准接口，也可以在PC和平板上登录IE进行远程导播，本地UI界面导播无任何延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1.机身高度：1U设计；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2.输入接口：1路HDMI，4路SDI接口自适应3G-SDI/HD-SDI信号，每个接口都支持1080P60图像输入；</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3.输出接口：3路输出，默认VGA-OUT输出录播导播画面，HDMI-OUT输出录播直播画面，分别满足在不同的显示器上显示；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4.导播功能：视频预览/直播画面监视/视频切换/预直播画面监视/直播画面多分屏显示/双电影导播模式/片头片尾/特技效果/字幕、角标logo等；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5.录播功能：实时推流/同步录制/电影模式录像/资源模式录像/资源模式和电影模式同时工作/手动和全自动导播/一键开启推流和录像/本地通道回放/内置播放器/双导模式下两个电影模式同时工作；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6.软件升级：支持网络升级、RS232串口升级；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7.存储模式：支持内置硬盘、外接USB存储、NAS磁盘映射；支持USB导出；支持SAMBA共享下载；支持FTP下载、上传录像。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规格参数：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1.系统操作语言:中文/英文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2.系统结构:嵌入式Linux系统</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3.视频输入:4路SDI输入，1路HDMI输入</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4.视频输出:2路HDMI输出录播直播图像； + 1路VGA输出录播导播界面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5.视频显示:支持单画面、画中画、画外画、2/3/4/6分屏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6.输入最大分辨率:1080P@60fps</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7.音频输入:1路MIC in平衡输入，1路LINE in非平衡输入</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8.音频输出:3路（2路端子台的LINE-OUT；1路3.5mm 耳机监听接口）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9.音频编码:AAC</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10.视频输出格式:MP4</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11.视频编码帧率:1～30fps</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12.视频码率:50kbps~40Mbps可调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13.音频码率:8~420KB可调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14.数据存储:标配1T SATA硬盘 ，最大支持4TB</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15.通信接口:支持5组RS485接口，支持5组RS232接口，1个802.3ab 1000Base-T千兆网络接口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16.1个USB2.0和1个USB3.0接口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17.直播协议：标准RTMP协议，支持RTSP实时协议流，UDP组播流、TCP单播流</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18.网络协议：支持TCP、UDP、RTMP、RTSP、RTP、NFS、FTP、DHCP协议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19.工作电压：直流12V</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20.设备尺寸（mm）：435mm*270mm*45mm±5mm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HDMI接口 高清摄像头（吊装）</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功能特点：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1.采用1/2.7英寸 索尼新一代Exmor CMOS传感器，327万像素；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2.20X光学变焦；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3.视频最高支持全高清1080P60输出,并向下兼容所有视频格式；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4.HD-SDI数字非编码、HDMI高清接口、IP网络接口等输出接口可选,且HDMI、SDI、网络三路视频可同时输出，支持USB2.0视频输出扩展；</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5.内置多语言菜单；</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6.内置VISCA, PELCO P/D，ONVIF等多种通讯协议；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7.支持RS232/RS485/IP网络(ONVIF)/UDP(VISCA OVER IP)接口和红外遥控器控制摄像机云台转动和变倍等通讯控制；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8.支持RS232和网络接口远程升级维护，可通过升级包远程对摄像机固件升级；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9.支持3.5音频输入，采用AAC-LC (48/44.1/32/24K), G.711/PCM编码，立体声音质；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10.内置RJ45网口，支持10M/100M网络数据，支持音频输入输出；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11.采用步进电机驱动，高传动比设计，精度可达0.01°；</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12.可适用于低照度环境下，画质清晰，彩色高清呈现；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13.云台支持水平356°，垂直120°连续旋转和控制；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14.支持2D和3D数字降噪；</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15.图像支持镜像和翻转功能；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16.安装方式多样，支持壁挂，吸顶，桌面，三脚架等，壁挂，吸顶支架配件选配；</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17.采用OLED显示屏和机身独创触摸按键设计，能通过机身面板上的触摸按键可调节和设置摄像机通信和视频格式参数信息；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18.350个预置位可编程功能，可设置250地址,可自动识别协议等信息(255以后的预置位需使用我司专用控制软件实现)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19.支持ONVIF、GB/T28181、RTSP、RTMP协议，同时可根据用户需求进行扩展；</w:t>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08128"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42" name="图片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52"/>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09152"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43" name="图片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53"/>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0176"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4" name="图片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54"/>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1200"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4" name="图片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55"/>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2224"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5" name="图片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56"/>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3248"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3" name="图片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57"/>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4272"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6" name="图片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58"/>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5296"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 name="图片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59"/>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6320"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0" name="图片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60"/>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7344"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6" name="图片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61"/>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8368"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3" name="图片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62"/>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19392"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1" name="图片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63"/>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0416"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7" name="图片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64"/>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1440"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7" name="图片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65"/>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2464"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4" name="图片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66"/>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3488"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32" name="图片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67"/>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4512"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2" name="图片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68"/>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5536"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5" name="图片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69"/>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6560"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8" name="图片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70"/>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7584"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8" name="图片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71"/>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8608"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9" name="图片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72"/>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29632"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7" name="图片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73"/>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0656"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9" name="图片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74"/>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1680"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30" name="图片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75"/>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2704"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5" name="图片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76"/>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3728"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31" name="图片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77"/>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4752"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6"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78"/>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5776"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2" name="图片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79"/>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6800"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 name="图片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80"/>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7824"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3"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81"/>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8848"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20"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82"/>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39872" behindDoc="0" locked="0" layoutInCell="1" allowOverlap="1">
                  <wp:simplePos x="0" y="0"/>
                  <wp:positionH relativeFrom="column">
                    <wp:posOffset>0</wp:posOffset>
                  </wp:positionH>
                  <wp:positionV relativeFrom="paragraph">
                    <wp:posOffset>476250</wp:posOffset>
                  </wp:positionV>
                  <wp:extent cx="1266825" cy="742950"/>
                  <wp:effectExtent l="0" t="0" r="0" b="0"/>
                  <wp:wrapNone/>
                  <wp:docPr id="18" name="图片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83"/>
                          <pic:cNvPicPr>
                            <a:picLocks noChangeAspect="1"/>
                          </pic:cNvPicPr>
                        </pic:nvPicPr>
                        <pic:blipFill>
                          <a:blip r:embed="rId12"/>
                          <a:stretch>
                            <a:fillRect/>
                          </a:stretch>
                        </pic:blipFill>
                        <pic:spPr>
                          <a:xfrm>
                            <a:off x="0" y="0"/>
                            <a:ext cx="1266825" cy="742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5、辅助材料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豪华机柜</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3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42U前后门带锁，前门玻璃材质，机柜顶有散热装置，尺寸：600*600*2000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sz w:val="21"/>
                <w:szCs w:val="21"/>
                <w:highlight w:val="none"/>
                <w:lang w:val="en-US"/>
              </w:rPr>
            </w:pPr>
            <w:r>
              <w:rPr>
                <w:rFonts w:hint="eastAsia" w:ascii="仿宋" w:hAnsi="仿宋" w:eastAsia="仿宋" w:cs="仿宋"/>
                <w:i w:val="0"/>
                <w:iCs w:val="0"/>
                <w:color w:val="auto"/>
                <w:kern w:val="0"/>
                <w:sz w:val="21"/>
                <w:szCs w:val="21"/>
                <w:highlight w:val="none"/>
                <w:u w:val="none"/>
                <w:lang w:val="en-US" w:eastAsia="zh-CN" w:bidi="ar"/>
              </w:rPr>
              <w:t>其他材料及施工安装调试</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批</w:t>
            </w:r>
          </w:p>
        </w:tc>
        <w:tc>
          <w:tcPr>
            <w:tcW w:w="3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3.5立体声对双莲花线、莲花转6.5接头、灯光专用控制信号线、灯光专用阻燃电缆、灯光葡萄架或者吊杆、</w:t>
            </w:r>
            <w:r>
              <w:rPr>
                <w:rFonts w:hint="eastAsia" w:ascii="仿宋" w:hAnsi="仿宋" w:eastAsia="仿宋" w:cs="仿宋"/>
                <w:i w:val="0"/>
                <w:iCs w:val="0"/>
                <w:color w:val="000000"/>
                <w:kern w:val="0"/>
                <w:sz w:val="21"/>
                <w:szCs w:val="21"/>
                <w:highlight w:val="none"/>
                <w:u w:val="none"/>
                <w:lang w:val="en-US" w:eastAsia="zh-CN" w:bidi="ar"/>
              </w:rPr>
              <w:t>音频线、</w:t>
            </w:r>
            <w:r>
              <w:rPr>
                <w:rFonts w:hint="eastAsia" w:ascii="仿宋" w:hAnsi="仿宋" w:eastAsia="仿宋" w:cs="仿宋"/>
                <w:i w:val="0"/>
                <w:iCs w:val="0"/>
                <w:color w:val="auto"/>
                <w:kern w:val="0"/>
                <w:sz w:val="21"/>
                <w:szCs w:val="21"/>
                <w:highlight w:val="none"/>
                <w:u w:val="none"/>
                <w:lang w:val="en-US" w:eastAsia="zh-CN" w:bidi="ar"/>
              </w:rPr>
              <w:t>音箱线、电源线、管材、电工胶布、焊锡、热缩管、大二芯6.35单插头、镀金3.5mm立体声耳机公插头、卡农公头、卡农母头、BNC公头、BNC母头、接插件、紧固件、绝缘件、电源插座等其它辅材</w:t>
            </w:r>
          </w:p>
        </w:tc>
      </w:tr>
    </w:tbl>
    <w:p>
      <w:pPr>
        <w:pageBreakBefore w:val="0"/>
        <w:widowControl w:val="0"/>
        <w:numPr>
          <w:ilvl w:val="0"/>
          <w:numId w:val="0"/>
        </w:numPr>
        <w:shd w:val="clear" w:color="auto" w:fill="auto"/>
        <w:kinsoku/>
        <w:wordWrap/>
        <w:overflowPunct/>
        <w:topLinePunct w:val="0"/>
        <w:autoSpaceDE/>
        <w:autoSpaceDN/>
        <w:bidi w:val="0"/>
        <w:adjustRightInd/>
        <w:snapToGrid/>
        <w:spacing w:line="360" w:lineRule="auto"/>
        <w:jc w:val="both"/>
        <w:rPr>
          <w:rFonts w:hint="eastAsia" w:ascii="仿宋" w:hAnsi="仿宋" w:eastAsia="仿宋" w:cs="仿宋"/>
          <w:sz w:val="24"/>
          <w:szCs w:val="24"/>
          <w:highlight w:val="none"/>
          <w:lang w:val="en-US" w:eastAsia="zh-CN"/>
        </w:rPr>
      </w:pPr>
    </w:p>
    <w:p>
      <w:pPr>
        <w:pageBreakBefore w:val="0"/>
        <w:widowControl w:val="0"/>
        <w:numPr>
          <w:ilvl w:val="0"/>
          <w:numId w:val="0"/>
        </w:numPr>
        <w:shd w:val="clear" w:color="auto" w:fill="auto"/>
        <w:kinsoku/>
        <w:wordWrap/>
        <w:overflowPunct/>
        <w:topLinePunct w:val="0"/>
        <w:autoSpaceDE/>
        <w:autoSpaceDN/>
        <w:bidi w:val="0"/>
        <w:adjustRightInd/>
        <w:snapToGrid/>
        <w:spacing w:line="360" w:lineRule="auto"/>
        <w:jc w:val="both"/>
        <w:rPr>
          <w:rFonts w:hint="eastAsia" w:ascii="仿宋" w:hAnsi="仿宋" w:eastAsia="仿宋" w:cs="仿宋"/>
          <w:sz w:val="24"/>
          <w:szCs w:val="24"/>
          <w:highlight w:val="none"/>
          <w:lang w:val="en-US" w:eastAsia="zh-CN"/>
        </w:rPr>
      </w:pPr>
    </w:p>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rPr>
      </w:pPr>
    </w:p>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rPr>
      </w:pPr>
    </w:p>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rPr>
      </w:pPr>
    </w:p>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rPr>
      </w:pPr>
    </w:p>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b/>
          <w:sz w:val="24"/>
          <w:szCs w:val="24"/>
          <w:highlight w:val="none"/>
          <w:lang w:val="en-US" w:eastAsia="zh-CN"/>
        </w:rPr>
      </w:pPr>
      <w:r>
        <w:rPr>
          <w:rFonts w:hint="eastAsia" w:ascii="仿宋" w:hAnsi="仿宋" w:eastAsia="仿宋" w:cs="仿宋"/>
          <w:sz w:val="24"/>
          <w:szCs w:val="24"/>
          <w:highlight w:val="none"/>
        </w:rPr>
        <w:br w:type="page"/>
      </w:r>
      <w:bookmarkStart w:id="2" w:name="_Toc8690"/>
      <w:bookmarkStart w:id="3" w:name="_Toc11797"/>
      <w:r>
        <w:rPr>
          <w:rFonts w:hint="eastAsia" w:ascii="仿宋" w:hAnsi="仿宋" w:eastAsia="仿宋" w:cs="仿宋"/>
          <w:b/>
          <w:sz w:val="24"/>
          <w:szCs w:val="24"/>
          <w:highlight w:val="none"/>
          <w:lang w:val="en-US" w:eastAsia="zh-CN"/>
        </w:rPr>
        <w:t>二、室内LED显示屏</w:t>
      </w:r>
      <w:bookmarkEnd w:id="2"/>
      <w:bookmarkEnd w:id="3"/>
    </w:p>
    <w:tbl>
      <w:tblPr>
        <w:tblStyle w:val="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9"/>
        <w:gridCol w:w="1267"/>
        <w:gridCol w:w="3906"/>
        <w:gridCol w:w="922"/>
        <w:gridCol w:w="794"/>
        <w:gridCol w:w="8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blHeader/>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名称</w:t>
            </w:r>
          </w:p>
        </w:tc>
        <w:tc>
          <w:tcPr>
            <w:tcW w:w="2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规格</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c>
          <w:tcPr>
            <w:tcW w:w="5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both"/>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LED显示屏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室内P1.86</w:t>
            </w:r>
          </w:p>
        </w:tc>
        <w:tc>
          <w:tcPr>
            <w:tcW w:w="2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1.点间距≤1.86mm；产品封装：表贴1515灯封装</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2.模组尺寸:320mm*160mm;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3.单元分辨率：172*86点；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4.白平衡亮度：≥750Cd/㎡；</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5.对比度：≥6000:1；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6.产品像素密度289050点/㎡；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7.刷新率：≥3840HZ；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8.低亮高灰：100%亮度时，16bit；20%亮度时，14bit</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9.支持鬼影消除、低灰偏色补偿、去除坏点、毛毛虫消除、余辉消除、亮度缓慢变亮功能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10.产品满足基于GB9254-2008标准的CLASSB级要求电磁干扰检测标准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11、产品通过光生物安全及蓝光危害检验，UV紫外线老化测试</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12、防电离辐射测试符合GB-16796-2009的检测，防微波辐射测试符合GB4793.1-2007中12.4技术要求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13、产品符合视觉舒适度（VICO指数）范围在0-1级，对人眼基本无疲劳感；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14、产品防火及安全标准：满足BS476-7表面燃烧测试1级，BS6853烟气毒性测试的毒性指数R值≤1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15、防雷测试检验支持4级防雷</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16、产品经过拉力测试、压力测试、跌落测试、抗震测试</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17、产品经过塑胶件阻燃、内部线材阻燃试验满足V-1阻燃等级要求，PCB阻燃试验满足V-0阻燃等级要求。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18、PCB设计：焊盘采用沉金工艺处理，充分保证单模块安装的稳定性和抗氧化性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19、防眩光黑色电喷工艺，表面墨色一致性和散热性能好，屏体正面为黑色亚光处理，反光率≤2%</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33.18</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w:t>
            </w:r>
          </w:p>
        </w:tc>
        <w:tc>
          <w:tcPr>
            <w:tcW w:w="5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单色主题LED屏</w:t>
            </w:r>
          </w:p>
        </w:tc>
        <w:tc>
          <w:tcPr>
            <w:tcW w:w="2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像素点简距    4.75mm</w:t>
            </w:r>
          </w:p>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LED封装方式  SMD3528</w:t>
            </w:r>
          </w:p>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像素组成      1R1G</w:t>
            </w:r>
          </w:p>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显示颜色      红、黄、绿</w:t>
            </w:r>
          </w:p>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模组尺寸     304mm×152mm</w:t>
            </w:r>
          </w:p>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模组分辨率   64×32点</w:t>
            </w:r>
          </w:p>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物理密度     44320点/㎡</w:t>
            </w:r>
          </w:p>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亮度         ≥600cd/㎡</w:t>
            </w:r>
          </w:p>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供电方式    AC220V</w:t>
            </w:r>
          </w:p>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sz w:val="21"/>
                <w:szCs w:val="21"/>
                <w:highlight w:val="none"/>
                <w:u w:val="none"/>
              </w:rPr>
              <w:t>通讯方式    网口/串口</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8.8</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m2</w:t>
            </w:r>
          </w:p>
        </w:tc>
        <w:tc>
          <w:tcPr>
            <w:tcW w:w="5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视频处理器</w:t>
            </w:r>
          </w:p>
        </w:tc>
        <w:tc>
          <w:tcPr>
            <w:tcW w:w="2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1、2U 标准机架式结构，配备彩色LCD操作显示屏。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2、支持以下输入信号接口：2路DP（其中一路支持4K分辨率输入），2路DVI，3路HDMI，1路SDI带环出。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3、支持以下输出信号接口：16路网口，整机最大支持分辨率为960万像素，支持自定义分辨率，最宽16000像素，最高8000像素，1路DVI。</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4、支持USB(TYPE B)，UART(RJ45)，RS232控制端口。</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5、具备4K输入信号接口，单路输入信号可支持3840×2160@60Hz或7680×1080@60Hz分辨率的输入。</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6、支持K-HDR功能：能够对图像进行实时处理，使得显示屏在播放普通SDR图像素材时可以实现HDR显示效果。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7、支持EDID配置管理：无需外接电脑，直接在设备上更改EDID，自定义输入分辨率。</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8、支持8画面显示：可在屏幕上显示8个画面，所有信号均可同时上屏。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9、可消除某个画面中指定的颜色图像，可修改任意一个画面的透明度值。</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10、具备预览输出接口，可同时监视当前输出画面内容及预览所有输入信号的画面内容。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11、支持Super Resolution放大技术：视频补偿处理算法。画面缩小无尺寸限制，并保留图像细节，减轻画面放大多倍后产生的失焦现象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12、支持去黑边/剪裁功能：解决前端信号（尤其是VGA信号及非标准摄像头的输出信号）产生的黑边问题，针对任意信号源做任意裁剪（依旧保持满屏状态）。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13、支持通道保护：对设备输入、输出I/O接口进行保护，避免过电压、过电流的冲击；通道间相互独立，且彼此互补。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14、支持亮度调节：实时、快捷进行屏体显示亮度调整。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15、无缝切换：设备在进行两个信号或两个模式间的切换时，无黑屏、停顿、闪烁等现象。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16、支持按键锁定，防止误操作。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17、支持一键黑屏，可将输出画面切换至黑屏状态。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18、支持信号热备份功能，对于任意一路输入信号， 可指定另一路输入信 号作为其备份信号， 在播放该信号时， 若该信号发生丢失， 备份信号会自动切换至屏幕上。</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19、支持按键锁定，防止误操作。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20、通过设备的显示屏可检查当前输入信号的信号状态。</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5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钢结构+包边</w:t>
            </w:r>
          </w:p>
        </w:tc>
        <w:tc>
          <w:tcPr>
            <w:tcW w:w="2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kern w:val="2"/>
                <w:sz w:val="21"/>
                <w:szCs w:val="21"/>
                <w:highlight w:val="none"/>
                <w:u w:val="none"/>
                <w:lang w:val="en-US" w:eastAsia="zh-CN" w:bidi="ar-SA"/>
              </w:rPr>
            </w:pP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34.39</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w:t>
            </w:r>
          </w:p>
        </w:tc>
        <w:tc>
          <w:tcPr>
            <w:tcW w:w="5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安装调试</w:t>
            </w:r>
          </w:p>
        </w:tc>
        <w:tc>
          <w:tcPr>
            <w:tcW w:w="2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kern w:val="2"/>
                <w:sz w:val="21"/>
                <w:szCs w:val="21"/>
                <w:highlight w:val="none"/>
                <w:u w:val="none"/>
                <w:lang w:val="en-US" w:eastAsia="zh-CN" w:bidi="ar-SA"/>
              </w:rPr>
            </w:pP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33.18</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w:t>
            </w:r>
          </w:p>
        </w:tc>
        <w:tc>
          <w:tcPr>
            <w:tcW w:w="5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配电柜</w:t>
            </w:r>
          </w:p>
        </w:tc>
        <w:tc>
          <w:tcPr>
            <w:tcW w:w="2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1、主空开1个60安、分空开6个40安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2、具有过压、过流、短路、断路、定时开关、漏电等保护功能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3、多回路输出，延时启动</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5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备件</w:t>
            </w:r>
          </w:p>
        </w:tc>
        <w:tc>
          <w:tcPr>
            <w:tcW w:w="2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kern w:val="2"/>
                <w:sz w:val="21"/>
                <w:szCs w:val="21"/>
                <w:highlight w:val="none"/>
                <w:u w:val="none"/>
                <w:lang w:val="en-US" w:eastAsia="zh-CN" w:bidi="ar-SA"/>
              </w:rPr>
            </w:pP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项</w:t>
            </w:r>
          </w:p>
        </w:tc>
        <w:tc>
          <w:tcPr>
            <w:tcW w:w="5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sz w:val="21"/>
                <w:szCs w:val="21"/>
                <w:highlight w:val="none"/>
                <w:u w:val="none"/>
                <w:lang w:val="en-US" w:eastAsia="zh-CN"/>
              </w:rPr>
              <w:t>8</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综合布线</w:t>
            </w:r>
          </w:p>
        </w:tc>
        <w:tc>
          <w:tcPr>
            <w:tcW w:w="2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kern w:val="2"/>
                <w:sz w:val="21"/>
                <w:szCs w:val="21"/>
                <w:highlight w:val="none"/>
                <w:u w:val="none"/>
                <w:lang w:val="en-US" w:eastAsia="zh-CN" w:bidi="ar-SA"/>
              </w:rPr>
            </w:pP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项</w:t>
            </w:r>
          </w:p>
        </w:tc>
        <w:tc>
          <w:tcPr>
            <w:tcW w:w="5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kern w:val="2"/>
                <w:sz w:val="21"/>
                <w:szCs w:val="21"/>
                <w:highlight w:val="none"/>
                <w:u w:val="none"/>
                <w:lang w:val="en-US" w:eastAsia="zh-CN" w:bidi="ar-SA"/>
              </w:rPr>
            </w:pPr>
          </w:p>
        </w:tc>
      </w:tr>
    </w:tbl>
    <w:p>
      <w:pPr>
        <w:pStyle w:val="3"/>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outlineLvl w:val="0"/>
        <w:rPr>
          <w:rFonts w:hint="eastAsia" w:ascii="仿宋" w:hAnsi="仿宋" w:eastAsia="仿宋" w:cs="仿宋"/>
          <w:b/>
          <w:sz w:val="24"/>
          <w:szCs w:val="24"/>
          <w:highlight w:val="none"/>
          <w:lang w:val="en-US" w:eastAsia="zh-CN"/>
        </w:rPr>
      </w:pPr>
      <w:bookmarkStart w:id="4" w:name="_Toc24082"/>
      <w:bookmarkStart w:id="5" w:name="_Toc30592"/>
      <w:r>
        <w:rPr>
          <w:rFonts w:hint="eastAsia" w:ascii="仿宋" w:hAnsi="仿宋" w:eastAsia="仿宋" w:cs="仿宋"/>
          <w:b/>
          <w:sz w:val="24"/>
          <w:szCs w:val="24"/>
          <w:highlight w:val="none"/>
          <w:lang w:val="en-US" w:eastAsia="zh-CN"/>
        </w:rPr>
        <w:t>三、控制室</w:t>
      </w:r>
      <w:bookmarkEnd w:id="4"/>
      <w:bookmarkEnd w:id="5"/>
    </w:p>
    <w:tbl>
      <w:tblPr>
        <w:tblStyle w:val="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6"/>
        <w:gridCol w:w="1689"/>
        <w:gridCol w:w="3140"/>
        <w:gridCol w:w="1002"/>
        <w:gridCol w:w="825"/>
        <w:gridCol w:w="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名称</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规格</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1"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配电柜</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正泰800mm*500*350mm</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静电地板</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机房活动地板国标600*600（15-13）cm（国标），含支架。</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项</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 xml:space="preserve">400万星光级红外半球摄像机 </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型号：</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1080P高清半球型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内容：1.本体安装，2.单体调试</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 xml:space="preserve">400万星光级红外枪机摄像机 </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型号：</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1080P高清半球型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内容：1.本体安装，2.单体调试</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球机专用支架</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 xml:space="preserve"> 605鸭嘴支架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产品材质 钢铁材质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安装方式 立杆抱箍/墙角壁装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尺寸120*73*310mm </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个</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枪机支架</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 xml:space="preserve"> 605鸭嘴支架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产品材质 钢铁材质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安装方式 立杆抱箍/墙角壁装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尺寸120*73*310mm </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个</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POE交换机</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24口百兆，2千兆级联，1光纤级联</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监控专用硬盘</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8TB</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个</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硬盘录像机</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名称：硬盘录像机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型号：硬件为：工控机，输出接口为32路VGA信号。软件为：海康解码软件。支持标准的MPEG1、MPEG2、H.265、MJPEG等多种图像压缩格式。支持解码图像分辨率可达1920*1080。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内容：1.本体安装，2.单体调试</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操作台</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定制品名:豪华操作台；尺寸:三联1.85米长*0.95米高*0.6米宽；颜色:灰白色；标配:可调节托盘一层，螺丝一包，键盘抽屉一层；板材厚度:桌面防火板厚25mm;侧板厚25mm;柜体冷轧钢板，框架厚1.5mm;</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both"/>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交换机</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16口交换机</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12</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配件</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超六类跳线高清线·水晶头、PDU、分离器、切换器、线管等</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批</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13</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网线</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超六类无氧铜国标</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15</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箱</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14</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电源线</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2.5平方国标电源线</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卷</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15</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缆线</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16平方5芯光缆国标</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米</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16</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工程布线</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现场电源线、网线拉到、摄像头头位置、屏体位置（主电缆扩容16平方380V不超过300米）</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项</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17</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弱电桥架</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200x100镀锌</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35</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米</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18</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强电桥架</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200x100镀锌</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35</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米</w:t>
            </w:r>
          </w:p>
        </w:tc>
        <w:tc>
          <w:tcPr>
            <w:tcW w:w="496"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19</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网络信号接入光缆</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从上联机房到学校弱电机房光缆布放(24芯光缆）</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米</w:t>
            </w:r>
          </w:p>
        </w:tc>
        <w:tc>
          <w:tcPr>
            <w:tcW w:w="496"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网络交换机设备的调试维护</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一台ONU设备、一台中兴的OLT设备</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496"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21</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网络建设费</w:t>
            </w:r>
          </w:p>
        </w:tc>
        <w:tc>
          <w:tcPr>
            <w:tcW w:w="1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协议期内的质保和维保</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年</w:t>
            </w:r>
          </w:p>
        </w:tc>
        <w:tc>
          <w:tcPr>
            <w:tcW w:w="496"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i w:val="0"/>
                <w:iCs w:val="0"/>
                <w:color w:val="000000"/>
                <w:sz w:val="21"/>
                <w:szCs w:val="21"/>
                <w:highlight w:val="none"/>
                <w:u w:val="none"/>
              </w:rPr>
            </w:pPr>
          </w:p>
        </w:tc>
      </w:tr>
    </w:tbl>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rPr>
      </w:pPr>
    </w:p>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rPr>
      </w:pPr>
    </w:p>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lang w:val="en-US" w:eastAsia="zh-CN"/>
        </w:rPr>
      </w:pPr>
      <w:bookmarkStart w:id="6" w:name="_Toc18739"/>
      <w:bookmarkStart w:id="7" w:name="_Toc31739"/>
    </w:p>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lang w:val="en-US" w:eastAsia="zh-CN"/>
        </w:rPr>
      </w:pPr>
    </w:p>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lang w:val="en-US" w:eastAsia="zh-CN"/>
        </w:rPr>
      </w:pPr>
    </w:p>
    <w:p>
      <w:pPr>
        <w:pStyle w:val="3"/>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outlineLvl w:val="0"/>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四、会议接待</w:t>
      </w:r>
      <w:bookmarkEnd w:id="6"/>
      <w:bookmarkEnd w:id="7"/>
    </w:p>
    <w:tbl>
      <w:tblPr>
        <w:tblStyle w:val="5"/>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
        <w:gridCol w:w="1277"/>
        <w:gridCol w:w="3436"/>
        <w:gridCol w:w="714"/>
        <w:gridCol w:w="716"/>
        <w:gridCol w:w="15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blHeader/>
          <w:jc w:val="center"/>
        </w:trPr>
        <w:tc>
          <w:tcPr>
            <w:tcW w:w="498"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748"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设备名称</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技术参数及性能</w:t>
            </w:r>
          </w:p>
        </w:tc>
        <w:tc>
          <w:tcPr>
            <w:tcW w:w="419"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数量</w:t>
            </w:r>
          </w:p>
        </w:tc>
        <w:tc>
          <w:tcPr>
            <w:tcW w:w="420"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单位</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263" w:type="pct"/>
            <w:gridSpan w:val="3"/>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1、接待室设备清单</w:t>
            </w:r>
          </w:p>
        </w:tc>
        <w:tc>
          <w:tcPr>
            <w:tcW w:w="419"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c>
          <w:tcPr>
            <w:tcW w:w="420"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沙发茶几</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 xml:space="preserve">根据接待室实际尺寸双d人沙发4套，单人沙发2套，茶几双人沙发配套茶几4个，单人茶几2个                                                                                             </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套</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茶水柜</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 xml:space="preserve">面材：欧洲优质0.6mm特级木皮，表面平整;基材：高密度中纤板，经过防虫   、防腐等化学处理，达到国际E1级环保标准，板材含水率在7%-12%；其密度880kg/m3 以上，标准板厚30MM。                                            </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书柜</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900*400*2000mm</w:t>
            </w:r>
            <w:r>
              <w:rPr>
                <w:rFonts w:hint="eastAsia" w:ascii="仿宋" w:hAnsi="仿宋" w:eastAsia="仿宋" w:cs="仿宋"/>
                <w:i w:val="0"/>
                <w:iCs w:val="0"/>
                <w:color w:val="000000"/>
                <w:kern w:val="0"/>
                <w:sz w:val="21"/>
                <w:szCs w:val="21"/>
                <w:highlight w:val="none"/>
                <w:u w:val="none"/>
                <w:lang w:val="en-US" w:eastAsia="zh-CN" w:bidi="ar"/>
              </w:rPr>
              <w:t>±5mm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材料：采用18mm橡木色双贴面三聚氰胺板，其截面PVC封边带利用机械高温热熔胶封边。</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脚垫：采用特制模具ABS注塑脚垫，高度可调。</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衣帽架</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实木落地衣帽架</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47" w:type="pct"/>
            <w:gridSpan w:val="2"/>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2·更衣室</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c>
          <w:tcPr>
            <w:tcW w:w="419"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c>
          <w:tcPr>
            <w:tcW w:w="420"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更衣柜</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根据房间具体尺寸定制</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梳妆台</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实木生态梳妆台</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更衣凳</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软包双层长200*宽35*高45cm，不锈钢支架</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衣帽架</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实木落地衣帽架</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鞋柜</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实木材质，原木色，尺寸根据教室需要定制。尺寸：200*30*70cm。</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陈列柜</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根据教室尺寸实际定制</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六层双面图书架</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规格：900*450*2000mm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双面六层设计，主体材质采用优质冷轧钢板成型，外有优质木护板，整体结实牢固，容量大。钢架结构、喷塑(每套书架(12个)</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24</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办公桌椅</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1800*1400*760mm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台面：板芯25mm厚板，外贴压耐磨、耐烟酌、防静电、抗污染的双面贴面板经后成型包边机精加工而成，台面前顺滑呈半圆形，造型美观、经久耐用。</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台身：采用E1级15mm厚三聚氰胺双面贴面板，其截面由PVC封边带利用机械高温热熔胶封边，密封性好，外形美观，经久耐用。</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 xml:space="preserve">结构：木结构，L型，台下设有键盘活动抽屉和开门式储物柜，且注重人性化设计。 </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脚垫：采用ABS模具注塑脚垫，高度为1.5cm。</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张</w:t>
            </w:r>
          </w:p>
        </w:tc>
        <w:tc>
          <w:tcPr>
            <w:tcW w:w="89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教师椅</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500*500*800mm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1.椅面/椅背选用优质网布面料；背垫/座垫选用一体成型高密度发泡成型棉；</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2.PP扶手；</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3.底座：电镀钢铁支架，气动升降；</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4.配件：采用螺丝五金配件，让椅子的安全性能更加可靠。</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张</w:t>
            </w:r>
          </w:p>
        </w:tc>
        <w:tc>
          <w:tcPr>
            <w:tcW w:w="89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阅览桌</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1.尺寸：D1400*W800*H750mm；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2.材质：橡胶木+钢架；</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3.工艺：桌面厚25mm,采用现代工艺和传统工艺相结合，运用榫卯结构，结构严谨，做工细腻；钢架采用满焊焊接而成，表面采用高温粉体烤漆。</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13</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张</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1"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阅览椅</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570*530*730mm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坐板及背板优质PP环保塑胶，支架优质钢管表面静电喷涂，颜色需与现场环境搭配和谐。</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52</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7</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阅览沙发</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定制300cm*150cm</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套</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8</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文化氛围设计及装饰</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根据教室尺寸实际情况设计定制（含部分文化墙）</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项</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6"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饮水机</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定功率:220V/3KW/13.7A整机尺寸:53*52*139cm(±3cm)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2、出水温度:1开1温出水(开水带童锁);水嘴采用304不锈钢材质;温开水采用热交换结构。</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3、地脚设计:万向轮设计;方便移动装机;</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4、结构材质:整机为落地式一体机，采用钣金里外双面立体烤漆、喷塑处理;水槽采用304不锈钢材质。</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5、内胆材质:容积20L;提供整机同品牌不锈钢内胆卫生许可批件</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6、出水方式:触摸按键出水;</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7、木嘴: 采用304不锈钢水嘴;符合GB/T24233-2016 标准恒定;</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8、接水盘:采用双层不锈钢夫层不锈钢网。可拆卸设计。</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9.净化系统:10寸预处理400G纳滤净化系统;内置11G压力桶:为确保饮水质量;设备需具备五级滤芯提醒功能。</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10、智能系统:采用智能主控系统，带有日期显示，定时开关机功能、温度显示、加热提示等数码一体化控制功能，可设置每周工作日和每天工作时间。</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11、设备需要具有一键遥控高温消毒技术，可以随时对饮水设备进行物理消毒。12、设备采用隔夜排空技术。13、质保一年。</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14、纳滤膜元件具有整机同品牌，且自主研发生产，提供相关证明材料</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台</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748"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管路、安装施工</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管路安装施工费</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项</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后黑板</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★1、产品结构：平面固定黑板。</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★2、基本尺寸：整板外框尺寸约4300mm×1300mm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 xml:space="preserve">★3、防尘技术：墨绿色亚光板面，采用粉笔书写; </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★4、墨绿色书写板板面材质：厚度≥0.27mm整块C级镀锌钢板。表面喷涂亚光绿色涂料、低反光率、无眩目光圈，硬度≥4H无痕。</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★5、夹层材料：夹层厚度为≥16mm,高强度聚苯乙烯泡沫板，容重≤25KG/M³。</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★6、背板：彩钢板，厚度≥0.18mm，流水线一次成型，镀锌含量Z12技术要求采用国标标准。</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★7、板面与衬板粘贴：面板、夹层、背板之间采用环保多元醇胶，通过专业设备机械化制作，100%固化定型，无辐射、无污染，剪切强度≥0.26MPa，耐高温≥262°，耐湿度为全天候，符合GB7124胶粘剂测定方法。</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套</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医疗室药品柜</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1,规格:1000x500x2000mm。2、结构:柜子上部为双开内嵌式玻璃门，下部为双开木门，柜体为灰色。</w:t>
            </w:r>
          </w:p>
          <w:p>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采用弧形铝合金42*42mm框架，四根立柱中间不裁断需连接件连接，增加了柜体的牢固性能。经过氧化处理。横梁采用28*28mm铝合金，前方3条需连接件连接，经过氧化处理，壁厚1.2mm。塑料套外型是紧扣铝合金周边尺寸，安装在铝合金立柱底部。套件为ABS工程塑料件，一次成型。柜身装板采用16mm厚双贴面防潮三聚氰胺板制作，所有板材端面采用1. 0mm优质PVC封边条，配以热溶胶高温封边。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4、拉手:采用优质不锈钢材质。</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5,铰链:采用不锈钢材质品牌铰链，不锈钢螺钉固定</w:t>
            </w:r>
          </w:p>
          <w:p>
            <w:pPr>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玻璃:4mm厚白色浮化玻璃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7、脚垫:夹用ABS件塑脚垫，相脚为20mm可调式。</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智慧黑板</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硬件参数要求：                                                                    1. 智能交互黑板整机屏幕采用≥86英寸 UHD超高清LED 液晶屏，显示比例16:9，屏幕图像分辨率≥3840*2160；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2. 采用电容触控感应技术，须支持20点触控及同时书写； </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 ★定位精度≤±0.1mm，触摸高度≤2ms ，最小识别直径≤2mm，Windows系统下触摸书写延迟≤15ms，触摸响应时间：≤4ms</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 ★整机须采用全贴合技术，中间贴合层无空气介质、无水汽、无雾气，减少显示面板与玻璃间的偏光，显示更加清晰；</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 ★整机采用三拼接平面一体化设计，无推拉式结构及外露连接线，外观简洁，交互黑板长度≥4300mm；双侧黑板支持磁性吸附功能；</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jc w:val="both"/>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 xml:space="preserve">二、内置电脑。                                                                    </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台</w:t>
            </w:r>
          </w:p>
        </w:tc>
        <w:tc>
          <w:tcPr>
            <w:tcW w:w="89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讲桌</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1、尺寸：长、宽、高，800mm*600mm*950mm。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2、材料：ABS工程塑料+高档木纹扶手+优质冷轧钢板，ABS工程塑料壁厚度≥4.0mm，钢制部分厚度≥1.0mm。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3、工艺：注塑成型+钣金加工。钣金件表面经过除油、除锈、磷化、酸洗、喷塑而成，坚固耐用，具有防腐蚀性强、防盗、防潮、耐磨等优点。</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设计特点</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1、绿色环保：上台体长宽高800mm*600mm*200mm，下台体长宽高 750mm*550mm*750mm。</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2、人性化设计：讲台整体设计以人为本，边角圆弧过渡。中控盖门采用左右平推滑盖设计。上台体采用卡扣链接。讲台周边R20圆弧设计。</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3、人体工程学：讲台左右安装高档木纹扶手，木扶手宽度4.2cm左右。</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套</w:t>
            </w:r>
          </w:p>
        </w:tc>
        <w:tc>
          <w:tcPr>
            <w:tcW w:w="89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50"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w:t>
            </w:r>
          </w:p>
        </w:tc>
        <w:tc>
          <w:tcPr>
            <w:tcW w:w="74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智慧班牌机</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机身厚度≤25mm，需支持贴墙式安装；与墙面紧密贴合，整机与平整墙面缝隙不高于2.5mm；超薄背板纯屏隐藏走线设计</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屏体才采用无缝弯折铝合金外框，防刮防掉色；</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主板CPU≥超强四核Cortex-A17，频率≥1.8GHz；GPU≥ARM Mali-T764 600MHz；</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系统运行内存RAM≥2G；系统存储内存ROM≥8G（支持扩展128G）</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★显示屏需采用LED 高清IPS屏；显示尺寸≥21.5寸；亮度≥450cd/m2；支持防眩光处理；</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分辨率≥1920*1080；对比度≥3000:1；显示色彩≥16.7M colors ；可视角度：左右178度，上下178度;使用寿命&gt;50000小时</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触摸屏采用G+G电容屏，需支持不少于十点触摸；响应速度&lt;3ms；</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 xml:space="preserve">★采用防爆钢化玻璃；支持莫氏7级物理钢化玻璃，硬度值7H；厚度≤3mm </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★摄像头≥200万1080p；</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喇叭：2*2W/8Ω立体声喇叭，支持视频声音播放</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MIC：高灵敏抗噪咪头</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读卡器：支持IC/ID/NFC/RFID读卡，13.5MHz 通用频率；支持协议： ISO14443TYPEA/15693</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兼容多种多媒体格式，视频格式支持4K、H.265硬解码，支持1080P视频播放，支持wmv、avi、flv、rm、rmvb、mpeg 、ts、mp4等；</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设备需要网络支持 802.11b/g/n，支持2.4G&amp;5G；机身接口支持USB2.0*2、TF卡、SIM卡、RJ45、HDMI、3.5mm耳机座；机器需要支持内置Mini PCIE，支持全网通 3G/4G（选配）；机器支持G-sensor，支持重力感应，可以横竖屏切换；</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待机功率≤0.6W；工作功率≤24W</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设备支持定时开关机；</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台</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98"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8</w:t>
            </w:r>
          </w:p>
        </w:tc>
        <w:tc>
          <w:tcPr>
            <w:tcW w:w="748"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教室地台</w:t>
            </w:r>
          </w:p>
        </w:tc>
        <w:tc>
          <w:tcPr>
            <w:tcW w:w="201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根据教室尺寸定制</w:t>
            </w:r>
          </w:p>
        </w:tc>
        <w:tc>
          <w:tcPr>
            <w:tcW w:w="419"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p>
        </w:tc>
        <w:tc>
          <w:tcPr>
            <w:tcW w:w="420"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个</w:t>
            </w:r>
          </w:p>
        </w:tc>
        <w:tc>
          <w:tcPr>
            <w:tcW w:w="89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仿宋" w:hAnsi="仿宋" w:eastAsia="仿宋" w:cs="仿宋"/>
                <w:sz w:val="21"/>
                <w:szCs w:val="21"/>
                <w:highlight w:val="none"/>
              </w:rPr>
            </w:pPr>
          </w:p>
        </w:tc>
      </w:tr>
    </w:tbl>
    <w:p>
      <w:pPr>
        <w:pageBreakBefore w:val="0"/>
        <w:widowControl w:val="0"/>
        <w:numPr>
          <w:ilvl w:val="0"/>
          <w:numId w:val="0"/>
        </w:numPr>
        <w:shd w:val="clear" w:color="auto" w:fill="auto"/>
        <w:kinsoku/>
        <w:wordWrap/>
        <w:overflowPunct/>
        <w:topLinePunct w:val="0"/>
        <w:autoSpaceDE/>
        <w:autoSpaceDN/>
        <w:bidi w:val="0"/>
        <w:adjustRightInd/>
        <w:snapToGrid/>
        <w:spacing w:line="360" w:lineRule="auto"/>
        <w:jc w:val="center"/>
        <w:rPr>
          <w:rFonts w:hint="eastAsia" w:ascii="仿宋" w:hAnsi="仿宋" w:eastAsia="仿宋" w:cs="仿宋"/>
          <w:b/>
          <w:bCs/>
          <w:i w:val="0"/>
          <w:iCs w:val="0"/>
          <w:color w:val="000000"/>
          <w:kern w:val="0"/>
          <w:sz w:val="24"/>
          <w:szCs w:val="24"/>
          <w:highlight w:val="none"/>
          <w:u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outlineLvl w:val="0"/>
        <w:rPr>
          <w:rFonts w:hint="eastAsia" w:ascii="仿宋" w:hAnsi="仿宋" w:eastAsia="仿宋" w:cs="仿宋"/>
          <w:b/>
          <w:sz w:val="24"/>
          <w:szCs w:val="24"/>
          <w:highlight w:val="none"/>
          <w:lang w:val="en-US" w:eastAsia="zh-CN"/>
        </w:rPr>
      </w:pPr>
      <w:bookmarkStart w:id="8" w:name="_Toc25720"/>
      <w:bookmarkStart w:id="9" w:name="_Toc16981"/>
      <w:r>
        <w:rPr>
          <w:rFonts w:hint="eastAsia" w:ascii="仿宋" w:hAnsi="仿宋" w:eastAsia="仿宋" w:cs="仿宋"/>
          <w:b/>
          <w:sz w:val="24"/>
          <w:szCs w:val="24"/>
          <w:highlight w:val="none"/>
          <w:lang w:val="en-US" w:eastAsia="zh-CN"/>
        </w:rPr>
        <w:t>六、报告厅主席台布景</w:t>
      </w:r>
      <w:bookmarkEnd w:id="8"/>
      <w:bookmarkEnd w:id="9"/>
    </w:p>
    <w:tbl>
      <w:tblPr>
        <w:tblStyle w:val="5"/>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2"/>
        <w:gridCol w:w="1862"/>
        <w:gridCol w:w="3449"/>
        <w:gridCol w:w="1152"/>
        <w:gridCol w:w="9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序号</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设备名称</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技术参数</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数量</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主席台活动会议桌</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约1200*400*760mm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1.板材：E1级环保中密度纤维板材；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2.木皮：0.5mmA+级天然木皮；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3.油漆：台湾大宝环保PU型油漆；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4.五金：优质五金配件；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5.工艺：中性包装，无品牌标识。</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主席台会议椅</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约700*660*11500mm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靠背及下座采用高密度泡棉。面料为优质西皮。骨架木制，带扶手。</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0"/>
                <w:sz w:val="21"/>
                <w:szCs w:val="21"/>
                <w:highlight w:val="none"/>
                <w:u w:val="none"/>
                <w:lang w:val="en-US" w:eastAsia="zh-CN" w:bidi="ar"/>
              </w:rPr>
            </w:pP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0"/>
                <w:sz w:val="21"/>
                <w:szCs w:val="21"/>
                <w:highlight w:val="none"/>
                <w:u w:val="none"/>
                <w:lang w:val="en-US" w:eastAsia="zh-CN" w:bidi="ar"/>
              </w:rPr>
            </w:pP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0"/>
                <w:sz w:val="21"/>
                <w:szCs w:val="21"/>
                <w:highlight w:val="none"/>
                <w:u w:val="none"/>
                <w:lang w:val="en-US" w:eastAsia="zh-CN" w:bidi="ar"/>
              </w:rPr>
            </w:pP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drawing>
                <wp:anchor distT="0" distB="0" distL="114300" distR="114300" simplePos="0" relativeHeight="252240896" behindDoc="0" locked="0" layoutInCell="1" allowOverlap="1">
                  <wp:simplePos x="0" y="0"/>
                  <wp:positionH relativeFrom="column">
                    <wp:posOffset>-19050</wp:posOffset>
                  </wp:positionH>
                  <wp:positionV relativeFrom="paragraph">
                    <wp:posOffset>600075</wp:posOffset>
                  </wp:positionV>
                  <wp:extent cx="0" cy="285750"/>
                  <wp:effectExtent l="0" t="0" r="0" b="0"/>
                  <wp:wrapNone/>
                  <wp:docPr id="19" name="Picture_6"/>
                  <wp:cNvGraphicFramePr/>
                  <a:graphic xmlns:a="http://schemas.openxmlformats.org/drawingml/2006/main">
                    <a:graphicData uri="http://schemas.openxmlformats.org/drawingml/2006/picture">
                      <pic:pic xmlns:pic="http://schemas.openxmlformats.org/drawingml/2006/picture">
                        <pic:nvPicPr>
                          <pic:cNvPr id="19" name="Picture_6"/>
                          <pic:cNvPicPr/>
                        </pic:nvPicPr>
                        <pic:blipFill>
                          <a:blip r:embed="rId13"/>
                          <a:stretch>
                            <a:fillRect/>
                          </a:stretch>
                        </pic:blipFill>
                        <pic:spPr>
                          <a:xfrm>
                            <a:off x="0" y="0"/>
                            <a:ext cx="0" cy="2857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t>7</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演讲台</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约800*500*1200mm，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1.板材：E1级环保中密度纤维板材；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2.木皮：0.5mmA+级天然木皮；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3.油漆：环保PU型油漆；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4.五金：优质品牌五金配件；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5.工艺：中性包装，无品牌标识。</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0"/>
                <w:sz w:val="21"/>
                <w:szCs w:val="21"/>
                <w:highlight w:val="none"/>
                <w:u w:val="none"/>
                <w:lang w:val="en-US" w:eastAsia="zh-CN" w:bidi="ar"/>
              </w:rPr>
            </w:pP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0"/>
                <w:sz w:val="21"/>
                <w:szCs w:val="21"/>
                <w:highlight w:val="none"/>
                <w:u w:val="none"/>
                <w:lang w:val="en-US" w:eastAsia="zh-CN" w:bidi="ar"/>
              </w:rPr>
            </w:pP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0"/>
                <w:sz w:val="21"/>
                <w:szCs w:val="21"/>
                <w:highlight w:val="none"/>
                <w:u w:val="none"/>
                <w:lang w:val="en-US" w:eastAsia="zh-CN" w:bidi="ar"/>
              </w:rPr>
            </w:pP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0"/>
                <w:sz w:val="21"/>
                <w:szCs w:val="21"/>
                <w:highlight w:val="none"/>
                <w:u w:val="none"/>
                <w:lang w:val="en-US" w:eastAsia="zh-CN" w:bidi="ar"/>
              </w:rPr>
            </w:pP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2241920" behindDoc="0" locked="0" layoutInCell="1" allowOverlap="1">
                  <wp:simplePos x="0" y="0"/>
                  <wp:positionH relativeFrom="column">
                    <wp:posOffset>-19050</wp:posOffset>
                  </wp:positionH>
                  <wp:positionV relativeFrom="paragraph">
                    <wp:posOffset>419100</wp:posOffset>
                  </wp:positionV>
                  <wp:extent cx="0" cy="285750"/>
                  <wp:effectExtent l="0" t="0" r="0" b="0"/>
                  <wp:wrapNone/>
                  <wp:docPr id="21" name="Picture_6_SpCnt_1"/>
                  <wp:cNvGraphicFramePr/>
                  <a:graphic xmlns:a="http://schemas.openxmlformats.org/drawingml/2006/main">
                    <a:graphicData uri="http://schemas.openxmlformats.org/drawingml/2006/picture">
                      <pic:pic xmlns:pic="http://schemas.openxmlformats.org/drawingml/2006/picture">
                        <pic:nvPicPr>
                          <pic:cNvPr id="21" name="Picture_6_SpCnt_1"/>
                          <pic:cNvPicPr/>
                        </pic:nvPicPr>
                        <pic:blipFill>
                          <a:blip r:embed="rId13"/>
                          <a:stretch>
                            <a:fillRect/>
                          </a:stretch>
                        </pic:blipFill>
                        <pic:spPr>
                          <a:xfrm>
                            <a:off x="0" y="0"/>
                            <a:ext cx="0" cy="2857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t>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条形会议椅</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基材采用E1级环保三聚氰胺纤维板，防火耐磨板贴面，优质五金配件。结构：台身磨具成型钢架造型。</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弓形会议椅</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靠背及下座采用东亚牌高密度泡棉，。面料为优质西皮。弓形钢架。</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幕帘</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高级装饰布制做。</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140</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幕布帘头</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高级装饰布制做。</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85</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幕布专用电机</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幕布专用电机</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窗帘导轨</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免窗帘盒轨道，采用铝镁合金材料制作，内藏式支架，可直接安装在飘窗内部，钢轴静音轮轴，精密制造滑轮，一体化滑轮。</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40</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辅料及加工</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辅料及加工</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40</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blHeader/>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11</w:t>
            </w:r>
          </w:p>
        </w:tc>
        <w:tc>
          <w:tcPr>
            <w:tcW w:w="10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安装</w:t>
            </w:r>
          </w:p>
        </w:tc>
        <w:tc>
          <w:tcPr>
            <w:tcW w:w="20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88" w:lineRule="auto"/>
              <w:jc w:val="left"/>
              <w:rPr>
                <w:rFonts w:hint="eastAsia" w:ascii="仿宋" w:hAnsi="仿宋" w:eastAsia="仿宋" w:cs="仿宋"/>
                <w:i w:val="0"/>
                <w:iCs w:val="0"/>
                <w:color w:val="000000"/>
                <w:kern w:val="2"/>
                <w:sz w:val="21"/>
                <w:szCs w:val="21"/>
                <w:highlight w:val="none"/>
                <w:u w:val="none"/>
                <w:lang w:val="en-US" w:eastAsia="zh-CN" w:bidi="ar-SA"/>
              </w:rPr>
            </w:pPr>
          </w:p>
        </w:tc>
        <w:tc>
          <w:tcPr>
            <w:tcW w:w="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8" w:lineRule="auto"/>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bl>
    <w:p>
      <w:pPr>
        <w:pageBreakBefore w:val="0"/>
        <w:shd w:val="clear" w:color="auto" w:fill="auto"/>
        <w:kinsoku/>
        <w:wordWrap/>
        <w:overflowPunct/>
        <w:topLinePunct w:val="0"/>
        <w:autoSpaceDE/>
        <w:autoSpaceDN/>
        <w:bidi w:val="0"/>
        <w:adjustRightInd/>
        <w:snapToGrid/>
        <w:spacing w:line="360" w:lineRule="auto"/>
        <w:rPr>
          <w:rFonts w:hint="eastAsia" w:ascii="仿宋" w:hAnsi="仿宋" w:eastAsia="仿宋" w:cs="仿宋"/>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numPr>
          <w:ilvl w:val="0"/>
          <w:numId w:val="4"/>
        </w:numPr>
        <w:jc w:val="center"/>
        <w:rPr>
          <w:rFonts w:hint="eastAsia" w:ascii="宋体" w:hAnsi="宋体" w:cs="宋体"/>
          <w:b/>
          <w:bCs/>
          <w:sz w:val="36"/>
          <w:szCs w:val="36"/>
          <w:lang w:eastAsia="zh-CN"/>
        </w:rPr>
      </w:pPr>
      <w:r>
        <w:rPr>
          <w:rFonts w:hint="eastAsia" w:ascii="宋体" w:hAnsi="宋体" w:cs="宋体"/>
          <w:b/>
          <w:bCs/>
          <w:sz w:val="36"/>
          <w:szCs w:val="36"/>
          <w:lang w:eastAsia="zh-CN"/>
        </w:rPr>
        <w:t>施工布线图</w:t>
      </w:r>
    </w:p>
    <w:p>
      <w:pPr>
        <w:numPr>
          <w:ilvl w:val="0"/>
          <w:numId w:val="0"/>
        </w:numPr>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7714615" cy="4783455"/>
            <wp:effectExtent l="0" t="0" r="635" b="17145"/>
            <wp:docPr id="39" name="图片 1" descr="升谱达-陕西太平中学报告厅灯光音响系统图-2023.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升谱达-陕西太平中学报告厅灯光音响系统图-2023.jpg01"/>
                    <pic:cNvPicPr>
                      <a:picLocks noChangeAspect="1"/>
                    </pic:cNvPicPr>
                  </pic:nvPicPr>
                  <pic:blipFill>
                    <a:blip r:embed="rId14"/>
                    <a:stretch>
                      <a:fillRect/>
                    </a:stretch>
                  </pic:blipFill>
                  <pic:spPr>
                    <a:xfrm>
                      <a:off x="0" y="0"/>
                      <a:ext cx="7714615" cy="4783455"/>
                    </a:xfrm>
                    <a:prstGeom prst="rect">
                      <a:avLst/>
                    </a:prstGeom>
                    <a:noFill/>
                    <a:ln>
                      <a:noFill/>
                    </a:ln>
                  </pic:spPr>
                </pic:pic>
              </a:graphicData>
            </a:graphic>
          </wp:inline>
        </w:drawing>
      </w:r>
    </w:p>
    <w:p>
      <w:pPr>
        <w:numPr>
          <w:ilvl w:val="0"/>
          <w:numId w:val="0"/>
        </w:numPr>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8427085" cy="5270500"/>
            <wp:effectExtent l="0" t="0" r="12065" b="6350"/>
            <wp:docPr id="35" name="图片 2" descr="升谱达-陕西太平中学报告厅灯光音响系统图-2023.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升谱达-陕西太平中学报告厅灯光音响系统图-2023.jpg02"/>
                    <pic:cNvPicPr>
                      <a:picLocks noChangeAspect="1"/>
                    </pic:cNvPicPr>
                  </pic:nvPicPr>
                  <pic:blipFill>
                    <a:blip r:embed="rId15"/>
                    <a:stretch>
                      <a:fillRect/>
                    </a:stretch>
                  </pic:blipFill>
                  <pic:spPr>
                    <a:xfrm>
                      <a:off x="0" y="0"/>
                      <a:ext cx="8427085" cy="5270500"/>
                    </a:xfrm>
                    <a:prstGeom prst="rect">
                      <a:avLst/>
                    </a:prstGeom>
                    <a:noFill/>
                    <a:ln>
                      <a:noFill/>
                    </a:ln>
                  </pic:spPr>
                </pic:pic>
              </a:graphicData>
            </a:graphic>
          </wp:inline>
        </w:drawing>
      </w:r>
    </w:p>
    <w:p>
      <w:pPr>
        <w:numPr>
          <w:ilvl w:val="0"/>
          <w:numId w:val="0"/>
        </w:numPr>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8485505" cy="5270500"/>
            <wp:effectExtent l="0" t="0" r="10795" b="6350"/>
            <wp:docPr id="38" name="图片 3" descr="升谱达-陕西太平中学报告厅灯光音响系统图-2023.j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升谱达-陕西太平中学报告厅灯光音响系统图-2023.jpg03"/>
                    <pic:cNvPicPr>
                      <a:picLocks noChangeAspect="1"/>
                    </pic:cNvPicPr>
                  </pic:nvPicPr>
                  <pic:blipFill>
                    <a:blip r:embed="rId16"/>
                    <a:stretch>
                      <a:fillRect/>
                    </a:stretch>
                  </pic:blipFill>
                  <pic:spPr>
                    <a:xfrm>
                      <a:off x="0" y="0"/>
                      <a:ext cx="8485505" cy="5270500"/>
                    </a:xfrm>
                    <a:prstGeom prst="rect">
                      <a:avLst/>
                    </a:prstGeom>
                    <a:noFill/>
                    <a:ln>
                      <a:noFill/>
                    </a:ln>
                  </pic:spPr>
                </pic:pic>
              </a:graphicData>
            </a:graphic>
          </wp:inline>
        </w:drawing>
      </w:r>
    </w:p>
    <w:p>
      <w:pPr>
        <w:numPr>
          <w:ilvl w:val="0"/>
          <w:numId w:val="0"/>
        </w:numPr>
        <w:jc w:val="both"/>
        <w:rPr>
          <w:rFonts w:hint="eastAsia" w:ascii="宋体" w:hAnsi="宋体" w:eastAsia="宋体" w:cs="宋体"/>
          <w:b/>
          <w:bCs/>
          <w:sz w:val="36"/>
          <w:szCs w:val="36"/>
          <w:lang w:eastAsia="zh-CN"/>
        </w:rPr>
      </w:pPr>
      <w:bookmarkStart w:id="10" w:name="_GoBack"/>
      <w:r>
        <w:rPr>
          <w:rFonts w:hint="eastAsia" w:ascii="宋体" w:hAnsi="宋体" w:eastAsia="宋体" w:cs="宋体"/>
          <w:b/>
          <w:bCs/>
          <w:sz w:val="36"/>
          <w:szCs w:val="36"/>
          <w:lang w:eastAsia="zh-CN"/>
        </w:rPr>
        <w:drawing>
          <wp:inline distT="0" distB="0" distL="114300" distR="114300">
            <wp:extent cx="9344025" cy="5267325"/>
            <wp:effectExtent l="0" t="0" r="9525" b="9525"/>
            <wp:docPr id="34" name="图片 4" descr="升谱达-陕西太平中学灯光音响点位-1#楼-报告厅-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升谱达-陕西太平中学灯光音响点位-1#楼-报告厅-2023"/>
                    <pic:cNvPicPr>
                      <a:picLocks noChangeAspect="1"/>
                    </pic:cNvPicPr>
                  </pic:nvPicPr>
                  <pic:blipFill>
                    <a:blip r:embed="rId17"/>
                    <a:stretch>
                      <a:fillRect/>
                    </a:stretch>
                  </pic:blipFill>
                  <pic:spPr>
                    <a:xfrm>
                      <a:off x="0" y="0"/>
                      <a:ext cx="9344025" cy="5267325"/>
                    </a:xfrm>
                    <a:prstGeom prst="rect">
                      <a:avLst/>
                    </a:prstGeom>
                    <a:noFill/>
                    <a:ln>
                      <a:noFill/>
                    </a:ln>
                  </pic:spPr>
                </pic:pic>
              </a:graphicData>
            </a:graphic>
          </wp:inline>
        </w:drawing>
      </w:r>
      <w:bookmarkEnd w:id="10"/>
    </w:p>
    <w:p>
      <w:pPr>
        <w:numPr>
          <w:ilvl w:val="0"/>
          <w:numId w:val="0"/>
        </w:numPr>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9189720" cy="5247005"/>
            <wp:effectExtent l="0" t="0" r="11430" b="10795"/>
            <wp:docPr id="40" name="图片 5" descr="升谱达-陕西太平中学灯光音响点位-1#楼-报告厅-2023.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升谱达-陕西太平中学灯光音响点位-1#楼-报告厅-2023.jpg1"/>
                    <pic:cNvPicPr>
                      <a:picLocks noChangeAspect="1"/>
                    </pic:cNvPicPr>
                  </pic:nvPicPr>
                  <pic:blipFill>
                    <a:blip r:embed="rId18"/>
                    <a:stretch>
                      <a:fillRect/>
                    </a:stretch>
                  </pic:blipFill>
                  <pic:spPr>
                    <a:xfrm>
                      <a:off x="0" y="0"/>
                      <a:ext cx="9189720" cy="5247005"/>
                    </a:xfrm>
                    <a:prstGeom prst="rect">
                      <a:avLst/>
                    </a:prstGeom>
                    <a:noFill/>
                    <a:ln>
                      <a:noFill/>
                    </a:ln>
                  </pic:spPr>
                </pic:pic>
              </a:graphicData>
            </a:graphic>
          </wp:inline>
        </w:drawing>
      </w:r>
    </w:p>
    <w:p>
      <w:pPr>
        <w:numPr>
          <w:ilvl w:val="0"/>
          <w:numId w:val="0"/>
        </w:numPr>
        <w:jc w:val="both"/>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LED显示屏施工图</w:t>
      </w:r>
    </w:p>
    <w:p>
      <w:pPr>
        <w:numPr>
          <w:ilvl w:val="0"/>
          <w:numId w:val="0"/>
        </w:numPr>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8870950" cy="4893945"/>
            <wp:effectExtent l="0" t="0" r="6350" b="1905"/>
            <wp:docPr id="36" name="图片 6" descr="详细版 -7680X4320（320×160）.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详细版 -7680X4320（320×160）.jpg1"/>
                    <pic:cNvPicPr>
                      <a:picLocks noChangeAspect="1"/>
                    </pic:cNvPicPr>
                  </pic:nvPicPr>
                  <pic:blipFill>
                    <a:blip r:embed="rId19"/>
                    <a:stretch>
                      <a:fillRect/>
                    </a:stretch>
                  </pic:blipFill>
                  <pic:spPr>
                    <a:xfrm>
                      <a:off x="0" y="0"/>
                      <a:ext cx="8870950" cy="4893945"/>
                    </a:xfrm>
                    <a:prstGeom prst="rect">
                      <a:avLst/>
                    </a:prstGeom>
                    <a:noFill/>
                    <a:ln>
                      <a:noFill/>
                    </a:ln>
                  </pic:spPr>
                </pic:pic>
              </a:graphicData>
            </a:graphic>
          </wp:inline>
        </w:drawing>
      </w:r>
    </w:p>
    <w:p>
      <w:pPr>
        <w:numPr>
          <w:ilvl w:val="0"/>
          <w:numId w:val="0"/>
        </w:numPr>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8899525" cy="5258435"/>
            <wp:effectExtent l="0" t="0" r="15875" b="18415"/>
            <wp:docPr id="33" name="图片 7" descr="详细版 -7680X4320（320×160）.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详细版 -7680X4320（320×160）.jpg2"/>
                    <pic:cNvPicPr>
                      <a:picLocks noChangeAspect="1"/>
                    </pic:cNvPicPr>
                  </pic:nvPicPr>
                  <pic:blipFill>
                    <a:blip r:embed="rId20"/>
                    <a:stretch>
                      <a:fillRect/>
                    </a:stretch>
                  </pic:blipFill>
                  <pic:spPr>
                    <a:xfrm>
                      <a:off x="0" y="0"/>
                      <a:ext cx="8899525" cy="5258435"/>
                    </a:xfrm>
                    <a:prstGeom prst="rect">
                      <a:avLst/>
                    </a:prstGeom>
                    <a:noFill/>
                    <a:ln>
                      <a:noFill/>
                    </a:ln>
                  </pic:spPr>
                </pic:pic>
              </a:graphicData>
            </a:graphic>
          </wp:inline>
        </w:drawing>
      </w:r>
    </w:p>
    <w:p>
      <w:r>
        <w:rPr>
          <w:rFonts w:hint="eastAsia" w:ascii="宋体" w:hAnsi="宋体" w:eastAsia="宋体" w:cs="宋体"/>
          <w:b/>
          <w:bCs/>
          <w:sz w:val="36"/>
          <w:szCs w:val="36"/>
          <w:lang w:eastAsia="zh-CN"/>
        </w:rPr>
        <w:drawing>
          <wp:inline distT="0" distB="0" distL="114300" distR="114300">
            <wp:extent cx="8391525" cy="4985385"/>
            <wp:effectExtent l="0" t="0" r="9525" b="5715"/>
            <wp:docPr id="37" name="图片 8" descr="详细版 -7680X4320（320×160）.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详细版 -7680X4320（320×160）.jpg3"/>
                    <pic:cNvPicPr>
                      <a:picLocks noChangeAspect="1"/>
                    </pic:cNvPicPr>
                  </pic:nvPicPr>
                  <pic:blipFill>
                    <a:blip r:embed="rId21"/>
                    <a:stretch>
                      <a:fillRect/>
                    </a:stretch>
                  </pic:blipFill>
                  <pic:spPr>
                    <a:xfrm>
                      <a:off x="0" y="0"/>
                      <a:ext cx="8391525" cy="4985385"/>
                    </a:xfrm>
                    <a:prstGeom prst="rect">
                      <a:avLst/>
                    </a:prstGeom>
                    <a:noFill/>
                    <a:ln>
                      <a:noFill/>
                    </a:ln>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6A7ucoBAACd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lpQ4bnHk558/zr8ezw/f&#10;SXaiRH2AGjPvAuam4b0fMH32Azoz80FFm7/IiWAcBT5dBJZDIiI/Wi1XqwpDAmPzBfHZ0/MQIX2Q&#10;3pJsNDTiBIuw/PgJ0pg6p+Rqzt9qY8oUjfvLgZjZw3LvY4/ZSsNumAjtfHtCPj0Ov6EOd50S89Gh&#10;tnlPZiPOxm42DiHqfVcWKdeD8O6QsInSW64wwk6FcWqF3bRheS3+vJesp79q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6A7ucoBAACdAwAADgAAAAAAAAABACAAAAAeAQAAZHJzL2Uyb0Rv&#10;Yy54bWxQSwUGAAAAAAYABgBZAQAAWgUAAAAA&#10;">
              <v:path/>
              <v:fill on="f" focussize="0,0"/>
              <v:stroke on="f"/>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43E70"/>
    <w:multiLevelType w:val="singleLevel"/>
    <w:tmpl w:val="C0943E70"/>
    <w:lvl w:ilvl="0" w:tentative="0">
      <w:start w:val="1"/>
      <w:numFmt w:val="decimal"/>
      <w:suff w:val="nothing"/>
      <w:lvlText w:val="%1、"/>
      <w:lvlJc w:val="left"/>
    </w:lvl>
  </w:abstractNum>
  <w:abstractNum w:abstractNumId="1">
    <w:nsid w:val="01BD0A65"/>
    <w:multiLevelType w:val="singleLevel"/>
    <w:tmpl w:val="01BD0A65"/>
    <w:lvl w:ilvl="0" w:tentative="0">
      <w:start w:val="6"/>
      <w:numFmt w:val="chineseCounting"/>
      <w:suff w:val="nothing"/>
      <w:lvlText w:val="%1、"/>
      <w:lvlJc w:val="left"/>
      <w:rPr>
        <w:rFonts w:hint="eastAsia"/>
      </w:rPr>
    </w:lvl>
  </w:abstractNum>
  <w:abstractNum w:abstractNumId="2">
    <w:nsid w:val="1029D8C4"/>
    <w:multiLevelType w:val="singleLevel"/>
    <w:tmpl w:val="1029D8C4"/>
    <w:lvl w:ilvl="0" w:tentative="0">
      <w:start w:val="6"/>
      <w:numFmt w:val="decimal"/>
      <w:suff w:val="nothing"/>
      <w:lvlText w:val="%1、"/>
      <w:lvlJc w:val="left"/>
    </w:lvl>
  </w:abstractNum>
  <w:abstractNum w:abstractNumId="3">
    <w:nsid w:val="7DDE0FB8"/>
    <w:multiLevelType w:val="singleLevel"/>
    <w:tmpl w:val="7DDE0FB8"/>
    <w:lvl w:ilvl="0" w:tentative="0">
      <w:start w:val="1"/>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1MjA4MDE1M2UyNDQ5OTZmNTY2MzZkYzY2NjJiOTQifQ=="/>
  </w:docVars>
  <w:rsids>
    <w:rsidRoot w:val="157301E9"/>
    <w:rsid w:val="157301E9"/>
    <w:rsid w:val="200B0D98"/>
    <w:rsid w:val="49DB3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qFormat/>
    <w:uiPriority w:val="0"/>
    <w:pPr>
      <w:keepNext/>
      <w:outlineLvl w:val="0"/>
    </w:pPr>
    <w:rPr>
      <w:rFonts w:ascii="仿宋_GB2312" w:hAnsi="宋体" w:eastAsia="仿宋_GB2312"/>
      <w:b/>
      <w:kern w:val="2"/>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uiPriority w:val="0"/>
    <w:pPr>
      <w:spacing w:after="120" w:afterLines="0"/>
    </w:pPr>
    <w:rPr>
      <w:rFonts w:ascii="Times New Roman"/>
      <w:kern w:val="2"/>
      <w:sz w:val="21"/>
    </w:rPr>
  </w:style>
  <w:style w:type="paragraph" w:styleId="4">
    <w:name w:val="footer"/>
    <w:basedOn w:val="1"/>
    <w:next w:val="2"/>
    <w:uiPriority w:val="99"/>
    <w:pPr>
      <w:tabs>
        <w:tab w:val="center" w:pos="4153"/>
        <w:tab w:val="right" w:pos="8306"/>
      </w:tabs>
      <w:snapToGrid w:val="0"/>
      <w:jc w:val="left"/>
    </w:pPr>
    <w:rPr>
      <w:rFonts w:asci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2023-06-12T03:19:00Z</dcterms:created>
  <dc:creator>Administrator</dc:creator>
  <cp:lastModifiedBy>Administrator</cp:lastModifiedBy>
  <dcterms:modified xsi:type="dcterms:W3CDTF">2023-06-12T03:21:04Z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98F977AA59E5475981731AB37D876D88_11</vt:lpwstr>
  </property>
</Properties>
</file>