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35"/>
          <w:rFonts w:hint="eastAsia" w:ascii="宋体" w:hAnsi="宋体" w:eastAsia="宋体" w:cs="宋体"/>
          <w:b/>
          <w:bCs/>
          <w:color w:val="auto"/>
          <w:szCs w:val="24"/>
          <w:highlight w:val="none"/>
        </w:rPr>
      </w:pPr>
    </w:p>
    <w:p>
      <w:pPr>
        <w:rPr>
          <w:rStyle w:val="35"/>
          <w:rFonts w:hint="default" w:ascii="宋体" w:hAnsi="宋体" w:eastAsia="宋体" w:cs="宋体"/>
          <w:b/>
          <w:bCs/>
          <w:color w:val="auto"/>
          <w:sz w:val="32"/>
          <w:szCs w:val="32"/>
          <w:highlight w:val="none"/>
          <w:lang w:val="en-US" w:eastAsia="zh-CN"/>
        </w:rPr>
      </w:pPr>
      <w:r>
        <w:rPr>
          <w:rStyle w:val="35"/>
          <w:rFonts w:hint="eastAsia" w:ascii="宋体" w:hAnsi="宋体" w:eastAsia="宋体" w:cs="宋体"/>
          <w:b/>
          <w:bCs/>
          <w:color w:val="auto"/>
          <w:sz w:val="32"/>
          <w:szCs w:val="32"/>
          <w:highlight w:val="none"/>
        </w:rPr>
        <w:t>项目编号:TCQC-2023-01</w:t>
      </w:r>
      <w:r>
        <w:rPr>
          <w:rStyle w:val="35"/>
          <w:rFonts w:hint="eastAsia" w:ascii="宋体" w:hAnsi="宋体" w:eastAsia="宋体" w:cs="宋体"/>
          <w:b/>
          <w:bCs/>
          <w:color w:val="auto"/>
          <w:sz w:val="32"/>
          <w:szCs w:val="32"/>
          <w:highlight w:val="none"/>
          <w:lang w:val="en-US" w:eastAsia="zh-CN"/>
        </w:rPr>
        <w:t>8</w:t>
      </w:r>
      <w:r>
        <w:rPr>
          <w:rStyle w:val="35"/>
          <w:rFonts w:hint="eastAsia" w:hAnsi="宋体" w:cs="宋体"/>
          <w:b/>
          <w:bCs/>
          <w:color w:val="auto"/>
          <w:sz w:val="32"/>
          <w:szCs w:val="32"/>
          <w:highlight w:val="none"/>
          <w:lang w:val="en-US" w:eastAsia="zh-CN"/>
        </w:rPr>
        <w:t>-3</w:t>
      </w:r>
    </w:p>
    <w:p>
      <w:pPr>
        <w:rPr>
          <w:rStyle w:val="35"/>
          <w:rFonts w:hint="eastAsia" w:ascii="宋体" w:hAnsi="宋体" w:eastAsia="宋体" w:cs="宋体"/>
          <w:b/>
          <w:color w:val="auto"/>
          <w:sz w:val="32"/>
          <w:szCs w:val="32"/>
          <w:highlight w:val="none"/>
        </w:rPr>
      </w:pPr>
    </w:p>
    <w:p>
      <w:pPr>
        <w:tabs>
          <w:tab w:val="left" w:pos="3375"/>
        </w:tabs>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ab/>
      </w:r>
    </w:p>
    <w:p>
      <w:pPr>
        <w:jc w:val="center"/>
        <w:rPr>
          <w:rStyle w:val="35"/>
          <w:rFonts w:hint="eastAsia" w:ascii="宋体" w:hAnsi="宋体" w:eastAsia="宋体" w:cs="宋体"/>
          <w:b/>
          <w:color w:val="auto"/>
          <w:szCs w:val="24"/>
          <w:highlight w:val="none"/>
        </w:rPr>
      </w:pPr>
    </w:p>
    <w:p>
      <w:pPr>
        <w:tabs>
          <w:tab w:val="left" w:pos="3375"/>
        </w:tabs>
        <w:jc w:val="center"/>
        <w:rPr>
          <w:rFonts w:hint="eastAsia" w:ascii="宋体" w:hAnsi="宋体" w:eastAsia="宋体" w:cs="宋体"/>
          <w:b/>
          <w:color w:val="auto"/>
          <w:sz w:val="48"/>
          <w:szCs w:val="48"/>
          <w:highlight w:val="none"/>
          <w:lang w:eastAsia="zh-CN"/>
        </w:rPr>
      </w:pPr>
      <w:r>
        <w:rPr>
          <w:rFonts w:hint="eastAsia" w:ascii="宋体" w:hAnsi="宋体" w:eastAsia="宋体" w:cs="宋体"/>
          <w:b/>
          <w:color w:val="auto"/>
          <w:sz w:val="48"/>
          <w:szCs w:val="48"/>
          <w:highlight w:val="none"/>
          <w:lang w:eastAsia="zh-CN"/>
        </w:rPr>
        <w:t>空港新城金地幼儿园设备购置项目</w:t>
      </w:r>
    </w:p>
    <w:p>
      <w:pPr>
        <w:tabs>
          <w:tab w:val="left" w:pos="3375"/>
        </w:tabs>
        <w:jc w:val="center"/>
        <w:rPr>
          <w:rFonts w:hint="eastAsia" w:ascii="宋体" w:hAnsi="宋体" w:eastAsia="宋体" w:cs="宋体"/>
          <w:b/>
          <w:color w:val="auto"/>
          <w:sz w:val="48"/>
          <w:szCs w:val="48"/>
          <w:highlight w:val="none"/>
          <w:lang w:val="en-US" w:eastAsia="zh-CN"/>
        </w:rPr>
      </w:pPr>
      <w:r>
        <w:rPr>
          <w:rFonts w:hint="eastAsia" w:ascii="宋体" w:hAnsi="宋体" w:eastAsia="宋体" w:cs="宋体"/>
          <w:b/>
          <w:color w:val="auto"/>
          <w:sz w:val="48"/>
          <w:szCs w:val="48"/>
          <w:highlight w:val="none"/>
          <w:lang w:eastAsia="zh-CN"/>
        </w:rPr>
        <w:t>（</w:t>
      </w:r>
      <w:r>
        <w:rPr>
          <w:rFonts w:hint="eastAsia" w:ascii="宋体" w:hAnsi="宋体" w:eastAsia="宋体" w:cs="宋体"/>
          <w:b/>
          <w:color w:val="auto"/>
          <w:sz w:val="48"/>
          <w:szCs w:val="48"/>
          <w:highlight w:val="none"/>
          <w:lang w:val="en-US" w:eastAsia="zh-CN"/>
        </w:rPr>
        <w:t>第二批</w:t>
      </w:r>
      <w:r>
        <w:rPr>
          <w:rFonts w:hint="eastAsia" w:ascii="宋体" w:hAnsi="宋体" w:eastAsia="宋体" w:cs="宋体"/>
          <w:b/>
          <w:color w:val="auto"/>
          <w:sz w:val="48"/>
          <w:szCs w:val="48"/>
          <w:highlight w:val="none"/>
          <w:lang w:eastAsia="zh-CN"/>
        </w:rPr>
        <w:t>）</w:t>
      </w:r>
      <w:r>
        <w:rPr>
          <w:rFonts w:hint="eastAsia" w:ascii="宋体" w:hAnsi="宋体" w:eastAsia="宋体" w:cs="宋体"/>
          <w:b/>
          <w:color w:val="auto"/>
          <w:sz w:val="48"/>
          <w:szCs w:val="48"/>
          <w:highlight w:val="none"/>
          <w:lang w:val="en-US" w:eastAsia="zh-CN"/>
        </w:rPr>
        <w:t>合同包</w:t>
      </w:r>
      <w:r>
        <w:rPr>
          <w:rFonts w:hint="eastAsia" w:hAnsi="宋体" w:cs="宋体"/>
          <w:b/>
          <w:color w:val="auto"/>
          <w:sz w:val="48"/>
          <w:szCs w:val="48"/>
          <w:highlight w:val="none"/>
          <w:lang w:val="en-US" w:eastAsia="zh-CN"/>
        </w:rPr>
        <w:t>3</w:t>
      </w:r>
    </w:p>
    <w:p>
      <w:pPr>
        <w:spacing w:line="780" w:lineRule="auto"/>
        <w:jc w:val="center"/>
        <w:rPr>
          <w:rStyle w:val="35"/>
          <w:rFonts w:hint="eastAsia" w:ascii="宋体" w:hAnsi="宋体" w:eastAsia="宋体" w:cs="宋体"/>
          <w:b/>
          <w:color w:val="auto"/>
          <w:szCs w:val="24"/>
          <w:highlight w:val="none"/>
        </w:rPr>
      </w:pPr>
    </w:p>
    <w:p>
      <w:pPr>
        <w:pStyle w:val="2"/>
        <w:rPr>
          <w:rStyle w:val="35"/>
          <w:rFonts w:hint="eastAsia" w:ascii="宋体" w:hAnsi="宋体" w:eastAsia="宋体" w:cs="宋体"/>
          <w:b/>
          <w:color w:val="auto"/>
          <w:szCs w:val="24"/>
          <w:highlight w:val="none"/>
        </w:rPr>
      </w:pPr>
    </w:p>
    <w:p>
      <w:pPr>
        <w:rPr>
          <w:rFonts w:hint="eastAsia" w:ascii="宋体" w:hAnsi="宋体" w:eastAsia="宋体" w:cs="宋体"/>
          <w:color w:val="auto"/>
          <w:highlight w:val="none"/>
        </w:rPr>
      </w:pPr>
    </w:p>
    <w:p>
      <w:pPr>
        <w:pStyle w:val="25"/>
        <w:ind w:left="480" w:firstLine="482"/>
        <w:rPr>
          <w:rStyle w:val="35"/>
          <w:rFonts w:hint="eastAsia" w:ascii="宋体" w:hAnsi="宋体" w:eastAsia="宋体" w:cs="宋体"/>
          <w:b/>
          <w:color w:val="auto"/>
          <w:sz w:val="24"/>
          <w:highlight w:val="none"/>
        </w:rPr>
      </w:pPr>
    </w:p>
    <w:p>
      <w:pPr>
        <w:pStyle w:val="5"/>
        <w:rPr>
          <w:rFonts w:hint="eastAsia" w:ascii="宋体" w:hAnsi="宋体" w:eastAsia="宋体" w:cs="宋体"/>
          <w:color w:val="auto"/>
          <w:highlight w:val="none"/>
        </w:rPr>
      </w:pPr>
    </w:p>
    <w:p>
      <w:pPr>
        <w:spacing w:line="780" w:lineRule="auto"/>
        <w:jc w:val="center"/>
        <w:rPr>
          <w:rStyle w:val="35"/>
          <w:rFonts w:hint="eastAsia" w:ascii="宋体" w:hAnsi="宋体" w:eastAsia="宋体" w:cs="宋体"/>
          <w:b/>
          <w:color w:val="auto"/>
          <w:sz w:val="72"/>
          <w:szCs w:val="72"/>
          <w:highlight w:val="none"/>
        </w:rPr>
      </w:pPr>
      <w:r>
        <w:rPr>
          <w:rStyle w:val="35"/>
          <w:rFonts w:hint="eastAsia" w:ascii="宋体" w:hAnsi="宋体" w:eastAsia="宋体" w:cs="宋体"/>
          <w:b/>
          <w:color w:val="auto"/>
          <w:sz w:val="72"/>
          <w:szCs w:val="72"/>
          <w:highlight w:val="none"/>
        </w:rPr>
        <w:t>招 标 文 件</w:t>
      </w:r>
    </w:p>
    <w:p>
      <w:pPr>
        <w:rPr>
          <w:rStyle w:val="35"/>
          <w:rFonts w:hint="eastAsia" w:ascii="宋体" w:hAnsi="宋体" w:eastAsia="宋体" w:cs="宋体"/>
          <w:color w:val="auto"/>
          <w:szCs w:val="24"/>
          <w:highlight w:val="none"/>
        </w:rPr>
      </w:pPr>
    </w:p>
    <w:p>
      <w:pPr>
        <w:rPr>
          <w:rStyle w:val="35"/>
          <w:rFonts w:hint="eastAsia" w:ascii="宋体" w:hAnsi="宋体" w:eastAsia="宋体" w:cs="宋体"/>
          <w:color w:val="auto"/>
          <w:szCs w:val="24"/>
          <w:highlight w:val="none"/>
        </w:rPr>
      </w:pPr>
    </w:p>
    <w:p>
      <w:pPr>
        <w:rPr>
          <w:rStyle w:val="35"/>
          <w:rFonts w:hint="eastAsia" w:ascii="宋体" w:hAnsi="宋体" w:eastAsia="宋体" w:cs="宋体"/>
          <w:color w:val="auto"/>
          <w:szCs w:val="24"/>
          <w:highlight w:val="none"/>
        </w:rPr>
      </w:pPr>
    </w:p>
    <w:p>
      <w:pPr>
        <w:rPr>
          <w:rStyle w:val="35"/>
          <w:rFonts w:hint="eastAsia" w:ascii="宋体" w:hAnsi="宋体" w:eastAsia="宋体" w:cs="宋体"/>
          <w:color w:val="auto"/>
          <w:szCs w:val="24"/>
          <w:highlight w:val="none"/>
        </w:rPr>
      </w:pPr>
    </w:p>
    <w:p>
      <w:pPr>
        <w:rPr>
          <w:rStyle w:val="35"/>
          <w:rFonts w:hint="eastAsia" w:ascii="宋体" w:hAnsi="宋体" w:eastAsia="宋体" w:cs="宋体"/>
          <w:color w:val="auto"/>
          <w:szCs w:val="24"/>
          <w:highlight w:val="none"/>
        </w:rPr>
      </w:pPr>
    </w:p>
    <w:p>
      <w:pPr>
        <w:rPr>
          <w:rStyle w:val="35"/>
          <w:rFonts w:hint="eastAsia" w:ascii="宋体" w:hAnsi="宋体" w:eastAsia="宋体" w:cs="宋体"/>
          <w:color w:val="auto"/>
          <w:szCs w:val="24"/>
          <w:highlight w:val="none"/>
        </w:rPr>
      </w:pPr>
    </w:p>
    <w:p>
      <w:pPr>
        <w:rPr>
          <w:rStyle w:val="35"/>
          <w:rFonts w:hint="eastAsia" w:ascii="宋体" w:hAnsi="宋体" w:eastAsia="宋体" w:cs="宋体"/>
          <w:color w:val="auto"/>
          <w:szCs w:val="24"/>
          <w:highlight w:val="none"/>
        </w:rPr>
      </w:pPr>
    </w:p>
    <w:p>
      <w:pPr>
        <w:rPr>
          <w:rStyle w:val="35"/>
          <w:rFonts w:hint="eastAsia" w:ascii="宋体" w:hAnsi="宋体" w:eastAsia="宋体" w:cs="宋体"/>
          <w:color w:val="auto"/>
          <w:szCs w:val="24"/>
          <w:highlight w:val="none"/>
        </w:rPr>
      </w:pPr>
    </w:p>
    <w:p>
      <w:pPr>
        <w:pStyle w:val="25"/>
        <w:ind w:left="480" w:firstLine="420"/>
        <w:rPr>
          <w:rFonts w:hint="eastAsia" w:ascii="宋体" w:hAnsi="宋体" w:eastAsia="宋体" w:cs="宋体"/>
          <w:color w:val="auto"/>
          <w:highlight w:val="none"/>
        </w:rPr>
      </w:pPr>
    </w:p>
    <w:p>
      <w:pPr>
        <w:rPr>
          <w:rStyle w:val="35"/>
          <w:rFonts w:hint="eastAsia" w:ascii="宋体" w:hAnsi="宋体" w:eastAsia="宋体" w:cs="宋体"/>
          <w:color w:val="auto"/>
          <w:szCs w:val="24"/>
          <w:highlight w:val="none"/>
        </w:rPr>
      </w:pPr>
    </w:p>
    <w:p>
      <w:pPr>
        <w:rPr>
          <w:rStyle w:val="35"/>
          <w:rFonts w:hint="eastAsia" w:ascii="宋体" w:hAnsi="宋体" w:eastAsia="宋体" w:cs="宋体"/>
          <w:color w:val="auto"/>
          <w:szCs w:val="24"/>
          <w:highlight w:val="none"/>
        </w:rPr>
      </w:pPr>
    </w:p>
    <w:p>
      <w:pPr>
        <w:rPr>
          <w:rStyle w:val="35"/>
          <w:rFonts w:hint="eastAsia" w:ascii="宋体" w:hAnsi="宋体" w:eastAsia="宋体" w:cs="宋体"/>
          <w:color w:val="auto"/>
          <w:szCs w:val="24"/>
          <w:highlight w:val="none"/>
        </w:rPr>
      </w:pPr>
    </w:p>
    <w:p>
      <w:pPr>
        <w:tabs>
          <w:tab w:val="left" w:pos="525"/>
        </w:tabs>
        <w:jc w:val="center"/>
        <w:rPr>
          <w:rStyle w:val="35"/>
          <w:rFonts w:hint="eastAsia" w:ascii="宋体" w:hAnsi="宋体" w:eastAsia="宋体" w:cs="宋体"/>
          <w:b/>
          <w:bCs/>
          <w:color w:val="auto"/>
          <w:sz w:val="36"/>
          <w:szCs w:val="36"/>
          <w:highlight w:val="none"/>
        </w:rPr>
      </w:pPr>
      <w:r>
        <w:rPr>
          <w:rStyle w:val="35"/>
          <w:rFonts w:hint="eastAsia" w:ascii="宋体" w:hAnsi="宋体" w:eastAsia="宋体" w:cs="宋体"/>
          <w:b/>
          <w:bCs/>
          <w:color w:val="auto"/>
          <w:sz w:val="36"/>
          <w:szCs w:val="36"/>
          <w:highlight w:val="none"/>
        </w:rPr>
        <w:t>陕西同创启辰项目管理有限公司</w:t>
      </w:r>
    </w:p>
    <w:p>
      <w:pPr>
        <w:tabs>
          <w:tab w:val="left" w:pos="525"/>
        </w:tabs>
        <w:jc w:val="center"/>
        <w:rPr>
          <w:rStyle w:val="35"/>
          <w:rFonts w:hint="eastAsia" w:ascii="宋体" w:hAnsi="宋体" w:eastAsia="宋体" w:cs="宋体"/>
          <w:b/>
          <w:bCs/>
          <w:color w:val="auto"/>
          <w:sz w:val="36"/>
          <w:szCs w:val="36"/>
          <w:highlight w:val="none"/>
        </w:rPr>
      </w:pPr>
      <w:r>
        <w:rPr>
          <w:rStyle w:val="35"/>
          <w:rFonts w:hint="eastAsia" w:ascii="宋体" w:hAnsi="宋体" w:eastAsia="宋体" w:cs="宋体"/>
          <w:b/>
          <w:bCs/>
          <w:color w:val="auto"/>
          <w:sz w:val="36"/>
          <w:szCs w:val="36"/>
          <w:highlight w:val="none"/>
        </w:rPr>
        <w:t>二〇二三年</w:t>
      </w:r>
      <w:r>
        <w:rPr>
          <w:rStyle w:val="35"/>
          <w:rFonts w:hint="eastAsia" w:ascii="宋体" w:hAnsi="宋体" w:eastAsia="宋体" w:cs="宋体"/>
          <w:b/>
          <w:bCs/>
          <w:color w:val="auto"/>
          <w:sz w:val="36"/>
          <w:szCs w:val="36"/>
          <w:highlight w:val="none"/>
          <w:lang w:val="en-US" w:eastAsia="zh-CN"/>
        </w:rPr>
        <w:t>六</w:t>
      </w:r>
      <w:r>
        <w:rPr>
          <w:rStyle w:val="35"/>
          <w:rFonts w:hint="eastAsia" w:ascii="宋体" w:hAnsi="宋体" w:eastAsia="宋体" w:cs="宋体"/>
          <w:b/>
          <w:bCs/>
          <w:color w:val="auto"/>
          <w:sz w:val="36"/>
          <w:szCs w:val="36"/>
          <w:highlight w:val="none"/>
        </w:rPr>
        <w:t>月</w:t>
      </w:r>
    </w:p>
    <w:p>
      <w:pPr>
        <w:rPr>
          <w:rStyle w:val="35"/>
          <w:rFonts w:hint="eastAsia" w:ascii="宋体" w:hAnsi="宋体" w:eastAsia="宋体" w:cs="宋体"/>
          <w:b/>
          <w:color w:val="auto"/>
          <w:szCs w:val="24"/>
          <w:highlight w:val="none"/>
        </w:rPr>
      </w:pPr>
    </w:p>
    <w:p>
      <w:pPr>
        <w:pStyle w:val="25"/>
        <w:ind w:left="480" w:firstLine="482"/>
        <w:rPr>
          <w:rStyle w:val="35"/>
          <w:rFonts w:hint="eastAsia" w:ascii="宋体" w:hAnsi="宋体" w:eastAsia="宋体" w:cs="宋体"/>
          <w:b/>
          <w:color w:val="auto"/>
          <w:sz w:val="24"/>
          <w:highlight w:val="none"/>
        </w:rPr>
      </w:pPr>
    </w:p>
    <w:p>
      <w:pPr>
        <w:pStyle w:val="5"/>
        <w:rPr>
          <w:rFonts w:hint="eastAsia" w:ascii="宋体" w:hAnsi="宋体" w:eastAsia="宋体" w:cs="宋体"/>
          <w:color w:val="auto"/>
          <w:highlight w:val="none"/>
        </w:rPr>
      </w:pPr>
    </w:p>
    <w:p>
      <w:pPr>
        <w:spacing w:before="166" w:beforeLines="50" w:after="166" w:afterLines="50" w:line="360" w:lineRule="auto"/>
        <w:jc w:val="center"/>
        <w:rPr>
          <w:rStyle w:val="35"/>
          <w:rFonts w:hint="eastAsia" w:ascii="宋体" w:hAnsi="宋体" w:eastAsia="宋体" w:cs="宋体"/>
          <w:b/>
          <w:color w:val="auto"/>
          <w:sz w:val="40"/>
          <w:szCs w:val="40"/>
          <w:highlight w:val="none"/>
        </w:rPr>
      </w:pPr>
      <w:r>
        <w:rPr>
          <w:rStyle w:val="35"/>
          <w:rFonts w:hint="eastAsia" w:ascii="宋体" w:hAnsi="宋体" w:eastAsia="宋体" w:cs="宋体"/>
          <w:b/>
          <w:color w:val="auto"/>
          <w:sz w:val="40"/>
          <w:szCs w:val="40"/>
          <w:highlight w:val="none"/>
        </w:rPr>
        <w:t>目 录</w:t>
      </w:r>
    </w:p>
    <w:p>
      <w:pPr>
        <w:pStyle w:val="25"/>
        <w:ind w:left="480" w:firstLine="440"/>
        <w:rPr>
          <w:rFonts w:hint="eastAsia" w:ascii="宋体" w:hAnsi="宋体" w:eastAsia="宋体" w:cs="宋体"/>
          <w:color w:val="auto"/>
          <w:sz w:val="22"/>
          <w:szCs w:val="28"/>
          <w:highlight w:val="none"/>
        </w:rPr>
      </w:pPr>
    </w:p>
    <w:p>
      <w:pPr>
        <w:pStyle w:val="19"/>
        <w:tabs>
          <w:tab w:val="right" w:leader="dot" w:pos="9072"/>
        </w:tabs>
        <w:spacing w:line="600" w:lineRule="auto"/>
        <w:rPr>
          <w:rFonts w:hint="eastAsia" w:ascii="宋体" w:hAnsi="宋体" w:eastAsia="宋体" w:cs="宋体"/>
          <w:color w:val="auto"/>
          <w:sz w:val="28"/>
          <w:szCs w:val="28"/>
          <w:highlight w:val="none"/>
        </w:rPr>
      </w:pPr>
      <w:r>
        <w:rPr>
          <w:rStyle w:val="35"/>
          <w:rFonts w:hint="eastAsia" w:ascii="宋体" w:hAnsi="宋体" w:eastAsia="宋体" w:cs="宋体"/>
          <w:color w:val="auto"/>
          <w:highlight w:val="none"/>
        </w:rPr>
        <w:fldChar w:fldCharType="begin"/>
      </w:r>
      <w:r>
        <w:rPr>
          <w:rStyle w:val="35"/>
          <w:rFonts w:hint="eastAsia" w:ascii="宋体" w:hAnsi="宋体" w:eastAsia="宋体" w:cs="宋体"/>
          <w:color w:val="auto"/>
          <w:sz w:val="28"/>
          <w:szCs w:val="28"/>
          <w:highlight w:val="none"/>
        </w:rPr>
        <w:instrText xml:space="preserve">TOC \o "1-1" \h \u </w:instrText>
      </w:r>
      <w:r>
        <w:rPr>
          <w:rStyle w:val="35"/>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"_Toc23433"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8"/>
          <w:szCs w:val="28"/>
          <w:highlight w:val="none"/>
        </w:rPr>
        <w:t>第一章 招标公告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_Toc23433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9"/>
        <w:tabs>
          <w:tab w:val="right" w:leader="dot" w:pos="9072"/>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"_Toc30351"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 w:val="28"/>
          <w:szCs w:val="28"/>
          <w:highlight w:val="none"/>
        </w:rPr>
        <w:t>第二章 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_Toc30351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9"/>
        <w:tabs>
          <w:tab w:val="right" w:leader="dot" w:pos="9072"/>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"_Toc12310" </w:instrText>
      </w:r>
      <w:r>
        <w:rPr>
          <w:rFonts w:hint="eastAsia" w:ascii="宋体" w:hAnsi="宋体" w:eastAsia="宋体" w:cs="宋体"/>
          <w:color w:val="auto"/>
          <w:highlight w:val="none"/>
        </w:rPr>
        <w:fldChar w:fldCharType="separate"/>
      </w:r>
      <w:r>
        <w:rPr>
          <w:rFonts w:hint="eastAsia" w:ascii="宋体" w:hAnsi="宋体" w:eastAsia="宋体" w:cs="宋体"/>
          <w:bCs/>
          <w:color w:val="auto"/>
          <w:sz w:val="28"/>
          <w:szCs w:val="28"/>
          <w:highlight w:val="none"/>
        </w:rPr>
        <w:t>第三章 合同条款及格式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_Toc12310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9"/>
        <w:tabs>
          <w:tab w:val="right" w:leader="dot" w:pos="9072"/>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"_Toc3304"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 w:val="28"/>
          <w:szCs w:val="28"/>
          <w:highlight w:val="none"/>
        </w:rPr>
        <w:t>第四章 采购内容及技术要求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_Toc3304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9"/>
        <w:tabs>
          <w:tab w:val="right" w:leader="dot" w:pos="9072"/>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"_Toc7857" </w:instrText>
      </w:r>
      <w:r>
        <w:rPr>
          <w:rFonts w:hint="eastAsia" w:ascii="宋体" w:hAnsi="宋体" w:eastAsia="宋体" w:cs="宋体"/>
          <w:color w:val="auto"/>
          <w:highlight w:val="none"/>
        </w:rPr>
        <w:fldChar w:fldCharType="separate"/>
      </w:r>
      <w:r>
        <w:rPr>
          <w:rFonts w:hint="eastAsia" w:ascii="宋体" w:hAnsi="宋体" w:eastAsia="宋体" w:cs="宋体"/>
          <w:color w:val="auto"/>
          <w:kern w:val="2"/>
          <w:sz w:val="28"/>
          <w:szCs w:val="28"/>
          <w:highlight w:val="none"/>
        </w:rPr>
        <w:t>第五章 评标方法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_Toc7857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9"/>
        <w:tabs>
          <w:tab w:val="right" w:leader="dot" w:pos="9072"/>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"_Toc25422"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2"/>
          <w:sz w:val="28"/>
          <w:szCs w:val="28"/>
          <w:highlight w:val="none"/>
        </w:rPr>
        <w:t>第六章 投标文件构成及格式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_Toc25422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spacing w:line="600" w:lineRule="auto"/>
        <w:rPr>
          <w:rStyle w:val="35"/>
          <w:rFonts w:hint="eastAsia" w:ascii="宋体" w:hAnsi="宋体" w:eastAsia="宋体" w:cs="宋体"/>
          <w:color w:val="auto"/>
          <w:szCs w:val="24"/>
          <w:highlight w:val="none"/>
        </w:rPr>
      </w:pPr>
      <w:r>
        <w:rPr>
          <w:rFonts w:hint="eastAsia" w:ascii="宋体" w:hAnsi="宋体" w:eastAsia="宋体" w:cs="宋体"/>
          <w:color w:val="auto"/>
          <w:sz w:val="28"/>
          <w:szCs w:val="28"/>
          <w:highlight w:val="none"/>
        </w:rPr>
        <w:fldChar w:fldCharType="end"/>
      </w:r>
    </w:p>
    <w:p>
      <w:pPr>
        <w:pStyle w:val="34"/>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Cs w:val="24"/>
          <w:highlight w:val="none"/>
        </w:rPr>
      </w:pPr>
    </w:p>
    <w:p>
      <w:pPr>
        <w:pStyle w:val="34"/>
        <w:spacing w:line="360" w:lineRule="auto"/>
        <w:rPr>
          <w:rFonts w:hint="eastAsia" w:ascii="宋体" w:hAnsi="宋体" w:eastAsia="宋体" w:cs="宋体"/>
          <w:color w:val="auto"/>
          <w:sz w:val="24"/>
          <w:szCs w:val="24"/>
          <w:highlight w:val="none"/>
        </w:rPr>
      </w:pPr>
    </w:p>
    <w:p>
      <w:pPr>
        <w:rPr>
          <w:rFonts w:hint="eastAsia" w:ascii="宋体" w:hAnsi="宋体" w:eastAsia="宋体" w:cs="宋体"/>
          <w:color w:val="auto"/>
          <w:szCs w:val="24"/>
          <w:highlight w:val="none"/>
        </w:rPr>
      </w:pPr>
    </w:p>
    <w:p>
      <w:pPr>
        <w:pStyle w:val="34"/>
        <w:rPr>
          <w:rFonts w:hint="eastAsia" w:ascii="宋体" w:hAnsi="宋体" w:eastAsia="宋体" w:cs="宋体"/>
          <w:color w:val="auto"/>
          <w:sz w:val="24"/>
          <w:szCs w:val="24"/>
          <w:highlight w:val="none"/>
        </w:rPr>
      </w:pPr>
    </w:p>
    <w:p>
      <w:pPr>
        <w:spacing w:after="334" w:line="500" w:lineRule="exact"/>
        <w:jc w:val="center"/>
        <w:outlineLvl w:val="0"/>
        <w:rPr>
          <w:rStyle w:val="35"/>
          <w:rFonts w:hint="eastAsia" w:ascii="宋体" w:hAnsi="宋体" w:eastAsia="宋体" w:cs="宋体"/>
          <w:b/>
          <w:bCs/>
          <w:color w:val="auto"/>
          <w:szCs w:val="24"/>
          <w:highlight w:val="none"/>
        </w:rPr>
        <w:sectPr>
          <w:footerReference r:id="rId5" w:type="first"/>
          <w:headerReference r:id="rId3" w:type="default"/>
          <w:footerReference r:id="rId4" w:type="default"/>
          <w:pgSz w:w="11906" w:h="16838"/>
          <w:pgMar w:top="1417" w:right="1417" w:bottom="1417" w:left="1417" w:header="1134" w:footer="992" w:gutter="0"/>
          <w:cols w:space="425" w:num="1"/>
          <w:titlePg/>
          <w:docGrid w:type="lines" w:linePitch="333" w:charSpace="0"/>
        </w:sectPr>
      </w:pPr>
    </w:p>
    <w:p>
      <w:pPr>
        <w:spacing w:after="334" w:line="500" w:lineRule="exact"/>
        <w:jc w:val="center"/>
        <w:outlineLvl w:val="0"/>
        <w:rPr>
          <w:rStyle w:val="35"/>
          <w:rFonts w:hint="eastAsia" w:ascii="宋体" w:hAnsi="宋体" w:eastAsia="宋体" w:cs="宋体"/>
          <w:b/>
          <w:bCs/>
          <w:color w:val="auto"/>
          <w:sz w:val="40"/>
          <w:szCs w:val="40"/>
          <w:highlight w:val="none"/>
        </w:rPr>
      </w:pPr>
      <w:bookmarkStart w:id="0" w:name="_Toc23433"/>
      <w:r>
        <w:rPr>
          <w:rStyle w:val="35"/>
          <w:rFonts w:hint="eastAsia" w:ascii="宋体" w:hAnsi="宋体" w:eastAsia="宋体" w:cs="宋体"/>
          <w:b/>
          <w:bCs/>
          <w:color w:val="auto"/>
          <w:sz w:val="40"/>
          <w:szCs w:val="40"/>
          <w:highlight w:val="none"/>
        </w:rPr>
        <w:t>第一章 招标公告</w:t>
      </w:r>
      <w:bookmarkEnd w:id="0"/>
    </w:p>
    <w:p>
      <w:pPr>
        <w:spacing w:after="334" w:line="500" w:lineRule="exact"/>
        <w:jc w:val="center"/>
        <w:rPr>
          <w:rStyle w:val="35"/>
          <w:rFonts w:hint="eastAsia" w:ascii="宋体" w:hAnsi="宋体" w:eastAsia="宋体" w:cs="宋体"/>
          <w:b/>
          <w:bCs/>
          <w:color w:val="auto"/>
          <w:sz w:val="40"/>
          <w:szCs w:val="40"/>
          <w:highlight w:val="none"/>
        </w:rPr>
      </w:pPr>
      <w:r>
        <w:rPr>
          <w:rFonts w:hint="eastAsia" w:ascii="宋体" w:hAnsi="宋体" w:eastAsia="宋体" w:cs="宋体"/>
          <w:color w:val="auto"/>
          <w:sz w:val="40"/>
          <w:highlight w:val="none"/>
        </w:rPr>
        <mc:AlternateContent>
          <mc:Choice Requires="wps">
            <w:drawing>
              <wp:anchor distT="0" distB="0" distL="114300" distR="114300" simplePos="0" relativeHeight="251661312" behindDoc="0" locked="0" layoutInCell="1" allowOverlap="1">
                <wp:simplePos x="0" y="0"/>
                <wp:positionH relativeFrom="column">
                  <wp:posOffset>81280</wp:posOffset>
                </wp:positionH>
                <wp:positionV relativeFrom="paragraph">
                  <wp:posOffset>135890</wp:posOffset>
                </wp:positionV>
                <wp:extent cx="5531485" cy="1859280"/>
                <wp:effectExtent l="4445" t="4445" r="11430" b="10795"/>
                <wp:wrapNone/>
                <wp:docPr id="1" name="文本框 1"/>
                <wp:cNvGraphicFramePr/>
                <a:graphic xmlns:a="http://schemas.openxmlformats.org/drawingml/2006/main">
                  <a:graphicData uri="http://schemas.microsoft.com/office/word/2010/wordprocessingShape">
                    <wps:wsp>
                      <wps:cNvSpPr txBox="1"/>
                      <wps:spPr>
                        <a:xfrm>
                          <a:off x="1216025" y="1420495"/>
                          <a:ext cx="5531485" cy="1859280"/>
                        </a:xfrm>
                        <a:prstGeom prst="rect">
                          <a:avLst/>
                        </a:prstGeom>
                        <a:solidFill>
                          <a:srgbClr val="FFFFFF"/>
                        </a:solidFill>
                        <a:ln w="6350">
                          <a:solidFill>
                            <a:prstClr val="black"/>
                          </a:solidFill>
                        </a:ln>
                        <a:effectLst/>
                      </wps:spPr>
                      <wps:txbx>
                        <w:txbxContent>
                          <w:p>
                            <w:pPr>
                              <w:pStyle w:val="8"/>
                              <w:tabs>
                                <w:tab w:val="left" w:pos="1152"/>
                              </w:tabs>
                              <w:spacing w:before="150" w:beforeAutospacing="0" w:after="150" w:afterAutospacing="0" w:line="360" w:lineRule="auto"/>
                              <w:ind w:left="1122" w:leftChars="87" w:hanging="913" w:hangingChars="379"/>
                              <w:rPr>
                                <w:rStyle w:val="28"/>
                                <w:rFonts w:hint="eastAsia" w:ascii="宋体" w:hAnsi="宋体" w:eastAsia="宋体" w:cs="宋体"/>
                                <w:b/>
                                <w:bCs/>
                                <w:color w:val="333333"/>
                                <w:sz w:val="24"/>
                                <w:szCs w:val="24"/>
                                <w:shd w:val="clear" w:color="auto" w:fill="FFFFFF"/>
                              </w:rPr>
                            </w:pPr>
                            <w:r>
                              <w:rPr>
                                <w:rStyle w:val="28"/>
                                <w:rFonts w:hint="eastAsia" w:ascii="宋体" w:hAnsi="宋体" w:eastAsia="宋体" w:cs="宋体"/>
                                <w:b/>
                                <w:bCs/>
                                <w:color w:val="333333"/>
                                <w:sz w:val="24"/>
                                <w:szCs w:val="24"/>
                                <w:shd w:val="clear" w:color="auto" w:fill="FFFFFF"/>
                              </w:rPr>
                              <w:t>项目概况</w:t>
                            </w:r>
                          </w:p>
                          <w:p>
                            <w:pPr>
                              <w:pStyle w:val="8"/>
                              <w:spacing w:before="150" w:beforeAutospacing="0" w:after="150" w:afterAutospacing="0" w:line="360" w:lineRule="auto"/>
                              <w:ind w:left="0" w:leftChars="0" w:firstLine="480" w:firstLineChars="200"/>
                              <w:rPr>
                                <w:rFonts w:hint="eastAsia" w:ascii="宋体" w:hAnsi="宋体" w:eastAsia="宋体" w:cs="宋体"/>
                                <w:b w:val="0"/>
                                <w:bCs w:val="0"/>
                                <w:sz w:val="24"/>
                                <w:szCs w:val="24"/>
                              </w:rPr>
                            </w:pPr>
                            <w:r>
                              <w:rPr>
                                <w:rStyle w:val="28"/>
                                <w:rFonts w:hint="eastAsia" w:ascii="宋体" w:hAnsi="宋体" w:eastAsia="宋体" w:cs="宋体"/>
                                <w:b w:val="0"/>
                                <w:bCs w:val="0"/>
                                <w:color w:val="333333"/>
                                <w:sz w:val="24"/>
                                <w:szCs w:val="24"/>
                                <w:shd w:val="clear" w:color="auto" w:fill="FFFFFF"/>
                              </w:rPr>
                              <w:t>空港新城金地幼儿园设备购置项目（第二批）招标项目的潜在投标人应在全国公共资源交易平台（陕西省˙西咸新区）西咸新区公共资源交易中心自行下载获取招标文件，并于 2023年06月28日 09时30分 （北京时间）前递交投标文件。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pt;margin-top:10.7pt;height:146.4pt;width:435.55pt;z-index:251661312;mso-width-relative:page;mso-height-relative:page;" fillcolor="#FFFFFF" filled="t" stroked="t" coordsize="21600,21600" o:gfxdata="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vLD2K1gAAAAkBAAAPAAAAAAAAAAEAIAAAACIAAABkcnMvZG93bnJldi54bWxQ&#10;SwECFAAUAAAACACHTuJA5UWOxGsCAADSBAAADgAAAAAAAAABACAAAAAlAQAAZHJzL2Uyb0RvYy54&#10;bWxQSwUGAAAAAAYABgBZAQAAAgYAAAAA&#10;">
                <v:fill on="t" focussize="0,0"/>
                <v:stroke weight="0.5pt" color="#000000" joinstyle="round"/>
                <v:imagedata o:title=""/>
                <o:lock v:ext="edit" aspectratio="f"/>
                <v:textbox>
                  <w:txbxContent>
                    <w:p>
                      <w:pPr>
                        <w:pStyle w:val="8"/>
                        <w:tabs>
                          <w:tab w:val="left" w:pos="1152"/>
                        </w:tabs>
                        <w:spacing w:before="150" w:beforeAutospacing="0" w:after="150" w:afterAutospacing="0" w:line="360" w:lineRule="auto"/>
                        <w:ind w:left="1122" w:leftChars="87" w:hanging="913" w:hangingChars="379"/>
                        <w:rPr>
                          <w:rStyle w:val="28"/>
                          <w:rFonts w:hint="eastAsia" w:ascii="宋体" w:hAnsi="宋体" w:eastAsia="宋体" w:cs="宋体"/>
                          <w:b/>
                          <w:bCs/>
                          <w:color w:val="333333"/>
                          <w:sz w:val="24"/>
                          <w:szCs w:val="24"/>
                          <w:shd w:val="clear" w:color="auto" w:fill="FFFFFF"/>
                        </w:rPr>
                      </w:pPr>
                      <w:r>
                        <w:rPr>
                          <w:rStyle w:val="28"/>
                          <w:rFonts w:hint="eastAsia" w:ascii="宋体" w:hAnsi="宋体" w:eastAsia="宋体" w:cs="宋体"/>
                          <w:b/>
                          <w:bCs/>
                          <w:color w:val="333333"/>
                          <w:sz w:val="24"/>
                          <w:szCs w:val="24"/>
                          <w:shd w:val="clear" w:color="auto" w:fill="FFFFFF"/>
                        </w:rPr>
                        <w:t>项目概况</w:t>
                      </w:r>
                    </w:p>
                    <w:p>
                      <w:pPr>
                        <w:pStyle w:val="8"/>
                        <w:spacing w:before="150" w:beforeAutospacing="0" w:after="150" w:afterAutospacing="0" w:line="360" w:lineRule="auto"/>
                        <w:ind w:left="0" w:leftChars="0" w:firstLine="480" w:firstLineChars="200"/>
                        <w:rPr>
                          <w:rFonts w:hint="eastAsia" w:ascii="宋体" w:hAnsi="宋体" w:eastAsia="宋体" w:cs="宋体"/>
                          <w:b w:val="0"/>
                          <w:bCs w:val="0"/>
                          <w:sz w:val="24"/>
                          <w:szCs w:val="24"/>
                        </w:rPr>
                      </w:pPr>
                      <w:r>
                        <w:rPr>
                          <w:rStyle w:val="28"/>
                          <w:rFonts w:hint="eastAsia" w:ascii="宋体" w:hAnsi="宋体" w:eastAsia="宋体" w:cs="宋体"/>
                          <w:b w:val="0"/>
                          <w:bCs w:val="0"/>
                          <w:color w:val="333333"/>
                          <w:sz w:val="24"/>
                          <w:szCs w:val="24"/>
                          <w:shd w:val="clear" w:color="auto" w:fill="FFFFFF"/>
                        </w:rPr>
                        <w:t>空港新城金地幼儿园设备购置项目（第二批）招标项目的潜在投标人应在全国公共资源交易平台（陕西省˙西咸新区）西咸新区公共资源交易中心自行下载获取招标文件，并于 2023年06月28日 09时30分 （北京时间）前递交投标文件。</w:t>
                      </w:r>
                    </w:p>
                  </w:txbxContent>
                </v:textbox>
              </v:shape>
            </w:pict>
          </mc:Fallback>
        </mc:AlternateContent>
      </w:r>
    </w:p>
    <w:p>
      <w:pPr>
        <w:pStyle w:val="2"/>
        <w:rPr>
          <w:rStyle w:val="35"/>
          <w:rFonts w:hint="eastAsia" w:ascii="宋体" w:hAnsi="宋体" w:eastAsia="宋体" w:cs="宋体"/>
          <w:b/>
          <w:bCs/>
          <w:color w:val="auto"/>
          <w:sz w:val="40"/>
          <w:szCs w:val="40"/>
          <w:highlight w:val="none"/>
        </w:rPr>
      </w:pPr>
    </w:p>
    <w:p>
      <w:pPr>
        <w:rPr>
          <w:rStyle w:val="35"/>
          <w:rFonts w:hint="eastAsia" w:ascii="宋体" w:hAnsi="宋体" w:eastAsia="宋体" w:cs="宋体"/>
          <w:b/>
          <w:bCs/>
          <w:color w:val="auto"/>
          <w:sz w:val="40"/>
          <w:szCs w:val="40"/>
          <w:highlight w:val="none"/>
        </w:rPr>
      </w:pPr>
    </w:p>
    <w:p>
      <w:pPr>
        <w:pStyle w:val="2"/>
        <w:rPr>
          <w:rStyle w:val="35"/>
          <w:rFonts w:hint="eastAsia" w:ascii="宋体" w:hAnsi="宋体" w:eastAsia="宋体" w:cs="宋体"/>
          <w:b/>
          <w:bCs/>
          <w:color w:val="auto"/>
          <w:sz w:val="40"/>
          <w:szCs w:val="40"/>
          <w:highlight w:val="none"/>
        </w:rPr>
      </w:pPr>
    </w:p>
    <w:p>
      <w:pPr>
        <w:pStyle w:val="4"/>
        <w:keepNext w:val="0"/>
        <w:keepLines w:val="0"/>
        <w:tabs>
          <w:tab w:val="left" w:pos="864"/>
        </w:tabs>
        <w:spacing w:before="150" w:after="0" w:line="360" w:lineRule="auto"/>
        <w:ind w:left="0"/>
        <w:rPr>
          <w:rStyle w:val="28"/>
          <w:rFonts w:hint="eastAsia" w:ascii="宋体" w:hAnsi="宋体" w:eastAsia="宋体" w:cs="宋体"/>
          <w:b/>
          <w:bCs/>
          <w:color w:val="auto"/>
          <w:sz w:val="24"/>
          <w:szCs w:val="24"/>
          <w:highlight w:val="none"/>
          <w:shd w:val="clear" w:color="auto" w:fill="FFFFFF"/>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20" w:beforeAutospacing="0" w:after="0" w:afterAutospacing="0" w:line="400" w:lineRule="exact"/>
        <w:ind w:left="0" w:right="0" w:firstLine="0"/>
        <w:jc w:val="left"/>
        <w:textAlignment w:val="baseline"/>
        <w:rPr>
          <w:rFonts w:hint="eastAsia" w:ascii="宋体" w:hAnsi="宋体" w:eastAsia="宋体" w:cs="宋体"/>
          <w:b w:val="0"/>
          <w:bCs w:val="0"/>
          <w:i w:val="0"/>
          <w:iCs w:val="0"/>
          <w:caps w:val="0"/>
          <w:color w:val="auto"/>
          <w:spacing w:val="0"/>
          <w:sz w:val="24"/>
          <w:szCs w:val="24"/>
        </w:rPr>
      </w:pPr>
      <w:bookmarkStart w:id="80" w:name="_GoBack"/>
      <w:r>
        <w:rPr>
          <w:rStyle w:val="28"/>
          <w:rFonts w:hint="eastAsia" w:ascii="宋体" w:hAnsi="宋体" w:eastAsia="宋体" w:cs="宋体"/>
          <w:b/>
          <w:bCs/>
          <w:i w:val="0"/>
          <w:iCs w:val="0"/>
          <w:caps w:val="0"/>
          <w:color w:val="auto"/>
          <w:spacing w:val="0"/>
          <w:sz w:val="24"/>
          <w:szCs w:val="24"/>
          <w:shd w:val="clear" w:fill="FFFFFF"/>
        </w:rPr>
        <w:t>一、项目基本情况</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项目编号：TCQC-2023—018</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项目名称：空港新城金地幼儿园设备购置项目（第二批）</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采购方式：公开招标</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预算金额：3,054,280.50元</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合同包1(办公家具及设备):</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50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合同包预算金额：614,376.00元</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50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合同包最高限价：614,376.00元</w:t>
      </w:r>
    </w:p>
    <w:tbl>
      <w:tblPr>
        <w:tblStyle w:val="26"/>
        <w:tblW w:w="1001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94"/>
        <w:gridCol w:w="2009"/>
        <w:gridCol w:w="2009"/>
        <w:gridCol w:w="936"/>
        <w:gridCol w:w="1533"/>
        <w:gridCol w:w="1416"/>
        <w:gridCol w:w="141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96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36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36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2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24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4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其他用具</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办公家具及设备</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1(批)</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614,376.00</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614,376.00</w:t>
            </w:r>
          </w:p>
        </w:tc>
      </w:tr>
    </w:tbl>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50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50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合同履行期限：合同签订后10个日历日内</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合同包2(家具及设备):</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50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合同包预算金额：1,237,916.00元</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50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合同包最高限价：1,237,916.00元</w:t>
      </w:r>
    </w:p>
    <w:tbl>
      <w:tblPr>
        <w:tblStyle w:val="26"/>
        <w:tblW w:w="1001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69"/>
        <w:gridCol w:w="1859"/>
        <w:gridCol w:w="1859"/>
        <w:gridCol w:w="911"/>
        <w:gridCol w:w="1451"/>
        <w:gridCol w:w="1632"/>
        <w:gridCol w:w="163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96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36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36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2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24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4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其他用具</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家具及设备</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1(批)</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1,237,916.00</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1,237,916.00</w:t>
            </w:r>
          </w:p>
        </w:tc>
      </w:tr>
    </w:tbl>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50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50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合同履行期限：合同签订后10个日历日内</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合同包3(教学设备及用具):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50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合同包预算金额：1,201,988.50元</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50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合同包最高限价：1,201,988.50元</w:t>
      </w:r>
    </w:p>
    <w:tbl>
      <w:tblPr>
        <w:tblStyle w:val="26"/>
        <w:tblW w:w="1001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69"/>
        <w:gridCol w:w="1859"/>
        <w:gridCol w:w="1859"/>
        <w:gridCol w:w="911"/>
        <w:gridCol w:w="1451"/>
        <w:gridCol w:w="1632"/>
        <w:gridCol w:w="163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96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36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36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2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24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4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其他用具</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教学设备及用具</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1(批)</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1,201,988.50</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1,201,988.50</w:t>
            </w:r>
          </w:p>
        </w:tc>
      </w:tr>
    </w:tbl>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50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50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合同履行期限：合同签订后10个日历日内</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20" w:beforeAutospacing="0" w:after="0" w:afterAutospacing="0" w:line="400" w:lineRule="exact"/>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28"/>
          <w:rFonts w:hint="eastAsia" w:ascii="宋体" w:hAnsi="宋体" w:eastAsia="宋体" w:cs="宋体"/>
          <w:b/>
          <w:bCs/>
          <w:i w:val="0"/>
          <w:iCs w:val="0"/>
          <w:caps w:val="0"/>
          <w:color w:val="auto"/>
          <w:spacing w:val="0"/>
          <w:sz w:val="24"/>
          <w:szCs w:val="24"/>
          <w:shd w:val="clear" w:fill="FFFFFF"/>
        </w:rPr>
        <w:t>二、申请人的资格要求：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合同包1(办公家具及设备)落实政府采购政策需满足的资格要求如下: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384"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1）财政部、国家发展改革委关于印发《节能产品政府采购实施意见》的通知（财库〔2004〕185号）；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2）财政部、国家环保总局联合印发《关于环境标志产品政府采购实施的意见》（财库〔2006〕90号）；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4）关于印发《政府采购促进中小企业发展管理办法》的通知（财库〔2020〕46号）；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6）《财政部关于在政府采购活动中查询及使用信用记录有关问题的通知》（财库〔2016〕125 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9）财政部、国务院扶贫办《关于运用政府采购政策支持脱贫攻坚的通知》（财库〔2019〕27号）；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10）《关于印发《商品包装政府采购需求标准(试行) &gt;《快递包装政府采购需求标准 (试行) &gt; 的通知》 (财办库[2020] 123号)；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11）《陕西省中小企业政府采购信用融资办法》（陕财办采〔2018〕23号）；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12）陕西省财政厅《关于加快推进我省中小企业政府采购信用融资工作的通知》（陕财办采〔2020〕15号）；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13）《财政部关于进一步加大政府采购支持中小企业力度的通知》（财库〔2022〕19号）；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14）《陕西省财政厅关于进一步加大政府采购支持中小企业力度的通知》（陕财办采〔2022〕5号）；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15）《陕西省财政厅关于落实政府采购支持中小企业政策有关事项的通知》（陕财办采函〔2022〕10号）；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16）本项目非专门面向中小企业，投标人应填写中小企业声明函并对真实性负责。（残疾人福利性企业及监狱企业视同为小型企业）；</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17）需落实的其他政府采购相关政策等详见招标文件。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合同包2(家具及设备)落实政府采购政策需满足的资格要求如下: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384"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1）财政部、国家发展改革委关于印发《节能产品政府采购实施意见》的通知（财库〔2004〕185号）；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2）财政部、国家环保总局联合印发《关于环境标志产品政府采购实施的意见》（财库〔2006〕90号）；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4）关于印发《政府采购促进中小企业发展管理办法》的通知（财库〔2020〕46号）；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6）《财政部关于在政府采购活动中查询及使用信用记录有关问题的通知》（财库〔2016〕125 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9）财政部、国务院扶贫办《关于运用政府采购政策支持脱贫攻坚的通知》（财库〔2019〕27号）；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10）《关于印发《商品包装政府采购需求标准(试行) &gt;《快递包装政府采购需求标准 (试行) &gt; 的通知》 (财办库[2020] 123号)；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11）《陕西省中小企业政府采购信用融资办法》（陕财办采〔2018〕23号）；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12）陕西省财政厅《关于加快推进我省中小企业政府采购信用融资工作的通知》（陕财办采〔2020〕15号）；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13）《财政部关于进一步加大政府采购支持中小企业力度的通知》（财库〔2022〕19号）；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14）《陕西省财政厅关于进一步加大政府采购支持中小企业力度的通知》（陕财办采〔2022〕5号）；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15）《陕西省财政厅关于落实政府采购支持中小企业政策有关事项的通知》（陕财办采函〔2022〕10号）；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16）本项目非专门面向中小企业，投标人应填写中小企业声明函并对真实性负责。（残疾人福利性企业及监狱企业视同为小型企业）；</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17）需落实的其他政府采购相关政策等详见招标文件。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合同包3(教学设备及用具)落实政府采购政策需满足的资格要求如下: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384"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1）财政部、国家发展改革委关于印发《节能产品政府采购实施意见》的通知（财库〔2004〕185号）；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2）财政部、国家环保总局联合印发《关于环境标志产品政府采购实施的意见》（财库〔2006〕90号）；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4）关于印发《政府采购促进中小企业发展管理办法》的通知（财库〔2020〕46号）；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6）《财政部关于在政府采购活动中查询及使用信用记录有关问题的通知》（财库〔2016〕125 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7）财政部、民政部、中国残疾人联合会《关于促进残疾人就业政府采购政策的通知》（财库〔2017〕141号）；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9）财政部、国务院扶贫办《关于运用政府采购政策支持脱贫攻坚的通知》（财库〔2019〕27号）；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10）《关于印发《商品包装政府采购需求标准(试行) &gt;《快递包装政府采购需求标准 (试行) &gt; 的通知》 (财办库[2020] 123号)；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11）《陕西省中小企业政府采购信用融资办法》（陕财办采〔2018〕23号）；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12）陕西省财政厅《关于加快推进我省中小企业政府采购信用融资工作的通知》（陕财办采〔2020〕15号）；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13）《财政部关于进一步加大政府采购支持中小企业力度的通知》（财库〔2022〕19号）；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14）《陕西省财政厅关于进一步加大政府采购支持中小企业力度的通知》（陕财办采〔2022〕5号）；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15）《陕西省财政厅关于落实政府采购支持中小企业政策有关事项的通知》（陕财办采函〔2022〕10号）；</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16）本项目非专门面向中小企业，投标人应填写中小企业声明函并对真实性负责。（残疾人福利性企业及监狱企业视同为小型企业）；</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17）需落实的其他政府采购相关政策等详见招标文件。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合同包1(办公家具及设备)特定资格要求如下: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384"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具有独立承担民事责任能力的法人、其他组织或自然人，企业法人提供营业执照、组织机构代码证、税务登记证（或统一社会信用代码的营业执照）；事业法人应提供事业单位法人证；其他组织应提供合法证明文件；自然人提供身份证；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法定代表人身份证明/法定代表人授权委托书：法定代表人直接参加投标的，须提供法定代表人身份证明及其身份证复印件加盖供应商公章；法定代表人授权他人参加投标的，须提供法定代表人授权委托书（附法定代表人、被授权人身份证复印件加盖供应商公章）；</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（3）信用记录：供应商不得为“信用中国”网站 （www.creditchina.gov.cn）中列入失信被执行人和重大税收违法案件当事人名单的供应商，不得为中国政府采购网（www.ccgp.gov.cn）政府采购严重违法失信行为记录名单中被财政部门禁止参加政府采购活动的供应商；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（4）参加政府采购活动近三年内，在经营活动中没有重大违法记录的书面声明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（5）控股管理关系：单位负责人为同一人 或者存在直接控股、管理关系的供应商，不得参加同一合同下的政府采购活动；</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（6）书面声明：供应商未为本项目提供整体设计、规范编制或者项目管理、监理、检测等服务的书面声明；</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合同包2(家具及设备)特定资格要求如下: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384"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具有独立承担民事责任能力的法人、其他组织或自然人，企业法人提供营业执照、组织机构代码证、税务登记证（或统一社会信用代码的营业执照）；事业法人应提供事业单位法人证；其他组织应提供合法证明文件；自然人提供身份证；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法定代表人身份证明/法定代表人授权委托书：法定代表人直接参加投标的，须提供法定代表人身份证明及其身份证复印件加盖供应商公章；法定代表人授权他人参加投标的，须提供法定代表人授权委托书（附法定代表人、被授权人身份证复印件加盖供应商公章）；</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（3）信用记录：供应商不得为“信用中国”网站 （www.creditchina.gov.cn）中列入失信被执行人和重大税收违法案件当事人名单的供应商，不得为中国政府采购网（www.ccgp.gov.cn）政府采购严重违法失信行为记录名单中被财政部门禁止参加政府采购活动的供应商；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（4）参加政府采购活动近三年内，在经营活动中没有重大违法记录的书面声明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（5）控股管理关系：单位负责人为同一人 或者存在直接控股、管理关系的供应商，不得参加同一合同下的政府采购活动；</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（6）书面声明：供应商未为本项目提供整体设计、规范编制或者项目管理、监理、检测等服务的书面声明；</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合同包3(教学设备及用具)特定资格要求如下: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384"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具有独立承担民事责任能力的法人、其他组织或自然人，企业法人提供营业执照、组织机构代码证、税务登记证（或统一社会信用代码的营业执照）；事业法人应提供事业单位法人证；其他组织应提供合法证明文件；自然人提供身份证； </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法定代表人身份证明/法定代表人授权委托书：法定代表人直接参加投标的，须提供法定代表人身份证明及其身份证复印件加盖供应商公章；法定代表人授权他人参加投标的，须提供法定代表人授权委托书（附法定代表人、被授权人身份证复印件加盖供应商公章）；</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（3）信用记录：供应商不得为“信用中国”网站 （www.creditchina.gov.cn）中列入失信被执行人和重大税收违法案件当事人名单的供应商，不得为中国政府采购网（www.ccgp.gov.cn）政府采购严重违法失信行为记录名单中被财政部门禁止参加政府采购活动的供应商；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（4）参加政府采购活动近三年内，在经营活动中没有重大违法记录的书面声明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（5）控股管理关系：单位负责人为同一人 或者存在直接控股、管理关系的供应商，不得参加同一合同下的政府采购活动；</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（6）书面声明：供应商未为本项目提供整体设计、规范编制或者项目管理、监理、检测等服务的书面声明；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20" w:beforeAutospacing="0" w:after="0" w:afterAutospacing="0" w:line="400" w:lineRule="exact"/>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28"/>
          <w:rFonts w:hint="eastAsia" w:ascii="宋体" w:hAnsi="宋体" w:eastAsia="宋体" w:cs="宋体"/>
          <w:b/>
          <w:bCs/>
          <w:i w:val="0"/>
          <w:iCs w:val="0"/>
          <w:caps w:val="0"/>
          <w:color w:val="auto"/>
          <w:spacing w:val="0"/>
          <w:sz w:val="24"/>
          <w:szCs w:val="24"/>
          <w:shd w:val="clear" w:fill="FFFFFF"/>
        </w:rPr>
        <w:t>三、获取招标文件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left"/>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时间：2023年06月08日至2023年06月14日 ，每天上午08:00:00至12:00:00，下午14:00:00至18:00:00（北京时间）</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途径：全国公共资源交易平台（陕西省˙西咸新区）西咸新区公共资源交易中心自行下载</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方式：在线获取</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 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20" w:beforeAutospacing="0" w:after="0" w:afterAutospacing="0" w:line="400" w:lineRule="exact"/>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28"/>
          <w:rFonts w:hint="eastAsia" w:ascii="宋体" w:hAnsi="宋体" w:eastAsia="宋体" w:cs="宋体"/>
          <w:b/>
          <w:bCs/>
          <w:i w:val="0"/>
          <w:iCs w:val="0"/>
          <w:caps w:val="0"/>
          <w:color w:val="auto"/>
          <w:spacing w:val="0"/>
          <w:sz w:val="24"/>
          <w:szCs w:val="24"/>
          <w:shd w:val="clear" w:fill="FFFFFF"/>
        </w:rPr>
        <w:t>四、提交投标文件截止时间、开标时间和地点</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时间：2023年06月28日 09时30分00秒 （北京时间）</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提交投标文件地点：全国公共资源交易平台（陕西省˙西咸新区）网上递交</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fill="FFFFFF"/>
        </w:rPr>
        <w:t>开标地点：陕西省西咸新区公共资源交易中心开标室0</w:t>
      </w:r>
      <w:r>
        <w:rPr>
          <w:rFonts w:hint="eastAsia" w:hAnsi="宋体" w:cs="宋体"/>
          <w:i w:val="0"/>
          <w:iCs w:val="0"/>
          <w:caps w:val="0"/>
          <w:color w:val="auto"/>
          <w:spacing w:val="0"/>
          <w:sz w:val="24"/>
          <w:szCs w:val="24"/>
          <w:shd w:val="clear" w:fill="FFFFFF"/>
          <w:lang w:val="en-US" w:eastAsia="zh-CN"/>
        </w:rPr>
        <w:t>8</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20" w:beforeAutospacing="0" w:after="0" w:afterAutospacing="0" w:line="400" w:lineRule="exact"/>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28"/>
          <w:rFonts w:hint="eastAsia" w:ascii="宋体" w:hAnsi="宋体" w:eastAsia="宋体" w:cs="宋体"/>
          <w:b/>
          <w:bCs/>
          <w:i w:val="0"/>
          <w:iCs w:val="0"/>
          <w:caps w:val="0"/>
          <w:color w:val="auto"/>
          <w:spacing w:val="0"/>
          <w:sz w:val="24"/>
          <w:szCs w:val="24"/>
          <w:shd w:val="clear" w:fill="FFFFFF"/>
        </w:rPr>
        <w:t>五、公告期限</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自本公告发布之日起5个工作日。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20" w:beforeAutospacing="0" w:after="0" w:afterAutospacing="0" w:line="400" w:lineRule="exact"/>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28"/>
          <w:rFonts w:hint="eastAsia" w:ascii="宋体" w:hAnsi="宋体" w:eastAsia="宋体" w:cs="宋体"/>
          <w:b/>
          <w:bCs/>
          <w:i w:val="0"/>
          <w:iCs w:val="0"/>
          <w:caps w:val="0"/>
          <w:color w:val="auto"/>
          <w:spacing w:val="0"/>
          <w:sz w:val="24"/>
          <w:szCs w:val="24"/>
          <w:shd w:val="clear" w:fill="FFFFFF"/>
        </w:rPr>
        <w:t>六、其他补充事宜</w:t>
      </w:r>
    </w:p>
    <w:p>
      <w:pPr>
        <w:pStyle w:val="22"/>
        <w:keepNext w:val="0"/>
        <w:keepLines w:val="0"/>
        <w:pageBreakBefore w:val="0"/>
        <w:widowControl/>
        <w:suppressLineNumbers w:val="0"/>
        <w:kinsoku/>
        <w:overflowPunct/>
        <w:topLinePunct w:val="0"/>
        <w:autoSpaceDE/>
        <w:autoSpaceDN/>
        <w:bidi w:val="0"/>
        <w:adjustRightInd/>
        <w:snapToGrid/>
        <w:spacing w:before="0" w:beforeAutospacing="1" w:after="0" w:afterAutospacing="0" w:line="400" w:lineRule="exact"/>
        <w:ind w:left="0" w:right="0" w:firstLine="420"/>
        <w:jc w:val="left"/>
        <w:textAlignment w:val="baseline"/>
        <w:rPr>
          <w:rFonts w:hint="eastAsia" w:ascii="宋体" w:hAnsi="宋体" w:eastAsia="宋体" w:cs="宋体"/>
          <w:color w:val="auto"/>
        </w:rPr>
      </w:pPr>
      <w:r>
        <w:rPr>
          <w:rFonts w:hint="eastAsia" w:ascii="宋体" w:hAnsi="宋体" w:eastAsia="宋体" w:cs="宋体"/>
          <w:color w:val="auto"/>
          <w:kern w:val="0"/>
          <w:sz w:val="24"/>
          <w:szCs w:val="24"/>
          <w:shd w:val="clear" w:fill="FFFFFF"/>
          <w:lang w:val="en-US" w:eastAsia="zh-CN" w:bidi="ar"/>
        </w:rPr>
        <w:t>1、融资平台：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pPr>
        <w:pStyle w:val="22"/>
        <w:keepNext w:val="0"/>
        <w:keepLines w:val="0"/>
        <w:pageBreakBefore w:val="0"/>
        <w:widowControl/>
        <w:suppressLineNumbers w:val="0"/>
        <w:kinsoku/>
        <w:overflowPunct/>
        <w:topLinePunct w:val="0"/>
        <w:autoSpaceDE/>
        <w:autoSpaceDN/>
        <w:bidi w:val="0"/>
        <w:adjustRightInd/>
        <w:snapToGrid/>
        <w:spacing w:before="0" w:beforeAutospacing="1" w:after="0" w:afterAutospacing="0" w:line="400" w:lineRule="exact"/>
        <w:ind w:left="0" w:right="0" w:firstLine="420"/>
        <w:jc w:val="left"/>
        <w:textAlignment w:val="baseline"/>
        <w:rPr>
          <w:rFonts w:hint="eastAsia" w:ascii="宋体" w:hAnsi="宋体" w:eastAsia="宋体" w:cs="宋体"/>
          <w:color w:val="auto"/>
        </w:rPr>
      </w:pPr>
      <w:r>
        <w:rPr>
          <w:rFonts w:hint="eastAsia" w:ascii="宋体" w:hAnsi="宋体" w:eastAsia="宋体" w:cs="宋体"/>
          <w:color w:val="auto"/>
          <w:kern w:val="0"/>
          <w:sz w:val="24"/>
          <w:szCs w:val="24"/>
          <w:shd w:val="clear" w:fill="FFFFFF"/>
          <w:lang w:val="en-US" w:eastAsia="zh-CN" w:bidi="ar"/>
        </w:rPr>
        <w:t>2、请供应商按照陕西省财政厅关于政府采购供应商注册登记有关事项的通知中的要求，通过陕西省政府采购网（http://www.ccgp-shaanxi.gov.cn/）注册登记加入陕西省政府采购供应商库。</w:t>
      </w:r>
    </w:p>
    <w:p>
      <w:pPr>
        <w:pStyle w:val="22"/>
        <w:keepNext w:val="0"/>
        <w:keepLines w:val="0"/>
        <w:pageBreakBefore w:val="0"/>
        <w:widowControl/>
        <w:suppressLineNumbers w:val="0"/>
        <w:kinsoku/>
        <w:overflowPunct/>
        <w:topLinePunct w:val="0"/>
        <w:autoSpaceDE/>
        <w:autoSpaceDN/>
        <w:bidi w:val="0"/>
        <w:adjustRightInd/>
        <w:snapToGrid/>
        <w:spacing w:before="0" w:beforeAutospacing="1" w:after="0" w:afterAutospacing="0" w:line="400" w:lineRule="exact"/>
        <w:ind w:left="0" w:right="0" w:firstLine="420"/>
        <w:jc w:val="left"/>
        <w:textAlignment w:val="baseline"/>
        <w:rPr>
          <w:rFonts w:hint="eastAsia" w:ascii="宋体" w:hAnsi="宋体" w:eastAsia="宋体" w:cs="宋体"/>
          <w:color w:val="auto"/>
        </w:rPr>
      </w:pPr>
      <w:r>
        <w:rPr>
          <w:rFonts w:hint="eastAsia" w:ascii="宋体" w:hAnsi="宋体" w:eastAsia="宋体" w:cs="宋体"/>
          <w:color w:val="auto"/>
          <w:kern w:val="0"/>
          <w:sz w:val="24"/>
          <w:szCs w:val="24"/>
          <w:shd w:val="clear" w:fill="FFFFFF"/>
          <w:lang w:val="en-US" w:eastAsia="zh-CN" w:bidi="ar"/>
        </w:rPr>
        <w:t>3、网上投标确认流程：登录全国公共资源交易平台（陕西省 西咸新区）（http://xxxq.sxggzyjy.cn/），选择“电子交易平台-陕西政府采购交易系统”进行登录，登录后选择“交易乙方”选择本项目选择“我要投标”填写相关信息后提交确认。   </w:t>
      </w:r>
    </w:p>
    <w:p>
      <w:pPr>
        <w:pStyle w:val="22"/>
        <w:keepNext w:val="0"/>
        <w:keepLines w:val="0"/>
        <w:pageBreakBefore w:val="0"/>
        <w:widowControl/>
        <w:suppressLineNumbers w:val="0"/>
        <w:kinsoku/>
        <w:overflowPunct/>
        <w:topLinePunct w:val="0"/>
        <w:autoSpaceDE/>
        <w:autoSpaceDN/>
        <w:bidi w:val="0"/>
        <w:adjustRightInd/>
        <w:snapToGrid/>
        <w:spacing w:before="0" w:beforeAutospacing="1" w:after="0" w:afterAutospacing="0" w:line="400" w:lineRule="exact"/>
        <w:ind w:left="0" w:right="0" w:firstLine="420"/>
        <w:jc w:val="left"/>
        <w:textAlignment w:val="baseline"/>
        <w:rPr>
          <w:rFonts w:hint="eastAsia" w:ascii="宋体" w:hAnsi="宋体" w:eastAsia="宋体" w:cs="宋体"/>
          <w:color w:val="auto"/>
        </w:rPr>
      </w:pPr>
      <w:r>
        <w:rPr>
          <w:rFonts w:hint="eastAsia" w:ascii="宋体" w:hAnsi="宋体" w:eastAsia="宋体" w:cs="宋体"/>
          <w:color w:val="auto"/>
          <w:kern w:val="0"/>
          <w:sz w:val="24"/>
          <w:szCs w:val="24"/>
          <w:shd w:val="clear" w:fill="FFFFFF"/>
          <w:lang w:val="en-US" w:eastAsia="zh-CN" w:bidi="ar"/>
        </w:rPr>
        <w:t>4、获取采购文件方式：选择本项目点击“项目流程”进入采购文件下载页面，点击“交易文件下载”即可下载该项目发布的电子采购文件。投标人须在获取采购文件时限内（即发售时间内）登录陕西省西咸新区公共资源交易中心平台系统，直接下载采购文件。逾期下载通道将关闭，未及时下载采购文件将会影响后续开评标活动。</w:t>
      </w:r>
    </w:p>
    <w:p>
      <w:pPr>
        <w:pStyle w:val="22"/>
        <w:keepNext w:val="0"/>
        <w:keepLines w:val="0"/>
        <w:pageBreakBefore w:val="0"/>
        <w:widowControl/>
        <w:suppressLineNumbers w:val="0"/>
        <w:kinsoku/>
        <w:overflowPunct/>
        <w:topLinePunct w:val="0"/>
        <w:autoSpaceDE/>
        <w:autoSpaceDN/>
        <w:bidi w:val="0"/>
        <w:adjustRightInd/>
        <w:snapToGrid/>
        <w:spacing w:before="0" w:beforeAutospacing="1" w:after="0" w:afterAutospacing="0" w:line="400" w:lineRule="exact"/>
        <w:ind w:left="0" w:right="0" w:firstLine="420"/>
        <w:jc w:val="left"/>
        <w:textAlignment w:val="baseline"/>
        <w:rPr>
          <w:rFonts w:hint="eastAsia" w:ascii="宋体" w:hAnsi="宋体" w:eastAsia="宋体" w:cs="宋体"/>
          <w:color w:val="auto"/>
        </w:rPr>
      </w:pPr>
      <w:r>
        <w:rPr>
          <w:rFonts w:hint="eastAsia" w:ascii="宋体" w:hAnsi="宋体" w:eastAsia="宋体" w:cs="宋体"/>
          <w:color w:val="auto"/>
          <w:kern w:val="0"/>
          <w:sz w:val="24"/>
          <w:szCs w:val="24"/>
          <w:shd w:val="clear" w:fill="FFFFFF"/>
          <w:lang w:val="en-US" w:eastAsia="zh-CN" w:bidi="ar"/>
        </w:rPr>
        <w:t>5、办理CA锁方式：供应商初次使用交易平台，需前往陕西省数字证书认证中心股份有限公司办理CA锁，办理地址及咨询电话如下：西安市高新三路九号信息港大厦一层101室，咨询电话:4006369888 ；西安市长安北路14号省体育公寓B座一楼，咨询电话：029-88661241；西安市公共资源交易中心：西安市文景北路16号白桦林国际B座2楼最右12号窗口，电话：029-86510073转80211。</w:t>
      </w:r>
    </w:p>
    <w:p>
      <w:pPr>
        <w:pStyle w:val="22"/>
        <w:keepNext w:val="0"/>
        <w:keepLines w:val="0"/>
        <w:pageBreakBefore w:val="0"/>
        <w:widowControl/>
        <w:suppressLineNumbers w:val="0"/>
        <w:kinsoku/>
        <w:overflowPunct/>
        <w:topLinePunct w:val="0"/>
        <w:autoSpaceDE/>
        <w:autoSpaceDN/>
        <w:bidi w:val="0"/>
        <w:adjustRightInd/>
        <w:snapToGrid/>
        <w:spacing w:before="0" w:beforeAutospacing="1" w:after="0" w:afterAutospacing="0" w:line="400" w:lineRule="exact"/>
        <w:ind w:left="0" w:right="0" w:firstLine="420"/>
        <w:jc w:val="left"/>
        <w:textAlignment w:val="baseline"/>
        <w:rPr>
          <w:rFonts w:hint="eastAsia" w:ascii="宋体" w:hAnsi="宋体" w:eastAsia="宋体" w:cs="宋体"/>
          <w:color w:val="auto"/>
        </w:rPr>
      </w:pPr>
      <w:r>
        <w:rPr>
          <w:rFonts w:hint="eastAsia" w:ascii="宋体" w:hAnsi="宋体" w:eastAsia="宋体" w:cs="宋体"/>
          <w:color w:val="auto"/>
          <w:kern w:val="0"/>
          <w:sz w:val="24"/>
          <w:szCs w:val="24"/>
          <w:shd w:val="clear" w:fill="FFFFFF"/>
          <w:lang w:val="en-US" w:eastAsia="zh-CN" w:bidi="ar"/>
        </w:rPr>
        <w:t>6、各供应商可登录（http://ggzyjy.xixianxinqu.gov.cn/xwzx/002002/20210721/d7421699-e891-4f40-b441-dccc415e05b3.html）下载操作手册,并在投标截止时间前通过全国公共资源交易平台（陕西省·西咸新区）递交电子投标文件。因投标人自身设施故障或自身原因导致无法完成投标的，由投标人自行承担后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20" w:beforeAutospacing="0" w:after="0" w:afterAutospacing="0" w:line="400" w:lineRule="exact"/>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28"/>
          <w:rFonts w:hint="eastAsia" w:ascii="宋体" w:hAnsi="宋体" w:eastAsia="宋体" w:cs="宋体"/>
          <w:b/>
          <w:bCs/>
          <w:i w:val="0"/>
          <w:iCs w:val="0"/>
          <w:caps w:val="0"/>
          <w:color w:val="auto"/>
          <w:spacing w:val="0"/>
          <w:sz w:val="24"/>
          <w:szCs w:val="24"/>
          <w:shd w:val="clear" w:fill="FFFFFF"/>
        </w:rPr>
        <w:t>七、对本次招标提出询问，请按以下方式联系。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名称：西咸新区空港新城阳光里幼儿园</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地址：西咸新区空港新城布政路阳光里A区</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联系方式：15319089262</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名称：陕西同创启辰项目管理有限公司</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地址：陕西省咸阳市渭城区东风路15号亨星锦绣城Ｃ座3层3号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联系方式：029-33115382</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项目联系人：鲁若莽</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电话：029-33115382</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00" w:lineRule="exact"/>
        <w:ind w:left="0" w:right="0" w:firstLine="384"/>
        <w:jc w:val="right"/>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陕西同创启辰项目管理有限公司</w:t>
      </w:r>
    </w:p>
    <w:bookmarkEnd w:id="80"/>
    <w:p>
      <w:pPr>
        <w:ind w:left="5520" w:leftChars="1900" w:hanging="960" w:hangingChars="400"/>
        <w:jc w:val="left"/>
        <w:rPr>
          <w:rFonts w:hint="eastAsia" w:ascii="宋体" w:hAnsi="宋体" w:eastAsia="宋体" w:cs="宋体"/>
          <w:color w:val="auto"/>
          <w:highlight w:val="none"/>
        </w:rPr>
      </w:pPr>
      <w:r>
        <w:rPr>
          <w:rFonts w:hint="eastAsia" w:ascii="宋体" w:hAnsi="宋体" w:eastAsia="宋体" w:cs="宋体"/>
          <w:color w:val="auto"/>
          <w:szCs w:val="24"/>
          <w:highlight w:val="none"/>
          <w:shd w:val="clear" w:color="auto" w:fill="FFFFFF"/>
        </w:rPr>
        <w:t xml:space="preserve">                                               </w:t>
      </w:r>
    </w:p>
    <w:p>
      <w:pPr>
        <w:rPr>
          <w:rFonts w:hint="eastAsia" w:ascii="宋体" w:hAnsi="宋体" w:eastAsia="宋体" w:cs="宋体"/>
          <w:color w:val="auto"/>
          <w:highlight w:val="none"/>
        </w:rPr>
      </w:pPr>
    </w:p>
    <w:p>
      <w:pPr>
        <w:pStyle w:val="22"/>
        <w:spacing w:beforeAutospacing="0" w:afterAutospacing="0" w:line="360" w:lineRule="auto"/>
        <w:ind w:firstLine="480"/>
        <w:jc w:val="center"/>
        <w:rPr>
          <w:rFonts w:hint="eastAsia" w:ascii="宋体" w:hAnsi="宋体" w:eastAsia="宋体" w:cs="宋体"/>
          <w:color w:val="auto"/>
          <w:szCs w:val="24"/>
          <w:highlight w:val="none"/>
          <w:shd w:val="clear" w:color="auto" w:fill="FFFFFF"/>
        </w:rPr>
      </w:pPr>
    </w:p>
    <w:p>
      <w:pPr>
        <w:rPr>
          <w:rStyle w:val="47"/>
          <w:rFonts w:hint="eastAsia" w:ascii="宋体" w:hAnsi="宋体" w:eastAsia="宋体" w:cs="宋体"/>
          <w:color w:val="auto"/>
          <w:sz w:val="24"/>
          <w:szCs w:val="24"/>
          <w:highlight w:val="none"/>
        </w:rPr>
      </w:pPr>
      <w:r>
        <w:rPr>
          <w:rStyle w:val="47"/>
          <w:rFonts w:hint="eastAsia" w:ascii="宋体" w:hAnsi="宋体" w:eastAsia="宋体" w:cs="宋体"/>
          <w:color w:val="auto"/>
          <w:sz w:val="24"/>
          <w:szCs w:val="24"/>
          <w:highlight w:val="none"/>
        </w:rPr>
        <w:br w:type="page"/>
      </w:r>
    </w:p>
    <w:p>
      <w:pPr>
        <w:spacing w:line="360" w:lineRule="auto"/>
        <w:jc w:val="center"/>
        <w:outlineLvl w:val="0"/>
        <w:rPr>
          <w:rStyle w:val="47"/>
          <w:rFonts w:hint="eastAsia" w:ascii="宋体" w:hAnsi="宋体" w:eastAsia="宋体" w:cs="宋体"/>
          <w:color w:val="auto"/>
          <w:sz w:val="36"/>
          <w:szCs w:val="36"/>
          <w:highlight w:val="none"/>
        </w:rPr>
      </w:pPr>
      <w:bookmarkStart w:id="1" w:name="_Toc30351"/>
      <w:r>
        <w:rPr>
          <w:rStyle w:val="47"/>
          <w:rFonts w:hint="eastAsia" w:ascii="宋体" w:hAnsi="宋体" w:eastAsia="宋体" w:cs="宋体"/>
          <w:color w:val="auto"/>
          <w:sz w:val="36"/>
          <w:szCs w:val="36"/>
          <w:highlight w:val="none"/>
        </w:rPr>
        <w:t>第二章 供应商须知</w:t>
      </w:r>
      <w:bookmarkEnd w:id="1"/>
    </w:p>
    <w:p>
      <w:pPr>
        <w:pStyle w:val="37"/>
        <w:spacing w:before="120" w:after="120"/>
        <w:ind w:left="0"/>
        <w:jc w:val="center"/>
        <w:rPr>
          <w:rStyle w:val="35"/>
          <w:rFonts w:hint="eastAsia" w:ascii="宋体" w:hAnsi="宋体" w:eastAsia="宋体" w:cs="宋体"/>
          <w:color w:val="auto"/>
          <w:sz w:val="24"/>
          <w:szCs w:val="24"/>
          <w:highlight w:val="none"/>
        </w:rPr>
      </w:pPr>
      <w:r>
        <w:rPr>
          <w:rStyle w:val="35"/>
          <w:rFonts w:hint="eastAsia" w:ascii="宋体" w:hAnsi="宋体" w:eastAsia="宋体" w:cs="宋体"/>
          <w:color w:val="auto"/>
          <w:sz w:val="24"/>
          <w:szCs w:val="24"/>
          <w:highlight w:val="none"/>
        </w:rPr>
        <w:t>供应商须知前附表</w:t>
      </w:r>
    </w:p>
    <w:tbl>
      <w:tblPr>
        <w:tblStyle w:val="2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45"/>
        <w:gridCol w:w="1937"/>
        <w:gridCol w:w="60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9" w:hRule="atLeast"/>
          <w:tblHeader/>
          <w:jc w:val="center"/>
        </w:trPr>
        <w:tc>
          <w:tcPr>
            <w:tcW w:w="945" w:type="dxa"/>
            <w:vAlign w:val="center"/>
          </w:tcPr>
          <w:p>
            <w:pPr>
              <w:spacing w:before="166"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条款号</w:t>
            </w:r>
          </w:p>
        </w:tc>
        <w:tc>
          <w:tcPr>
            <w:tcW w:w="1937" w:type="dxa"/>
            <w:vAlign w:val="center"/>
          </w:tcPr>
          <w:p>
            <w:pPr>
              <w:spacing w:before="166"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条款内容提示</w:t>
            </w:r>
          </w:p>
        </w:tc>
        <w:tc>
          <w:tcPr>
            <w:tcW w:w="6059" w:type="dxa"/>
            <w:vAlign w:val="center"/>
          </w:tcPr>
          <w:p>
            <w:pPr>
              <w:spacing w:before="166"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编 列 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1.1.2</w:t>
            </w:r>
          </w:p>
        </w:tc>
        <w:tc>
          <w:tcPr>
            <w:tcW w:w="1937" w:type="dxa"/>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采购人</w:t>
            </w:r>
          </w:p>
        </w:tc>
        <w:tc>
          <w:tcPr>
            <w:tcW w:w="6059" w:type="dxa"/>
          </w:tcPr>
          <w:p>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名称：西咸新区空港新城阳光里幼儿园</w:t>
            </w:r>
          </w:p>
          <w:p>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地址：</w:t>
            </w:r>
            <w:r>
              <w:rPr>
                <w:rFonts w:hint="eastAsia" w:ascii="宋体" w:hAnsi="宋体" w:eastAsia="宋体" w:cs="宋体"/>
                <w:color w:val="auto"/>
                <w:szCs w:val="24"/>
                <w:highlight w:val="none"/>
                <w:shd w:val="clear" w:color="auto" w:fill="FFFFFF"/>
                <w:lang w:val="en-US" w:eastAsia="zh-CN"/>
              </w:rPr>
              <w:t>西咸新区空港新城布政路阳光里A区</w:t>
            </w:r>
          </w:p>
          <w:p>
            <w:pPr>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联系人：黄建红</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联系方式：15319089262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1.1.3</w:t>
            </w:r>
          </w:p>
        </w:tc>
        <w:tc>
          <w:tcPr>
            <w:tcW w:w="1937" w:type="dxa"/>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采购代理机构</w:t>
            </w:r>
          </w:p>
        </w:tc>
        <w:tc>
          <w:tcPr>
            <w:tcW w:w="6059" w:type="dxa"/>
          </w:tcPr>
          <w:p>
            <w:pPr>
              <w:spacing w:line="288"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名称：陕西同创启辰项目管理有限公司</w:t>
            </w:r>
          </w:p>
          <w:p>
            <w:pPr>
              <w:spacing w:line="288"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地址：</w:t>
            </w:r>
            <w:r>
              <w:rPr>
                <w:rFonts w:hint="eastAsia" w:ascii="宋体" w:hAnsi="宋体" w:eastAsia="宋体" w:cs="宋体"/>
                <w:color w:val="auto"/>
                <w:szCs w:val="24"/>
                <w:highlight w:val="none"/>
                <w:shd w:val="clear" w:color="auto" w:fill="FFFFFF"/>
              </w:rPr>
              <w:t>陕西省咸阳市渭城区东风路15号亨星锦绣城C座3层3号</w:t>
            </w:r>
          </w:p>
          <w:p>
            <w:pPr>
              <w:spacing w:line="288" w:lineRule="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联系人：</w:t>
            </w:r>
            <w:r>
              <w:rPr>
                <w:rFonts w:hint="eastAsia" w:ascii="宋体" w:hAnsi="宋体" w:eastAsia="宋体" w:cs="宋体"/>
                <w:color w:val="auto"/>
                <w:szCs w:val="24"/>
                <w:highlight w:val="none"/>
                <w:lang w:val="en-US" w:eastAsia="zh-CN"/>
              </w:rPr>
              <w:t>鲁若莽</w:t>
            </w:r>
          </w:p>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联系方式：029-33115382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1.1.4</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监督机构</w:t>
            </w:r>
          </w:p>
        </w:tc>
        <w:tc>
          <w:tcPr>
            <w:tcW w:w="6059" w:type="dxa"/>
            <w:vAlign w:val="center"/>
          </w:tcPr>
          <w:p>
            <w:pPr>
              <w:spacing w:line="312"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同级人民政府财政部门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1.1.5</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项目名称</w:t>
            </w:r>
          </w:p>
        </w:tc>
        <w:tc>
          <w:tcPr>
            <w:tcW w:w="6059" w:type="dxa"/>
            <w:vAlign w:val="center"/>
          </w:tcPr>
          <w:p>
            <w:pPr>
              <w:spacing w:line="312" w:lineRule="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shd w:val="clear" w:color="auto" w:fill="FFFFFF"/>
                <w:lang w:eastAsia="zh-CN"/>
              </w:rPr>
              <w:t>空港新城金地幼儿园设备购置项目（第</w:t>
            </w:r>
            <w:r>
              <w:rPr>
                <w:rFonts w:hint="eastAsia" w:ascii="宋体" w:hAnsi="宋体" w:eastAsia="宋体" w:cs="宋体"/>
                <w:color w:val="auto"/>
                <w:szCs w:val="24"/>
                <w:highlight w:val="none"/>
                <w:shd w:val="clear" w:color="auto" w:fill="FFFFFF"/>
                <w:lang w:val="en-US" w:eastAsia="zh-CN"/>
              </w:rPr>
              <w:t>二</w:t>
            </w:r>
            <w:r>
              <w:rPr>
                <w:rFonts w:hint="eastAsia" w:ascii="宋体" w:hAnsi="宋体" w:eastAsia="宋体" w:cs="宋体"/>
                <w:color w:val="auto"/>
                <w:szCs w:val="24"/>
                <w:highlight w:val="none"/>
                <w:shd w:val="clear" w:color="auto" w:fill="FFFFFF"/>
                <w:lang w:eastAsia="zh-CN"/>
              </w:rPr>
              <w:t>批）</w:t>
            </w:r>
            <w:r>
              <w:rPr>
                <w:rFonts w:hint="eastAsia" w:ascii="宋体" w:hAnsi="宋体" w:eastAsia="宋体" w:cs="宋体"/>
                <w:color w:val="auto"/>
                <w:szCs w:val="24"/>
                <w:highlight w:val="none"/>
                <w:shd w:val="clear" w:color="auto" w:fill="FFFFFF"/>
                <w:lang w:val="en-US" w:eastAsia="zh-CN"/>
              </w:rPr>
              <w:t>合同包</w:t>
            </w:r>
            <w:r>
              <w:rPr>
                <w:rFonts w:hint="eastAsia" w:hAnsi="宋体" w:cs="宋体"/>
                <w:color w:val="auto"/>
                <w:szCs w:val="24"/>
                <w:highlight w:val="none"/>
                <w:shd w:val="clear" w:color="auto" w:fill="FFFFFF"/>
                <w:lang w:val="en-US" w:eastAsia="zh-CN"/>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资金来源</w:t>
            </w:r>
          </w:p>
        </w:tc>
        <w:tc>
          <w:tcPr>
            <w:tcW w:w="6059" w:type="dxa"/>
            <w:vAlign w:val="center"/>
          </w:tcPr>
          <w:p>
            <w:pPr>
              <w:spacing w:line="312"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财政资金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1.2.2</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资金落实情况</w:t>
            </w:r>
          </w:p>
        </w:tc>
        <w:tc>
          <w:tcPr>
            <w:tcW w:w="6059" w:type="dxa"/>
            <w:vAlign w:val="center"/>
          </w:tcPr>
          <w:p>
            <w:pPr>
              <w:spacing w:line="312"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已落实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1.3.1</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采购范围</w:t>
            </w:r>
          </w:p>
        </w:tc>
        <w:tc>
          <w:tcPr>
            <w:tcW w:w="6059" w:type="dxa"/>
            <w:vAlign w:val="center"/>
          </w:tcPr>
          <w:p>
            <w:pPr>
              <w:spacing w:line="312"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招标文件第四章规定的全部内容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1.3.2</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交货期</w:t>
            </w:r>
          </w:p>
        </w:tc>
        <w:tc>
          <w:tcPr>
            <w:tcW w:w="6059" w:type="dxa"/>
            <w:vAlign w:val="center"/>
          </w:tcPr>
          <w:p>
            <w:pPr>
              <w:spacing w:line="312"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合同签订后</w:t>
            </w:r>
            <w:r>
              <w:rPr>
                <w:rFonts w:hint="eastAsia" w:ascii="宋体" w:hAnsi="宋体" w:eastAsia="宋体" w:cs="宋体"/>
                <w:color w:val="auto"/>
                <w:szCs w:val="24"/>
                <w:highlight w:val="none"/>
                <w:lang w:val="en-US" w:eastAsia="zh-CN"/>
              </w:rPr>
              <w:t>10</w:t>
            </w:r>
            <w:r>
              <w:rPr>
                <w:rFonts w:hint="eastAsia" w:ascii="宋体" w:hAnsi="宋体" w:eastAsia="宋体" w:cs="宋体"/>
                <w:color w:val="auto"/>
                <w:szCs w:val="24"/>
                <w:highlight w:val="none"/>
              </w:rPr>
              <w:t>个日历日内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1.3.3</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交货地点</w:t>
            </w:r>
          </w:p>
        </w:tc>
        <w:tc>
          <w:tcPr>
            <w:tcW w:w="6059" w:type="dxa"/>
            <w:vAlign w:val="center"/>
          </w:tcPr>
          <w:p>
            <w:pPr>
              <w:spacing w:line="312"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采购人指定地点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1.3.4</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质保期</w:t>
            </w:r>
          </w:p>
        </w:tc>
        <w:tc>
          <w:tcPr>
            <w:tcW w:w="6059" w:type="dxa"/>
            <w:vAlign w:val="center"/>
          </w:tcPr>
          <w:p>
            <w:pPr>
              <w:spacing w:line="312"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三年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1.4.1</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供应商资格要求</w:t>
            </w:r>
          </w:p>
        </w:tc>
        <w:tc>
          <w:tcPr>
            <w:tcW w:w="6059" w:type="dxa"/>
            <w:vAlign w:val="center"/>
          </w:tcPr>
          <w:p>
            <w:pPr>
              <w:spacing w:line="288"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具有独立承担民事责任能力的法人、其他组织或自然人，企业法人提供营业执照、组织机构代码证、税务登记证（或统一社会信用代码的营业执照）；事业法人应提供事业单位法人证；其他组织应提供合法证明文件；自然人提供身份证； </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2）法定代表人身份证明/法定代表人授权委托书：法定代表人直接参加投标的，须提供法定代表人身份证明及其身份证复印件加盖供应商公章；法定代表人授权他人参加投标的，须提供法定代表人授权委托书（附法定代表人、被授权人身份证复印件加盖供应商公章）；</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（3）信用记录：供应商不得为“信用中国”网站 （www.creditchina.gov.cn）中列入失信被执行人和重大税收违法案件当事人名单的供应商，不得为中国政府采购网（www.ccgp.gov.cn）政府采购严重违法失信行为记录名单中被财政部门禁止参加政府采购活动的供应商；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）参加政府采购活动近三年内，在经营活动中没有重大违法记录的书面声明</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t>）控股管理关系：单位负责人为同一人 或者存在直接控股、管理关系的供应商，不得参加同一合同下的政府采购活动；</w:t>
            </w:r>
            <w:r>
              <w:rPr>
                <w:rFonts w:hint="eastAsia" w:ascii="宋体" w:hAnsi="宋体" w:eastAsia="宋体" w:cs="宋体"/>
                <w:color w:val="auto"/>
                <w:szCs w:val="24"/>
                <w:highlight w:val="none"/>
              </w:rPr>
              <w:br w:type="textWrapping"/>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）书面声明：供应商未为本项目提供整体设计、规范编制或者项目管理、监理、检测等服务的书面声明；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288" w:lineRule="auto"/>
              <w:ind w:left="48" w:leftChars="2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1.4.2</w:t>
            </w:r>
          </w:p>
        </w:tc>
        <w:tc>
          <w:tcPr>
            <w:tcW w:w="1937" w:type="dxa"/>
            <w:vAlign w:val="center"/>
          </w:tcPr>
          <w:p>
            <w:pPr>
              <w:spacing w:line="288" w:lineRule="auto"/>
              <w:ind w:left="48" w:leftChars="2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联合体投标</w:t>
            </w:r>
          </w:p>
        </w:tc>
        <w:tc>
          <w:tcPr>
            <w:tcW w:w="6059" w:type="dxa"/>
            <w:vAlign w:val="center"/>
          </w:tcPr>
          <w:p>
            <w:pPr>
              <w:spacing w:line="312"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1.10.1</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分包</w:t>
            </w:r>
          </w:p>
        </w:tc>
        <w:tc>
          <w:tcPr>
            <w:tcW w:w="6059" w:type="dxa"/>
            <w:vAlign w:val="center"/>
          </w:tcPr>
          <w:p>
            <w:pPr>
              <w:spacing w:line="312"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1.11.1</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实质性要求和条件</w:t>
            </w:r>
          </w:p>
        </w:tc>
        <w:tc>
          <w:tcPr>
            <w:tcW w:w="6059" w:type="dxa"/>
            <w:vAlign w:val="center"/>
          </w:tcPr>
          <w:p>
            <w:pPr>
              <w:spacing w:line="312"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除招标文件允许以扣分形式体现的偏差外，其它内容均不允许偏差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3.3.1</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投标有效期</w:t>
            </w:r>
          </w:p>
        </w:tc>
        <w:tc>
          <w:tcPr>
            <w:tcW w:w="6059" w:type="dxa"/>
            <w:vAlign w:val="center"/>
          </w:tcPr>
          <w:p>
            <w:pPr>
              <w:spacing w:line="312"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投标文件的递交截止之日起90天。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0"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3.4</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投标保证金</w:t>
            </w:r>
          </w:p>
        </w:tc>
        <w:tc>
          <w:tcPr>
            <w:tcW w:w="6059" w:type="dxa"/>
            <w:vAlign w:val="center"/>
          </w:tcPr>
          <w:p>
            <w:pPr>
              <w:spacing w:line="288"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不要求提供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945" w:type="dxa"/>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3.6.1</w:t>
            </w:r>
          </w:p>
        </w:tc>
        <w:tc>
          <w:tcPr>
            <w:tcW w:w="1937" w:type="dxa"/>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是否允许备选方案</w:t>
            </w:r>
          </w:p>
        </w:tc>
        <w:tc>
          <w:tcPr>
            <w:tcW w:w="6059" w:type="dxa"/>
            <w:vAlign w:val="center"/>
          </w:tcPr>
          <w:p>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945" w:type="dxa"/>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5.1.1</w:t>
            </w:r>
          </w:p>
        </w:tc>
        <w:tc>
          <w:tcPr>
            <w:tcW w:w="1937" w:type="dxa"/>
            <w:vAlign w:val="center"/>
          </w:tcPr>
          <w:p>
            <w:pPr>
              <w:spacing w:after="166" w:afterLines="50"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投标文件递交</w:t>
            </w:r>
          </w:p>
        </w:tc>
        <w:tc>
          <w:tcPr>
            <w:tcW w:w="6059" w:type="dxa"/>
          </w:tcPr>
          <w:p>
            <w:pPr>
              <w:widowControl w:val="0"/>
              <w:spacing w:line="360" w:lineRule="auto"/>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投标文件递交截止时间：详见招标公告</w:t>
            </w:r>
          </w:p>
          <w:p>
            <w:pPr>
              <w:widowControl w:val="0"/>
              <w:spacing w:line="360" w:lineRule="auto"/>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投标文件递交地址：详见招标公告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945" w:type="dxa"/>
            <w:vAlign w:val="center"/>
          </w:tcPr>
          <w:p>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5.2.1</w:t>
            </w:r>
          </w:p>
        </w:tc>
        <w:tc>
          <w:tcPr>
            <w:tcW w:w="1937" w:type="dxa"/>
            <w:vAlign w:val="center"/>
          </w:tcPr>
          <w:p>
            <w:pPr>
              <w:widowControl w:val="0"/>
              <w:spacing w:line="360"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开标时间和地点</w:t>
            </w:r>
          </w:p>
        </w:tc>
        <w:tc>
          <w:tcPr>
            <w:tcW w:w="6059" w:type="dxa"/>
          </w:tcPr>
          <w:p>
            <w:pPr>
              <w:widowControl w:val="0"/>
              <w:spacing w:line="360" w:lineRule="auto"/>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开标时间：同投标文件递交截止时间</w:t>
            </w:r>
          </w:p>
          <w:p>
            <w:pPr>
              <w:widowControl w:val="0"/>
              <w:spacing w:line="360" w:lineRule="auto"/>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开标地点：同投标文件递交地点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7.3.1</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评审方法</w:t>
            </w:r>
          </w:p>
        </w:tc>
        <w:tc>
          <w:tcPr>
            <w:tcW w:w="6059" w:type="dxa"/>
            <w:vAlign w:val="center"/>
          </w:tcPr>
          <w:p>
            <w:pPr>
              <w:spacing w:line="312"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综合评分法（详见第五章）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7.4.5</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评标委员会推荐中标候选供应商的数量</w:t>
            </w:r>
          </w:p>
        </w:tc>
        <w:tc>
          <w:tcPr>
            <w:tcW w:w="6059" w:type="dxa"/>
            <w:vAlign w:val="center"/>
          </w:tcPr>
          <w:p>
            <w:pPr>
              <w:spacing w:line="312"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1-3个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9.1</w:t>
            </w:r>
          </w:p>
        </w:tc>
        <w:tc>
          <w:tcPr>
            <w:tcW w:w="1937" w:type="dxa"/>
            <w:vAlign w:val="center"/>
          </w:tcPr>
          <w:p>
            <w:pPr>
              <w:pStyle w:val="286"/>
              <w:spacing w:line="288" w:lineRule="auto"/>
              <w:ind w:left="147" w:right="14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履约保证金</w:t>
            </w:r>
          </w:p>
        </w:tc>
        <w:tc>
          <w:tcPr>
            <w:tcW w:w="6059" w:type="dxa"/>
            <w:vAlign w:val="center"/>
          </w:tcPr>
          <w:p>
            <w:pPr>
              <w:pStyle w:val="286"/>
              <w:spacing w:line="312" w:lineRule="auto"/>
              <w:ind w:left="107"/>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bidi="ar-SA"/>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14</w:t>
            </w:r>
          </w:p>
        </w:tc>
        <w:tc>
          <w:tcPr>
            <w:tcW w:w="7996" w:type="dxa"/>
            <w:gridSpan w:val="2"/>
            <w:vAlign w:val="center"/>
          </w:tcPr>
          <w:p>
            <w:pPr>
              <w:pStyle w:val="286"/>
              <w:spacing w:line="312" w:lineRule="auto"/>
              <w:ind w:left="107"/>
              <w:rPr>
                <w:rFonts w:hint="eastAsia" w:ascii="宋体" w:hAnsi="宋体" w:eastAsia="宋体" w:cs="宋体"/>
                <w:color w:val="auto"/>
                <w:szCs w:val="24"/>
                <w:highlight w:val="none"/>
                <w:lang w:val="en-US" w:bidi="ar-SA"/>
              </w:rPr>
            </w:pPr>
            <w:r>
              <w:rPr>
                <w:rFonts w:hint="eastAsia" w:ascii="宋体" w:hAnsi="宋体" w:eastAsia="宋体" w:cs="宋体"/>
                <w:color w:val="auto"/>
                <w:szCs w:val="24"/>
                <w:highlight w:val="none"/>
              </w:rPr>
              <w:t>需要补充的其他内容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14.1</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关于信用记录的查询和使用</w:t>
            </w:r>
          </w:p>
        </w:tc>
        <w:tc>
          <w:tcPr>
            <w:tcW w:w="6059" w:type="dxa"/>
            <w:vAlign w:val="center"/>
          </w:tcPr>
          <w:p>
            <w:pPr>
              <w:wordWrap w:val="0"/>
              <w:spacing w:line="288"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1、采购人将在资格审查阶段通过【</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"http://www.creditchina.gov.cn" </w:instrText>
            </w:r>
            <w:r>
              <w:rPr>
                <w:rFonts w:hint="eastAsia" w:ascii="宋体" w:hAnsi="宋体" w:eastAsia="宋体" w:cs="宋体"/>
                <w:color w:val="auto"/>
                <w:highlight w:val="none"/>
              </w:rPr>
              <w:fldChar w:fldCharType="separate"/>
            </w:r>
            <w:r>
              <w:rPr>
                <w:rStyle w:val="32"/>
                <w:rFonts w:hint="eastAsia" w:ascii="宋体" w:hAnsi="宋体" w:eastAsia="宋体" w:cs="宋体"/>
                <w:color w:val="auto"/>
                <w:sz w:val="24"/>
                <w:szCs w:val="24"/>
                <w:highlight w:val="none"/>
              </w:rPr>
              <w:t>信用中国</w:t>
            </w:r>
            <w:r>
              <w:rPr>
                <w:rStyle w:val="32"/>
                <w:rFonts w:hint="eastAsia" w:ascii="宋体" w:hAnsi="宋体" w:eastAsia="宋体" w:cs="宋体"/>
                <w:color w:val="auto"/>
                <w:sz w:val="24"/>
                <w:szCs w:val="24"/>
                <w:highlight w:val="none"/>
              </w:rPr>
              <w:fldChar w:fldCharType="end"/>
            </w:r>
            <w:r>
              <w:rPr>
                <w:rFonts w:hint="eastAsia" w:ascii="宋体" w:hAnsi="宋体" w:eastAsia="宋体" w:cs="宋体"/>
                <w:color w:val="auto"/>
                <w:szCs w:val="24"/>
                <w:highlight w:val="none"/>
              </w:rPr>
              <w:t>（www.creditchina.gov.cn）】、【</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"http://www.ccgp.gov.cn/cr/list" </w:instrText>
            </w:r>
            <w:r>
              <w:rPr>
                <w:rFonts w:hint="eastAsia" w:ascii="宋体" w:hAnsi="宋体" w:eastAsia="宋体" w:cs="宋体"/>
                <w:color w:val="auto"/>
                <w:highlight w:val="none"/>
              </w:rPr>
              <w:fldChar w:fldCharType="separate"/>
            </w:r>
            <w:r>
              <w:rPr>
                <w:rStyle w:val="32"/>
                <w:rFonts w:hint="eastAsia" w:ascii="宋体" w:hAnsi="宋体" w:eastAsia="宋体" w:cs="宋体"/>
                <w:color w:val="auto"/>
                <w:sz w:val="24"/>
                <w:szCs w:val="24"/>
                <w:highlight w:val="none"/>
              </w:rPr>
              <w:t>中国政府采购网</w:t>
            </w:r>
            <w:r>
              <w:rPr>
                <w:rStyle w:val="32"/>
                <w:rFonts w:hint="eastAsia" w:ascii="宋体" w:hAnsi="宋体" w:eastAsia="宋体" w:cs="宋体"/>
                <w:color w:val="auto"/>
                <w:sz w:val="24"/>
                <w:szCs w:val="24"/>
                <w:highlight w:val="none"/>
              </w:rPr>
              <w:fldChar w:fldCharType="end"/>
            </w:r>
            <w:r>
              <w:rPr>
                <w:rFonts w:hint="eastAsia" w:ascii="宋体" w:hAnsi="宋体" w:eastAsia="宋体" w:cs="宋体"/>
                <w:color w:val="auto"/>
                <w:szCs w:val="24"/>
                <w:highlight w:val="none"/>
              </w:rPr>
              <w:t>（www.ccgp.gov.cn）】网站对投标文件中的《供应商书面声明函》的信用情况进行甄别。对列入失信被执行人、重大税收违法案件当事人名单、政府采购严重违法失信行为记录名单及其他不符合《中华人民共和国政府采购法》第二十二条规定条件的供应商，根据《关于在政府采购活动中查询及使用信用记录有关问题的通知》（财库〔2016〕125号）的第二条第（三）款规定，其投标或中标资格将被取消。</w:t>
            </w:r>
          </w:p>
          <w:p>
            <w:pPr>
              <w:spacing w:line="288"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2、供应商在参加政府采购活动前3年内因违法经营被禁止在一定期限内参加政府采购活动，期限届满的，可以参加政府采购活动的，但供应商应提供相关证明材料。</w:t>
            </w:r>
          </w:p>
          <w:p>
            <w:pPr>
              <w:spacing w:line="288"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供应商信用记录及企业基本信息查询的时间段为“招标公告公告发布之日（含当日）至提交投标文件截止之日（含当日）”。信用记录及企业基本信息查询的结果，可以纸质截图或将截图保存至电子介质的形式留存。供应商未如实填报《供应商书面声明函》的，视为“供应商提供虚假材料谋取中标的”行为。</w:t>
            </w:r>
          </w:p>
          <w:p>
            <w:pPr>
              <w:spacing w:line="288"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14.2</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关于产品的其他说明</w:t>
            </w:r>
          </w:p>
        </w:tc>
        <w:tc>
          <w:tcPr>
            <w:tcW w:w="6059" w:type="dxa"/>
            <w:vAlign w:val="center"/>
          </w:tcPr>
          <w:p>
            <w:pPr>
              <w:spacing w:line="288"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所有产品必须具有在中国境内法定许可的生产及销售资格，且为全新原厂制造，其核心关键部分为近10个月内所生产的非淘汰类产品；属于《中华人民共和国实施强制性产品认证的产品目录》的产品，不能提供超出此目录范畴外的替代品，此外，还须同时具备《中国国家强制性产品认证证书》（CCC认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14.3</w:t>
            </w:r>
          </w:p>
        </w:tc>
        <w:tc>
          <w:tcPr>
            <w:tcW w:w="1937" w:type="dxa"/>
            <w:vAlign w:val="center"/>
          </w:tcPr>
          <w:p>
            <w:pPr>
              <w:pStyle w:val="2"/>
              <w:spacing w:after="0"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进口产品</w:t>
            </w:r>
          </w:p>
        </w:tc>
        <w:tc>
          <w:tcPr>
            <w:tcW w:w="6059" w:type="dxa"/>
            <w:vAlign w:val="center"/>
          </w:tcPr>
          <w:p>
            <w:pPr>
              <w:pStyle w:val="2"/>
              <w:spacing w:after="0" w:line="288"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本采购项目拒绝进口产品参加投标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14.4</w:t>
            </w:r>
          </w:p>
        </w:tc>
        <w:tc>
          <w:tcPr>
            <w:tcW w:w="1937" w:type="dxa"/>
            <w:vAlign w:val="center"/>
          </w:tcPr>
          <w:p>
            <w:pPr>
              <w:pStyle w:val="2"/>
              <w:spacing w:after="0"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样品</w:t>
            </w:r>
          </w:p>
        </w:tc>
        <w:tc>
          <w:tcPr>
            <w:tcW w:w="6059" w:type="dxa"/>
            <w:vAlign w:val="center"/>
          </w:tcPr>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本项目不要求提供样品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14.5</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知识产权</w:t>
            </w:r>
          </w:p>
        </w:tc>
        <w:tc>
          <w:tcPr>
            <w:tcW w:w="6059" w:type="dxa"/>
            <w:vAlign w:val="center"/>
          </w:tcPr>
          <w:p>
            <w:pPr>
              <w:spacing w:line="288"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所有涉及知识产权的产品及设计，供应商必须确保采购人拥有其合法的、不受限制的无偿使用权，并免受任何侵权诉讼或索偿，否则，由此产生的一切经济损失和法律责任由供应商承担。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14.6</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招标代理服务费</w:t>
            </w:r>
          </w:p>
        </w:tc>
        <w:tc>
          <w:tcPr>
            <w:tcW w:w="6059" w:type="dxa"/>
            <w:vAlign w:val="center"/>
          </w:tcPr>
          <w:p>
            <w:pPr>
              <w:spacing w:line="288"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代理服务费收取标准：参照国家计委颁发的《招标代理服务收费管理暂行办法》（计价格[2002]1980号）和国家发展改革委员会办公厅颁发的《关于招标代理服务收费有关问题的通知》（发改办价格[2003]857号）的有关规定标准下浮20%收取。</w:t>
            </w:r>
          </w:p>
          <w:p>
            <w:pPr>
              <w:spacing w:line="288"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招标代理服务费公布方式：代理服务费金额将在成交公告中明确，成交单位在领取中标通知书前，须向采购代理机构一次性支付招标代理服务费。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14.7</w:t>
            </w:r>
          </w:p>
        </w:tc>
        <w:tc>
          <w:tcPr>
            <w:tcW w:w="1937"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代理服务费账户</w:t>
            </w:r>
          </w:p>
        </w:tc>
        <w:tc>
          <w:tcPr>
            <w:tcW w:w="6059" w:type="dxa"/>
            <w:vAlign w:val="center"/>
          </w:tcPr>
          <w:p>
            <w:pPr>
              <w:spacing w:line="288"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户  名：陕西同创启辰项目管理有限公司</w:t>
            </w:r>
          </w:p>
          <w:p>
            <w:pPr>
              <w:spacing w:line="288"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开户行：长安银行咸阳东风路支行</w:t>
            </w:r>
          </w:p>
          <w:p>
            <w:pPr>
              <w:spacing w:line="288"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账  号：8060 3070 1421 0052 76</w:t>
            </w:r>
          </w:p>
          <w:p>
            <w:pPr>
              <w:spacing w:line="288"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请中标供应商按照要求将服务费汇入以上指定账户，如因自身原因发生错误，产生的不利后果均由供应商自行承担。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14.8</w:t>
            </w:r>
          </w:p>
        </w:tc>
        <w:tc>
          <w:tcPr>
            <w:tcW w:w="1937" w:type="dxa"/>
            <w:vAlign w:val="center"/>
          </w:tcPr>
          <w:p>
            <w:pPr>
              <w:pStyle w:val="2"/>
              <w:spacing w:after="0"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项目属性及所属行业</w:t>
            </w:r>
          </w:p>
        </w:tc>
        <w:tc>
          <w:tcPr>
            <w:tcW w:w="6059" w:type="dxa"/>
            <w:vAlign w:val="center"/>
          </w:tcPr>
          <w:p>
            <w:pPr>
              <w:pStyle w:val="2"/>
              <w:spacing w:after="0" w:line="288"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1、本项目属性：货物类。</w:t>
            </w:r>
          </w:p>
          <w:p>
            <w:pPr>
              <w:pStyle w:val="2"/>
              <w:spacing w:after="0" w:line="288"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2、本项目采购标的所属行业为：制造业。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945" w:type="dxa"/>
            <w:vAlign w:val="center"/>
          </w:tcPr>
          <w:p>
            <w:pPr>
              <w:spacing w:line="288"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14.19</w:t>
            </w:r>
          </w:p>
        </w:tc>
        <w:tc>
          <w:tcPr>
            <w:tcW w:w="1937" w:type="dxa"/>
            <w:vAlign w:val="center"/>
          </w:tcPr>
          <w:p>
            <w:pPr>
              <w:pStyle w:val="2"/>
              <w:spacing w:after="0"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一致性</w:t>
            </w:r>
          </w:p>
        </w:tc>
        <w:tc>
          <w:tcPr>
            <w:tcW w:w="6059" w:type="dxa"/>
            <w:vAlign w:val="center"/>
          </w:tcPr>
          <w:p>
            <w:pPr>
              <w:pStyle w:val="2"/>
              <w:spacing w:after="0" w:line="288"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供应商须知前附表和须知不一致的地方，以前附表为准。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8941" w:type="dxa"/>
            <w:gridSpan w:val="3"/>
            <w:vAlign w:val="center"/>
          </w:tcPr>
          <w:p>
            <w:pPr>
              <w:pStyle w:val="2"/>
              <w:spacing w:after="0" w:line="288"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评审时因供应商提供的投标文件中证明材料不清晰导致无法辨认的，或隐瞒相关不良信息的，造成不利于供应商的情况其后果由供应商自行负责。</w:t>
            </w:r>
          </w:p>
        </w:tc>
      </w:tr>
    </w:tbl>
    <w:p>
      <w:pPr>
        <w:spacing w:line="360" w:lineRule="auto"/>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br w:type="page"/>
      </w:r>
    </w:p>
    <w:p>
      <w:pPr>
        <w:spacing w:line="360" w:lineRule="auto"/>
        <w:jc w:val="center"/>
        <w:outlineLvl w:val="1"/>
        <w:rPr>
          <w:rStyle w:val="35"/>
          <w:rFonts w:hint="eastAsia" w:ascii="宋体" w:hAnsi="宋体" w:eastAsia="宋体" w:cs="宋体"/>
          <w:color w:val="auto"/>
          <w:sz w:val="32"/>
          <w:szCs w:val="32"/>
          <w:highlight w:val="none"/>
        </w:rPr>
      </w:pPr>
      <w:r>
        <w:rPr>
          <w:rStyle w:val="35"/>
          <w:rFonts w:hint="eastAsia" w:ascii="宋体" w:hAnsi="宋体" w:eastAsia="宋体" w:cs="宋体"/>
          <w:b/>
          <w:color w:val="auto"/>
          <w:sz w:val="32"/>
          <w:szCs w:val="32"/>
          <w:highlight w:val="none"/>
        </w:rPr>
        <w:t>一、总  则</w:t>
      </w:r>
    </w:p>
    <w:p>
      <w:pPr>
        <w:widowControl w:val="0"/>
        <w:spacing w:before="166" w:beforeLines="50" w:line="360" w:lineRule="auto"/>
        <w:jc w:val="left"/>
        <w:textAlignment w:val="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1.1采购项目概况</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1.1.1根据《中华人民共和国中华人民共和国政府采购法》及实施条例和《政府采购货物和服务招标投标管理办法》（财政部87号令）等有关法律、法规和规章的规定，本项目已具备采购条件，现对该项目采购进行公开采购。</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1.1.2采购人：详见供应商须知前附表。</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1.1.3采购代理机构：详见供应商须知前附表。</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1.1.4监督单位：详见供应商须知前附表。</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1.1.5采购项目名称：详见供应商须知前附表。</w:t>
      </w:r>
    </w:p>
    <w:p>
      <w:pPr>
        <w:widowControl w:val="0"/>
        <w:spacing w:before="166" w:beforeLines="50" w:line="360" w:lineRule="auto"/>
        <w:jc w:val="left"/>
        <w:textAlignment w:val="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1.2采购项目的资金来源和落实情况</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1.2.1资金来源：详见供应商须知前附表。</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1.2.2资金落实情况：详见供应商须知前附表。</w:t>
      </w:r>
    </w:p>
    <w:p>
      <w:pPr>
        <w:widowControl w:val="0"/>
        <w:spacing w:before="166" w:beforeLines="50" w:line="360" w:lineRule="auto"/>
        <w:jc w:val="left"/>
        <w:textAlignment w:val="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1.3采购范围、服务期、服务地点及质保期</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1.3.1采购范围：详见供应商须知前附表。</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1.3.2交货期：详见供应商须知前附表。</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1.3.3交货地点：详见供应商须知前附表。</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1.3.4交货地点：详见供应商须知前附表。</w:t>
      </w:r>
    </w:p>
    <w:p>
      <w:pPr>
        <w:widowControl w:val="0"/>
        <w:spacing w:before="166" w:beforeLines="50" w:line="360" w:lineRule="auto"/>
        <w:jc w:val="left"/>
        <w:textAlignment w:val="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1.4合格供应商</w:t>
      </w:r>
    </w:p>
    <w:p>
      <w:pPr>
        <w:pStyle w:val="17"/>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合格供应商应具备以下条件：</w:t>
      </w:r>
    </w:p>
    <w:p>
      <w:pPr>
        <w:pStyle w:val="17"/>
        <w:widowControl w:val="0"/>
        <w:spacing w:line="360" w:lineRule="auto"/>
        <w:ind w:firstLine="480" w:firstLineChars="200"/>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1.4.1供应商资格要求：详见供应商须知前附表。</w:t>
      </w:r>
    </w:p>
    <w:p>
      <w:pPr>
        <w:widowControl w:val="0"/>
        <w:spacing w:line="360" w:lineRule="auto"/>
        <w:ind w:firstLine="480" w:firstLineChars="20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1.4.2供应商须知前附表规定接受联合体投标的，联合体除应符合本章第 1.4项和供应商须知前附表的要求外，还应遵守以下规定：</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（1）联合体各方应按招标文件提供的格式签订联合体协议书，明确联合体牵头人和各方权利义务，并承诺就成交项目向采购人承担连带责任；</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（2）由同一专业的单位组成的联合体，按照资质等级较低的单位确定资质等级；</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（3）联合体各方不得再以自己名义单独或参加其他联合体在本采购项目中投标，否则各相关投标均无效。</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1.4.3供应商不得存在下列情形之一：</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（1）投标文件未按招标文件要求签署、盖章的；</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（2）不具备招标文件中规定的资格要求的；</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（3）报价超过招标文件中规定的预算金额或者最高限价的；</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（4）投标文件含有采购人不能接受的附加条件的；</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（5）无投标有效期或有效期达不到招标文件要求的；</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（6）单位负责人为同一人或者存在直接控股、管理关系的不同供应商，参加本项目同一合同项下的投标的；</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（7）为本采购项目提供整体设计、规范编制或者项目管理、监理、检测等服务的供应商，参加本采购项目投标的；</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（8）提供虚假投标文件和资料的。</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（9）法律、法规和招标文件规定的其他无效情形；</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（10）供应商未上传电子化投标文件。</w:t>
      </w:r>
    </w:p>
    <w:p>
      <w:pPr>
        <w:widowControl w:val="0"/>
        <w:spacing w:before="166" w:beforeLines="50" w:line="360" w:lineRule="auto"/>
        <w:jc w:val="left"/>
        <w:textAlignment w:val="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1.5合格的货物和相关服务</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1.5.1供应商提供的所有货物应当说明货物的来源地，符合国家有关标准要求，并满足招标文件要求的实质性要求及相关服务等要求。</w:t>
      </w:r>
    </w:p>
    <w:p>
      <w:pPr>
        <w:widowControl w:val="0"/>
        <w:spacing w:line="360" w:lineRule="auto"/>
        <w:ind w:firstLine="480" w:firstLineChars="200"/>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1.5.2采购人有权拒绝接受任何不合格的货物和服务，由此产生的费用及相关后果均由供应商自行承担。</w:t>
      </w:r>
    </w:p>
    <w:p>
      <w:pPr>
        <w:widowControl w:val="0"/>
        <w:spacing w:before="166" w:beforeLines="50" w:line="360" w:lineRule="auto"/>
        <w:jc w:val="left"/>
        <w:textAlignment w:val="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1.6费用承担</w:t>
      </w:r>
    </w:p>
    <w:p>
      <w:pPr>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投标费用自理。不论投标的结果如何，供应商均应自行承担所有与参加投标有关的费用。</w:t>
      </w:r>
    </w:p>
    <w:p>
      <w:pPr>
        <w:widowControl w:val="0"/>
        <w:spacing w:before="166" w:beforeLines="50" w:line="360" w:lineRule="auto"/>
        <w:jc w:val="left"/>
        <w:textAlignment w:val="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1.7保密</w:t>
      </w:r>
    </w:p>
    <w:p>
      <w:pPr>
        <w:spacing w:line="360" w:lineRule="auto"/>
        <w:ind w:firstLine="480" w:firstLineChars="20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参与投标活动的各方应对招标文件和投标文件中的商业和技术等秘密保密，否则应承担相应的法律责任。</w:t>
      </w:r>
    </w:p>
    <w:p>
      <w:pPr>
        <w:widowControl w:val="0"/>
        <w:spacing w:before="166" w:beforeLines="50" w:line="360" w:lineRule="auto"/>
        <w:jc w:val="left"/>
        <w:textAlignment w:val="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1.8语言文字</w:t>
      </w:r>
    </w:p>
    <w:p>
      <w:pPr>
        <w:spacing w:line="360" w:lineRule="auto"/>
        <w:ind w:firstLine="480" w:firstLineChars="20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投标活动的所有文件、资料、函电文均使用简体中文，确需提交其他语言形成的资料，必须翻译成简体中文，如有差异，以简体中文为准。</w:t>
      </w:r>
    </w:p>
    <w:p>
      <w:pPr>
        <w:widowControl w:val="0"/>
        <w:spacing w:before="166" w:beforeLines="50" w:line="360" w:lineRule="auto"/>
        <w:jc w:val="left"/>
        <w:textAlignment w:val="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1.9计量单位</w:t>
      </w:r>
    </w:p>
    <w:p>
      <w:pPr>
        <w:spacing w:line="360" w:lineRule="auto"/>
        <w:ind w:firstLine="480" w:firstLineChars="20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所有计量均采用中华人民共和国法定计量单位。</w:t>
      </w:r>
    </w:p>
    <w:p>
      <w:pPr>
        <w:widowControl w:val="0"/>
        <w:spacing w:before="166" w:beforeLines="50" w:line="360" w:lineRule="auto"/>
        <w:jc w:val="left"/>
        <w:textAlignment w:val="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1.10分包</w:t>
      </w:r>
    </w:p>
    <w:p>
      <w:pPr>
        <w:spacing w:line="360" w:lineRule="auto"/>
        <w:ind w:firstLine="480" w:firstLineChars="20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1.10.1供应商拟在成交后将成交项目的非关键内容分包的，应符合供应商须知前附表规定的分包内容、分包金额和资质要求等限制性条件，除供应商须知前附表规定的非关键内容外，其他工作不得分包。</w:t>
      </w:r>
    </w:p>
    <w:p>
      <w:pPr>
        <w:spacing w:line="360" w:lineRule="auto"/>
        <w:ind w:firstLine="480" w:firstLineChars="20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1.10.2中标供应商不得向他人转让成交项目，接受分包的人不得再次分包。中标供应商应当就分包项目向采购人负责，接受分包的人就分包项目承担连带责任。</w:t>
      </w:r>
    </w:p>
    <w:p>
      <w:pPr>
        <w:widowControl w:val="0"/>
        <w:spacing w:before="166" w:beforeLines="50" w:line="360" w:lineRule="auto"/>
        <w:jc w:val="left"/>
        <w:textAlignment w:val="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1.11响应和偏差</w:t>
      </w:r>
    </w:p>
    <w:p>
      <w:pPr>
        <w:spacing w:line="360" w:lineRule="auto"/>
        <w:ind w:firstLine="480" w:firstLineChars="20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1.11.1投标文件应当对招标文件的实质性要求和条件作出满足性或更有利于采购人的响应，否则，供应商的投标将被否决。实质性要求和条件见供应商须知前附表。</w:t>
      </w:r>
    </w:p>
    <w:p>
      <w:pPr>
        <w:spacing w:line="360" w:lineRule="auto"/>
        <w:ind w:firstLine="480" w:firstLineChars="20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1.11.2供应商应根据招标文件的要求提供详细的技术服务和服务计划等内容以对招标文件作出响应。</w:t>
      </w:r>
    </w:p>
    <w:p>
      <w:pPr>
        <w:spacing w:line="360" w:lineRule="auto"/>
        <w:ind w:firstLine="480" w:firstLineChars="200"/>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1.11.3投标文件对招标文件的全部偏差，均应按招标文件的要求在投标文件的相关偏离表中列明，除列明的内容外，视为供应商响应招标文件的全部要求。</w:t>
      </w:r>
    </w:p>
    <w:p>
      <w:pPr>
        <w:spacing w:line="500" w:lineRule="exact"/>
        <w:jc w:val="center"/>
        <w:textAlignment w:val="auto"/>
        <w:outlineLvl w:val="1"/>
        <w:rPr>
          <w:rFonts w:hint="eastAsia" w:ascii="宋体" w:hAnsi="宋体" w:eastAsia="宋体" w:cs="宋体"/>
          <w:b/>
          <w:color w:val="auto"/>
          <w:szCs w:val="24"/>
          <w:highlight w:val="none"/>
        </w:rPr>
      </w:pPr>
      <w:bookmarkStart w:id="2" w:name="_Toc363473973"/>
      <w:bookmarkStart w:id="3" w:name="_Toc403077640"/>
      <w:bookmarkStart w:id="4" w:name="_Toc363474018"/>
      <w:r>
        <w:rPr>
          <w:rFonts w:hint="eastAsia" w:ascii="宋体" w:hAnsi="宋体" w:eastAsia="宋体" w:cs="宋体"/>
          <w:b/>
          <w:color w:val="auto"/>
          <w:szCs w:val="24"/>
          <w:highlight w:val="none"/>
        </w:rPr>
        <w:t>二、招标文件</w:t>
      </w:r>
      <w:bookmarkEnd w:id="2"/>
      <w:bookmarkEnd w:id="3"/>
      <w:bookmarkEnd w:id="4"/>
    </w:p>
    <w:p>
      <w:pPr>
        <w:widowControl w:val="0"/>
        <w:spacing w:before="166" w:beforeLines="50" w:line="360" w:lineRule="auto"/>
        <w:jc w:val="left"/>
        <w:textAlignment w:val="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2.1招标文件构成</w:t>
      </w:r>
    </w:p>
    <w:p>
      <w:pPr>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 招标文件要求提供的货物、服务，招标程序和合同条件在招标文件中均有说明。招标文件共六章，内容如下：</w:t>
      </w:r>
    </w:p>
    <w:p>
      <w:pPr>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第一章 招标公告</w:t>
      </w:r>
    </w:p>
    <w:p>
      <w:pPr>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第二章 供应商须知</w:t>
      </w:r>
    </w:p>
    <w:p>
      <w:pPr>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供应商须知前附表</w:t>
      </w:r>
    </w:p>
    <w:p>
      <w:pPr>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第三章 合同条款及格式</w:t>
      </w:r>
    </w:p>
    <w:p>
      <w:pPr>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第四章 采购内容及技术要求</w:t>
      </w:r>
    </w:p>
    <w:p>
      <w:pPr>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第五章 评标方法</w:t>
      </w:r>
    </w:p>
    <w:p>
      <w:pPr>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第六章 投标文件构成及格式  </w:t>
      </w:r>
    </w:p>
    <w:p>
      <w:pPr>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2.1.2供应商应认真阅读招标文件中所有的事项、格式、条款和规范等要求。如果供应商没有按照招标文件要求提交全部资料，或者投标文件没有对招标文件在各方面都做出实质性响应，由此带来不利于供应商的评标结果，其风险由供应商承担。</w:t>
      </w:r>
    </w:p>
    <w:p>
      <w:pPr>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2.1.3本招标文件的解释权归（采购代理机构名称），如发现招标文件内容与现行法律法规不相符的情况，以现行法律法规为准。</w:t>
      </w:r>
    </w:p>
    <w:p>
      <w:pPr>
        <w:widowControl w:val="0"/>
        <w:spacing w:before="166" w:beforeLines="50" w:line="360" w:lineRule="auto"/>
        <w:jc w:val="left"/>
        <w:textAlignment w:val="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2.2招标文件的澄清修改及询问</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2.2.1采购人如果对已发出的招标文件进行必要的澄清或者修改，将在原公告发布媒体上发布澄清公告。澄清或者修改的内容为招标文件的组成部分。</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2.2.2澄清或者修改的内容可能影响投标文件编制的，采购代理机构将在投标截止时间至少15日前，以书面形式通知所有获取招标文件的潜在供应商；不足15日的，采购代理机构将顺延提交投标文件的截止时间。</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2.2.3已经获取招标文件的供应商对招标文件有疑问的，采购代理机构将在3个工作日内采用适当方式予以澄清或以书面形式予以答复。</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2.2.4供应商在收到上述通知后，应立即向采购代理机构回函确认。</w:t>
      </w:r>
    </w:p>
    <w:p>
      <w:pPr>
        <w:spacing w:line="500" w:lineRule="exact"/>
        <w:jc w:val="center"/>
        <w:outlineLvl w:val="1"/>
        <w:rPr>
          <w:rFonts w:hint="eastAsia" w:ascii="宋体" w:hAnsi="宋体" w:eastAsia="宋体" w:cs="宋体"/>
          <w:b/>
          <w:color w:val="auto"/>
          <w:szCs w:val="24"/>
          <w:highlight w:val="none"/>
        </w:rPr>
      </w:pPr>
      <w:bookmarkStart w:id="5" w:name="_Toc363474019"/>
      <w:bookmarkStart w:id="6" w:name="_Toc363473974"/>
      <w:bookmarkStart w:id="7" w:name="_Toc403077641"/>
      <w:r>
        <w:rPr>
          <w:rFonts w:hint="eastAsia" w:ascii="宋体" w:hAnsi="宋体" w:eastAsia="宋体" w:cs="宋体"/>
          <w:b/>
          <w:color w:val="auto"/>
          <w:szCs w:val="24"/>
          <w:highlight w:val="none"/>
        </w:rPr>
        <w:t>三、投标文件</w:t>
      </w:r>
      <w:bookmarkEnd w:id="5"/>
      <w:bookmarkEnd w:id="6"/>
      <w:bookmarkEnd w:id="7"/>
    </w:p>
    <w:p>
      <w:pPr>
        <w:widowControl w:val="0"/>
        <w:spacing w:before="166" w:beforeLines="50" w:line="360" w:lineRule="auto"/>
        <w:jc w:val="left"/>
        <w:textAlignment w:val="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3.1投标文件的组成</w:t>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3.1.1投标文件应包括下列内容：</w:t>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第一部分 资格证明文件</w:t>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（1）营业执照等主体资格证明文件</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（2）财务状况报告</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（3）社保缴纳证明</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（4）税收缴纳证明</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（5）履行合同承诺函</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（6）无重大违法记录书面声明</w:t>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（7）法定代表人身份证明/法定代表人授权委托书</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（8）信用记录</w:t>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（9）控股管理关系</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（10）供应商书面声明</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（11）供应商提供参与投标的承诺函</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第二部分 符合性证明文件</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（1）响应函格式</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（2）报价一览表</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（3）供应商参加政府采购活动承诺书</w:t>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（4）商务条款偏离表</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第三部分 投标响应方案</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（1）供应商概况</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（2）技术方案</w:t>
      </w:r>
      <w:r>
        <w:rPr>
          <w:rFonts w:hint="eastAsia" w:ascii="宋体" w:hAnsi="宋体" w:eastAsia="宋体" w:cs="宋体"/>
          <w:bCs/>
          <w:color w:val="auto"/>
          <w:sz w:val="24"/>
          <w:szCs w:val="24"/>
          <w:highlight w:val="none"/>
        </w:rPr>
        <w:tab/>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（3）供应商认为有利于成交的其他情况说明</w:t>
      </w:r>
      <w:r>
        <w:rPr>
          <w:rFonts w:hint="eastAsia" w:ascii="宋体" w:hAnsi="宋体" w:eastAsia="宋体" w:cs="宋体"/>
          <w:bCs/>
          <w:color w:val="auto"/>
          <w:sz w:val="24"/>
          <w:szCs w:val="24"/>
          <w:highlight w:val="none"/>
        </w:rPr>
        <w:tab/>
      </w:r>
    </w:p>
    <w:p>
      <w:pPr>
        <w:pStyle w:val="2"/>
        <w:spacing w:after="0"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供应商在评标过程中作出的符合法律法规和招标文件规定的澄清确认，构成投标文件的组成部分。</w:t>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3.1.2 供应商应保证其投标文件中所提供的所有有关投标的资料、信息是真实的、并且来源于合法的渠道。因投标文件中所提供的有关投标的资料、信息不真实、或者其来源不合法而导致的所有法律责任，由供应商自行承担。</w:t>
      </w:r>
    </w:p>
    <w:p>
      <w:pPr>
        <w:spacing w:line="500" w:lineRule="exact"/>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3.2投标报价</w:t>
      </w:r>
    </w:p>
    <w:p>
      <w:pPr>
        <w:spacing w:line="500" w:lineRule="exact"/>
        <w:ind w:firstLine="48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3.2.1投标报价是供应商响应招标项目要求的全部工作内容的价格体现，包括完成采购内容所需的直接费、间接费、利润、税金、招标代理服务费及其它相关的一切费用。供应商在报价时应充分考虑所有可能发生的费用，招标文件未列明，而供应商认为应当计取的费用均应列入报价中。报价时不论是否计取，采购人均按已计取对待。</w:t>
      </w:r>
    </w:p>
    <w:p>
      <w:pPr>
        <w:spacing w:line="500" w:lineRule="exact"/>
        <w:ind w:firstLine="48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3.2.2供应商应严格按照《投标文件构成及格式》中《报价一览表》中的相关要求填写报价及其他需要响应的内容。</w:t>
      </w:r>
    </w:p>
    <w:p>
      <w:pPr>
        <w:spacing w:line="500" w:lineRule="exact"/>
        <w:ind w:firstLine="48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3.2.3投标报价货币：人民币；单位：元。</w:t>
      </w:r>
    </w:p>
    <w:p>
      <w:pPr>
        <w:spacing w:line="500" w:lineRule="exact"/>
        <w:ind w:firstLine="48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3.2.4投标报价只能提交唯一报价，并且在合同履行过程中是固定不变的，任何有选择的报价将不予接受，按无效响应处理。</w:t>
      </w:r>
    </w:p>
    <w:p>
      <w:pPr>
        <w:spacing w:line="500" w:lineRule="exact"/>
        <w:ind w:firstLine="48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3.2.5因供应商对招标文件理解不透、误解、疏漏或对市场行情了解不清造成的后果和风险，均由供应商自己负责。</w:t>
      </w:r>
    </w:p>
    <w:p>
      <w:pPr>
        <w:widowControl w:val="0"/>
        <w:spacing w:line="500" w:lineRule="exact"/>
        <w:textAlignment w:val="auto"/>
        <w:outlineLvl w:val="2"/>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3.3投标有效期</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3.3.1投标有效期：见供应商须知前附表。投标文件应在投标有效期内保持有效。投标有效期不满足规定有效期的投标文件将被视为无效投标而拒绝。</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3.3.2特殊情况下，在原投标有效期期满之前，采购代理机构可向供应商提出延长投标有效期的要求。这种要求与答复均应以书面的形式。</w:t>
      </w:r>
    </w:p>
    <w:p>
      <w:pPr>
        <w:spacing w:line="360" w:lineRule="auto"/>
        <w:jc w:val="left"/>
        <w:rPr>
          <w:rFonts w:hint="eastAsia" w:ascii="宋体" w:hAnsi="宋体" w:eastAsia="宋体" w:cs="宋体"/>
          <w:b/>
          <w:color w:val="auto"/>
          <w:szCs w:val="24"/>
          <w:highlight w:val="none"/>
        </w:rPr>
      </w:pPr>
      <w:bookmarkStart w:id="8" w:name="_Toc363473975"/>
      <w:bookmarkStart w:id="9" w:name="_Toc403077642"/>
      <w:bookmarkStart w:id="10" w:name="_Toc363474020"/>
      <w:r>
        <w:rPr>
          <w:rFonts w:hint="eastAsia" w:ascii="宋体" w:hAnsi="宋体" w:eastAsia="宋体" w:cs="宋体"/>
          <w:b/>
          <w:color w:val="auto"/>
          <w:szCs w:val="24"/>
          <w:highlight w:val="none"/>
        </w:rPr>
        <w:t>3.4投标保证金</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投标保证金：详见供应商须知前附表。</w:t>
      </w:r>
    </w:p>
    <w:p>
      <w:pPr>
        <w:widowControl w:val="0"/>
        <w:spacing w:before="166" w:beforeLines="50" w:line="360" w:lineRule="auto"/>
        <w:jc w:val="left"/>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3.5 资格审查资料</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供应商应按评标办法要求的资格审查标准提供资格审查资料，以证明其满足本章第 1.4 款规定的供应商资格要求。</w:t>
      </w:r>
    </w:p>
    <w:p>
      <w:pPr>
        <w:widowControl w:val="0"/>
        <w:spacing w:before="166" w:beforeLines="50" w:line="360" w:lineRule="auto"/>
        <w:jc w:val="left"/>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3.6备选投标响应方案</w:t>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3.6.1除供应商须知前附表规定允许外，供应商不得递交备选投标响应方案，否则其投标将被否决。</w:t>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3.6.2允许供应商递交备选投标响应方案的，只有中标供应商所递交的备选投标响应方案方可予以考虑。评标委员会认为中标供应商的备选投标响应方案优于其按照招标文件要求编制的投标响应方案的，采购人可以接受该备选投标响应方案。</w:t>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3.6.3供应商提供两个或两个以上投标报价，或者在投标文件中提供一个报价，但同时提供两个或两个以上供货方案的，视为提供备选方案。</w:t>
      </w:r>
    </w:p>
    <w:p>
      <w:pPr>
        <w:widowControl w:val="0"/>
        <w:spacing w:before="166" w:beforeLines="50" w:line="360" w:lineRule="auto"/>
        <w:jc w:val="left"/>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3.7.投标文件的编制</w:t>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3.7.1投标文件应按第六章“投标文件格式”进行编写，如有必要，可以增加附页，作为投标文件的组成部分。</w:t>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3.7.2投标文件应当对招标文件有关供货期、投标有效期、供货要求、采购内容等实质性内容作出响应。投标文件在满足招标文件实质性要求的基础上，可以提出比招标文件要求更有利于采购人的承诺。</w:t>
      </w:r>
    </w:p>
    <w:p>
      <w:pPr>
        <w:pStyle w:val="2"/>
        <w:wordWrap w:val="0"/>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3.7.3本项目采用不见面开标模式，采用电子化投标文件，供应商不需要提供纸质投标文件。供应商应在投标截止时间前登录招标文件载明的“不见面开标大厅”（http://www.xqggzyjy.cn:8081/BidOpening-XQGC/bidopeninghallaction/hall/login）网址，按系统提示完成开标流程。因供应商自身设施故障或自身原因导致无法完成投标的，由供应商自行承担后果。 </w:t>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3.7.4供应商须在陕西省·西咸新区公共资源交易平台登记企业信息，然后使用数字认证CA锁获取招标文件及其他文件。供应商应使用电子投标书制作工具制作、加密投标文件，并在规定时间上传经过数字证书加密的电子投标文件（投标文件为.SXSTF格式）。 </w:t>
      </w:r>
    </w:p>
    <w:p>
      <w:pPr>
        <w:pStyle w:val="2"/>
        <w:spacing w:after="0"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3.7.5其他需要说明的事项：本项目招标所使用的交易平台为全国公共资源交易平台（陕西省·西咸新区） (sxggzyjy.cn)不见面开标系统，如有疑问，请及时与全国公共资源交易平台（陕西省·西咸新区）中心业务取得联系。（中心业务电话：029-33585731、在线技术支持客服热线:4009980000）。</w:t>
      </w:r>
    </w:p>
    <w:p>
      <w:pPr>
        <w:widowControl w:val="0"/>
        <w:spacing w:before="333" w:beforeLines="100" w:after="333" w:afterLines="100" w:line="500" w:lineRule="exact"/>
        <w:jc w:val="center"/>
        <w:textAlignment w:val="auto"/>
        <w:outlineLvl w:val="1"/>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四、投标文件的递交</w:t>
      </w:r>
      <w:bookmarkEnd w:id="8"/>
      <w:bookmarkEnd w:id="9"/>
      <w:bookmarkEnd w:id="10"/>
    </w:p>
    <w:p>
      <w:pPr>
        <w:widowControl w:val="0"/>
        <w:spacing w:before="166" w:beforeLines="50" w:line="360" w:lineRule="auto"/>
        <w:jc w:val="left"/>
        <w:textAlignment w:val="auto"/>
        <w:rPr>
          <w:rFonts w:hint="eastAsia" w:ascii="宋体" w:hAnsi="宋体" w:eastAsia="宋体" w:cs="宋体"/>
          <w:b/>
          <w:bCs/>
          <w:color w:val="auto"/>
          <w:spacing w:val="-1"/>
          <w:szCs w:val="24"/>
          <w:highlight w:val="none"/>
        </w:rPr>
      </w:pPr>
      <w:bookmarkStart w:id="11" w:name="_Toc29754"/>
      <w:r>
        <w:rPr>
          <w:rFonts w:hint="eastAsia" w:ascii="宋体" w:hAnsi="宋体" w:eastAsia="宋体" w:cs="宋体"/>
          <w:b/>
          <w:bCs/>
          <w:color w:val="auto"/>
          <w:spacing w:val="-1"/>
          <w:szCs w:val="24"/>
          <w:highlight w:val="none"/>
        </w:rPr>
        <w:t>4.1投标文件</w:t>
      </w:r>
      <w:bookmarkEnd w:id="11"/>
      <w:r>
        <w:rPr>
          <w:rFonts w:hint="eastAsia" w:ascii="宋体" w:hAnsi="宋体" w:eastAsia="宋体" w:cs="宋体"/>
          <w:b/>
          <w:bCs/>
          <w:color w:val="auto"/>
          <w:spacing w:val="-1"/>
          <w:szCs w:val="24"/>
          <w:highlight w:val="none"/>
        </w:rPr>
        <w:t>的递交</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4.1.1电子投标文件可于提交投标文件截止时间前任意时段登录全国公共资源交易平台（陕西省˙西咸新区）网站“电子交易平台&gt;企业端”进行提交，提交时，供应商应登录全国公共资源交易中心平台（陕西省˙西咸新区），选择“首页&gt;电子交易平台&gt;企业端&gt;我的项目”，点击“项目流程”，在打开的“项目管理”对话框中选择“上传投标文件”，上传加密的电子投标文件（*.SXSTF）。上传成功后，电子化平台将予以记录。</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4.1.2在招标文件规定时间未上传投标文件或上传投标文件失败的，系统将拒绝接收。</w:t>
      </w:r>
    </w:p>
    <w:p>
      <w:pPr>
        <w:widowControl w:val="0"/>
        <w:spacing w:before="166" w:beforeLines="50" w:line="360" w:lineRule="auto"/>
        <w:jc w:val="left"/>
        <w:textAlignment w:val="auto"/>
        <w:rPr>
          <w:rFonts w:hint="eastAsia" w:ascii="宋体" w:hAnsi="宋体" w:eastAsia="宋体" w:cs="宋体"/>
          <w:b/>
          <w:bCs/>
          <w:color w:val="auto"/>
          <w:spacing w:val="-1"/>
          <w:szCs w:val="24"/>
          <w:highlight w:val="none"/>
        </w:rPr>
      </w:pPr>
      <w:bookmarkStart w:id="12" w:name="_Toc16048"/>
      <w:r>
        <w:rPr>
          <w:rFonts w:hint="eastAsia" w:ascii="宋体" w:hAnsi="宋体" w:eastAsia="宋体" w:cs="宋体"/>
          <w:b/>
          <w:bCs/>
          <w:color w:val="auto"/>
          <w:spacing w:val="-1"/>
          <w:szCs w:val="24"/>
          <w:highlight w:val="none"/>
        </w:rPr>
        <w:t>4.2投标的修改与撤回</w:t>
      </w:r>
      <w:bookmarkEnd w:id="12"/>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4.2.1供应商在递交投标文件后，且在提交投标文件截止时间前，可以对所提交的电子投标文件进行补充、修改或撤回。 </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4.2.2对电子投标文件进行补充、修改的，应先从电子交易平台上撤回旧版，再重新提交新版。 </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4.2.3电子投标文件提交截止时间后，供应商不得对其电子投标文件做任何修改。</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4.2.4供应商在提交电子投标文件截止时间后撤回电子投标文件的，采购人有权将此情况如实反映财政部门，由财政部门予以记录并纳入供应商失信行为名单。</w:t>
      </w:r>
    </w:p>
    <w:p>
      <w:pPr>
        <w:spacing w:line="500" w:lineRule="exact"/>
        <w:jc w:val="center"/>
        <w:outlineLvl w:val="1"/>
        <w:rPr>
          <w:rFonts w:hint="eastAsia" w:ascii="宋体" w:hAnsi="宋体" w:eastAsia="宋体" w:cs="宋体"/>
          <w:b/>
          <w:color w:val="auto"/>
          <w:szCs w:val="24"/>
          <w:highlight w:val="none"/>
        </w:rPr>
      </w:pPr>
      <w:bookmarkStart w:id="13" w:name="_Toc403077643"/>
      <w:bookmarkStart w:id="14" w:name="_Toc363473976"/>
      <w:bookmarkStart w:id="15" w:name="_Toc363474021"/>
      <w:r>
        <w:rPr>
          <w:rFonts w:hint="eastAsia" w:ascii="宋体" w:hAnsi="宋体" w:eastAsia="宋体" w:cs="宋体"/>
          <w:b/>
          <w:color w:val="auto"/>
          <w:szCs w:val="24"/>
          <w:highlight w:val="none"/>
        </w:rPr>
        <w:t>五、开标</w:t>
      </w:r>
      <w:bookmarkEnd w:id="13"/>
      <w:bookmarkEnd w:id="14"/>
      <w:bookmarkEnd w:id="15"/>
    </w:p>
    <w:p>
      <w:pPr>
        <w:widowControl w:val="0"/>
        <w:spacing w:before="166" w:beforeLines="50" w:line="360" w:lineRule="auto"/>
        <w:jc w:val="left"/>
        <w:textAlignment w:val="auto"/>
        <w:rPr>
          <w:rFonts w:hint="eastAsia" w:ascii="宋体" w:hAnsi="宋体" w:eastAsia="宋体" w:cs="宋体"/>
          <w:b/>
          <w:bCs/>
          <w:color w:val="auto"/>
          <w:spacing w:val="-1"/>
          <w:szCs w:val="24"/>
          <w:highlight w:val="none"/>
        </w:rPr>
      </w:pPr>
      <w:bookmarkStart w:id="16" w:name="_Toc8761"/>
      <w:bookmarkStart w:id="17" w:name="_Toc24523"/>
      <w:r>
        <w:rPr>
          <w:rFonts w:hint="eastAsia" w:ascii="宋体" w:hAnsi="宋体" w:eastAsia="宋体" w:cs="宋体"/>
          <w:b/>
          <w:bCs/>
          <w:color w:val="auto"/>
          <w:spacing w:val="-1"/>
          <w:szCs w:val="24"/>
          <w:highlight w:val="none"/>
        </w:rPr>
        <w:t>5.1开标</w:t>
      </w:r>
      <w:bookmarkEnd w:id="16"/>
      <w:bookmarkEnd w:id="17"/>
      <w:r>
        <w:rPr>
          <w:rFonts w:hint="eastAsia" w:ascii="宋体" w:hAnsi="宋体" w:eastAsia="宋体" w:cs="宋体"/>
          <w:b/>
          <w:bCs/>
          <w:color w:val="auto"/>
          <w:spacing w:val="-1"/>
          <w:szCs w:val="24"/>
          <w:highlight w:val="none"/>
        </w:rPr>
        <w:t>时间及地点</w:t>
      </w:r>
    </w:p>
    <w:p>
      <w:pPr>
        <w:spacing w:line="360" w:lineRule="auto"/>
        <w:ind w:firstLine="480" w:firstLineChars="200"/>
        <w:rPr>
          <w:rFonts w:hint="eastAsia" w:ascii="宋体" w:hAnsi="宋体" w:eastAsia="宋体" w:cs="宋体"/>
          <w:color w:val="auto"/>
          <w:szCs w:val="24"/>
          <w:highlight w:val="none"/>
        </w:rPr>
      </w:pPr>
      <w:bookmarkStart w:id="18" w:name="_Toc1352"/>
      <w:bookmarkStart w:id="19" w:name="_Toc18462"/>
      <w:r>
        <w:rPr>
          <w:rFonts w:hint="eastAsia" w:ascii="宋体" w:hAnsi="宋体" w:eastAsia="宋体" w:cs="宋体"/>
          <w:color w:val="auto"/>
          <w:szCs w:val="24"/>
          <w:highlight w:val="none"/>
        </w:rPr>
        <w:t>5.1.1 采购代理机构在供应商须知前附表规定的时间和地点组织公开开标，供应商需在开标前登录全国公共资源交易平台（陕西省·西咸新区）首页选择电子交易平台-“西咸新区公共资源交易不见面开标系统”，进行自行调试。开标时，按照工作人员要求进行投标文件解密，唱标及确认开标结果，远程观看开标直播。</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5.1.2只有在开标时唱出的价格和价格变动声明，评标时才能考虑。</w:t>
      </w:r>
    </w:p>
    <w:p>
      <w:pPr>
        <w:widowControl w:val="0"/>
        <w:spacing w:before="166" w:beforeLines="50" w:line="360" w:lineRule="auto"/>
        <w:jc w:val="left"/>
        <w:textAlignment w:val="auto"/>
        <w:rPr>
          <w:rFonts w:hint="eastAsia" w:ascii="宋体" w:hAnsi="宋体" w:eastAsia="宋体" w:cs="宋体"/>
          <w:b/>
          <w:bCs/>
          <w:color w:val="auto"/>
          <w:spacing w:val="-1"/>
          <w:szCs w:val="24"/>
          <w:highlight w:val="none"/>
        </w:rPr>
      </w:pPr>
      <w:r>
        <w:rPr>
          <w:rFonts w:hint="eastAsia" w:ascii="宋体" w:hAnsi="宋体" w:eastAsia="宋体" w:cs="宋体"/>
          <w:b/>
          <w:bCs/>
          <w:color w:val="auto"/>
          <w:spacing w:val="-1"/>
          <w:szCs w:val="24"/>
          <w:highlight w:val="none"/>
        </w:rPr>
        <w:t>5.2开标程序</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5.2.1采购代理机构在</w:t>
      </w:r>
      <w:r>
        <w:rPr>
          <w:rFonts w:hint="eastAsia" w:ascii="宋体" w:hAnsi="宋体" w:eastAsia="宋体" w:cs="宋体"/>
          <w:bCs/>
          <w:color w:val="auto"/>
          <w:sz w:val="24"/>
          <w:szCs w:val="24"/>
          <w:highlight w:val="none"/>
        </w:rPr>
        <w:t>供应商须知前附表</w:t>
      </w:r>
      <w:r>
        <w:rPr>
          <w:rFonts w:hint="eastAsia" w:ascii="宋体" w:hAnsi="宋体" w:eastAsia="宋体" w:cs="宋体"/>
          <w:color w:val="auto"/>
          <w:sz w:val="24"/>
          <w:szCs w:val="24"/>
          <w:highlight w:val="none"/>
        </w:rPr>
        <w:t>规定的时间和地点组织开标，参加投标的供应商不足3家的，不得解密。</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主持人按下列程序进行：</w:t>
      </w:r>
    </w:p>
    <w:p>
      <w:pPr>
        <w:pStyle w:val="287"/>
        <w:tabs>
          <w:tab w:val="left" w:pos="1350"/>
        </w:tabs>
        <w:spacing w:line="360" w:lineRule="auto"/>
        <w:ind w:firstLine="468"/>
        <w:jc w:val="left"/>
        <w:rPr>
          <w:rFonts w:hint="eastAsia" w:ascii="宋体" w:hAnsi="宋体" w:eastAsia="宋体" w:cs="宋体"/>
          <w:color w:val="auto"/>
          <w:szCs w:val="24"/>
          <w:highlight w:val="none"/>
        </w:rPr>
      </w:pPr>
      <w:r>
        <w:rPr>
          <w:rFonts w:hint="eastAsia" w:ascii="宋体" w:hAnsi="宋体" w:eastAsia="宋体" w:cs="宋体"/>
          <w:color w:val="auto"/>
          <w:spacing w:val="-3"/>
          <w:szCs w:val="24"/>
          <w:highlight w:val="none"/>
        </w:rPr>
        <w:t>（1）宣布大会纪律；</w:t>
      </w:r>
    </w:p>
    <w:p>
      <w:pPr>
        <w:pStyle w:val="287"/>
        <w:tabs>
          <w:tab w:val="left" w:pos="1350"/>
        </w:tabs>
        <w:spacing w:line="360" w:lineRule="auto"/>
        <w:ind w:firstLine="468"/>
        <w:jc w:val="left"/>
        <w:rPr>
          <w:rFonts w:hint="eastAsia" w:ascii="宋体" w:hAnsi="宋体" w:eastAsia="宋体" w:cs="宋体"/>
          <w:color w:val="auto"/>
          <w:szCs w:val="24"/>
          <w:highlight w:val="none"/>
        </w:rPr>
      </w:pPr>
      <w:r>
        <w:rPr>
          <w:rFonts w:hint="eastAsia" w:ascii="宋体" w:hAnsi="宋体" w:eastAsia="宋体" w:cs="宋体"/>
          <w:color w:val="auto"/>
          <w:spacing w:val="-3"/>
          <w:szCs w:val="24"/>
          <w:highlight w:val="none"/>
        </w:rPr>
        <w:t>（2）公布在投标截止时间前递交投标文件的供应商名称；</w:t>
      </w:r>
    </w:p>
    <w:p>
      <w:pPr>
        <w:pStyle w:val="287"/>
        <w:tabs>
          <w:tab w:val="left" w:pos="1350"/>
        </w:tabs>
        <w:spacing w:line="360" w:lineRule="auto"/>
        <w:ind w:firstLine="468"/>
        <w:jc w:val="left"/>
        <w:rPr>
          <w:rFonts w:hint="eastAsia" w:ascii="宋体" w:hAnsi="宋体" w:eastAsia="宋体" w:cs="宋体"/>
          <w:color w:val="auto"/>
          <w:szCs w:val="24"/>
          <w:highlight w:val="none"/>
        </w:rPr>
      </w:pPr>
      <w:r>
        <w:rPr>
          <w:rFonts w:hint="eastAsia" w:ascii="宋体" w:hAnsi="宋体" w:eastAsia="宋体" w:cs="宋体"/>
          <w:color w:val="auto"/>
          <w:spacing w:val="-3"/>
          <w:szCs w:val="24"/>
          <w:highlight w:val="none"/>
        </w:rPr>
        <w:t>（3）投标文件解密；</w:t>
      </w:r>
    </w:p>
    <w:p>
      <w:pPr>
        <w:pStyle w:val="287"/>
        <w:tabs>
          <w:tab w:val="left" w:pos="1350"/>
        </w:tabs>
        <w:spacing w:line="360" w:lineRule="auto"/>
        <w:ind w:firstLine="468"/>
        <w:jc w:val="left"/>
        <w:rPr>
          <w:rFonts w:hint="eastAsia" w:ascii="宋体" w:hAnsi="宋体" w:eastAsia="宋体" w:cs="宋体"/>
          <w:color w:val="auto"/>
          <w:spacing w:val="-3"/>
          <w:szCs w:val="24"/>
          <w:highlight w:val="none"/>
        </w:rPr>
      </w:pPr>
      <w:r>
        <w:rPr>
          <w:rFonts w:hint="eastAsia" w:ascii="宋体" w:hAnsi="宋体" w:eastAsia="宋体" w:cs="宋体"/>
          <w:color w:val="auto"/>
          <w:spacing w:val="-3"/>
          <w:szCs w:val="24"/>
          <w:highlight w:val="none"/>
        </w:rPr>
        <w:t>（4）唱标；</w:t>
      </w:r>
    </w:p>
    <w:p>
      <w:pPr>
        <w:pStyle w:val="287"/>
        <w:tabs>
          <w:tab w:val="left" w:pos="1350"/>
        </w:tabs>
        <w:spacing w:line="360" w:lineRule="auto"/>
        <w:ind w:firstLine="468"/>
        <w:jc w:val="left"/>
        <w:rPr>
          <w:rFonts w:hint="eastAsia" w:ascii="宋体" w:hAnsi="宋体" w:eastAsia="宋体" w:cs="宋体"/>
          <w:color w:val="auto"/>
          <w:spacing w:val="-3"/>
          <w:szCs w:val="24"/>
          <w:highlight w:val="none"/>
        </w:rPr>
      </w:pPr>
      <w:r>
        <w:rPr>
          <w:rFonts w:hint="eastAsia" w:ascii="宋体" w:hAnsi="宋体" w:eastAsia="宋体" w:cs="宋体"/>
          <w:color w:val="auto"/>
          <w:spacing w:val="-3"/>
          <w:szCs w:val="24"/>
          <w:highlight w:val="none"/>
        </w:rPr>
        <w:t>（5）开标结果确认；</w:t>
      </w:r>
    </w:p>
    <w:p>
      <w:pPr>
        <w:pStyle w:val="287"/>
        <w:tabs>
          <w:tab w:val="left" w:pos="1350"/>
        </w:tabs>
        <w:spacing w:line="360" w:lineRule="auto"/>
        <w:ind w:firstLine="468"/>
        <w:jc w:val="left"/>
        <w:rPr>
          <w:rFonts w:hint="eastAsia" w:ascii="宋体" w:hAnsi="宋体" w:eastAsia="宋体" w:cs="宋体"/>
          <w:color w:val="auto"/>
          <w:spacing w:val="-3"/>
          <w:szCs w:val="24"/>
          <w:highlight w:val="none"/>
        </w:rPr>
      </w:pPr>
      <w:r>
        <w:rPr>
          <w:rFonts w:hint="eastAsia" w:ascii="宋体" w:hAnsi="宋体" w:eastAsia="宋体" w:cs="宋体"/>
          <w:color w:val="auto"/>
          <w:spacing w:val="-3"/>
          <w:szCs w:val="24"/>
          <w:highlight w:val="none"/>
        </w:rPr>
        <w:t>（6）会议结束。</w:t>
      </w:r>
    </w:p>
    <w:p>
      <w:pPr>
        <w:pStyle w:val="2"/>
        <w:spacing w:after="0" w:line="360" w:lineRule="auto"/>
        <w:ind w:firstLine="480" w:firstLineChars="200"/>
        <w:jc w:val="left"/>
        <w:rPr>
          <w:rFonts w:hint="eastAsia" w:ascii="宋体" w:hAnsi="宋体" w:eastAsia="宋体" w:cs="宋体"/>
          <w:color w:val="auto"/>
          <w:sz w:val="24"/>
          <w:szCs w:val="24"/>
          <w:highlight w:val="none"/>
        </w:rPr>
      </w:pPr>
      <w:bookmarkStart w:id="20" w:name="_bookmark54"/>
      <w:bookmarkEnd w:id="20"/>
      <w:r>
        <w:rPr>
          <w:rFonts w:hint="eastAsia" w:ascii="宋体" w:hAnsi="宋体" w:eastAsia="宋体" w:cs="宋体"/>
          <w:color w:val="auto"/>
          <w:sz w:val="24"/>
          <w:szCs w:val="24"/>
          <w:highlight w:val="none"/>
        </w:rPr>
        <w:t>5.2.2开启过程由采购代理机构指定专人记录，并由参于的相关工作人员签字确认后随采购文件一并存档。</w:t>
      </w:r>
    </w:p>
    <w:p>
      <w:pPr>
        <w:widowControl w:val="0"/>
        <w:spacing w:before="166" w:beforeLines="50" w:line="360" w:lineRule="auto"/>
        <w:jc w:val="left"/>
        <w:textAlignment w:val="auto"/>
        <w:rPr>
          <w:rFonts w:hint="eastAsia" w:ascii="宋体" w:hAnsi="宋体" w:eastAsia="宋体" w:cs="宋体"/>
          <w:b/>
          <w:bCs/>
          <w:color w:val="auto"/>
          <w:spacing w:val="-1"/>
          <w:szCs w:val="24"/>
          <w:highlight w:val="none"/>
        </w:rPr>
      </w:pPr>
      <w:r>
        <w:rPr>
          <w:rFonts w:hint="eastAsia" w:ascii="宋体" w:hAnsi="宋体" w:eastAsia="宋体" w:cs="宋体"/>
          <w:b/>
          <w:bCs/>
          <w:color w:val="auto"/>
          <w:spacing w:val="-1"/>
          <w:szCs w:val="24"/>
          <w:highlight w:val="none"/>
        </w:rPr>
        <w:t>5.3异议</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供应商对开标过程有疑义，以及认为采购人、采购代理机构相关工作人员有需要回避情形的，应在开标现场提出询问或回避申请，采购人、采购代理机构应当当场作出答复，并制作记录。</w:t>
      </w:r>
    </w:p>
    <w:p>
      <w:pPr>
        <w:widowControl w:val="0"/>
        <w:spacing w:before="166" w:beforeLines="50" w:line="360" w:lineRule="auto"/>
        <w:jc w:val="left"/>
        <w:textAlignment w:val="auto"/>
        <w:rPr>
          <w:rFonts w:hint="eastAsia" w:ascii="宋体" w:hAnsi="宋体" w:eastAsia="宋体" w:cs="宋体"/>
          <w:b/>
          <w:bCs/>
          <w:color w:val="auto"/>
          <w:spacing w:val="-1"/>
          <w:szCs w:val="24"/>
          <w:highlight w:val="none"/>
        </w:rPr>
      </w:pPr>
      <w:r>
        <w:rPr>
          <w:rFonts w:hint="eastAsia" w:ascii="宋体" w:hAnsi="宋体" w:eastAsia="宋体" w:cs="宋体"/>
          <w:b/>
          <w:bCs/>
          <w:color w:val="auto"/>
          <w:spacing w:val="-1"/>
          <w:szCs w:val="24"/>
          <w:highlight w:val="none"/>
        </w:rPr>
        <w:t>5.4在开标过程中出现下列情况之一的，其投标文件视为无效文件：</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5.4.1供应商拒绝对电子投标文件进行解密的；</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5.4.2因供应商自身原因（如解密时使用的CA锁与制作电子投标文件使用的CA锁不一致、或沿用旧版招标文件编制投标文件等情形），导致在规定时间内无法解密投标文件的；</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5.4.3上传的电子投标文件无法打开的；</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5.4.4中华人民共和国政府采购法律法规规定的其他无效情形。</w:t>
      </w:r>
    </w:p>
    <w:p>
      <w:pPr>
        <w:widowControl w:val="0"/>
        <w:spacing w:before="166" w:beforeLines="50" w:line="360" w:lineRule="auto"/>
        <w:jc w:val="left"/>
        <w:textAlignment w:val="auto"/>
        <w:rPr>
          <w:rFonts w:hint="eastAsia" w:ascii="宋体" w:hAnsi="宋体" w:eastAsia="宋体" w:cs="宋体"/>
          <w:b/>
          <w:bCs/>
          <w:color w:val="auto"/>
          <w:spacing w:val="-1"/>
          <w:szCs w:val="24"/>
          <w:highlight w:val="none"/>
        </w:rPr>
      </w:pPr>
      <w:r>
        <w:rPr>
          <w:rFonts w:hint="eastAsia" w:ascii="宋体" w:hAnsi="宋体" w:eastAsia="宋体" w:cs="宋体"/>
          <w:b/>
          <w:bCs/>
          <w:color w:val="auto"/>
          <w:spacing w:val="-1"/>
          <w:szCs w:val="24"/>
          <w:highlight w:val="none"/>
        </w:rPr>
        <w:t>5.5特殊情形下的应急处置</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在开标、评审过程中，如因停电、断网、电子化系统故障等特殊原因导致电子化开、评审无法正常进行时，将视投标文件解密情况特殊处理。</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5.5.1开标时投标文件未解密的，将另行确定时间继续完成开启程序；</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5.5.2开启后投标文件已解密但评审结论未形成的，按相关主管部门要求执行；</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5.5.3开启后投标文件已解密且评审结论已形成的，待特殊情况排除后，继续完成评审活动。</w:t>
      </w:r>
    </w:p>
    <w:p>
      <w:pPr>
        <w:pStyle w:val="2"/>
        <w:spacing w:after="0" w:line="360" w:lineRule="auto"/>
        <w:jc w:val="center"/>
        <w:rPr>
          <w:rFonts w:hint="eastAsia" w:ascii="宋体" w:hAnsi="宋体" w:eastAsia="宋体" w:cs="宋体"/>
          <w:b/>
          <w:bCs/>
          <w:color w:val="auto"/>
          <w:sz w:val="24"/>
          <w:szCs w:val="24"/>
          <w:highlight w:val="none"/>
        </w:rPr>
      </w:pPr>
      <w:bookmarkStart w:id="21" w:name="_Toc20111"/>
      <w:r>
        <w:rPr>
          <w:rFonts w:hint="eastAsia" w:ascii="宋体" w:hAnsi="宋体" w:eastAsia="宋体" w:cs="宋体"/>
          <w:b/>
          <w:bCs/>
          <w:color w:val="auto"/>
          <w:sz w:val="24"/>
          <w:szCs w:val="24"/>
          <w:highlight w:val="none"/>
        </w:rPr>
        <w:t>六、资格审查</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6.1开标结束后，由采购人委派的资格审查小组按照《政府采购货 物和服务招标投标管理办法》（财政部第 87 号令）有关规定，对电子投标文件中的供应商资格证明文件进行审查。 </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6.2出现下列情形的，投标文件将被视为无效： </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（1）不具备招标文件中规定的资格要求的；</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（2）未按招标文件要求提供资格证明文件，或未按招标文件要求加盖 公章的；</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（3）资格审查小组认为投标供应商的资格证明文件存在疑点，要求投标供应商通过全国公共资源交易平台（陕西省·西咸新区）（以下简称“平台”）或电子邮件（在 平台无法支持的情况下）等形式提供更清晰有效的证明文件，投标供应商不能在规定时限内提供符合招标文件要求的证明文件的。 </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6.3资格审查结束后，资格审查小组成员应当对审查结果进行签字确认，并告知无效投标供应商资格审查未通过的原因。</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6.4合格供应商不足 3 家的，不得评标，应予以废标。</w:t>
      </w:r>
    </w:p>
    <w:p>
      <w:pPr>
        <w:spacing w:before="166" w:beforeLines="50" w:line="360" w:lineRule="auto"/>
        <w:jc w:val="center"/>
        <w:outlineLvl w:val="1"/>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七、组织评审</w:t>
      </w:r>
      <w:bookmarkEnd w:id="21"/>
    </w:p>
    <w:p>
      <w:pPr>
        <w:widowControl w:val="0"/>
        <w:spacing w:before="166" w:beforeLines="50" w:line="360" w:lineRule="auto"/>
        <w:jc w:val="left"/>
        <w:textAlignment w:val="auto"/>
        <w:rPr>
          <w:rFonts w:hint="eastAsia" w:ascii="宋体" w:hAnsi="宋体" w:eastAsia="宋体" w:cs="宋体"/>
          <w:b/>
          <w:bCs/>
          <w:color w:val="auto"/>
          <w:spacing w:val="-1"/>
          <w:szCs w:val="24"/>
          <w:highlight w:val="none"/>
        </w:rPr>
      </w:pPr>
      <w:r>
        <w:rPr>
          <w:rFonts w:hint="eastAsia" w:ascii="宋体" w:hAnsi="宋体" w:eastAsia="宋体" w:cs="宋体"/>
          <w:b/>
          <w:bCs/>
          <w:color w:val="auto"/>
          <w:spacing w:val="-1"/>
          <w:szCs w:val="24"/>
          <w:highlight w:val="none"/>
        </w:rPr>
        <w:t>7.1</w:t>
      </w:r>
      <w:bookmarkEnd w:id="18"/>
      <w:bookmarkEnd w:id="19"/>
      <w:r>
        <w:rPr>
          <w:rFonts w:hint="eastAsia" w:ascii="宋体" w:hAnsi="宋体" w:eastAsia="宋体" w:cs="宋体"/>
          <w:b/>
          <w:bCs/>
          <w:color w:val="auto"/>
          <w:spacing w:val="-1"/>
          <w:szCs w:val="24"/>
          <w:highlight w:val="none"/>
        </w:rPr>
        <w:t>评标委员会组成及抽取</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7.1.1评标委员会组成</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为了确保评标工作的公平、公正，依据中华人民共和国政府采购法和政府采购相关法规、规章，成立评标委员会。评标委员会由采购人代表和有关技术、经济等方面的专家组成，成员人数为5人以上单数。其中，评审专家不少于成员总数的三分之二。 </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采购项目符合下列情形之一的，评标委员会成员人数应当为7人以上单数：</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（1）采购预算金额在1000万元以上； </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（2）技术复杂；</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（3）社会影响较大。</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评审专家对本单位的采购项目只能作为采购人代表参与评标。（采购代理机构名称）工作人员不得参加由本机构代理的政府采购项目的评标。</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评标委员会成员名单在评标结果公告前应当保密。</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7.1.2评标委员会的抽取</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标专家从政府采购评审专家库内相关专业的专家名单中随机抽取。对技术复杂、专业性强的采购项目，通过随机方式难以确定合适评审专家的，经主管预算单位同意，采购人可以自行选定相应专业领域的评审专家。自行选定评审专家的，应当优先选择本单位以外的评审专家。</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7.1.3评标中因评标委员会成员缺席、回避或者健康等特殊原因导致评标委员会组成不符合规定的，采购代理机构应当依法补足后继续评标。被更换的评标委员会成员所作出的评标意见无效。无法及时补足评标委员会成员的，采购代理机构应当停止评标活动，封存所有投标文件和开标、评标资料，依法重新组建评标委员会进行评标。原评标委员会所作出的评标意见无效。采购代理机构应当将变更、重新组建评标委员会的情况予以记录，并随采购文件一并存档。</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7.1.4评标委员会成员有下列情形之一的，应当回避：</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（1）参加采购活动前3年内与供应商存在劳动关系；</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（2）参加采购活动前3年内担任供应商的董事、监事；</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（3）参加采购活动前3年内是供应商的控股股东或者实际控制人；</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（4）与供应商的法定代表人或者负责人有夫妻、直系血亲、三代以内旁系血亲或者近姻亲关系；</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（5）与供应商有其他可能影响政府采购活动公平、公正进行的关系。</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7.1.5评标过程中，评标委员会成员有回避事由、擅离职守或者因健康等原因不能继续评标的，采购人有权更换。被更换的评标委员会成员作出的评审结论无效，由更换后的评标委员会成员重新进行评审。</w:t>
      </w:r>
    </w:p>
    <w:p>
      <w:pPr>
        <w:widowControl w:val="0"/>
        <w:spacing w:before="166" w:beforeLines="50" w:line="360" w:lineRule="auto"/>
        <w:jc w:val="left"/>
        <w:textAlignment w:val="auto"/>
        <w:rPr>
          <w:rFonts w:hint="eastAsia" w:ascii="宋体" w:hAnsi="宋体" w:eastAsia="宋体" w:cs="宋体"/>
          <w:b/>
          <w:bCs/>
          <w:color w:val="auto"/>
          <w:spacing w:val="-1"/>
          <w:szCs w:val="24"/>
          <w:highlight w:val="none"/>
        </w:rPr>
      </w:pPr>
      <w:r>
        <w:rPr>
          <w:rFonts w:hint="eastAsia" w:ascii="宋体" w:hAnsi="宋体" w:eastAsia="宋体" w:cs="宋体"/>
          <w:b/>
          <w:bCs/>
          <w:color w:val="auto"/>
          <w:spacing w:val="-1"/>
          <w:szCs w:val="24"/>
          <w:highlight w:val="none"/>
        </w:rPr>
        <w:t>7.2评标原则</w:t>
      </w:r>
    </w:p>
    <w:p>
      <w:pPr>
        <w:pStyle w:val="2"/>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中华人民共和国政府采购法》及实施条例的规定，评标委员会成员应当按照客观、公正、审慎的原则，根据招标文件规定的评审程序、评审方法和评审标准进行独立评审。未实质性响应招标文件的投标文件按无效响应处理，评标委员会应当告知提交投标文件的供应商。</w:t>
      </w:r>
    </w:p>
    <w:p>
      <w:pPr>
        <w:widowControl w:val="0"/>
        <w:spacing w:before="166" w:beforeLines="50" w:line="360" w:lineRule="auto"/>
        <w:jc w:val="left"/>
        <w:textAlignment w:val="auto"/>
        <w:rPr>
          <w:rFonts w:hint="eastAsia" w:ascii="宋体" w:hAnsi="宋体" w:eastAsia="宋体" w:cs="宋体"/>
          <w:b/>
          <w:bCs/>
          <w:color w:val="auto"/>
          <w:spacing w:val="-1"/>
          <w:szCs w:val="24"/>
          <w:highlight w:val="none"/>
        </w:rPr>
      </w:pPr>
      <w:bookmarkStart w:id="22" w:name="_Toc10826"/>
      <w:bookmarkStart w:id="23" w:name="_Toc9087"/>
      <w:r>
        <w:rPr>
          <w:rFonts w:hint="eastAsia" w:ascii="宋体" w:hAnsi="宋体" w:eastAsia="宋体" w:cs="宋体"/>
          <w:b/>
          <w:bCs/>
          <w:color w:val="auto"/>
          <w:spacing w:val="-1"/>
          <w:szCs w:val="24"/>
          <w:highlight w:val="none"/>
        </w:rPr>
        <w:t>7.3评标方法</w:t>
      </w:r>
      <w:bookmarkEnd w:id="22"/>
      <w:bookmarkEnd w:id="23"/>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7.3.1按照《中华人民共和国中华人民共和国政府采购法实施条例》和《政府采购货物和服务招标投标管理办法》的规定，本次评标采用的评标方法详见“供应商须知前附表”。</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评标方法分为最低评标价法和综合评分法。</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（1）最低评标价法，是指投标文件满足招标文件全部实质性要求，且投标报价最低的供应商为中标候选人的评标方法。</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（2）综合评分法，是指投标文件满足招标文件全部实质性要求，且按照评审因素的量化指标评审得分最高的供应商为中标候选人的评标方法。</w:t>
      </w:r>
    </w:p>
    <w:p>
      <w:pPr>
        <w:widowControl w:val="0"/>
        <w:spacing w:before="166" w:beforeLines="50" w:line="360" w:lineRule="auto"/>
        <w:jc w:val="left"/>
        <w:textAlignment w:val="auto"/>
        <w:rPr>
          <w:rFonts w:hint="eastAsia" w:ascii="宋体" w:hAnsi="宋体" w:eastAsia="宋体" w:cs="宋体"/>
          <w:b/>
          <w:bCs/>
          <w:color w:val="auto"/>
          <w:spacing w:val="-1"/>
          <w:szCs w:val="24"/>
          <w:highlight w:val="none"/>
        </w:rPr>
      </w:pPr>
      <w:r>
        <w:rPr>
          <w:rFonts w:hint="eastAsia" w:ascii="宋体" w:hAnsi="宋体" w:eastAsia="宋体" w:cs="宋体"/>
          <w:b/>
          <w:bCs/>
          <w:color w:val="auto"/>
          <w:spacing w:val="-1"/>
          <w:szCs w:val="24"/>
          <w:highlight w:val="none"/>
        </w:rPr>
        <w:t>7.4评标</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7.4.1按照《中华人民共和国中华人民共和国政府采购法》及实施条例和《政府采购货物和服务招标投标管理办法》（财政部87号令），依法组建评标委员会。评标委员会由采购人代表和评审专家组成，其中采购人代表须持有授权书。评标委员会按照招标文件规定的评审方法独立进行评审工作。</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7.4.2招标文件和投标文件是评标的依据。在评标中，不得改变招标文件中规定的评标标准、方法和中标条件。供应商不得在开标后使用任何方式对投标文件的实质性内容做任何更改。</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7.4.3在评标期间，对于投标文件中含义不明确、同类问题表述不一致或者有明显文字和计算错误的内容，评标委员会应当以书面形式（由评标委员会专家签字）要求供应商做出必要的澄清、说明或者纠正。供应商的澄清、说明或者补正应当采用书面形式，并由其法人代表或授权代表签署全名。供应商的澄清、说明或者补正不得超出投标文件的范围或者改变投标文件的实质性内容。</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7.4.4如果供应商在规定时限内，未能答复或拒绝答复评委会提出的澄清、说明或者补正的要求，将由评委会根据其投标文件按最大风险进行评标。</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7.4.5评审完成后，评标委员会应当向采购人提交书面评审报告和中标候选供应商名单。评标委员会推荐中标候选供应商的数量见供应商须知前附表。</w:t>
      </w:r>
    </w:p>
    <w:p>
      <w:pPr>
        <w:widowControl w:val="0"/>
        <w:spacing w:before="166" w:beforeLines="50" w:line="360" w:lineRule="auto"/>
        <w:jc w:val="left"/>
        <w:textAlignment w:val="auto"/>
        <w:rPr>
          <w:rFonts w:hint="eastAsia" w:ascii="宋体" w:hAnsi="宋体" w:eastAsia="宋体" w:cs="宋体"/>
          <w:b/>
          <w:bCs/>
          <w:color w:val="auto"/>
          <w:spacing w:val="-1"/>
          <w:szCs w:val="24"/>
          <w:highlight w:val="none"/>
        </w:rPr>
      </w:pPr>
      <w:bookmarkStart w:id="24" w:name="_Toc4018"/>
      <w:bookmarkStart w:id="25" w:name="_Toc29623"/>
      <w:r>
        <w:rPr>
          <w:rFonts w:hint="eastAsia" w:ascii="宋体" w:hAnsi="宋体" w:eastAsia="宋体" w:cs="宋体"/>
          <w:b/>
          <w:bCs/>
          <w:color w:val="auto"/>
          <w:spacing w:val="-1"/>
          <w:szCs w:val="24"/>
          <w:highlight w:val="none"/>
        </w:rPr>
        <w:t>7.5评标过程的保密</w:t>
      </w:r>
      <w:bookmarkEnd w:id="24"/>
      <w:bookmarkEnd w:id="25"/>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7.5.1评标委员会成员和与评标活动有关的工作人员不得泄露有关投标文件的评审和比较、中标候选人的推荐以及与评标有关的其他情况。</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7.5.2在评标过程中，如果供应商试图在投标文件的评审和比较、中标候选人的推荐以及与评标有关的其他方面，向评标人、采购人和采购代理机构施加任何影响，其投标应做无效投标处理。</w:t>
      </w:r>
    </w:p>
    <w:p>
      <w:pPr>
        <w:widowControl w:val="0"/>
        <w:spacing w:before="166" w:beforeLines="50" w:line="360" w:lineRule="auto"/>
        <w:jc w:val="left"/>
        <w:textAlignment w:val="auto"/>
        <w:rPr>
          <w:rFonts w:hint="eastAsia" w:ascii="宋体" w:hAnsi="宋体" w:eastAsia="宋体" w:cs="宋体"/>
          <w:b/>
          <w:bCs/>
          <w:color w:val="auto"/>
          <w:spacing w:val="-1"/>
          <w:szCs w:val="24"/>
          <w:highlight w:val="none"/>
        </w:rPr>
      </w:pPr>
      <w:bookmarkStart w:id="26" w:name="_Toc26334"/>
      <w:bookmarkStart w:id="27" w:name="_Toc9197"/>
      <w:r>
        <w:rPr>
          <w:rFonts w:hint="eastAsia" w:ascii="宋体" w:hAnsi="宋体" w:eastAsia="宋体" w:cs="宋体"/>
          <w:b/>
          <w:bCs/>
          <w:color w:val="auto"/>
          <w:spacing w:val="-1"/>
          <w:szCs w:val="24"/>
          <w:highlight w:val="none"/>
        </w:rPr>
        <w:t>7.6评标程序</w:t>
      </w:r>
      <w:bookmarkEnd w:id="26"/>
      <w:bookmarkEnd w:id="27"/>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按照投标文件初审、澄清有关问题、比较与评价、推荐中标候选人名单的工作程序进行评标。在上一步评审中供应商被认定无效投标者，不进入下一步的评审。</w:t>
      </w:r>
    </w:p>
    <w:p>
      <w:pPr>
        <w:spacing w:line="500" w:lineRule="exact"/>
        <w:rPr>
          <w:rFonts w:hint="eastAsia" w:ascii="宋体" w:hAnsi="宋体" w:eastAsia="宋体" w:cs="宋体"/>
          <w:color w:val="auto"/>
          <w:szCs w:val="24"/>
          <w:highlight w:val="none"/>
        </w:rPr>
      </w:pPr>
    </w:p>
    <w:p>
      <w:pPr>
        <w:spacing w:line="500" w:lineRule="exact"/>
        <w:jc w:val="center"/>
        <w:outlineLvl w:val="1"/>
        <w:rPr>
          <w:rFonts w:hint="eastAsia" w:ascii="宋体" w:hAnsi="宋体" w:eastAsia="宋体" w:cs="宋体"/>
          <w:b/>
          <w:color w:val="auto"/>
          <w:szCs w:val="24"/>
          <w:highlight w:val="none"/>
        </w:rPr>
      </w:pPr>
      <w:bookmarkStart w:id="28" w:name="_Toc15564"/>
      <w:bookmarkStart w:id="29" w:name="_Toc363474022"/>
      <w:bookmarkStart w:id="30" w:name="_Toc363473977"/>
      <w:bookmarkStart w:id="31" w:name="_Toc403077644"/>
      <w:bookmarkStart w:id="32" w:name="_Toc7785"/>
      <w:r>
        <w:rPr>
          <w:rFonts w:hint="eastAsia" w:ascii="宋体" w:hAnsi="宋体" w:eastAsia="宋体" w:cs="宋体"/>
          <w:b/>
          <w:color w:val="auto"/>
          <w:szCs w:val="24"/>
          <w:highlight w:val="none"/>
        </w:rPr>
        <w:t>八、定标、中标通知</w:t>
      </w:r>
      <w:bookmarkEnd w:id="28"/>
      <w:bookmarkEnd w:id="29"/>
      <w:bookmarkEnd w:id="30"/>
      <w:bookmarkEnd w:id="31"/>
      <w:bookmarkEnd w:id="32"/>
    </w:p>
    <w:p>
      <w:pPr>
        <w:spacing w:line="500" w:lineRule="exact"/>
        <w:outlineLvl w:val="2"/>
        <w:rPr>
          <w:rFonts w:hint="eastAsia" w:ascii="宋体" w:hAnsi="宋体" w:eastAsia="宋体" w:cs="宋体"/>
          <w:b/>
          <w:color w:val="auto"/>
          <w:szCs w:val="24"/>
          <w:highlight w:val="none"/>
        </w:rPr>
      </w:pPr>
      <w:bookmarkStart w:id="33" w:name="_Toc31397"/>
      <w:bookmarkStart w:id="34" w:name="_Toc17765"/>
      <w:r>
        <w:rPr>
          <w:rFonts w:hint="eastAsia" w:ascii="宋体" w:hAnsi="宋体" w:eastAsia="宋体" w:cs="宋体"/>
          <w:b/>
          <w:color w:val="auto"/>
          <w:szCs w:val="24"/>
          <w:highlight w:val="none"/>
        </w:rPr>
        <w:t>8.1定标程序</w:t>
      </w:r>
      <w:bookmarkEnd w:id="33"/>
      <w:bookmarkEnd w:id="34"/>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8.1.1评标委员会根据评标方法的规定对供应商进行评审排序，推荐3名中标候选人，作为评标结果。评标结果由评标委员会成员签字确认。</w:t>
      </w:r>
    </w:p>
    <w:p>
      <w:pPr>
        <w:spacing w:line="500" w:lineRule="exact"/>
        <w:ind w:firstLine="420" w:firstLineChars="175"/>
        <w:rPr>
          <w:rFonts w:hint="eastAsia" w:ascii="宋体" w:hAnsi="宋体" w:eastAsia="宋体" w:cs="宋体"/>
          <w:color w:val="auto"/>
          <w:szCs w:val="24"/>
          <w:highlight w:val="none"/>
        </w:rPr>
      </w:pPr>
      <w:r>
        <w:rPr>
          <w:rFonts w:hint="eastAsia" w:ascii="宋体" w:hAnsi="宋体" w:eastAsia="宋体" w:cs="宋体"/>
          <w:color w:val="auto"/>
          <w:szCs w:val="24"/>
          <w:highlight w:val="none"/>
        </w:rPr>
        <w:t>8.1.2采购代理机构在评标结束后2个工作日内将评标报告送采购人。采购人应当在收到评标报告后5个工作日内，按照评标报告中推荐的中标候选人顺序和有关规定确定中标人。</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8.1.3确定的中标候选人放弃中标、在规定期限内未能签订合同、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8.1.4采购人也可以授权评标委员会评标后直接确定中标人。</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8.1.5中标人确定之后，中标结果将在财政部门指定的政府采购信息发布媒体上公告。</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8.1.6供应商或者其他利害关系人对评标结果有异议的，应当在法律规定的时间内提出。</w:t>
      </w:r>
    </w:p>
    <w:p>
      <w:pPr>
        <w:spacing w:line="500" w:lineRule="exact"/>
        <w:outlineLvl w:val="2"/>
        <w:rPr>
          <w:rFonts w:hint="eastAsia" w:ascii="宋体" w:hAnsi="宋体" w:eastAsia="宋体" w:cs="宋体"/>
          <w:b/>
          <w:color w:val="auto"/>
          <w:szCs w:val="24"/>
          <w:highlight w:val="none"/>
        </w:rPr>
      </w:pPr>
      <w:bookmarkStart w:id="35" w:name="_Toc25323"/>
      <w:bookmarkStart w:id="36" w:name="_Toc26443"/>
      <w:r>
        <w:rPr>
          <w:rFonts w:hint="eastAsia" w:ascii="宋体" w:hAnsi="宋体" w:eastAsia="宋体" w:cs="宋体"/>
          <w:b/>
          <w:color w:val="auto"/>
          <w:szCs w:val="24"/>
          <w:highlight w:val="none"/>
        </w:rPr>
        <w:t>8.2中标和落标通知</w:t>
      </w:r>
      <w:bookmarkEnd w:id="35"/>
      <w:bookmarkEnd w:id="36"/>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8.2.1 采购代理机构在发布中标公告后，向中标人发出《中标通知书》。</w:t>
      </w:r>
      <w:r>
        <w:rPr>
          <w:rFonts w:hint="eastAsia" w:ascii="宋体" w:hAnsi="宋体" w:eastAsia="宋体" w:cs="宋体"/>
          <w:b/>
          <w:bCs/>
          <w:color w:val="auto"/>
          <w:szCs w:val="24"/>
          <w:highlight w:val="none"/>
        </w:rPr>
        <w:t>中标人领取中标通知书时须携带法定代表人授权书及加盖单位公章的被授权人身份证复印件。</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8.2.2中标通知书对采购人和中标人具有同等法律效力。中标通知书发出之后，采购人改变中标结果，或者中标人放弃中标，应当承担相应的法律责任。</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8.2.3中标公告发布后，未中标供应商可致电采购代理机构获知本单位的评审得分与排序。</w:t>
      </w:r>
    </w:p>
    <w:p>
      <w:pPr>
        <w:spacing w:before="166" w:beforeLines="50" w:line="360" w:lineRule="auto"/>
        <w:jc w:val="center"/>
        <w:outlineLvl w:val="1"/>
        <w:rPr>
          <w:rFonts w:hint="eastAsia" w:ascii="宋体" w:hAnsi="宋体" w:eastAsia="宋体" w:cs="宋体"/>
          <w:b/>
          <w:bCs/>
          <w:color w:val="auto"/>
          <w:szCs w:val="24"/>
          <w:highlight w:val="none"/>
        </w:rPr>
      </w:pPr>
      <w:bookmarkStart w:id="37" w:name="_Toc23057"/>
      <w:bookmarkStart w:id="38" w:name="_Toc32248"/>
      <w:bookmarkStart w:id="39" w:name="_Toc21272"/>
      <w:r>
        <w:rPr>
          <w:rFonts w:hint="eastAsia" w:ascii="宋体" w:hAnsi="宋体" w:eastAsia="宋体" w:cs="宋体"/>
          <w:b/>
          <w:bCs/>
          <w:color w:val="auto"/>
          <w:szCs w:val="24"/>
          <w:highlight w:val="none"/>
        </w:rPr>
        <w:t>九、履约保证金</w:t>
      </w:r>
      <w:bookmarkEnd w:id="37"/>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9.1在签订合同前，中标供应商应按供应商须知前附表规定的形式、金额和招标文件第三章“合同条款及格式”规定的或者事先经过采购人书面认可的履约保证金格式向采购人提交履约保证金。联合体成交的，其履约保证金以联合体各方或者联合体中牵头人的名义提交。</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中标供应商不能按本章第9.1项要求提交履约保证金的，视为放弃成交，给采购人造成的损失的，中标供应商应当予以赔偿。</w:t>
      </w:r>
    </w:p>
    <w:p>
      <w:pPr>
        <w:spacing w:before="166" w:beforeLines="50" w:line="360" w:lineRule="auto"/>
        <w:jc w:val="center"/>
        <w:outlineLvl w:val="1"/>
        <w:rPr>
          <w:rFonts w:hint="eastAsia" w:ascii="宋体" w:hAnsi="宋体" w:eastAsia="宋体" w:cs="宋体"/>
          <w:b/>
          <w:bCs/>
          <w:color w:val="auto"/>
          <w:szCs w:val="24"/>
          <w:highlight w:val="none"/>
        </w:rPr>
      </w:pPr>
      <w:bookmarkStart w:id="40" w:name="_Toc28306"/>
      <w:bookmarkStart w:id="41" w:name="_Toc7005"/>
      <w:r>
        <w:rPr>
          <w:rFonts w:hint="eastAsia" w:ascii="宋体" w:hAnsi="宋体" w:eastAsia="宋体" w:cs="宋体"/>
          <w:b/>
          <w:bCs/>
          <w:color w:val="auto"/>
          <w:szCs w:val="24"/>
          <w:highlight w:val="none"/>
        </w:rPr>
        <w:t>十、合同</w:t>
      </w:r>
      <w:bookmarkEnd w:id="40"/>
      <w:r>
        <w:rPr>
          <w:rFonts w:hint="eastAsia" w:ascii="宋体" w:hAnsi="宋体" w:eastAsia="宋体" w:cs="宋体"/>
          <w:b/>
          <w:bCs/>
          <w:color w:val="auto"/>
          <w:szCs w:val="24"/>
          <w:highlight w:val="none"/>
        </w:rPr>
        <w:t>的签订</w:t>
      </w:r>
      <w:bookmarkEnd w:id="41"/>
    </w:p>
    <w:bookmarkEnd w:id="38"/>
    <w:bookmarkEnd w:id="39"/>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10.1采购人应当自中标通知书发出之日起三十日内，按照招标文件和中标人投标文件（包括评标中形成的澄清文件）的约定，与中标人签订书面合同。所签订的合同不得对招标文件和中标人的投标文件（包括评标中形成的澄清文件）作实质性修改。</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采购人不得向中标供应商提出任何不合理的要求作为签订合同的条件。</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10.2中标供应商拒绝与采购人签订合同的，采购人可以按照评审报告推荐的中标候选供应商名单排序，确定下一候选供应商为中标供应商，也可以重新开展政府采购活动。</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10.3招标文件、中标供应商的投标文件、《中标通知书》及其澄清、说明文件、承诺等，均为签订采购合同的依据，作为采购合同的组成部分。</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10.4政府采购合同应当包括采购人与中标供应商的名称和住所、标的、数量、质量、价款或者报酬、履行期限及地点和方式、验收要求、违约责任、解决争议的方法等内容。</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10.5采购人自政府采购合同签订之日起2个工作日内，将政府采购合同在省级以上人民政府财政部门指定的媒体上公告，但政府采购合同中涉及国家秘密、商业秘密的内容除外。</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10.6采购人与中标供应商应当根据合同的约定依法履行合同义务。政府采购合同的履行、违约责任和解决争议的方法等适用《中华人民共和国民法典》。</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10.7采购人应及时对采购项目进行验收。采购人可以邀请参加本项目的其他供应商或者第三方机构参与验收。参与验收的供应商或者第三方机构的意见作为验收书的参考资料一并存档。</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10.8采购人应当加强对中标供应商的履约管理，并按照采购合同约定，及时向中标供应商支付采购资金。对于中标供应商违反采购合同约定的行为，采购人应当及时处理，依法追究其违约责任。</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10.9采购代理机构应当建立真实完整的招标采购档案，妥善保存每项采购活动的招标文件。</w:t>
      </w:r>
    </w:p>
    <w:p>
      <w:pPr>
        <w:spacing w:before="166" w:beforeLines="50" w:line="360" w:lineRule="auto"/>
        <w:jc w:val="center"/>
        <w:outlineLvl w:val="1"/>
        <w:rPr>
          <w:rFonts w:hint="eastAsia" w:ascii="宋体" w:hAnsi="宋体" w:eastAsia="宋体" w:cs="宋体"/>
          <w:b/>
          <w:bCs/>
          <w:color w:val="auto"/>
          <w:szCs w:val="24"/>
          <w:highlight w:val="none"/>
        </w:rPr>
      </w:pPr>
      <w:bookmarkStart w:id="42" w:name="_Toc22785"/>
      <w:bookmarkStart w:id="43" w:name="_Toc23244"/>
      <w:bookmarkStart w:id="44" w:name="_Toc1453"/>
      <w:r>
        <w:rPr>
          <w:rFonts w:hint="eastAsia" w:ascii="宋体" w:hAnsi="宋体" w:eastAsia="宋体" w:cs="宋体"/>
          <w:b/>
          <w:bCs/>
          <w:color w:val="auto"/>
          <w:szCs w:val="24"/>
          <w:highlight w:val="none"/>
        </w:rPr>
        <w:t>十一、质疑</w:t>
      </w:r>
      <w:bookmarkEnd w:id="42"/>
    </w:p>
    <w:bookmarkEnd w:id="43"/>
    <w:bookmarkEnd w:id="44"/>
    <w:p>
      <w:pPr>
        <w:widowControl w:val="0"/>
        <w:spacing w:line="500" w:lineRule="exact"/>
        <w:ind w:right="12"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11.1供应商认为招标文件、招标过程、中标结果使自己的权益受到损害的，可以在知道或者应知其权益受到损害之日起7个工作日内，以书面形式向采购人、采购代理机构提出质疑。</w:t>
      </w:r>
    </w:p>
    <w:p>
      <w:pPr>
        <w:widowControl w:val="0"/>
        <w:spacing w:line="500" w:lineRule="exact"/>
        <w:ind w:right="12" w:firstLine="480"/>
        <w:textAlignment w:val="auto"/>
        <w:rPr>
          <w:rStyle w:val="28"/>
          <w:rFonts w:hint="eastAsia" w:ascii="宋体" w:hAnsi="宋体" w:eastAsia="宋体" w:cs="宋体"/>
          <w:bCs w:val="0"/>
          <w:color w:val="auto"/>
          <w:szCs w:val="24"/>
          <w:highlight w:val="none"/>
          <w:shd w:val="clear" w:color="auto" w:fill="FFFFFF"/>
        </w:rPr>
      </w:pPr>
      <w:r>
        <w:rPr>
          <w:rFonts w:hint="eastAsia" w:ascii="宋体" w:hAnsi="宋体" w:eastAsia="宋体" w:cs="宋体"/>
          <w:color w:val="auto"/>
          <w:szCs w:val="24"/>
          <w:highlight w:val="none"/>
        </w:rPr>
        <w:t>11.2供应商必须在法定质疑期内一次性提出针对同一采购程序环节的质疑。</w:t>
      </w:r>
    </w:p>
    <w:p>
      <w:pPr>
        <w:widowControl w:val="0"/>
        <w:spacing w:line="500" w:lineRule="exact"/>
        <w:ind w:left="3" w:firstLine="518" w:firstLineChars="216"/>
        <w:textAlignment w:val="auto"/>
        <w:rPr>
          <w:rStyle w:val="28"/>
          <w:rFonts w:hint="eastAsia" w:ascii="宋体" w:hAnsi="宋体" w:eastAsia="宋体" w:cs="宋体"/>
          <w:b w:val="0"/>
          <w:color w:val="auto"/>
          <w:szCs w:val="24"/>
          <w:highlight w:val="none"/>
          <w:shd w:val="clear" w:color="auto" w:fill="FFFFFF"/>
        </w:rPr>
      </w:pPr>
      <w:r>
        <w:rPr>
          <w:rStyle w:val="28"/>
          <w:rFonts w:hint="eastAsia" w:ascii="宋体" w:hAnsi="宋体" w:eastAsia="宋体" w:cs="宋体"/>
          <w:b w:val="0"/>
          <w:color w:val="auto"/>
          <w:szCs w:val="24"/>
          <w:highlight w:val="none"/>
          <w:shd w:val="clear" w:color="auto" w:fill="FFFFFF"/>
        </w:rPr>
        <w:t>11.3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spacing w:line="500" w:lineRule="exact"/>
        <w:ind w:left="3" w:firstLine="518" w:firstLineChars="216"/>
        <w:textAlignment w:val="auto"/>
        <w:rPr>
          <w:rStyle w:val="28"/>
          <w:rFonts w:hint="eastAsia" w:ascii="宋体" w:hAnsi="宋体" w:eastAsia="宋体" w:cs="宋体"/>
          <w:b w:val="0"/>
          <w:color w:val="auto"/>
          <w:szCs w:val="24"/>
          <w:highlight w:val="none"/>
          <w:shd w:val="clear" w:color="auto" w:fill="FFFFFF"/>
        </w:rPr>
      </w:pPr>
      <w:r>
        <w:rPr>
          <w:rStyle w:val="28"/>
          <w:rFonts w:hint="eastAsia" w:ascii="宋体" w:hAnsi="宋体" w:eastAsia="宋体" w:cs="宋体"/>
          <w:b w:val="0"/>
          <w:color w:val="auto"/>
          <w:szCs w:val="24"/>
          <w:highlight w:val="none"/>
          <w:shd w:val="clear" w:color="auto" w:fill="FFFFFF"/>
        </w:rPr>
        <w:t>11.4以联合体形式参加政府采购活动的，其质疑应当由组成联合体的所有供应商共同提出。</w:t>
      </w:r>
    </w:p>
    <w:p>
      <w:pPr>
        <w:widowControl w:val="0"/>
        <w:spacing w:line="500" w:lineRule="exact"/>
        <w:ind w:right="12"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11.5供应商提出质疑应当提交质疑函和必要的证明材料。质疑函应当包括下列内容：</w:t>
      </w:r>
    </w:p>
    <w:p>
      <w:pPr>
        <w:widowControl w:val="0"/>
        <w:spacing w:line="500" w:lineRule="exact"/>
        <w:ind w:right="12"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11.5.1供应商的姓名或者名称、地址、邮编、联系人及联系电话；</w:t>
      </w:r>
    </w:p>
    <w:p>
      <w:pPr>
        <w:widowControl w:val="0"/>
        <w:spacing w:line="500" w:lineRule="exact"/>
        <w:ind w:right="12"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11.5.2质疑项目的名称、编号；</w:t>
      </w:r>
    </w:p>
    <w:p>
      <w:pPr>
        <w:widowControl w:val="0"/>
        <w:spacing w:line="500" w:lineRule="exact"/>
        <w:ind w:right="12"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11.5.3具体、明确的质疑事项和与质疑事项相关的请求；</w:t>
      </w:r>
    </w:p>
    <w:p>
      <w:pPr>
        <w:widowControl w:val="0"/>
        <w:spacing w:line="500" w:lineRule="exact"/>
        <w:ind w:right="12"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11.5.4事实依据；</w:t>
      </w:r>
    </w:p>
    <w:p>
      <w:pPr>
        <w:widowControl w:val="0"/>
        <w:spacing w:line="500" w:lineRule="exact"/>
        <w:ind w:right="12"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11.5.5必要的法律依据；</w:t>
      </w:r>
    </w:p>
    <w:p>
      <w:pPr>
        <w:widowControl w:val="0"/>
        <w:spacing w:line="500" w:lineRule="exact"/>
        <w:ind w:right="12" w:firstLine="480" w:firstLineChars="200"/>
        <w:textAlignment w:val="auto"/>
        <w:rPr>
          <w:rStyle w:val="28"/>
          <w:rFonts w:hint="eastAsia" w:ascii="宋体" w:hAnsi="宋体" w:eastAsia="宋体" w:cs="宋体"/>
          <w:b w:val="0"/>
          <w:color w:val="auto"/>
          <w:szCs w:val="24"/>
          <w:highlight w:val="none"/>
          <w:shd w:val="clear" w:color="auto" w:fill="FFFFFF"/>
        </w:rPr>
      </w:pPr>
      <w:r>
        <w:rPr>
          <w:rFonts w:hint="eastAsia" w:ascii="宋体" w:hAnsi="宋体" w:eastAsia="宋体" w:cs="宋体"/>
          <w:color w:val="auto"/>
          <w:szCs w:val="24"/>
          <w:highlight w:val="none"/>
        </w:rPr>
        <w:t>11.5.6提出质疑的日期。</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11.6有下列情形之一的，属于无效质疑，采购代理机构和采购人不予受理：</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11.6.1质疑供应商不是参与本次政府采购项目的供应商；</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11.6.2质疑供应商与质疑事项不存在利害关系的；</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11.6.3未在法定期限内提出质疑的；</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11.6.4质疑未以书面形式提出，或质疑函主要内容构成不完整的；</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11.6.5应当提交授权书而未提交的；</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11.6.6以非法手段取得证据、材料的；</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11.6.7质疑答复后，同一质疑人就同一事项或同一采购程序环节再次提出质疑的；</w:t>
      </w:r>
    </w:p>
    <w:p>
      <w:pPr>
        <w:spacing w:line="500" w:lineRule="exact"/>
        <w:ind w:firstLine="480" w:firstLineChars="200"/>
        <w:rPr>
          <w:rStyle w:val="28"/>
          <w:rFonts w:hint="eastAsia" w:ascii="宋体" w:hAnsi="宋体" w:eastAsia="宋体" w:cs="宋体"/>
          <w:b w:val="0"/>
          <w:color w:val="auto"/>
          <w:szCs w:val="24"/>
          <w:highlight w:val="none"/>
          <w:shd w:val="clear" w:color="auto" w:fill="FFFFFF"/>
        </w:rPr>
      </w:pPr>
      <w:r>
        <w:rPr>
          <w:rFonts w:hint="eastAsia" w:ascii="宋体" w:hAnsi="宋体" w:eastAsia="宋体" w:cs="宋体"/>
          <w:color w:val="auto"/>
          <w:szCs w:val="24"/>
          <w:highlight w:val="none"/>
        </w:rPr>
        <w:t>11.6.8不符合法律、法规、规章和政府采购监管机构规定的其他条件的。</w:t>
      </w:r>
    </w:p>
    <w:p>
      <w:pPr>
        <w:widowControl w:val="0"/>
        <w:spacing w:line="500" w:lineRule="exact"/>
        <w:ind w:right="12"/>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11.7质疑答复</w:t>
      </w:r>
    </w:p>
    <w:p>
      <w:pPr>
        <w:pStyle w:val="287"/>
        <w:widowControl w:val="0"/>
        <w:spacing w:line="500" w:lineRule="exact"/>
        <w:ind w:firstLine="48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11.7.1采购人或采购代理机构在收到质疑函后7个工作日内作出答复，并以书面形式通知质疑供应商和其他有关供应商。</w:t>
      </w:r>
    </w:p>
    <w:p>
      <w:pPr>
        <w:pStyle w:val="287"/>
        <w:widowControl w:val="0"/>
        <w:spacing w:line="500" w:lineRule="exact"/>
        <w:ind w:firstLine="480" w:firstLineChars="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11.7.2质疑供应商对采购人、采购代理机构的答复不满意，或者采购人、采购代理机构未在规定时间内作出答复的，可以在答复期满后15个工作日内向同级人民政府财政部门提起投诉。</w:t>
      </w:r>
    </w:p>
    <w:p>
      <w:pPr>
        <w:pStyle w:val="287"/>
        <w:widowControl w:val="0"/>
        <w:spacing w:line="500" w:lineRule="exact"/>
        <w:ind w:firstLine="480" w:firstLineChars="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11.8其他需要说明的事项</w:t>
      </w:r>
    </w:p>
    <w:p>
      <w:pPr>
        <w:pStyle w:val="287"/>
        <w:widowControl w:val="0"/>
        <w:wordWrap w:val="0"/>
        <w:spacing w:line="500" w:lineRule="exact"/>
        <w:ind w:firstLine="482" w:firstLineChars="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11.8.1质疑函须按财政部《质疑函范本》给定的格式进行填写，范本下载详见【财政部国库司（gks.mof.gov.cn）】网站〖首页·政府采购管理〗栏目中的《政府采购供应商质疑函范本》。《政府采购供应商质疑函范本》链接地址：http://gks.mof.gov.cn/ztztz/zhengfucaigouguanli/201802/t20180201_2804589.htm。</w:t>
      </w:r>
    </w:p>
    <w:p>
      <w:pPr>
        <w:pStyle w:val="287"/>
        <w:widowControl w:val="0"/>
        <w:spacing w:line="500" w:lineRule="exact"/>
        <w:ind w:firstLine="480" w:firstLineChars="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11.8.2接收质疑函的方式：书面形式</w:t>
      </w:r>
    </w:p>
    <w:p>
      <w:pPr>
        <w:pStyle w:val="287"/>
        <w:widowControl w:val="0"/>
        <w:spacing w:line="500" w:lineRule="exact"/>
        <w:ind w:firstLine="480" w:firstLineChars="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11.8.3联系部门：陕西同创启辰项目管理有限公司招标部</w:t>
      </w:r>
    </w:p>
    <w:p>
      <w:pPr>
        <w:pStyle w:val="287"/>
        <w:widowControl w:val="0"/>
        <w:spacing w:line="500" w:lineRule="exact"/>
        <w:ind w:firstLine="480" w:firstLineChars="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11.8.4联系电话：见供应商须知前附表</w:t>
      </w:r>
    </w:p>
    <w:p>
      <w:pPr>
        <w:pStyle w:val="287"/>
        <w:widowControl w:val="0"/>
        <w:spacing w:line="500" w:lineRule="exact"/>
        <w:ind w:firstLine="480" w:firstLineChars="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11.8.5通讯地址：</w:t>
      </w:r>
      <w:bookmarkStart w:id="45" w:name="_Toc26710"/>
      <w:r>
        <w:rPr>
          <w:rFonts w:hint="eastAsia" w:ascii="宋体" w:hAnsi="宋体" w:eastAsia="宋体" w:cs="宋体"/>
          <w:color w:val="auto"/>
          <w:szCs w:val="24"/>
          <w:highlight w:val="none"/>
        </w:rPr>
        <w:t>陕西省咸阳市渭城区东风路15号亨星锦绣城C座3层3号</w:t>
      </w:r>
    </w:p>
    <w:p>
      <w:pPr>
        <w:widowControl w:val="0"/>
        <w:spacing w:before="166" w:beforeLines="50" w:line="360" w:lineRule="auto"/>
        <w:jc w:val="center"/>
        <w:textAlignment w:val="auto"/>
        <w:rPr>
          <w:rFonts w:hint="eastAsia" w:ascii="宋体" w:hAnsi="宋体" w:eastAsia="宋体" w:cs="宋体"/>
          <w:b/>
          <w:bCs/>
          <w:color w:val="auto"/>
          <w:kern w:val="2"/>
          <w:szCs w:val="24"/>
          <w:highlight w:val="none"/>
        </w:rPr>
      </w:pPr>
      <w:r>
        <w:rPr>
          <w:rFonts w:hint="eastAsia" w:ascii="宋体" w:hAnsi="宋体" w:eastAsia="宋体" w:cs="宋体"/>
          <w:b/>
          <w:bCs/>
          <w:color w:val="auto"/>
          <w:kern w:val="2"/>
          <w:szCs w:val="24"/>
          <w:highlight w:val="none"/>
        </w:rPr>
        <w:t>十二、落实政府采购政策</w:t>
      </w:r>
      <w:bookmarkEnd w:id="45"/>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12.1根据《政府采购促进中小企业发展管理办法》（财库〔2020〕46号）的有关规定，在货物采购项目中，货物由小微企业制造，即货物由小微企业生产且使用该小微企业商号或者注册商标； 在工程采购项目中，工程由小微企业承建，即工程施工单位为小微企业； 在服务采购项目中，服务由小微企业承接，即提供服务的人员为小微企业依照《中华人民共和国劳动合同法》订立劳动合同的从业人员，则参与政府采购活动时，货物和服务项目对小型和微型企业产品的价格给予10%-20%的价格扣除，工程项目给予3%-5%的价格扣除，用扣除后的价格参与评审。</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在货物采购项目中，供应商提供的货物既有小微企业制造货物，也有大型、中型企业制造货物的，不享受政府采购价格扣除优惠政策。</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接受大中型企业与小微企业组成联合体或者允许大中型企业向一家或者多家小微企业分包的采购项目，对于联合协议或者分包意向协议约定小微企业的合同份额占到合同总金额30%以上的，货物和服务项目可给予联合体或者大中型企业的报价2%-3%的扣除，工程项目为1%—2%的扣除。联合体各方均为小型、微型企业的，联合体视同为小型、微型企业。组成联合体或者接受分包的小微企业与联合体内其他企业、分包企业之间存在直接控股、管理关系的，不享受价格扣除优惠政策。</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参加政府采购活动的中小企业应提供《中小企业声明函》原件。未提供上述声明函原件的，不能享受招标文件规定的价格扣除，但不影响投标文件的有效性。实际价格扣除比例以本章组织评标中的约定为准。</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12.2监狱企业应符合《财政部 司法部关于政府采购支持监狱企业发展有关问题的通知》（财库〔2014〕68号）文件规定，并提供由省级以上监狱管理局、戒毒管理局(含新疆生产建设兵团)出具的属于监狱企业的证明文件。未提相关属于监狱企业的证明文件的，不能享受招标文件规定的价格扣除，但不影响投标文件的有效性。</w:t>
      </w:r>
    </w:p>
    <w:p>
      <w:pPr>
        <w:pStyle w:val="5"/>
        <w:widowControl w:val="0"/>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在政府采购活动中，监狱企业视同小型、微型企业，享受预留份额、评审中价格扣除等政府采购促进中小企业发展的政府采购政策。向监狱企业采购的金额，计入面向中小企业采购的统计数据。</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参加政府采购活动的残疾人单位应提供《残疾人福利性单位声明函》原件。未提供上述声明函原件，不能享受招标文件规定的价格扣除，但不影响投标文件的有效性。</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12.4根据国务院办公厅《关于建立政府强制采购节能产品制度的通知》（国办发〔2007〕51号）的有关规定，采购人需购买的产品属于政府强制采购节能产品范围应当在清单之内采购。节能清单中无对应细化分类且节能清单中的产品确实无法满足工作需要的，允许在节能清单之外采购。</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12.5根据财政部、国家发展改革委《关于印发〈节能产品政府采购实施意见〉的通知》（财库〔2004〕185号）规定“政府采购属于节能产品品目清单的，在技术、服务等指标同等条件下，应当优先采购节能品目清单的节能产品。”</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12.6根据财政部、国家环保总局联合印发《关于环境标志产品政府采购实施的意见》（财库〔2006〕90号）规定“采购人采购的产品属于环境标志产品政府采购清单中品目的，在性能、技术、服务等指标同等条件下，应当优先采购清单中的产品”。</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12.7根据财政部、国家发改委、生态环境部、市场监管总局联合印发《关于调整优化节能产品、环境标志产品政府采购执行机制的通知》（财库〔2019〕9号）的有关规定，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5"/>
        <w:widowControl w:val="0"/>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12.8根据财政部 农业农村部 国家乡村振兴局《关于运用政府采购政策支持乡村产业振兴的通知》（财库〔2021〕19 号）的有关规定，自2021年起，各级预算单位应当按照不低于10%的比例预留年度食堂食材采购份额，通过脱贫地区农副产品网络销售平台（原贫困地区农副产品网络销售平台）采购脱贫地区农副产品。脱贫地区农副产品是指在832个脱贫县域内注册的企业、农民专业合作社、家庭农场等出产的农副产品。</w:t>
      </w:r>
    </w:p>
    <w:p>
      <w:pPr>
        <w:pStyle w:val="5"/>
        <w:widowControl w:val="0"/>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12.9根据财政部 农业农村部 国家乡村振兴局 中华全国供销合作总社《关于印发&lt;关于深入开展政府采购脱贫地区农副产品工作推进乡村产业振兴的实施意见&gt;的通知》（财库〔2021〕20号）的有关规定，各级预算单位要按照不低于 10%的预留比例在“832 平台”填报预留份额。鼓励各级预算单位工会组织通过“832 平台”采购工会福利、慰问品等，有关采购金额计入本单位年度采购总额。</w:t>
      </w:r>
    </w:p>
    <w:p>
      <w:pPr>
        <w:pStyle w:val="5"/>
        <w:widowControl w:val="0"/>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12.10根据《陕西省财政厅关于进一步加强政府绿色采购有关问题的通知》（陕财办采〔2021〕29号）的有关规定，采购人使用财政性资金进行政府采购活动时，在技术、服务等满足采购需求的前提下，应当优先采购节能产品、环境标志产品。产品采购品目清单按照《关于印发环境标志产品政府采购品目清单的通知》（财库〔2019〕18号）、《关于印发节能产品政府采购品目清单的通知》（财库〔2019〕19号）执行。财政部、发展改革委、生态环境部等部门对品目清单进行调整的，按照最新调整的品目清单执行。二是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5"/>
        <w:widowControl w:val="0"/>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12.11根据《财政部关于在政府采购活动中落实平等对待内外资企业有关政策的通知》（财库〔2021〕35号）的有关规定，在政府采购活动中，除涉及国家安全和国家秘密的采购项目外，不得区别对待内外资企业在中国境内生产的产品。在中国境内生产的产品，不论其供应商是内资还是外资企业，均应依法保障其平等参与政府采购活动的权利；</w:t>
      </w:r>
    </w:p>
    <w:p>
      <w:pPr>
        <w:pStyle w:val="5"/>
        <w:widowControl w:val="0"/>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12.11根据陕西省财政厅关于印发《陕西省中小企业政府采购信用融资办法》（陕财办采〔2018〕23号）的有关规定，银行为参与政府采购融资的中小企业提供的产品，应以信用贷款为主，贷款利率应当优于一般中小企业的贷款利率水平，并将产品信息（包括贷款发放条件、利率优惠、贷款金额）等在陕西政府采购网予以展示。</w:t>
      </w:r>
    </w:p>
    <w:p>
      <w:pPr>
        <w:pStyle w:val="5"/>
        <w:widowControl w:val="0"/>
        <w:spacing w:line="360" w:lineRule="auto"/>
        <w:ind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12.12 根据陕西省财政厅《关于加快推进我省中小企业政府采购信用融资工作的通知》（陕财办采〔2020〕15号）的规定，有融资需求的供应商可根据自身情况，在陕西省政府采购信用融资平台（含各市分平台）自主选择金融机构及其融资产品，凭政府采购中标（成交）通知书或政府采购合同向金融机构提出融资申请。</w:t>
      </w:r>
    </w:p>
    <w:p>
      <w:pPr>
        <w:spacing w:before="166" w:beforeLines="50" w:line="360" w:lineRule="auto"/>
        <w:jc w:val="center"/>
        <w:outlineLvl w:val="1"/>
        <w:rPr>
          <w:rFonts w:hint="eastAsia" w:ascii="宋体" w:hAnsi="宋体" w:eastAsia="宋体" w:cs="宋体"/>
          <w:b/>
          <w:bCs/>
          <w:color w:val="auto"/>
          <w:szCs w:val="24"/>
          <w:highlight w:val="none"/>
        </w:rPr>
      </w:pPr>
      <w:bookmarkStart w:id="46" w:name="_Toc28684"/>
      <w:r>
        <w:rPr>
          <w:rFonts w:hint="eastAsia" w:ascii="宋体" w:hAnsi="宋体" w:eastAsia="宋体" w:cs="宋体"/>
          <w:b/>
          <w:bCs/>
          <w:color w:val="auto"/>
          <w:szCs w:val="24"/>
          <w:highlight w:val="none"/>
        </w:rPr>
        <w:t>十三、其他</w:t>
      </w:r>
      <w:bookmarkEnd w:id="46"/>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13.1评标委员会发现招标文件存在歧义、重大缺陷导致评标工作无 法进行，或者招标文件内容违反国家有关强制性规定的，应当停止评标工 作，与采购人或者采购代理机构沟通并作书面记录。采购人或者采购代理机构确认后，应当修改招标文件，重新组 织采购活动。</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13.2根据《中华人民共和国政府采购法》第三十六条规定，在招标采购中，出现下 列情形之一的，本项目按废标处理： </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（1）出现影响采购公正的违法、违规行为的； </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（2）供应商的报价均超过了采购预算，采购人不能支付的； </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（3）因重大变故，采购任务取消的。 废标后，由采购代理机构发布废标公告。除采购任务 取消外，本项目将重新组织招标。 </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13.3在递交投标文件阶段、资格审查阶段以及评标委员会评标阶段，当出现有效投标供应商不足3 家时，除采购任务取消外，按照以下方式处理：</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（1）招标文件存在不合理条款或者招标程序不符合规定的，采购人、采 购代理机构改正后依法重新招标；</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（2）招标文件没有不合理条款、招标程序符合规定，需要采用其他采购 方式采购的，采购人应当依法报财政部门批准。</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13.4采购代理机构应当采取必要措施，保证评标在严格保密的情况下进行。除采购人代表、评标现场组织人员外，采购人的其他工作人员以 及与评标工作无关的人员不得进入评标现场。 有关人员对评标情况以及在评标过程中获悉的国家秘密、商业秘密负 有保密责任。   </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13.5招标文件未明确的其他事项，按《中华人民共和国政府采购法》及其相关法律 法规执行。</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13.6 废标的情形</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13.6.1招标采购中，出现下列情形之一的，应予以废标：</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（1）符合专业条件的供应商或者对招标文件作实质响应的供应商不足3家的；</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（2）出现影响采购公正的违法、违规行为的；</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（3）供应商的报价均超过了采购预算，采购人不能支付的；</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（4）因重大变故，采购任务取消的。</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13.6.2废标后，采购代理机构应在财政部门指定采购网上公告，并公告废标的详细理由。</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13.7变更采购方式</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13.7.1存在下列情形之一的，除采购任务取消情形外，采购人经同级财政部门同意后，可按《政府采购货物和服务招标投标管理办法》（财政部87号令）第四十三条规定的方式处理：</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（1）投标截止后参加投标的人不足3家的；</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（2）通过资格审查的供应商不足3家的；</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（3）通过符合性审查的供应商不足3家的。</w:t>
      </w:r>
    </w:p>
    <w:p>
      <w:pPr>
        <w:widowControl w:val="0"/>
        <w:spacing w:line="50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13.7.2通过符合性审查的供应商只有2家时，采购人经同级财政部门同意后，可以按《政府采购非招标采购方式管理办法》（财政部第74号令）的规定与该2家供应商进行竞争性谈判采购。</w:t>
      </w:r>
    </w:p>
    <w:p>
      <w:pPr>
        <w:spacing w:before="166" w:beforeLines="50" w:line="360" w:lineRule="auto"/>
        <w:jc w:val="center"/>
        <w:outlineLvl w:val="1"/>
        <w:rPr>
          <w:rFonts w:hint="eastAsia" w:ascii="宋体" w:hAnsi="宋体" w:eastAsia="宋体" w:cs="宋体"/>
          <w:b/>
          <w:bCs/>
          <w:color w:val="auto"/>
          <w:szCs w:val="24"/>
          <w:highlight w:val="none"/>
        </w:rPr>
      </w:pPr>
      <w:bookmarkStart w:id="47" w:name="_Toc19638"/>
      <w:r>
        <w:rPr>
          <w:rFonts w:hint="eastAsia" w:ascii="宋体" w:hAnsi="宋体" w:eastAsia="宋体" w:cs="宋体"/>
          <w:b/>
          <w:bCs/>
          <w:color w:val="auto"/>
          <w:szCs w:val="24"/>
          <w:highlight w:val="none"/>
        </w:rPr>
        <w:t>十四、需要补充的其他内容</w:t>
      </w:r>
      <w:bookmarkEnd w:id="47"/>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需要补充的其他内容：见供应商须知前附表。</w:t>
      </w:r>
    </w:p>
    <w:p>
      <w:pPr>
        <w:jc w:val="center"/>
        <w:outlineLvl w:val="0"/>
        <w:rPr>
          <w:rStyle w:val="35"/>
          <w:rFonts w:hint="eastAsia" w:ascii="宋体" w:hAnsi="宋体" w:eastAsia="宋体" w:cs="宋体"/>
          <w:b/>
          <w:bCs/>
          <w:color w:val="auto"/>
          <w:sz w:val="40"/>
          <w:szCs w:val="40"/>
          <w:highlight w:val="none"/>
        </w:rPr>
      </w:pPr>
      <w:r>
        <w:rPr>
          <w:rStyle w:val="35"/>
          <w:rFonts w:hint="eastAsia" w:ascii="宋体" w:hAnsi="宋体" w:eastAsia="宋体" w:cs="宋体"/>
          <w:b/>
          <w:bCs/>
          <w:color w:val="auto"/>
          <w:szCs w:val="24"/>
          <w:highlight w:val="none"/>
        </w:rPr>
        <w:br w:type="page"/>
      </w:r>
      <w:bookmarkStart w:id="48" w:name="_Toc12310"/>
      <w:r>
        <w:rPr>
          <w:rStyle w:val="35"/>
          <w:rFonts w:hint="eastAsia" w:ascii="宋体" w:hAnsi="宋体" w:eastAsia="宋体" w:cs="宋体"/>
          <w:b/>
          <w:bCs/>
          <w:color w:val="auto"/>
          <w:sz w:val="40"/>
          <w:szCs w:val="40"/>
          <w:highlight w:val="none"/>
        </w:rPr>
        <w:t>第三章 合同条款及格式</w:t>
      </w:r>
      <w:bookmarkEnd w:id="48"/>
    </w:p>
    <w:p>
      <w:pPr>
        <w:spacing w:line="500" w:lineRule="exac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mc:AlternateContent>
          <mc:Choice Requires="wps">
            <w:drawing>
              <wp:anchor distT="0" distB="0" distL="114300" distR="114300" simplePos="0" relativeHeight="251660288" behindDoc="1" locked="0" layoutInCell="1" allowOverlap="1">
                <wp:simplePos x="0" y="0"/>
                <wp:positionH relativeFrom="page">
                  <wp:posOffset>899160</wp:posOffset>
                </wp:positionH>
                <wp:positionV relativeFrom="paragraph">
                  <wp:posOffset>244475</wp:posOffset>
                </wp:positionV>
                <wp:extent cx="5863590" cy="1697990"/>
                <wp:effectExtent l="4445" t="4445" r="14605" b="19685"/>
                <wp:wrapTopAndBottom/>
                <wp:docPr id="4" name="文本框 22"/>
                <wp:cNvGraphicFramePr/>
                <a:graphic xmlns:a="http://schemas.openxmlformats.org/drawingml/2006/main">
                  <a:graphicData uri="http://schemas.microsoft.com/office/word/2010/wordprocessingShape">
                    <wps:wsp>
                      <wps:cNvSpPr txBox="1"/>
                      <wps:spPr>
                        <a:xfrm>
                          <a:off x="0" y="0"/>
                          <a:ext cx="5863590" cy="1697990"/>
                        </a:xfrm>
                        <a:prstGeom prst="rect">
                          <a:avLst/>
                        </a:prstGeom>
                        <a:noFill/>
                        <a:ln w="6096" cap="flat" cmpd="sng">
                          <a:solidFill>
                            <a:srgbClr val="000000"/>
                          </a:solidFill>
                          <a:prstDash val="solid"/>
                          <a:miter/>
                          <a:headEnd type="none" w="med" len="med"/>
                          <a:tailEnd type="none" w="med" len="med"/>
                        </a:ln>
                      </wps:spPr>
                      <wps:txbx>
                        <w:txbxContent>
                          <w:p>
                            <w:pPr>
                              <w:pStyle w:val="34"/>
                              <w:spacing w:before="123"/>
                              <w:ind w:firstLine="210" w:firstLineChars="100"/>
                              <w:rPr>
                                <w:rStyle w:val="35"/>
                                <w:rFonts w:ascii="仿宋" w:hAnsi="仿宋" w:eastAsia="仿宋"/>
                              </w:rPr>
                            </w:pPr>
                            <w:r>
                              <w:rPr>
                                <w:rStyle w:val="35"/>
                                <w:rFonts w:ascii="仿宋" w:hAnsi="仿宋" w:eastAsia="仿宋"/>
                              </w:rPr>
                              <w:t>注释：</w:t>
                            </w:r>
                          </w:p>
                          <w:p>
                            <w:pPr>
                              <w:pStyle w:val="34"/>
                              <w:spacing w:before="84" w:line="364" w:lineRule="auto"/>
                              <w:ind w:left="102" w:right="102" w:firstLine="480"/>
                              <w:rPr>
                                <w:rStyle w:val="35"/>
                                <w:rFonts w:ascii="仿宋" w:hAnsi="仿宋" w:eastAsia="仿宋"/>
                              </w:rPr>
                            </w:pPr>
                            <w:r>
                              <w:rPr>
                                <w:rStyle w:val="35"/>
                                <w:rFonts w:ascii="仿宋" w:hAnsi="仿宋" w:eastAsia="仿宋"/>
                              </w:rPr>
                              <w:t>本格式条款仅作为双方签订合同的参考，为阐明各方的权利和义务，经协商可增加新的条款。合同的标的、价款、付款方式、质量、履行期限等主要条款应当与招标文件和中标供应商的投标文件的内容一致，采购人和中标供应商不得再行订立背离合同实质性内容的其他协议。</w:t>
                            </w:r>
                          </w:p>
                          <w:p>
                            <w:pPr>
                              <w:rPr>
                                <w:rStyle w:val="35"/>
                              </w:rPr>
                            </w:pPr>
                          </w:p>
                        </w:txbxContent>
                      </wps:txbx>
                      <wps:bodyPr lIns="0" tIns="0" rIns="0" bIns="0" upright="1"/>
                    </wps:wsp>
                  </a:graphicData>
                </a:graphic>
              </wp:anchor>
            </w:drawing>
          </mc:Choice>
          <mc:Fallback>
            <w:pict>
              <v:shape id="文本框 22" o:spid="_x0000_s1026" o:spt="202" type="#_x0000_t202" style="position:absolute;left:0pt;margin-left:70.8pt;margin-top:19.25pt;height:133.7pt;width:461.7pt;mso-position-horizontal-relative:page;mso-wrap-distance-bottom:0pt;mso-wrap-distance-top:0pt;z-index:-251656192;mso-width-relative:page;mso-height-relative:page;" filled="f" stroked="t" coordsize="21600,21600" o:gfxdata="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fkgD1gAAAAsBAAAPAAAAAAAA&#10;AAEAIAAAACIAAABkcnMvZG93bnJldi54bWxQSwECFAAUAAAACACHTuJArIxw6RQCAAAzBAAADgAA&#10;AAAAAAABACAAAAAlAQAAZHJzL2Uyb0RvYy54bWxQSwUGAAAAAAYABgBZAQAAqwUAAAAA&#10;">
                <v:fill on="f" focussize="0,0"/>
                <v:stroke weight="0.48pt" color="#000000" joinstyle="miter"/>
                <v:imagedata o:title=""/>
                <o:lock v:ext="edit" aspectratio="f"/>
                <v:textbox inset="0mm,0mm,0mm,0mm">
                  <w:txbxContent>
                    <w:p>
                      <w:pPr>
                        <w:pStyle w:val="34"/>
                        <w:spacing w:before="123"/>
                        <w:ind w:firstLine="210" w:firstLineChars="100"/>
                        <w:rPr>
                          <w:rStyle w:val="35"/>
                          <w:rFonts w:ascii="仿宋" w:hAnsi="仿宋" w:eastAsia="仿宋"/>
                        </w:rPr>
                      </w:pPr>
                      <w:r>
                        <w:rPr>
                          <w:rStyle w:val="35"/>
                          <w:rFonts w:ascii="仿宋" w:hAnsi="仿宋" w:eastAsia="仿宋"/>
                        </w:rPr>
                        <w:t>注释：</w:t>
                      </w:r>
                    </w:p>
                    <w:p>
                      <w:pPr>
                        <w:pStyle w:val="34"/>
                        <w:spacing w:before="84" w:line="364" w:lineRule="auto"/>
                        <w:ind w:left="102" w:right="102" w:firstLine="480"/>
                        <w:rPr>
                          <w:rStyle w:val="35"/>
                          <w:rFonts w:ascii="仿宋" w:hAnsi="仿宋" w:eastAsia="仿宋"/>
                        </w:rPr>
                      </w:pPr>
                      <w:r>
                        <w:rPr>
                          <w:rStyle w:val="35"/>
                          <w:rFonts w:ascii="仿宋" w:hAnsi="仿宋" w:eastAsia="仿宋"/>
                        </w:rPr>
                        <w:t>本格式条款仅作为双方签订合同的参考，为阐明各方的权利和义务，经协商可增加新的条款。合同的标的、价款、付款方式、质量、履行期限等主要条款应当与招标文件和中标供应商的投标文件的内容一致，采购人和中标供应商不得再行订立背离合同实质性内容的其他协议。</w:t>
                      </w:r>
                    </w:p>
                    <w:p>
                      <w:pPr>
                        <w:rPr>
                          <w:rStyle w:val="35"/>
                        </w:rPr>
                      </w:pPr>
                    </w:p>
                  </w:txbxContent>
                </v:textbox>
                <w10:wrap type="topAndBottom"/>
              </v:shape>
            </w:pict>
          </mc:Fallback>
        </mc:AlternateContent>
      </w:r>
    </w:p>
    <w:p>
      <w:pPr>
        <w:spacing w:line="500" w:lineRule="exact"/>
        <w:ind w:firstLine="480" w:firstLineChars="200"/>
        <w:rPr>
          <w:rStyle w:val="35"/>
          <w:rFonts w:hint="eastAsia" w:ascii="宋体" w:hAnsi="宋体" w:eastAsia="宋体" w:cs="宋体"/>
          <w:color w:val="auto"/>
          <w:szCs w:val="24"/>
          <w:highlight w:val="none"/>
        </w:rPr>
      </w:pPr>
    </w:p>
    <w:p>
      <w:pPr>
        <w:spacing w:line="500" w:lineRule="exact"/>
        <w:ind w:firstLine="480" w:firstLineChars="200"/>
        <w:rPr>
          <w:rStyle w:val="35"/>
          <w:rFonts w:hint="eastAsia" w:ascii="宋体" w:hAnsi="宋体" w:eastAsia="宋体" w:cs="宋体"/>
          <w:color w:val="auto"/>
          <w:szCs w:val="24"/>
          <w:highlight w:val="none"/>
        </w:rPr>
      </w:pPr>
    </w:p>
    <w:p>
      <w:pPr>
        <w:spacing w:line="500" w:lineRule="exact"/>
        <w:ind w:firstLine="480" w:firstLineChars="200"/>
        <w:rPr>
          <w:rStyle w:val="35"/>
          <w:rFonts w:hint="eastAsia" w:ascii="宋体" w:hAnsi="宋体" w:eastAsia="宋体" w:cs="宋体"/>
          <w:color w:val="auto"/>
          <w:szCs w:val="24"/>
          <w:highlight w:val="none"/>
        </w:rPr>
      </w:pPr>
    </w:p>
    <w:p>
      <w:pPr>
        <w:spacing w:line="500" w:lineRule="exact"/>
        <w:ind w:firstLine="480" w:firstLineChars="200"/>
        <w:rPr>
          <w:rStyle w:val="35"/>
          <w:rFonts w:hint="eastAsia" w:ascii="宋体" w:hAnsi="宋体" w:eastAsia="宋体" w:cs="宋体"/>
          <w:color w:val="auto"/>
          <w:szCs w:val="24"/>
          <w:highlight w:val="none"/>
        </w:rPr>
      </w:pPr>
    </w:p>
    <w:p>
      <w:pPr>
        <w:spacing w:line="500" w:lineRule="exact"/>
        <w:ind w:firstLine="480" w:firstLineChars="200"/>
        <w:rPr>
          <w:rStyle w:val="35"/>
          <w:rFonts w:hint="eastAsia" w:ascii="宋体" w:hAnsi="宋体" w:eastAsia="宋体" w:cs="宋体"/>
          <w:color w:val="auto"/>
          <w:szCs w:val="24"/>
          <w:highlight w:val="none"/>
        </w:rPr>
      </w:pPr>
    </w:p>
    <w:p>
      <w:pPr>
        <w:spacing w:line="500" w:lineRule="exact"/>
        <w:ind w:firstLine="480" w:firstLineChars="200"/>
        <w:rPr>
          <w:rStyle w:val="35"/>
          <w:rFonts w:hint="eastAsia" w:ascii="宋体" w:hAnsi="宋体" w:eastAsia="宋体" w:cs="宋体"/>
          <w:color w:val="auto"/>
          <w:szCs w:val="24"/>
          <w:highlight w:val="none"/>
        </w:rPr>
      </w:pPr>
    </w:p>
    <w:p>
      <w:pPr>
        <w:spacing w:line="500" w:lineRule="exact"/>
        <w:ind w:firstLine="480" w:firstLineChars="200"/>
        <w:rPr>
          <w:rStyle w:val="35"/>
          <w:rFonts w:hint="eastAsia" w:ascii="宋体" w:hAnsi="宋体" w:eastAsia="宋体" w:cs="宋体"/>
          <w:color w:val="auto"/>
          <w:szCs w:val="24"/>
          <w:highlight w:val="none"/>
        </w:rPr>
      </w:pPr>
    </w:p>
    <w:p>
      <w:pPr>
        <w:spacing w:line="500" w:lineRule="exact"/>
        <w:ind w:firstLine="720" w:firstLineChars="200"/>
        <w:rPr>
          <w:rStyle w:val="35"/>
          <w:rFonts w:hint="eastAsia" w:ascii="宋体" w:hAnsi="宋体" w:eastAsia="宋体" w:cs="宋体"/>
          <w:color w:val="auto"/>
          <w:sz w:val="36"/>
          <w:szCs w:val="36"/>
          <w:highlight w:val="none"/>
        </w:rPr>
      </w:pPr>
    </w:p>
    <w:p>
      <w:pPr>
        <w:spacing w:line="500" w:lineRule="exact"/>
        <w:ind w:firstLine="480" w:firstLineChars="200"/>
        <w:rPr>
          <w:rStyle w:val="35"/>
          <w:rFonts w:hint="eastAsia" w:ascii="宋体" w:hAnsi="宋体" w:eastAsia="宋体" w:cs="宋体"/>
          <w:color w:val="auto"/>
          <w:szCs w:val="24"/>
          <w:highlight w:val="none"/>
        </w:rPr>
      </w:pPr>
    </w:p>
    <w:p>
      <w:pPr>
        <w:rPr>
          <w:rStyle w:val="35"/>
          <w:rFonts w:hint="eastAsia" w:ascii="宋体" w:hAnsi="宋体" w:eastAsia="宋体" w:cs="宋体"/>
          <w:b/>
          <w:bCs/>
          <w:color w:val="auto"/>
          <w:szCs w:val="24"/>
          <w:highlight w:val="none"/>
        </w:rPr>
      </w:pPr>
    </w:p>
    <w:p>
      <w:pPr>
        <w:rPr>
          <w:rStyle w:val="35"/>
          <w:rFonts w:hint="eastAsia" w:ascii="宋体" w:hAnsi="宋体" w:eastAsia="宋体" w:cs="宋体"/>
          <w:b/>
          <w:bCs/>
          <w:color w:val="auto"/>
          <w:szCs w:val="24"/>
          <w:highlight w:val="none"/>
        </w:rPr>
      </w:pPr>
    </w:p>
    <w:p>
      <w:pPr>
        <w:jc w:val="cente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br w:type="page"/>
      </w:r>
    </w:p>
    <w:p>
      <w:pPr>
        <w:adjustRightInd w:val="0"/>
        <w:snapToGrid w:val="0"/>
        <w:spacing w:line="360" w:lineRule="auto"/>
        <w:jc w:val="center"/>
        <w:rPr>
          <w:rFonts w:hint="eastAsia" w:ascii="宋体" w:hAnsi="宋体" w:eastAsia="宋体" w:cs="宋体"/>
          <w:b/>
          <w:bCs/>
          <w:color w:val="auto"/>
          <w:sz w:val="36"/>
          <w:szCs w:val="24"/>
          <w:highlight w:val="none"/>
        </w:rPr>
      </w:pPr>
      <w:r>
        <w:rPr>
          <w:rFonts w:hint="eastAsia" w:ascii="宋体" w:hAnsi="宋体" w:eastAsia="宋体" w:cs="宋体"/>
          <w:b/>
          <w:bCs/>
          <w:color w:val="auto"/>
          <w:sz w:val="36"/>
          <w:szCs w:val="24"/>
          <w:highlight w:val="none"/>
        </w:rPr>
        <w:t>采购合同范本</w:t>
      </w:r>
    </w:p>
    <w:p>
      <w:pPr>
        <w:adjustRightInd w:val="0"/>
        <w:snapToGrid w:val="0"/>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（合同示范文件如下，最终以实际签订版本为准）</w:t>
      </w:r>
    </w:p>
    <w:p>
      <w:pPr>
        <w:pStyle w:val="2"/>
        <w:rPr>
          <w:rFonts w:hint="eastAsia" w:ascii="宋体" w:hAnsi="宋体" w:eastAsia="宋体" w:cs="宋体"/>
          <w:color w:val="auto"/>
          <w:highlight w:val="none"/>
        </w:rPr>
      </w:pPr>
    </w:p>
    <w:p>
      <w:pPr>
        <w:widowControl w:val="0"/>
        <w:adjustRightInd w:val="0"/>
        <w:snapToGrid w:val="0"/>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采购人（全称）：                                  </w:t>
      </w:r>
    </w:p>
    <w:p>
      <w:pPr>
        <w:widowControl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 xml:space="preserve">供应商（全称）：         </w:t>
      </w:r>
      <w:r>
        <w:rPr>
          <w:rFonts w:hint="eastAsia" w:ascii="宋体" w:hAnsi="宋体" w:eastAsia="宋体" w:cs="宋体"/>
          <w:color w:val="auto"/>
          <w:highlight w:val="none"/>
        </w:rPr>
        <w:t xml:space="preserve">                         </w:t>
      </w:r>
    </w:p>
    <w:p>
      <w:pPr>
        <w:widowControl w:val="0"/>
        <w:adjustRightInd w:val="0"/>
        <w:snapToGrid w:val="0"/>
        <w:spacing w:line="360" w:lineRule="auto"/>
        <w:ind w:firstLine="480" w:firstLineChars="2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根据</w:t>
      </w:r>
      <w:r>
        <w:rPr>
          <w:rFonts w:hint="eastAsia" w:ascii="宋体" w:hAnsi="宋体" w:eastAsia="宋体" w:cs="宋体"/>
          <w:color w:val="auto"/>
          <w:highlight w:val="none"/>
          <w:u w:val="single"/>
        </w:rPr>
        <w:t>（               ）</w:t>
      </w:r>
      <w:r>
        <w:rPr>
          <w:rFonts w:hint="eastAsia" w:ascii="宋体" w:hAnsi="宋体" w:eastAsia="宋体" w:cs="宋体"/>
          <w:color w:val="auto"/>
          <w:highlight w:val="none"/>
        </w:rPr>
        <w:t>的采购结果，按照《中华人民共和国民法典》及其他有关法律、法规，遵循平等、自愿、公平和诚信的原则，双方就下述项目范围与相关服务事项协商一致，订立本合同。</w:t>
      </w:r>
    </w:p>
    <w:p>
      <w:pPr>
        <w:widowControl w:val="0"/>
        <w:spacing w:line="360" w:lineRule="auto"/>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一、项目概况</w:t>
      </w:r>
    </w:p>
    <w:p>
      <w:pPr>
        <w:widowControl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1、项目名称：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pPr>
        <w:widowControl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2、项目地点：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pPr>
        <w:widowControl w:val="0"/>
        <w:spacing w:line="360" w:lineRule="auto"/>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二、组成本合同的文件</w:t>
      </w:r>
    </w:p>
    <w:p>
      <w:pPr>
        <w:widowControl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1、中标通知书、招标文件、投标文件、澄清、补充文件；</w:t>
      </w:r>
    </w:p>
    <w:p>
      <w:pPr>
        <w:widowControl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2、相关服务建议书；</w:t>
      </w:r>
    </w:p>
    <w:p>
      <w:pPr>
        <w:widowControl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3、本合同签订后，双方依法签订的补充协议也是本合同文件的组成部分。</w:t>
      </w:r>
    </w:p>
    <w:p>
      <w:pPr>
        <w:widowControl w:val="0"/>
        <w:spacing w:line="360" w:lineRule="auto"/>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三、合同总价</w:t>
      </w:r>
    </w:p>
    <w:p>
      <w:pPr>
        <w:widowControl w:val="0"/>
        <w:adjustRightInd w:val="0"/>
        <w:snapToGrid w:val="0"/>
        <w:spacing w:line="360" w:lineRule="auto"/>
        <w:ind w:firstLine="482" w:firstLineChars="200"/>
        <w:textAlignment w:val="auto"/>
        <w:rPr>
          <w:rFonts w:hint="eastAsia" w:ascii="宋体" w:hAnsi="宋体" w:eastAsia="宋体" w:cs="宋体"/>
          <w:color w:val="auto"/>
          <w:highlight w:val="none"/>
        </w:rPr>
      </w:pPr>
      <w:r>
        <w:rPr>
          <w:rFonts w:hint="eastAsia" w:ascii="宋体" w:hAnsi="宋体" w:eastAsia="宋体" w:cs="宋体"/>
          <w:b/>
          <w:color w:val="auto"/>
          <w:highlight w:val="none"/>
        </w:rPr>
        <w:t>合同总价</w:t>
      </w:r>
      <w:r>
        <w:rPr>
          <w:rFonts w:hint="eastAsia" w:ascii="宋体" w:hAnsi="宋体" w:eastAsia="宋体" w:cs="宋体"/>
          <w:color w:val="auto"/>
          <w:highlight w:val="none"/>
        </w:rPr>
        <w:t>（大写）：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w:t>
      </w:r>
    </w:p>
    <w:p>
      <w:pPr>
        <w:widowControl w:val="0"/>
        <w:adjustRightInd w:val="0"/>
        <w:snapToGrid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合同总价即中标价</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不受市场价变化的影响</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若因</w:t>
      </w:r>
      <w:r>
        <w:rPr>
          <w:rFonts w:hint="eastAsia" w:ascii="宋体" w:hAnsi="宋体" w:eastAsia="宋体" w:cs="宋体"/>
          <w:color w:val="auto"/>
          <w:szCs w:val="24"/>
          <w:highlight w:val="none"/>
        </w:rPr>
        <w:t>实际工作量变化</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采购人有权调整货物种类及数量，调整部分据实结算，但不能超出项目预算价格</w:t>
      </w:r>
      <w:r>
        <w:rPr>
          <w:rFonts w:hint="eastAsia" w:ascii="宋体" w:hAnsi="宋体" w:eastAsia="宋体" w:cs="宋体"/>
          <w:color w:val="auto"/>
          <w:szCs w:val="24"/>
          <w:highlight w:val="none"/>
        </w:rPr>
        <w:t>。合同价格为含税价，包括但不限于设备费、安装调试费、运输费、人工费、其他费用等本项目包含的全部费用。</w:t>
      </w:r>
    </w:p>
    <w:p>
      <w:pPr>
        <w:widowControl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附分项清单：</w:t>
      </w:r>
    </w:p>
    <w:tbl>
      <w:tblPr>
        <w:tblStyle w:val="26"/>
        <w:tblW w:w="8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017"/>
        <w:gridCol w:w="963"/>
        <w:gridCol w:w="1275"/>
        <w:gridCol w:w="1125"/>
        <w:gridCol w:w="1080"/>
        <w:gridCol w:w="1290"/>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894" w:type="dxa"/>
            <w:vAlign w:val="center"/>
          </w:tcPr>
          <w:p>
            <w:pPr>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017" w:type="dxa"/>
            <w:vAlign w:val="center"/>
          </w:tcPr>
          <w:p>
            <w:pPr>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名称</w:t>
            </w:r>
          </w:p>
        </w:tc>
        <w:tc>
          <w:tcPr>
            <w:tcW w:w="963" w:type="dxa"/>
            <w:vAlign w:val="center"/>
          </w:tcPr>
          <w:p>
            <w:pPr>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品牌</w:t>
            </w:r>
          </w:p>
        </w:tc>
        <w:tc>
          <w:tcPr>
            <w:tcW w:w="1275" w:type="dxa"/>
            <w:vAlign w:val="center"/>
          </w:tcPr>
          <w:p>
            <w:pPr>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规格型号</w:t>
            </w:r>
          </w:p>
        </w:tc>
        <w:tc>
          <w:tcPr>
            <w:tcW w:w="1125" w:type="dxa"/>
            <w:vAlign w:val="center"/>
          </w:tcPr>
          <w:p>
            <w:pPr>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080" w:type="dxa"/>
            <w:vAlign w:val="center"/>
          </w:tcPr>
          <w:p>
            <w:pPr>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单位</w:t>
            </w:r>
          </w:p>
        </w:tc>
        <w:tc>
          <w:tcPr>
            <w:tcW w:w="1290" w:type="dxa"/>
            <w:vAlign w:val="center"/>
          </w:tcPr>
          <w:p>
            <w:pPr>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单价</w:t>
            </w:r>
          </w:p>
          <w:p>
            <w:pPr>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1116" w:type="dxa"/>
            <w:vAlign w:val="center"/>
          </w:tcPr>
          <w:p>
            <w:pPr>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合计</w:t>
            </w:r>
          </w:p>
          <w:p>
            <w:pPr>
              <w:adjustRightInd w:val="0"/>
              <w:snapToGrid w:val="0"/>
              <w:jc w:val="center"/>
              <w:rPr>
                <w:rFonts w:hint="eastAsia" w:ascii="宋体" w:hAnsi="宋体" w:eastAsia="宋体" w:cs="宋体"/>
                <w:color w:val="auto"/>
                <w:highlight w:val="none"/>
              </w:rPr>
            </w:pPr>
            <w:r>
              <w:rPr>
                <w:rFonts w:hint="eastAsia" w:ascii="宋体" w:hAnsi="宋体" w:eastAsia="宋体" w:cs="宋体"/>
                <w:color w:val="auto"/>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894" w:type="dxa"/>
            <w:vAlign w:val="center"/>
          </w:tcPr>
          <w:p>
            <w:pPr>
              <w:adjustRightInd w:val="0"/>
              <w:snapToGrid w:val="0"/>
              <w:jc w:val="center"/>
              <w:rPr>
                <w:rFonts w:hint="eastAsia" w:ascii="宋体" w:hAnsi="宋体" w:eastAsia="宋体" w:cs="宋体"/>
                <w:color w:val="auto"/>
                <w:highlight w:val="none"/>
              </w:rPr>
            </w:pPr>
          </w:p>
        </w:tc>
        <w:tc>
          <w:tcPr>
            <w:tcW w:w="1017" w:type="dxa"/>
            <w:vAlign w:val="center"/>
          </w:tcPr>
          <w:p>
            <w:pPr>
              <w:adjustRightInd w:val="0"/>
              <w:snapToGrid w:val="0"/>
              <w:jc w:val="center"/>
              <w:rPr>
                <w:rFonts w:hint="eastAsia" w:ascii="宋体" w:hAnsi="宋体" w:eastAsia="宋体" w:cs="宋体"/>
                <w:color w:val="auto"/>
                <w:highlight w:val="none"/>
              </w:rPr>
            </w:pPr>
          </w:p>
        </w:tc>
        <w:tc>
          <w:tcPr>
            <w:tcW w:w="963" w:type="dxa"/>
            <w:vAlign w:val="center"/>
          </w:tcPr>
          <w:p>
            <w:pPr>
              <w:adjustRightInd w:val="0"/>
              <w:snapToGrid w:val="0"/>
              <w:jc w:val="center"/>
              <w:rPr>
                <w:rFonts w:hint="eastAsia" w:ascii="宋体" w:hAnsi="宋体" w:eastAsia="宋体" w:cs="宋体"/>
                <w:color w:val="auto"/>
                <w:highlight w:val="none"/>
              </w:rPr>
            </w:pPr>
          </w:p>
        </w:tc>
        <w:tc>
          <w:tcPr>
            <w:tcW w:w="1275" w:type="dxa"/>
            <w:vAlign w:val="center"/>
          </w:tcPr>
          <w:p>
            <w:pPr>
              <w:adjustRightInd w:val="0"/>
              <w:snapToGrid w:val="0"/>
              <w:jc w:val="center"/>
              <w:rPr>
                <w:rFonts w:hint="eastAsia" w:ascii="宋体" w:hAnsi="宋体" w:eastAsia="宋体" w:cs="宋体"/>
                <w:color w:val="auto"/>
                <w:highlight w:val="none"/>
              </w:rPr>
            </w:pPr>
          </w:p>
        </w:tc>
        <w:tc>
          <w:tcPr>
            <w:tcW w:w="1125" w:type="dxa"/>
            <w:vAlign w:val="center"/>
          </w:tcPr>
          <w:p>
            <w:pPr>
              <w:adjustRightInd w:val="0"/>
              <w:snapToGrid w:val="0"/>
              <w:jc w:val="center"/>
              <w:rPr>
                <w:rFonts w:hint="eastAsia" w:ascii="宋体" w:hAnsi="宋体" w:eastAsia="宋体" w:cs="宋体"/>
                <w:color w:val="auto"/>
                <w:highlight w:val="none"/>
              </w:rPr>
            </w:pPr>
          </w:p>
        </w:tc>
        <w:tc>
          <w:tcPr>
            <w:tcW w:w="1080" w:type="dxa"/>
            <w:vAlign w:val="center"/>
          </w:tcPr>
          <w:p>
            <w:pPr>
              <w:adjustRightInd w:val="0"/>
              <w:snapToGrid w:val="0"/>
              <w:jc w:val="center"/>
              <w:rPr>
                <w:rFonts w:hint="eastAsia" w:ascii="宋体" w:hAnsi="宋体" w:eastAsia="宋体" w:cs="宋体"/>
                <w:color w:val="auto"/>
                <w:highlight w:val="none"/>
              </w:rPr>
            </w:pPr>
          </w:p>
        </w:tc>
        <w:tc>
          <w:tcPr>
            <w:tcW w:w="1290" w:type="dxa"/>
            <w:vAlign w:val="center"/>
          </w:tcPr>
          <w:p>
            <w:pPr>
              <w:adjustRightInd w:val="0"/>
              <w:snapToGrid w:val="0"/>
              <w:jc w:val="center"/>
              <w:rPr>
                <w:rFonts w:hint="eastAsia" w:ascii="宋体" w:hAnsi="宋体" w:eastAsia="宋体" w:cs="宋体"/>
                <w:color w:val="auto"/>
                <w:highlight w:val="none"/>
              </w:rPr>
            </w:pPr>
          </w:p>
        </w:tc>
        <w:tc>
          <w:tcPr>
            <w:tcW w:w="1116" w:type="dxa"/>
            <w:vAlign w:val="center"/>
          </w:tcPr>
          <w:p>
            <w:pPr>
              <w:adjustRightInd w:val="0"/>
              <w:snapToGrid w:val="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894" w:type="dxa"/>
            <w:vAlign w:val="center"/>
          </w:tcPr>
          <w:p>
            <w:pPr>
              <w:adjustRightInd w:val="0"/>
              <w:snapToGrid w:val="0"/>
              <w:jc w:val="center"/>
              <w:rPr>
                <w:rFonts w:hint="eastAsia" w:ascii="宋体" w:hAnsi="宋体" w:eastAsia="宋体" w:cs="宋体"/>
                <w:color w:val="auto"/>
                <w:highlight w:val="none"/>
              </w:rPr>
            </w:pPr>
          </w:p>
        </w:tc>
        <w:tc>
          <w:tcPr>
            <w:tcW w:w="1017" w:type="dxa"/>
            <w:vAlign w:val="center"/>
          </w:tcPr>
          <w:p>
            <w:pPr>
              <w:adjustRightInd w:val="0"/>
              <w:snapToGrid w:val="0"/>
              <w:jc w:val="center"/>
              <w:rPr>
                <w:rFonts w:hint="eastAsia" w:ascii="宋体" w:hAnsi="宋体" w:eastAsia="宋体" w:cs="宋体"/>
                <w:color w:val="auto"/>
                <w:highlight w:val="none"/>
              </w:rPr>
            </w:pPr>
          </w:p>
        </w:tc>
        <w:tc>
          <w:tcPr>
            <w:tcW w:w="963" w:type="dxa"/>
            <w:vAlign w:val="center"/>
          </w:tcPr>
          <w:p>
            <w:pPr>
              <w:adjustRightInd w:val="0"/>
              <w:snapToGrid w:val="0"/>
              <w:jc w:val="center"/>
              <w:rPr>
                <w:rFonts w:hint="eastAsia" w:ascii="宋体" w:hAnsi="宋体" w:eastAsia="宋体" w:cs="宋体"/>
                <w:color w:val="auto"/>
                <w:highlight w:val="none"/>
              </w:rPr>
            </w:pPr>
          </w:p>
        </w:tc>
        <w:tc>
          <w:tcPr>
            <w:tcW w:w="1275" w:type="dxa"/>
            <w:vAlign w:val="center"/>
          </w:tcPr>
          <w:p>
            <w:pPr>
              <w:adjustRightInd w:val="0"/>
              <w:snapToGrid w:val="0"/>
              <w:jc w:val="center"/>
              <w:rPr>
                <w:rFonts w:hint="eastAsia" w:ascii="宋体" w:hAnsi="宋体" w:eastAsia="宋体" w:cs="宋体"/>
                <w:color w:val="auto"/>
                <w:highlight w:val="none"/>
              </w:rPr>
            </w:pPr>
          </w:p>
        </w:tc>
        <w:tc>
          <w:tcPr>
            <w:tcW w:w="1125" w:type="dxa"/>
            <w:vAlign w:val="center"/>
          </w:tcPr>
          <w:p>
            <w:pPr>
              <w:adjustRightInd w:val="0"/>
              <w:snapToGrid w:val="0"/>
              <w:jc w:val="center"/>
              <w:rPr>
                <w:rFonts w:hint="eastAsia" w:ascii="宋体" w:hAnsi="宋体" w:eastAsia="宋体" w:cs="宋体"/>
                <w:color w:val="auto"/>
                <w:highlight w:val="none"/>
              </w:rPr>
            </w:pPr>
          </w:p>
        </w:tc>
        <w:tc>
          <w:tcPr>
            <w:tcW w:w="1080" w:type="dxa"/>
            <w:vAlign w:val="center"/>
          </w:tcPr>
          <w:p>
            <w:pPr>
              <w:adjustRightInd w:val="0"/>
              <w:snapToGrid w:val="0"/>
              <w:jc w:val="center"/>
              <w:rPr>
                <w:rFonts w:hint="eastAsia" w:ascii="宋体" w:hAnsi="宋体" w:eastAsia="宋体" w:cs="宋体"/>
                <w:color w:val="auto"/>
                <w:highlight w:val="none"/>
              </w:rPr>
            </w:pPr>
          </w:p>
        </w:tc>
        <w:tc>
          <w:tcPr>
            <w:tcW w:w="1290" w:type="dxa"/>
            <w:vAlign w:val="center"/>
          </w:tcPr>
          <w:p>
            <w:pPr>
              <w:adjustRightInd w:val="0"/>
              <w:snapToGrid w:val="0"/>
              <w:jc w:val="center"/>
              <w:rPr>
                <w:rFonts w:hint="eastAsia" w:ascii="宋体" w:hAnsi="宋体" w:eastAsia="宋体" w:cs="宋体"/>
                <w:color w:val="auto"/>
                <w:highlight w:val="none"/>
              </w:rPr>
            </w:pPr>
          </w:p>
        </w:tc>
        <w:tc>
          <w:tcPr>
            <w:tcW w:w="1116" w:type="dxa"/>
            <w:vAlign w:val="center"/>
          </w:tcPr>
          <w:p>
            <w:pPr>
              <w:adjustRightInd w:val="0"/>
              <w:snapToGrid w:val="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894" w:type="dxa"/>
            <w:vAlign w:val="center"/>
          </w:tcPr>
          <w:p>
            <w:pPr>
              <w:adjustRightInd w:val="0"/>
              <w:snapToGrid w:val="0"/>
              <w:jc w:val="center"/>
              <w:rPr>
                <w:rFonts w:hint="eastAsia" w:ascii="宋体" w:hAnsi="宋体" w:eastAsia="宋体" w:cs="宋体"/>
                <w:color w:val="auto"/>
                <w:highlight w:val="none"/>
              </w:rPr>
            </w:pPr>
          </w:p>
        </w:tc>
        <w:tc>
          <w:tcPr>
            <w:tcW w:w="1017" w:type="dxa"/>
            <w:vAlign w:val="center"/>
          </w:tcPr>
          <w:p>
            <w:pPr>
              <w:adjustRightInd w:val="0"/>
              <w:snapToGrid w:val="0"/>
              <w:jc w:val="center"/>
              <w:rPr>
                <w:rFonts w:hint="eastAsia" w:ascii="宋体" w:hAnsi="宋体" w:eastAsia="宋体" w:cs="宋体"/>
                <w:color w:val="auto"/>
                <w:highlight w:val="none"/>
              </w:rPr>
            </w:pPr>
          </w:p>
        </w:tc>
        <w:tc>
          <w:tcPr>
            <w:tcW w:w="963" w:type="dxa"/>
            <w:vAlign w:val="center"/>
          </w:tcPr>
          <w:p>
            <w:pPr>
              <w:adjustRightInd w:val="0"/>
              <w:snapToGrid w:val="0"/>
              <w:jc w:val="center"/>
              <w:rPr>
                <w:rFonts w:hint="eastAsia" w:ascii="宋体" w:hAnsi="宋体" w:eastAsia="宋体" w:cs="宋体"/>
                <w:color w:val="auto"/>
                <w:highlight w:val="none"/>
              </w:rPr>
            </w:pPr>
          </w:p>
        </w:tc>
        <w:tc>
          <w:tcPr>
            <w:tcW w:w="1275" w:type="dxa"/>
            <w:vAlign w:val="center"/>
          </w:tcPr>
          <w:p>
            <w:pPr>
              <w:adjustRightInd w:val="0"/>
              <w:snapToGrid w:val="0"/>
              <w:jc w:val="center"/>
              <w:rPr>
                <w:rFonts w:hint="eastAsia" w:ascii="宋体" w:hAnsi="宋体" w:eastAsia="宋体" w:cs="宋体"/>
                <w:color w:val="auto"/>
                <w:highlight w:val="none"/>
              </w:rPr>
            </w:pPr>
          </w:p>
        </w:tc>
        <w:tc>
          <w:tcPr>
            <w:tcW w:w="1125" w:type="dxa"/>
            <w:vAlign w:val="center"/>
          </w:tcPr>
          <w:p>
            <w:pPr>
              <w:adjustRightInd w:val="0"/>
              <w:snapToGrid w:val="0"/>
              <w:jc w:val="center"/>
              <w:rPr>
                <w:rFonts w:hint="eastAsia" w:ascii="宋体" w:hAnsi="宋体" w:eastAsia="宋体" w:cs="宋体"/>
                <w:color w:val="auto"/>
                <w:highlight w:val="none"/>
              </w:rPr>
            </w:pPr>
          </w:p>
        </w:tc>
        <w:tc>
          <w:tcPr>
            <w:tcW w:w="1080" w:type="dxa"/>
            <w:vAlign w:val="center"/>
          </w:tcPr>
          <w:p>
            <w:pPr>
              <w:adjustRightInd w:val="0"/>
              <w:snapToGrid w:val="0"/>
              <w:jc w:val="center"/>
              <w:rPr>
                <w:rFonts w:hint="eastAsia" w:ascii="宋体" w:hAnsi="宋体" w:eastAsia="宋体" w:cs="宋体"/>
                <w:color w:val="auto"/>
                <w:highlight w:val="none"/>
              </w:rPr>
            </w:pPr>
          </w:p>
        </w:tc>
        <w:tc>
          <w:tcPr>
            <w:tcW w:w="1290" w:type="dxa"/>
            <w:vAlign w:val="center"/>
          </w:tcPr>
          <w:p>
            <w:pPr>
              <w:adjustRightInd w:val="0"/>
              <w:snapToGrid w:val="0"/>
              <w:jc w:val="center"/>
              <w:rPr>
                <w:rFonts w:hint="eastAsia" w:ascii="宋体" w:hAnsi="宋体" w:eastAsia="宋体" w:cs="宋体"/>
                <w:color w:val="auto"/>
                <w:highlight w:val="none"/>
              </w:rPr>
            </w:pPr>
          </w:p>
        </w:tc>
        <w:tc>
          <w:tcPr>
            <w:tcW w:w="1116" w:type="dxa"/>
            <w:vAlign w:val="center"/>
          </w:tcPr>
          <w:p>
            <w:pPr>
              <w:adjustRightInd w:val="0"/>
              <w:snapToGrid w:val="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jc w:val="center"/>
        </w:trPr>
        <w:tc>
          <w:tcPr>
            <w:tcW w:w="8760" w:type="dxa"/>
            <w:gridSpan w:val="8"/>
            <w:vAlign w:val="center"/>
          </w:tcPr>
          <w:p>
            <w:pPr>
              <w:adjustRightInd w:val="0"/>
              <w:snapToGrid w:val="0"/>
              <w:jc w:val="left"/>
              <w:rPr>
                <w:rFonts w:hint="eastAsia" w:ascii="宋体" w:hAnsi="宋体" w:eastAsia="宋体" w:cs="宋体"/>
                <w:color w:val="auto"/>
                <w:highlight w:val="none"/>
              </w:rPr>
            </w:pPr>
            <w:r>
              <w:rPr>
                <w:rFonts w:hint="eastAsia" w:ascii="宋体" w:hAnsi="宋体" w:eastAsia="宋体" w:cs="宋体"/>
                <w:color w:val="auto"/>
                <w:highlight w:val="none"/>
              </w:rPr>
              <w:t>合计金额：¥          万元；     大写：</w:t>
            </w:r>
          </w:p>
        </w:tc>
      </w:tr>
    </w:tbl>
    <w:p>
      <w:pPr>
        <w:adjustRightInd w:val="0"/>
        <w:snapToGrid w:val="0"/>
        <w:spacing w:line="560" w:lineRule="exact"/>
        <w:ind w:firstLine="475" w:firstLineChars="198"/>
        <w:rPr>
          <w:rFonts w:hint="eastAsia" w:ascii="宋体" w:hAnsi="宋体" w:eastAsia="宋体" w:cs="宋体"/>
          <w:color w:val="auto"/>
          <w:highlight w:val="none"/>
        </w:rPr>
      </w:pPr>
      <w:r>
        <w:rPr>
          <w:rFonts w:hint="eastAsia" w:ascii="宋体" w:hAnsi="宋体" w:eastAsia="宋体" w:cs="宋体"/>
          <w:color w:val="auto"/>
          <w:highlight w:val="none"/>
        </w:rPr>
        <w:t>注：此表应与招标文件、投标文件内容一致。</w:t>
      </w:r>
    </w:p>
    <w:p>
      <w:pPr>
        <w:widowControl w:val="0"/>
        <w:spacing w:line="360" w:lineRule="auto"/>
        <w:textAlignment w:val="auto"/>
        <w:rPr>
          <w:rFonts w:hint="eastAsia" w:ascii="宋体" w:hAnsi="宋体" w:eastAsia="宋体" w:cs="宋体"/>
          <w:b/>
          <w:color w:val="auto"/>
          <w:szCs w:val="22"/>
          <w:highlight w:val="none"/>
        </w:rPr>
      </w:pPr>
      <w:r>
        <w:rPr>
          <w:rFonts w:hint="eastAsia" w:ascii="宋体" w:hAnsi="宋体" w:eastAsia="宋体" w:cs="宋体"/>
          <w:b/>
          <w:color w:val="auto"/>
          <w:szCs w:val="22"/>
          <w:highlight w:val="none"/>
        </w:rPr>
        <w:t>四、结算方式：</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（1）结算单位：银行转账，由采购人以人民币负责结算。 </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（2）付款方式：</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eastAsia="zh-Hans"/>
        </w:rPr>
        <w:t>）</w:t>
      </w:r>
      <w:r>
        <w:rPr>
          <w:rFonts w:hint="eastAsia" w:ascii="宋体" w:hAnsi="宋体" w:eastAsia="宋体" w:cs="宋体"/>
          <w:color w:val="auto"/>
          <w:szCs w:val="24"/>
          <w:highlight w:val="none"/>
        </w:rPr>
        <w:t>供应商按采购人的交货清单要求提供相应的货物后，供应商应根据采购人需要提供等额正规发票给采购人，</w:t>
      </w:r>
      <w:r>
        <w:rPr>
          <w:rFonts w:hint="eastAsia" w:ascii="宋体" w:hAnsi="宋体" w:eastAsia="宋体" w:cs="宋体"/>
          <w:color w:val="auto"/>
          <w:szCs w:val="24"/>
          <w:highlight w:val="none"/>
          <w:lang w:eastAsia="zh-Hans"/>
        </w:rPr>
        <w:t>并</w:t>
      </w:r>
      <w:r>
        <w:rPr>
          <w:rFonts w:hint="eastAsia" w:ascii="宋体" w:hAnsi="宋体" w:eastAsia="宋体" w:cs="宋体"/>
          <w:color w:val="auto"/>
          <w:szCs w:val="24"/>
          <w:highlight w:val="none"/>
        </w:rPr>
        <w:t>附详细清单。</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eastAsia="zh-Hans"/>
        </w:rPr>
        <w:t>）</w:t>
      </w:r>
      <w:r>
        <w:rPr>
          <w:rFonts w:hint="eastAsia" w:ascii="宋体" w:hAnsi="宋体" w:eastAsia="宋体" w:cs="宋体"/>
          <w:color w:val="auto"/>
          <w:szCs w:val="24"/>
          <w:highlight w:val="none"/>
        </w:rPr>
        <w:t>甲方收到发票后10日内支付</w:t>
      </w:r>
      <w:r>
        <w:rPr>
          <w:rFonts w:hint="eastAsia" w:ascii="宋体" w:hAnsi="宋体" w:eastAsia="宋体" w:cs="宋体"/>
          <w:color w:val="auto"/>
          <w:szCs w:val="24"/>
          <w:highlight w:val="none"/>
          <w:lang w:eastAsia="zh-Hans"/>
        </w:rPr>
        <w:t>全部</w:t>
      </w:r>
      <w:r>
        <w:rPr>
          <w:rFonts w:hint="eastAsia" w:ascii="宋体" w:hAnsi="宋体" w:eastAsia="宋体" w:cs="宋体"/>
          <w:color w:val="auto"/>
          <w:szCs w:val="24"/>
          <w:highlight w:val="none"/>
        </w:rPr>
        <w:t>货款。</w:t>
      </w:r>
    </w:p>
    <w:p>
      <w:pPr>
        <w:widowControl w:val="0"/>
        <w:adjustRightInd w:val="0"/>
        <w:snapToGrid w:val="0"/>
        <w:spacing w:line="360" w:lineRule="auto"/>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五、交货地点及交货期</w:t>
      </w:r>
    </w:p>
    <w:p>
      <w:pPr>
        <w:widowControl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1、交货地点：采购人指定地点</w:t>
      </w:r>
    </w:p>
    <w:p>
      <w:pPr>
        <w:pStyle w:val="22"/>
        <w:spacing w:beforeAutospacing="0" w:afterAutospacing="0" w:line="360" w:lineRule="auto"/>
        <w:ind w:firstLine="480"/>
        <w:jc w:val="both"/>
        <w:rPr>
          <w:rFonts w:hint="eastAsia" w:ascii="宋体" w:hAnsi="宋体" w:eastAsia="宋体" w:cs="宋体"/>
          <w:color w:val="auto"/>
          <w:highlight w:val="none"/>
        </w:rPr>
      </w:pPr>
      <w:r>
        <w:rPr>
          <w:rFonts w:hint="eastAsia" w:ascii="宋体" w:hAnsi="宋体" w:eastAsia="宋体" w:cs="宋体"/>
          <w:color w:val="auto"/>
          <w:highlight w:val="none"/>
        </w:rPr>
        <w:t>2、交货期：</w:t>
      </w:r>
      <w:r>
        <w:rPr>
          <w:rFonts w:hint="eastAsia" w:ascii="宋体" w:hAnsi="宋体" w:eastAsia="宋体" w:cs="宋体"/>
          <w:color w:val="auto"/>
          <w:szCs w:val="24"/>
          <w:highlight w:val="none"/>
          <w:shd w:val="clear" w:color="auto" w:fill="FFFFFF"/>
          <w:lang w:bidi="ar"/>
        </w:rPr>
        <w:t>合同签订后</w:t>
      </w:r>
      <w:r>
        <w:rPr>
          <w:rFonts w:hint="eastAsia" w:hAnsi="宋体" w:cs="宋体"/>
          <w:color w:val="auto"/>
          <w:szCs w:val="24"/>
          <w:highlight w:val="none"/>
          <w:shd w:val="clear" w:color="auto" w:fill="FFFFFF"/>
          <w:lang w:val="en-US" w:eastAsia="zh-CN" w:bidi="ar"/>
        </w:rPr>
        <w:t>10</w:t>
      </w:r>
      <w:r>
        <w:rPr>
          <w:rFonts w:hint="eastAsia" w:ascii="宋体" w:hAnsi="宋体" w:eastAsia="宋体" w:cs="宋体"/>
          <w:color w:val="auto"/>
          <w:szCs w:val="24"/>
          <w:highlight w:val="none"/>
          <w:shd w:val="clear" w:color="auto" w:fill="FFFFFF"/>
          <w:lang w:bidi="ar"/>
        </w:rPr>
        <w:t>个日历日内</w:t>
      </w:r>
    </w:p>
    <w:p>
      <w:pPr>
        <w:widowControl w:val="0"/>
        <w:spacing w:line="360" w:lineRule="auto"/>
        <w:textAlignment w:val="auto"/>
        <w:rPr>
          <w:rFonts w:hint="eastAsia" w:ascii="宋体" w:hAnsi="宋体" w:eastAsia="宋体" w:cs="宋体"/>
          <w:b/>
          <w:bCs/>
          <w:color w:val="auto"/>
          <w:szCs w:val="24"/>
          <w:highlight w:val="none"/>
        </w:rPr>
      </w:pPr>
      <w:r>
        <w:rPr>
          <w:rFonts w:hint="eastAsia" w:ascii="宋体" w:hAnsi="宋体" w:eastAsia="宋体" w:cs="宋体"/>
          <w:b/>
          <w:bCs/>
          <w:color w:val="auto"/>
          <w:highlight w:val="none"/>
        </w:rPr>
        <w:t>六</w:t>
      </w:r>
      <w:r>
        <w:rPr>
          <w:rFonts w:hint="eastAsia" w:ascii="宋体" w:hAnsi="宋体" w:eastAsia="宋体" w:cs="宋体"/>
          <w:b/>
          <w:bCs/>
          <w:color w:val="auto"/>
          <w:szCs w:val="24"/>
          <w:highlight w:val="none"/>
        </w:rPr>
        <w:t>、双方承诺</w:t>
      </w:r>
    </w:p>
    <w:p>
      <w:pPr>
        <w:widowControl w:val="0"/>
        <w:adjustRightInd w:val="0"/>
        <w:snapToGrid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1、供应商向采购人承诺，按照本合同约定提供相关服务。</w:t>
      </w:r>
    </w:p>
    <w:p>
      <w:pPr>
        <w:widowControl w:val="0"/>
        <w:adjustRightInd w:val="0"/>
        <w:snapToGrid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2、采购人向供应商承诺，按照本合同约定支付服务款项。</w:t>
      </w:r>
    </w:p>
    <w:p>
      <w:pPr>
        <w:widowControl w:val="0"/>
        <w:adjustRightInd w:val="0"/>
        <w:snapToGrid w:val="0"/>
        <w:spacing w:line="360" w:lineRule="auto"/>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七、内容及要求：</w:t>
      </w:r>
    </w:p>
    <w:p>
      <w:pPr>
        <w:widowControl w:val="0"/>
        <w:adjustRightInd w:val="0"/>
        <w:snapToGrid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即交付的产品、服务内容、数量与投标文件、招标文件等所指明的，或者与本合同所指明的产品、服务内容相一致。</w:t>
      </w:r>
    </w:p>
    <w:p>
      <w:pPr>
        <w:spacing w:after="12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供货内容一览表</w:t>
      </w:r>
    </w:p>
    <w:tbl>
      <w:tblPr>
        <w:tblStyle w:val="26"/>
        <w:tblW w:w="954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5"/>
        <w:gridCol w:w="960"/>
        <w:gridCol w:w="1485"/>
        <w:gridCol w:w="1695"/>
        <w:gridCol w:w="825"/>
        <w:gridCol w:w="735"/>
        <w:gridCol w:w="1050"/>
        <w:gridCol w:w="1215"/>
        <w:gridCol w:w="9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vAlign w:val="center"/>
          </w:tcPr>
          <w:p>
            <w:pPr>
              <w:spacing w:before="166"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序号</w:t>
            </w:r>
          </w:p>
        </w:tc>
        <w:tc>
          <w:tcPr>
            <w:tcW w:w="960" w:type="dxa"/>
            <w:vAlign w:val="center"/>
          </w:tcPr>
          <w:p>
            <w:pPr>
              <w:spacing w:before="166"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名称</w:t>
            </w:r>
          </w:p>
        </w:tc>
        <w:tc>
          <w:tcPr>
            <w:tcW w:w="1485" w:type="dxa"/>
            <w:tcBorders>
              <w:right w:val="single" w:color="auto" w:sz="4" w:space="0"/>
            </w:tcBorders>
            <w:vAlign w:val="center"/>
          </w:tcPr>
          <w:p>
            <w:pPr>
              <w:pStyle w:val="4"/>
              <w:adjustRightInd w:val="0"/>
              <w:snapToGrid w:val="0"/>
              <w:ind w:left="0"/>
              <w:jc w:val="center"/>
              <w:rPr>
                <w:rFonts w:hint="eastAsia" w:ascii="宋体" w:hAnsi="宋体" w:eastAsia="宋体" w:cs="宋体"/>
                <w:color w:val="auto"/>
                <w:sz w:val="24"/>
                <w:szCs w:val="24"/>
                <w:highlight w:val="none"/>
              </w:rPr>
            </w:pPr>
            <w:bookmarkStart w:id="49" w:name="_Toc27392"/>
            <w:r>
              <w:rPr>
                <w:rFonts w:hint="eastAsia" w:ascii="宋体" w:hAnsi="宋体" w:eastAsia="宋体" w:cs="宋体"/>
                <w:color w:val="auto"/>
                <w:sz w:val="24"/>
                <w:szCs w:val="24"/>
                <w:highlight w:val="none"/>
              </w:rPr>
              <w:t>品牌、规格及型号</w:t>
            </w:r>
            <w:bookmarkEnd w:id="49"/>
          </w:p>
        </w:tc>
        <w:tc>
          <w:tcPr>
            <w:tcW w:w="1695" w:type="dxa"/>
            <w:tcBorders>
              <w:left w:val="single" w:color="auto" w:sz="4" w:space="0"/>
            </w:tcBorders>
            <w:vAlign w:val="center"/>
          </w:tcPr>
          <w:p>
            <w:pPr>
              <w:pStyle w:val="4"/>
              <w:adjustRightInd w:val="0"/>
              <w:snapToGrid w:val="0"/>
              <w:ind w:left="0"/>
              <w:jc w:val="center"/>
              <w:rPr>
                <w:rFonts w:hint="eastAsia" w:ascii="宋体" w:hAnsi="宋体" w:eastAsia="宋体" w:cs="宋体"/>
                <w:color w:val="auto"/>
                <w:sz w:val="24"/>
                <w:szCs w:val="24"/>
                <w:highlight w:val="none"/>
              </w:rPr>
            </w:pPr>
            <w:bookmarkStart w:id="50" w:name="_Toc8981"/>
            <w:r>
              <w:rPr>
                <w:rFonts w:hint="eastAsia" w:ascii="宋体" w:hAnsi="宋体" w:eastAsia="宋体" w:cs="宋体"/>
                <w:color w:val="auto"/>
                <w:sz w:val="24"/>
                <w:szCs w:val="24"/>
                <w:highlight w:val="none"/>
              </w:rPr>
              <w:t>原产地及 制造厂名</w:t>
            </w:r>
            <w:bookmarkEnd w:id="50"/>
          </w:p>
        </w:tc>
        <w:tc>
          <w:tcPr>
            <w:tcW w:w="825" w:type="dxa"/>
            <w:tcBorders>
              <w:right w:val="single" w:color="auto" w:sz="4" w:space="0"/>
            </w:tcBorders>
            <w:vAlign w:val="center"/>
          </w:tcPr>
          <w:p>
            <w:pPr>
              <w:pStyle w:val="4"/>
              <w:adjustRightInd w:val="0"/>
              <w:snapToGrid w:val="0"/>
              <w:ind w:left="0"/>
              <w:jc w:val="center"/>
              <w:rPr>
                <w:rFonts w:hint="eastAsia" w:ascii="宋体" w:hAnsi="宋体" w:eastAsia="宋体" w:cs="宋体"/>
                <w:color w:val="auto"/>
                <w:sz w:val="24"/>
                <w:szCs w:val="24"/>
                <w:highlight w:val="none"/>
              </w:rPr>
            </w:pPr>
            <w:bookmarkStart w:id="51" w:name="_Toc14127"/>
            <w:r>
              <w:rPr>
                <w:rFonts w:hint="eastAsia" w:ascii="宋体" w:hAnsi="宋体" w:eastAsia="宋体" w:cs="宋体"/>
                <w:color w:val="auto"/>
                <w:sz w:val="24"/>
                <w:szCs w:val="24"/>
                <w:highlight w:val="none"/>
              </w:rPr>
              <w:t>单价</w:t>
            </w:r>
            <w:bookmarkEnd w:id="51"/>
          </w:p>
        </w:tc>
        <w:tc>
          <w:tcPr>
            <w:tcW w:w="735" w:type="dxa"/>
            <w:tcBorders>
              <w:left w:val="single" w:color="auto" w:sz="4" w:space="0"/>
              <w:right w:val="single" w:color="auto" w:sz="4" w:space="0"/>
            </w:tcBorders>
            <w:vAlign w:val="center"/>
          </w:tcPr>
          <w:p>
            <w:pPr>
              <w:pStyle w:val="4"/>
              <w:adjustRightInd w:val="0"/>
              <w:snapToGrid w:val="0"/>
              <w:ind w:left="0"/>
              <w:jc w:val="center"/>
              <w:rPr>
                <w:rFonts w:hint="eastAsia" w:ascii="宋体" w:hAnsi="宋体" w:eastAsia="宋体" w:cs="宋体"/>
                <w:color w:val="auto"/>
                <w:sz w:val="24"/>
                <w:szCs w:val="24"/>
                <w:highlight w:val="none"/>
              </w:rPr>
            </w:pPr>
            <w:bookmarkStart w:id="52" w:name="_Toc31109"/>
            <w:r>
              <w:rPr>
                <w:rFonts w:hint="eastAsia" w:ascii="宋体" w:hAnsi="宋体" w:eastAsia="宋体" w:cs="宋体"/>
                <w:color w:val="auto"/>
                <w:sz w:val="24"/>
                <w:szCs w:val="24"/>
                <w:highlight w:val="none"/>
              </w:rPr>
              <w:t>数量</w:t>
            </w:r>
            <w:bookmarkEnd w:id="52"/>
          </w:p>
        </w:tc>
        <w:tc>
          <w:tcPr>
            <w:tcW w:w="1050" w:type="dxa"/>
            <w:tcBorders>
              <w:left w:val="single" w:color="auto" w:sz="4" w:space="0"/>
            </w:tcBorders>
            <w:vAlign w:val="center"/>
          </w:tcPr>
          <w:p>
            <w:pPr>
              <w:pStyle w:val="4"/>
              <w:ind w:left="0"/>
              <w:jc w:val="center"/>
              <w:rPr>
                <w:rFonts w:hint="eastAsia" w:ascii="宋体" w:hAnsi="宋体" w:eastAsia="宋体" w:cs="宋体"/>
                <w:color w:val="auto"/>
                <w:sz w:val="24"/>
                <w:szCs w:val="24"/>
                <w:highlight w:val="none"/>
              </w:rPr>
            </w:pPr>
            <w:bookmarkStart w:id="53" w:name="_Toc23428"/>
            <w:r>
              <w:rPr>
                <w:rFonts w:hint="eastAsia" w:ascii="宋体" w:hAnsi="宋体" w:eastAsia="宋体" w:cs="宋体"/>
                <w:color w:val="auto"/>
                <w:sz w:val="24"/>
                <w:szCs w:val="24"/>
                <w:highlight w:val="none"/>
              </w:rPr>
              <w:t>交付地点</w:t>
            </w:r>
            <w:bookmarkEnd w:id="53"/>
          </w:p>
        </w:tc>
        <w:tc>
          <w:tcPr>
            <w:tcW w:w="1215" w:type="dxa"/>
            <w:tcBorders>
              <w:right w:val="single" w:color="auto" w:sz="4" w:space="0"/>
            </w:tcBorders>
            <w:vAlign w:val="center"/>
          </w:tcPr>
          <w:p>
            <w:pPr>
              <w:pStyle w:val="4"/>
              <w:ind w:left="0"/>
              <w:jc w:val="center"/>
              <w:rPr>
                <w:rFonts w:hint="eastAsia" w:ascii="宋体" w:hAnsi="宋体" w:eastAsia="宋体" w:cs="宋体"/>
                <w:color w:val="auto"/>
                <w:sz w:val="24"/>
                <w:szCs w:val="24"/>
                <w:highlight w:val="none"/>
              </w:rPr>
            </w:pPr>
            <w:bookmarkStart w:id="54" w:name="_Toc2991"/>
            <w:r>
              <w:rPr>
                <w:rFonts w:hint="eastAsia" w:ascii="宋体" w:hAnsi="宋体" w:eastAsia="宋体" w:cs="宋体"/>
                <w:color w:val="auto"/>
                <w:sz w:val="24"/>
                <w:szCs w:val="24"/>
                <w:highlight w:val="none"/>
              </w:rPr>
              <w:t>交付时间</w:t>
            </w:r>
            <w:bookmarkEnd w:id="54"/>
          </w:p>
        </w:tc>
        <w:tc>
          <w:tcPr>
            <w:tcW w:w="903" w:type="dxa"/>
            <w:tcBorders>
              <w:right w:val="single" w:color="auto" w:sz="4" w:space="0"/>
            </w:tcBorders>
            <w:vAlign w:val="center"/>
          </w:tcPr>
          <w:p>
            <w:pPr>
              <w:pStyle w:val="4"/>
              <w:ind w:left="0"/>
              <w:jc w:val="center"/>
              <w:rPr>
                <w:rFonts w:hint="eastAsia" w:ascii="宋体" w:hAnsi="宋体" w:eastAsia="宋体" w:cs="宋体"/>
                <w:color w:val="auto"/>
                <w:sz w:val="24"/>
                <w:szCs w:val="24"/>
                <w:highlight w:val="none"/>
              </w:rPr>
            </w:pPr>
            <w:bookmarkStart w:id="55" w:name="_Toc17703"/>
            <w:r>
              <w:rPr>
                <w:rFonts w:hint="eastAsia" w:ascii="宋体" w:hAnsi="宋体" w:eastAsia="宋体" w:cs="宋体"/>
                <w:color w:val="auto"/>
                <w:sz w:val="24"/>
                <w:szCs w:val="24"/>
                <w:highlight w:val="none"/>
              </w:rPr>
              <w:t>备注</w:t>
            </w:r>
            <w:bookmarkEnd w:id="5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tcPr>
          <w:p>
            <w:pPr>
              <w:spacing w:before="166" w:beforeLines="50" w:line="360" w:lineRule="auto"/>
              <w:jc w:val="center"/>
              <w:rPr>
                <w:rFonts w:hint="eastAsia" w:ascii="宋体" w:hAnsi="宋体" w:eastAsia="宋体" w:cs="宋体"/>
                <w:color w:val="auto"/>
                <w:szCs w:val="24"/>
                <w:highlight w:val="none"/>
              </w:rPr>
            </w:pPr>
          </w:p>
        </w:tc>
        <w:tc>
          <w:tcPr>
            <w:tcW w:w="960" w:type="dxa"/>
          </w:tcPr>
          <w:p>
            <w:pPr>
              <w:spacing w:before="166" w:beforeLines="50" w:line="360" w:lineRule="auto"/>
              <w:jc w:val="center"/>
              <w:rPr>
                <w:rFonts w:hint="eastAsia" w:ascii="宋体" w:hAnsi="宋体" w:eastAsia="宋体" w:cs="宋体"/>
                <w:color w:val="auto"/>
                <w:szCs w:val="24"/>
                <w:highlight w:val="none"/>
              </w:rPr>
            </w:pPr>
          </w:p>
        </w:tc>
        <w:tc>
          <w:tcPr>
            <w:tcW w:w="1485"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1695" w:type="dxa"/>
            <w:tcBorders>
              <w:lef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825"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735" w:type="dxa"/>
            <w:tcBorders>
              <w:left w:val="single" w:color="auto" w:sz="4" w:space="0"/>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1050" w:type="dxa"/>
            <w:tcBorders>
              <w:lef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1215"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903"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tcPr>
          <w:p>
            <w:pPr>
              <w:spacing w:before="166" w:beforeLines="50" w:line="360" w:lineRule="auto"/>
              <w:jc w:val="center"/>
              <w:rPr>
                <w:rFonts w:hint="eastAsia" w:ascii="宋体" w:hAnsi="宋体" w:eastAsia="宋体" w:cs="宋体"/>
                <w:color w:val="auto"/>
                <w:szCs w:val="24"/>
                <w:highlight w:val="none"/>
              </w:rPr>
            </w:pPr>
          </w:p>
        </w:tc>
        <w:tc>
          <w:tcPr>
            <w:tcW w:w="960" w:type="dxa"/>
          </w:tcPr>
          <w:p>
            <w:pPr>
              <w:spacing w:before="166" w:beforeLines="50" w:line="360" w:lineRule="auto"/>
              <w:jc w:val="center"/>
              <w:rPr>
                <w:rFonts w:hint="eastAsia" w:ascii="宋体" w:hAnsi="宋体" w:eastAsia="宋体" w:cs="宋体"/>
                <w:color w:val="auto"/>
                <w:szCs w:val="24"/>
                <w:highlight w:val="none"/>
              </w:rPr>
            </w:pPr>
          </w:p>
        </w:tc>
        <w:tc>
          <w:tcPr>
            <w:tcW w:w="1485"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1695" w:type="dxa"/>
            <w:tcBorders>
              <w:lef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825"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735" w:type="dxa"/>
            <w:tcBorders>
              <w:left w:val="single" w:color="auto" w:sz="4" w:space="0"/>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1050" w:type="dxa"/>
            <w:tcBorders>
              <w:lef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1215"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903"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tcPr>
          <w:p>
            <w:pPr>
              <w:spacing w:before="166" w:beforeLines="50" w:line="360" w:lineRule="auto"/>
              <w:jc w:val="center"/>
              <w:rPr>
                <w:rFonts w:hint="eastAsia" w:ascii="宋体" w:hAnsi="宋体" w:eastAsia="宋体" w:cs="宋体"/>
                <w:color w:val="auto"/>
                <w:szCs w:val="24"/>
                <w:highlight w:val="none"/>
              </w:rPr>
            </w:pPr>
          </w:p>
        </w:tc>
        <w:tc>
          <w:tcPr>
            <w:tcW w:w="960" w:type="dxa"/>
          </w:tcPr>
          <w:p>
            <w:pPr>
              <w:spacing w:before="166" w:beforeLines="50" w:line="360" w:lineRule="auto"/>
              <w:jc w:val="center"/>
              <w:rPr>
                <w:rFonts w:hint="eastAsia" w:ascii="宋体" w:hAnsi="宋体" w:eastAsia="宋体" w:cs="宋体"/>
                <w:color w:val="auto"/>
                <w:szCs w:val="24"/>
                <w:highlight w:val="none"/>
              </w:rPr>
            </w:pPr>
          </w:p>
        </w:tc>
        <w:tc>
          <w:tcPr>
            <w:tcW w:w="1485"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1695" w:type="dxa"/>
            <w:tcBorders>
              <w:lef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825"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735" w:type="dxa"/>
            <w:tcBorders>
              <w:left w:val="single" w:color="auto" w:sz="4" w:space="0"/>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1050" w:type="dxa"/>
            <w:tcBorders>
              <w:lef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1215"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903"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tcPr>
          <w:p>
            <w:pPr>
              <w:spacing w:before="166" w:beforeLines="50" w:line="360" w:lineRule="auto"/>
              <w:jc w:val="center"/>
              <w:rPr>
                <w:rFonts w:hint="eastAsia" w:ascii="宋体" w:hAnsi="宋体" w:eastAsia="宋体" w:cs="宋体"/>
                <w:color w:val="auto"/>
                <w:szCs w:val="24"/>
                <w:highlight w:val="none"/>
              </w:rPr>
            </w:pPr>
          </w:p>
        </w:tc>
        <w:tc>
          <w:tcPr>
            <w:tcW w:w="960" w:type="dxa"/>
          </w:tcPr>
          <w:p>
            <w:pPr>
              <w:spacing w:before="166" w:beforeLines="50" w:line="360" w:lineRule="auto"/>
              <w:jc w:val="center"/>
              <w:rPr>
                <w:rFonts w:hint="eastAsia" w:ascii="宋体" w:hAnsi="宋体" w:eastAsia="宋体" w:cs="宋体"/>
                <w:color w:val="auto"/>
                <w:szCs w:val="24"/>
                <w:highlight w:val="none"/>
              </w:rPr>
            </w:pPr>
          </w:p>
        </w:tc>
        <w:tc>
          <w:tcPr>
            <w:tcW w:w="1485"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1695" w:type="dxa"/>
            <w:tcBorders>
              <w:lef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825"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735" w:type="dxa"/>
            <w:tcBorders>
              <w:left w:val="single" w:color="auto" w:sz="4" w:space="0"/>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1050" w:type="dxa"/>
            <w:tcBorders>
              <w:lef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1215"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c>
          <w:tcPr>
            <w:tcW w:w="903" w:type="dxa"/>
            <w:tcBorders>
              <w:right w:val="single" w:color="auto" w:sz="4" w:space="0"/>
            </w:tcBorders>
          </w:tcPr>
          <w:p>
            <w:pPr>
              <w:spacing w:before="166" w:beforeLines="50" w:line="360" w:lineRule="auto"/>
              <w:jc w:val="center"/>
              <w:rPr>
                <w:rFonts w:hint="eastAsia" w:ascii="宋体" w:hAnsi="宋体" w:eastAsia="宋体" w:cs="宋体"/>
                <w:color w:val="auto"/>
                <w:szCs w:val="24"/>
                <w:highlight w:val="none"/>
              </w:rPr>
            </w:pPr>
          </w:p>
        </w:tc>
      </w:tr>
    </w:tbl>
    <w:p>
      <w:pPr>
        <w:pStyle w:val="16"/>
        <w:ind w:left="1301"/>
        <w:rPr>
          <w:rFonts w:hint="eastAsia" w:ascii="宋体" w:hAnsi="宋体" w:eastAsia="宋体" w:cs="宋体"/>
          <w:color w:val="auto"/>
          <w:highlight w:val="none"/>
        </w:rPr>
      </w:pPr>
    </w:p>
    <w:p>
      <w:pPr>
        <w:widowControl w:val="0"/>
        <w:spacing w:line="360" w:lineRule="auto"/>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八、包装要求</w:t>
      </w:r>
    </w:p>
    <w:p>
      <w:pPr>
        <w:widowControl w:val="0"/>
        <w:tabs>
          <w:tab w:val="left" w:pos="840"/>
        </w:tabs>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1、除合同另有规定外，供应商提供的全部货物，均应按标准保护措施进行包装，并确保货物安全无损运至采购人指定地点。由于包装不良造成的损失和由此产生的费用均由供应商承担。</w:t>
      </w:r>
    </w:p>
    <w:p>
      <w:pPr>
        <w:widowControl w:val="0"/>
        <w:tabs>
          <w:tab w:val="left" w:pos="840"/>
        </w:tabs>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2、每一个包装箱内应附一份详细装箱单和质量合格证。</w:t>
      </w:r>
    </w:p>
    <w:p>
      <w:pPr>
        <w:widowControl w:val="0"/>
        <w:spacing w:line="360" w:lineRule="auto"/>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九、运输、安装、调试要求：</w:t>
      </w:r>
    </w:p>
    <w:p>
      <w:pPr>
        <w:widowControl w:val="0"/>
        <w:tabs>
          <w:tab w:val="left" w:pos="840"/>
        </w:tabs>
        <w:spacing w:line="360" w:lineRule="auto"/>
        <w:ind w:firstLine="480" w:firstLineChars="200"/>
        <w:textAlignment w:val="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1、供应商根据产品特性，自行选择运输及包装方式，承担一切运输费用，包括从生产厂到采购人指定交货地点所需的装卸、运输（含保险费）及其他一切费用。</w:t>
      </w:r>
    </w:p>
    <w:p>
      <w:pPr>
        <w:widowControl w:val="0"/>
        <w:tabs>
          <w:tab w:val="left" w:pos="840"/>
        </w:tabs>
        <w:spacing w:line="360" w:lineRule="auto"/>
        <w:ind w:firstLine="480" w:firstLineChars="200"/>
        <w:textAlignment w:val="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2、由供应商负责派技术人员到现场进行安装、调试至验收合格。供应商应在合同签订后一周内，向采购人提供安装、调试及试运行的进度计划表。</w:t>
      </w:r>
    </w:p>
    <w:p>
      <w:pPr>
        <w:widowControl w:val="0"/>
        <w:tabs>
          <w:tab w:val="left" w:pos="840"/>
        </w:tabs>
        <w:spacing w:line="360" w:lineRule="auto"/>
        <w:ind w:firstLine="480" w:firstLineChars="200"/>
        <w:textAlignment w:val="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3、供应商应在合同规定的安装调试期内完成该项工作,如因供应商责任而造成延期，每超过一天按合同总价款的（1‰）支付采购人误期赔偿金，直至交货或提供服务结束为止，所有因延期而产生的费用由供应商承担。</w:t>
      </w:r>
    </w:p>
    <w:p>
      <w:pPr>
        <w:widowControl w:val="0"/>
        <w:tabs>
          <w:tab w:val="left" w:pos="840"/>
        </w:tabs>
        <w:spacing w:line="360" w:lineRule="auto"/>
        <w:ind w:firstLine="480" w:firstLineChars="200"/>
        <w:textAlignment w:val="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4、安装和调试期间所发生的费用均由供应商负责。</w:t>
      </w:r>
    </w:p>
    <w:p>
      <w:pPr>
        <w:widowControl w:val="0"/>
        <w:tabs>
          <w:tab w:val="left" w:pos="840"/>
        </w:tabs>
        <w:spacing w:line="360" w:lineRule="auto"/>
        <w:ind w:firstLine="480" w:firstLineChars="200"/>
        <w:textAlignment w:val="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5、供应商应对安装调试、整改等实施过程的安全负责，如发生人身伤亡、财产损失的由供应商负责解决并承担全部责任。</w:t>
      </w:r>
    </w:p>
    <w:p>
      <w:pPr>
        <w:pStyle w:val="14"/>
        <w:widowControl w:val="0"/>
        <w:spacing w:line="360" w:lineRule="auto"/>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十、双方的权利和义务</w:t>
      </w:r>
    </w:p>
    <w:p>
      <w:pPr>
        <w:pStyle w:val="14"/>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（一）甲方的权利和义务</w:t>
      </w:r>
    </w:p>
    <w:p>
      <w:pPr>
        <w:pStyle w:val="14"/>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 产品性能必须与其标示的技术指标相符合，甲方有权在产品的有效保证期内依据技术指标对该产品进行技术验收，其主要的技术参数达不到标准时，甲方有权无条件退货或依据有关法律索赔。</w:t>
      </w:r>
    </w:p>
    <w:p>
      <w:pPr>
        <w:pStyle w:val="14"/>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 提供热线及专属客户经理电话全年7*24小时的不间断服务，故障响应时间不超过   小时，</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小时内到达现场。否则甲方有权指定第三方维修，维修费用由乙方承担或从质保金中扣除。每超一天从质保金扣除500--5000元，按天累计。</w:t>
      </w:r>
    </w:p>
    <w:p>
      <w:pPr>
        <w:pStyle w:val="14"/>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 质保期内，所投设备发生故障，乙方接到通知后，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小时派出合格的维修人员到用户现场进行维修，维修全部费用由供应商承担，</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小时解决故障，若需将产品送回生产厂，供货方还需承担往返费用，若维修超过</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小时，供货方提供同型号备用产品。</w:t>
      </w:r>
    </w:p>
    <w:p>
      <w:pPr>
        <w:pStyle w:val="14"/>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 质保期内，设备出现故障在甲方及时通知乙方后，不能及时排除故障造成停诊时间超过一个月,甲方有权向乙方提出退货,乙方除退还全部货款外,还要支付货款总额的20%作为向甲方的赔偿。</w:t>
      </w:r>
    </w:p>
    <w:p>
      <w:pPr>
        <w:pStyle w:val="14"/>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 质保期满,继续享用甲方提供的优惠条件。</w:t>
      </w:r>
    </w:p>
    <w:p>
      <w:pPr>
        <w:pStyle w:val="14"/>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 质保期满设备维修只收取材料费,工时费免。</w:t>
      </w:r>
    </w:p>
    <w:p>
      <w:pPr>
        <w:pStyle w:val="14"/>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7. 质保期满消耗品只收取成本费,其他费用免。 </w:t>
      </w:r>
    </w:p>
    <w:p>
      <w:pPr>
        <w:pStyle w:val="14"/>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 甲方保证按合同规定及时付款。</w:t>
      </w:r>
    </w:p>
    <w:p>
      <w:pPr>
        <w:pStyle w:val="14"/>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（二）乙方的权利和义务</w:t>
      </w:r>
    </w:p>
    <w:p>
      <w:pPr>
        <w:pStyle w:val="14"/>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1、乙方提供给甲方的产品必须是设计科学、技术成熟、工艺精良，原厂生产的未曾使用过的、全新的合格产品。</w:t>
      </w:r>
    </w:p>
    <w:p>
      <w:pPr>
        <w:pStyle w:val="14"/>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2、设计技术专利、外型专利、应用软件专利等均应符合我国的有关法律及行业标准，凡因以上问题与第三方发生的任何纠纷均与甲方无关。</w:t>
      </w:r>
    </w:p>
    <w:p>
      <w:pPr>
        <w:pStyle w:val="14"/>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3、安全可靠。在正常使用下不应对操作者造成任何人身伤害，如因产品质量或标示不明确而对操作者造成损失的，甲方将保留依法索赔的权利。</w:t>
      </w:r>
    </w:p>
    <w:p>
      <w:pPr>
        <w:pStyle w:val="14"/>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4、有强制性安全标准的产品，乙方应提供该产品的制造许可证证明。</w:t>
      </w:r>
    </w:p>
    <w:p>
      <w:pPr>
        <w:pStyle w:val="14"/>
        <w:widowControl w:val="0"/>
        <w:spacing w:line="36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 乙方有义务对本合同项目甲方需要的关键设备提供有关咨询。</w:t>
      </w:r>
    </w:p>
    <w:p>
      <w:pPr>
        <w:widowControl w:val="0"/>
        <w:spacing w:line="360" w:lineRule="auto"/>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十一、技术培训：</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应包括产品使用操作、保养、维修等培训内容。供应商需按采购人要求的时间为采购人免费培训技术人员若干名，培训服务以受培训人员熟练掌握相应技能为原则。在产品投入使用初期进行必要的跟踪指导，保障产品的稳定运行。供应的产品需在培训基地培训的，供应商应按要求履行，培训产生的交通费、食宿费、培训费等均由供应商承担。</w:t>
      </w:r>
    </w:p>
    <w:p>
      <w:pPr>
        <w:widowControl w:val="0"/>
        <w:spacing w:line="360" w:lineRule="auto"/>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十二、技术资料要求：</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供应商应向采购人提供全套中文技术资料一套，其费用包括在合同总价款中：</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1、完整的产品操作使用手册、说明书和维护、修理技术文件、图纸、保修卡等；</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2、制造厂的检验、测试报告、产品检验合格证书，质量保证书等文件验收时需提供；</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3、必须的其它技术资料；</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4、产品验收标准；</w:t>
      </w:r>
    </w:p>
    <w:p>
      <w:pPr>
        <w:widowControl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5、技术说明书；</w:t>
      </w:r>
    </w:p>
    <w:p>
      <w:pPr>
        <w:widowControl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6、零部件目录；</w:t>
      </w:r>
    </w:p>
    <w:p>
      <w:pPr>
        <w:widowControl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7、备品备件、易损件清单；</w:t>
      </w:r>
    </w:p>
    <w:p>
      <w:pPr>
        <w:widowControl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8、项目完工后提供验收报告；</w:t>
      </w:r>
    </w:p>
    <w:p>
      <w:pPr>
        <w:widowControl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9、合同中要求的其他文件资料。</w:t>
      </w:r>
    </w:p>
    <w:p>
      <w:pPr>
        <w:pStyle w:val="14"/>
        <w:widowControl w:val="0"/>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十三、质保及维保服务（提供售后服务承诺书）：</w:t>
      </w:r>
    </w:p>
    <w:p>
      <w:pPr>
        <w:widowControl w:val="0"/>
        <w:adjustRightInd w:val="0"/>
        <w:snapToGrid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highlight w:val="none"/>
        </w:rPr>
        <w:t>1、本项目的质保期为整体验收合格后3年。</w:t>
      </w:r>
      <w:r>
        <w:rPr>
          <w:rFonts w:hint="eastAsia" w:ascii="宋体" w:hAnsi="宋体" w:eastAsia="宋体" w:cs="宋体"/>
          <w:color w:val="auto"/>
          <w:szCs w:val="24"/>
          <w:highlight w:val="none"/>
        </w:rPr>
        <w:t>（单个产品若供应商提供的质保期超过3年的，执行厂家规定，若国家有明确规定且高于此质保期的，执行国家规定）。</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2、供应商</w:t>
      </w:r>
      <w:r>
        <w:rPr>
          <w:rFonts w:hint="eastAsia" w:ascii="宋体" w:hAnsi="宋体" w:eastAsia="宋体" w:cs="宋体"/>
          <w:color w:val="auto"/>
          <w:highlight w:val="none"/>
        </w:rPr>
        <w:t>提供的</w:t>
      </w:r>
      <w:r>
        <w:rPr>
          <w:rFonts w:hint="eastAsia" w:ascii="宋体" w:hAnsi="宋体" w:eastAsia="宋体" w:cs="宋体"/>
          <w:color w:val="auto"/>
          <w:szCs w:val="24"/>
          <w:highlight w:val="none"/>
        </w:rPr>
        <w:t>产品</w:t>
      </w:r>
      <w:r>
        <w:rPr>
          <w:rFonts w:hint="eastAsia" w:ascii="宋体" w:hAnsi="宋体" w:eastAsia="宋体" w:cs="宋体"/>
          <w:color w:val="auto"/>
          <w:highlight w:val="none"/>
        </w:rPr>
        <w:t>及材料必须保证质量可靠，为市场最新或主流</w:t>
      </w:r>
      <w:r>
        <w:rPr>
          <w:rFonts w:hint="eastAsia" w:ascii="宋体" w:hAnsi="宋体" w:eastAsia="宋体" w:cs="宋体"/>
          <w:color w:val="auto"/>
          <w:szCs w:val="24"/>
          <w:highlight w:val="none"/>
        </w:rPr>
        <w:t>产品</w:t>
      </w:r>
      <w:r>
        <w:rPr>
          <w:rFonts w:hint="eastAsia" w:ascii="宋体" w:hAnsi="宋体" w:eastAsia="宋体" w:cs="宋体"/>
          <w:color w:val="auto"/>
          <w:highlight w:val="none"/>
        </w:rPr>
        <w:t>，进货渠道正常，配置合理齐全，应全面满足招标文件的要求，招标文件未明确要求的内容，采购人须按磋商</w:t>
      </w:r>
      <w:r>
        <w:rPr>
          <w:rFonts w:hint="eastAsia" w:ascii="宋体" w:hAnsi="宋体" w:eastAsia="宋体" w:cs="宋体"/>
          <w:color w:val="auto"/>
          <w:szCs w:val="24"/>
          <w:highlight w:val="none"/>
        </w:rPr>
        <w:t>产品</w:t>
      </w:r>
      <w:r>
        <w:rPr>
          <w:rFonts w:hint="eastAsia" w:ascii="宋体" w:hAnsi="宋体" w:eastAsia="宋体" w:cs="宋体"/>
          <w:color w:val="auto"/>
          <w:highlight w:val="none"/>
        </w:rPr>
        <w:t>主流标准配置或以采购人的补充要求为准。所供产品工艺质量应严格按国家最新发布的规范标准执行，如发生质量问题由供应商承担全部责任。</w:t>
      </w:r>
      <w:r>
        <w:rPr>
          <w:rFonts w:hint="eastAsia" w:ascii="宋体" w:hAnsi="宋体" w:eastAsia="宋体" w:cs="宋体"/>
          <w:color w:val="auto"/>
          <w:szCs w:val="24"/>
          <w:highlight w:val="none"/>
        </w:rPr>
        <w:t>采购人使用产品过程中因产品质量、产品缺陷及安装质量等造成人身伤亡、财产损失的，由供应商负责解决并承担全部责任。</w:t>
      </w:r>
    </w:p>
    <w:p>
      <w:pPr>
        <w:widowControl w:val="0"/>
        <w:tabs>
          <w:tab w:val="left" w:pos="1080"/>
        </w:tabs>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3、供应商应提供可承担维修职能的公司或全资分公司或办事处，并驻守多名维护技术人员，并提供地点、联系人（常驻工程师）及联系电话（服务热线），随时解答各种疑问（需提供相关证明材料）。</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4、服务方式：现场服务，</w:t>
      </w:r>
      <w:r>
        <w:rPr>
          <w:rFonts w:hint="eastAsia" w:ascii="宋体" w:hAnsi="宋体" w:eastAsia="宋体" w:cs="宋体"/>
          <w:color w:val="auto"/>
          <w:highlight w:val="none"/>
        </w:rPr>
        <w:t>产品按照国家三包规定执行，</w:t>
      </w:r>
      <w:r>
        <w:rPr>
          <w:rFonts w:hint="eastAsia" w:ascii="宋体" w:hAnsi="宋体" w:eastAsia="宋体" w:cs="宋体"/>
          <w:color w:val="auto"/>
          <w:szCs w:val="24"/>
          <w:highlight w:val="none"/>
        </w:rPr>
        <w:t>提供终身技术支持。在质保期内，如果发生故障，供应商要调查故障原因，由供应商提供的产品出现的问题，供应商须免费修复直至满足最终验收指标和性能。在质保期间，供应商须提供7*24小时售后服务，并且实现4小时内到达现场服务，产品故障修复时间不超过12小时，对无法立即修复的产品及时提供备件更换服务，备件提供时间不超过24小时，产品维修时间超过3天的，则须提供同档次的备用产品。</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5、每年至少二次免费上门维护，回访。</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6、对于存在质量问题或者短少的产品，供应商应在接到采购人的通知2个日历日内负责修复，调换、重新制作或补齐。</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7、在最终验收后的质量保证期内，供应商应对设计、工艺或材料等的缺陷而产生的故障负责（负责解决并承担全部费用）。质保期满后如出现此类问题亦应负责。</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8、供应商及所投产品的制造厂商应承诺质保期、维保期的售后服务条款（包括具体的服务内容、故障响应时间、响应方式、维修措施及时限、维护响应计划等方面），未提供任何质保期、维保期的售后服务条款或提供的内容不实的以不满足招标文件要求对待。</w:t>
      </w:r>
    </w:p>
    <w:p>
      <w:pPr>
        <w:widowControl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9、对于未按约定提供质保服务的供应商或违约的供应商，采购人将拒绝其参加采购人单位的政府采购项目。且采购人有权委托第三方进行维修，所产生的费用由供应商承担，采购人有权从质保金中直接扣除，不足部分应由供应商支付。</w:t>
      </w:r>
    </w:p>
    <w:p>
      <w:pPr>
        <w:widowControl w:val="0"/>
        <w:spacing w:line="360" w:lineRule="auto"/>
        <w:textAlignment w:val="auto"/>
        <w:rPr>
          <w:rFonts w:hint="eastAsia" w:ascii="宋体" w:hAnsi="宋体" w:eastAsia="宋体" w:cs="宋体"/>
          <w:color w:val="auto"/>
          <w:szCs w:val="24"/>
          <w:highlight w:val="none"/>
        </w:rPr>
      </w:pPr>
      <w:r>
        <w:rPr>
          <w:rFonts w:hint="eastAsia" w:ascii="宋体" w:hAnsi="宋体" w:eastAsia="宋体" w:cs="宋体"/>
          <w:b/>
          <w:color w:val="auto"/>
          <w:szCs w:val="24"/>
          <w:highlight w:val="none"/>
        </w:rPr>
        <w:t>十四、验收:</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1、到货验收：到货时，由采购人按合同要求组织对所供货物进行验收，确认货物类别及数量。由运输安全引起的相关责任由中标人承担，采购人有权终止合同。</w:t>
      </w: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乙方将货物运至现场，由甲方组织相关专业人员查验调货单据，对货物类别数量进行查验。检查合格后由各采购方向乙方出具收货单，并接受货物。若货物的规格、数量达不到招标要求，甲方有权拒收，并给予相应处罚。</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3、所验产品的指标、性能参数通过验收达不到招标文件要求和投标文件承诺的，或在使用中发现设计缺陷等，将视为产品验收不合格，供应商应无条件免费更换或退货。</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4、若发现供应商有弄虚作假的，在投标阶段故意或随意夸大产品技术性能，供应商应无条件退货，并赔偿采购人相应的损失。</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5、验收标准：按招标文件、投标文件及澄清函等技术指标进行验收。各项指标均应符合验收标准及要求。</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6、验收合格后，填写验收单，双方签字盖章后生效。</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7、验收依据：</w:t>
      </w:r>
    </w:p>
    <w:p>
      <w:pPr>
        <w:widowControl w:val="0"/>
        <w:tabs>
          <w:tab w:val="left" w:pos="498"/>
        </w:tabs>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1）合同文本；</w:t>
      </w:r>
    </w:p>
    <w:p>
      <w:pPr>
        <w:widowControl w:val="0"/>
        <w:tabs>
          <w:tab w:val="left" w:pos="498"/>
        </w:tabs>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2）投标文件及澄清函、招标文件；</w:t>
      </w:r>
    </w:p>
    <w:p>
      <w:pPr>
        <w:widowControl w:val="0"/>
        <w:tabs>
          <w:tab w:val="left" w:pos="498"/>
        </w:tabs>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3）国家和行业制定的相应的标准和规范；</w:t>
      </w:r>
    </w:p>
    <w:p>
      <w:pPr>
        <w:widowControl w:val="0"/>
        <w:spacing w:line="360" w:lineRule="auto"/>
        <w:ind w:firstLine="482" w:firstLineChars="200"/>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十五、保密</w:t>
      </w:r>
    </w:p>
    <w:p>
      <w:pPr>
        <w:widowControl w:val="0"/>
        <w:tabs>
          <w:tab w:val="left" w:pos="1080"/>
        </w:tabs>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须严格保密，对工作中了解到的采购人的技术、机密等进行保密，不得向他人泄漏。本合同的解除或终止不免除供应商应承担的保密义务。</w:t>
      </w:r>
    </w:p>
    <w:p>
      <w:pPr>
        <w:widowControl w:val="0"/>
        <w:spacing w:line="360" w:lineRule="auto"/>
        <w:ind w:firstLine="482" w:firstLineChars="200"/>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十六、知识产权</w:t>
      </w:r>
    </w:p>
    <w:p>
      <w:pPr>
        <w:widowControl w:val="0"/>
        <w:spacing w:line="360" w:lineRule="auto"/>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应对所供产品具有或已取得合法知识产权，供应商应保证所供产品及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w:t>
      </w:r>
    </w:p>
    <w:p>
      <w:pPr>
        <w:widowControl w:val="0"/>
        <w:spacing w:line="360" w:lineRule="auto"/>
        <w:ind w:firstLine="482" w:firstLineChars="200"/>
        <w:textAlignment w:val="auto"/>
        <w:rPr>
          <w:rFonts w:hint="eastAsia" w:ascii="宋体" w:hAnsi="宋体" w:eastAsia="宋体" w:cs="宋体"/>
          <w:color w:val="auto"/>
          <w:szCs w:val="24"/>
          <w:highlight w:val="none"/>
        </w:rPr>
      </w:pPr>
      <w:r>
        <w:rPr>
          <w:rFonts w:hint="eastAsia" w:ascii="宋体" w:hAnsi="宋体" w:eastAsia="宋体" w:cs="宋体"/>
          <w:b/>
          <w:color w:val="auto"/>
          <w:szCs w:val="24"/>
          <w:highlight w:val="none"/>
        </w:rPr>
        <w:t>十七、合同争议的解决：</w:t>
      </w:r>
      <w:r>
        <w:rPr>
          <w:rFonts w:hint="eastAsia" w:ascii="宋体" w:hAnsi="宋体" w:eastAsia="宋体" w:cs="宋体"/>
          <w:color w:val="auto"/>
          <w:szCs w:val="24"/>
          <w:highlight w:val="none"/>
        </w:rPr>
        <w:t>合同执行中发生争议的，当事人双方应协商解决，协商达不成一致时，可向当地行政仲裁机关申请仲裁或者向人民法院提请诉讼。</w:t>
      </w:r>
    </w:p>
    <w:p>
      <w:pPr>
        <w:widowControl w:val="0"/>
        <w:spacing w:line="360" w:lineRule="auto"/>
        <w:ind w:firstLine="482" w:firstLineChars="200"/>
        <w:textAlignment w:val="auto"/>
        <w:rPr>
          <w:rFonts w:hint="eastAsia" w:ascii="宋体" w:hAnsi="宋体" w:eastAsia="宋体" w:cs="宋体"/>
          <w:color w:val="auto"/>
          <w:szCs w:val="24"/>
          <w:highlight w:val="none"/>
        </w:rPr>
      </w:pPr>
      <w:r>
        <w:rPr>
          <w:rFonts w:hint="eastAsia" w:ascii="宋体" w:hAnsi="宋体" w:eastAsia="宋体" w:cs="宋体"/>
          <w:b/>
          <w:color w:val="auto"/>
          <w:szCs w:val="24"/>
          <w:highlight w:val="none"/>
        </w:rPr>
        <w:t>十八、</w:t>
      </w:r>
      <w:r>
        <w:rPr>
          <w:rFonts w:hint="eastAsia" w:ascii="宋体" w:hAnsi="宋体" w:eastAsia="宋体" w:cs="宋体"/>
          <w:color w:val="auto"/>
          <w:szCs w:val="24"/>
          <w:highlight w:val="none"/>
        </w:rPr>
        <w:t>不可抗力情况下的免责约定，双方约定不可抗力情况包括：五级以上地震、大风、大雨、大雪。</w:t>
      </w:r>
    </w:p>
    <w:p>
      <w:pPr>
        <w:widowControl w:val="0"/>
        <w:spacing w:line="360" w:lineRule="auto"/>
        <w:ind w:firstLine="482" w:firstLineChars="200"/>
        <w:textAlignment w:val="auto"/>
        <w:rPr>
          <w:rFonts w:hint="eastAsia" w:ascii="宋体" w:hAnsi="宋体" w:eastAsia="宋体" w:cs="宋体"/>
          <w:color w:val="auto"/>
          <w:szCs w:val="24"/>
          <w:highlight w:val="none"/>
        </w:rPr>
      </w:pPr>
      <w:r>
        <w:rPr>
          <w:rFonts w:hint="eastAsia" w:ascii="宋体" w:hAnsi="宋体" w:eastAsia="宋体" w:cs="宋体"/>
          <w:b/>
          <w:color w:val="auto"/>
          <w:szCs w:val="24"/>
          <w:highlight w:val="none"/>
        </w:rPr>
        <w:t>十九、</w:t>
      </w:r>
      <w:r>
        <w:rPr>
          <w:rFonts w:hint="eastAsia" w:ascii="宋体" w:hAnsi="宋体" w:eastAsia="宋体" w:cs="宋体"/>
          <w:color w:val="auto"/>
          <w:szCs w:val="24"/>
          <w:highlight w:val="none"/>
        </w:rPr>
        <w:t>合同执行中发生争议的，当事人双方应协商解决，协商达不成一致时，双方同意向西安市仲裁委员会申请仲裁。</w:t>
      </w:r>
    </w:p>
    <w:p>
      <w:pPr>
        <w:widowControl w:val="0"/>
        <w:spacing w:line="360" w:lineRule="auto"/>
        <w:ind w:firstLine="482" w:firstLineChars="200"/>
        <w:textAlignment w:val="auto"/>
        <w:rPr>
          <w:rFonts w:hint="eastAsia" w:ascii="宋体" w:hAnsi="宋体" w:eastAsia="宋体" w:cs="宋体"/>
          <w:color w:val="auto"/>
          <w:szCs w:val="24"/>
          <w:highlight w:val="none"/>
        </w:rPr>
      </w:pPr>
      <w:r>
        <w:rPr>
          <w:rFonts w:hint="eastAsia" w:ascii="宋体" w:hAnsi="宋体" w:eastAsia="宋体" w:cs="宋体"/>
          <w:b/>
          <w:color w:val="auto"/>
          <w:szCs w:val="24"/>
          <w:highlight w:val="none"/>
        </w:rPr>
        <w:t>二十、违约责任：</w:t>
      </w:r>
      <w:r>
        <w:rPr>
          <w:rFonts w:hint="eastAsia" w:ascii="宋体" w:hAnsi="宋体" w:eastAsia="宋体" w:cs="宋体"/>
          <w:color w:val="auto"/>
          <w:szCs w:val="24"/>
          <w:highlight w:val="none"/>
        </w:rPr>
        <w:t>依据《中华人民共和国民法典》、《中华人民共和国政府采购法》的相关条款和本合同约定，供应商未全面履行合同义务或者发生违约，采购单位会同采购代理机构有权终止合同，依法向成交供应商进行经济索赔，并报请政府采购监督管理机关进行相应的行政处罚。采购单位违约的，应当赔偿给成交供应商造成的经济损失。</w:t>
      </w:r>
    </w:p>
    <w:p>
      <w:pPr>
        <w:widowControl w:val="0"/>
        <w:spacing w:line="360" w:lineRule="auto"/>
        <w:ind w:firstLine="482" w:firstLineChars="200"/>
        <w:textAlignment w:val="auto"/>
        <w:rPr>
          <w:rFonts w:hint="eastAsia" w:ascii="宋体" w:hAnsi="宋体" w:eastAsia="宋体" w:cs="宋体"/>
          <w:color w:val="auto"/>
          <w:szCs w:val="24"/>
          <w:highlight w:val="none"/>
        </w:rPr>
      </w:pPr>
      <w:r>
        <w:rPr>
          <w:rFonts w:hint="eastAsia" w:ascii="宋体" w:hAnsi="宋体" w:eastAsia="宋体" w:cs="宋体"/>
          <w:b/>
          <w:color w:val="auto"/>
          <w:szCs w:val="24"/>
          <w:highlight w:val="none"/>
        </w:rPr>
        <w:t>二十一、其他（</w:t>
      </w:r>
      <w:r>
        <w:rPr>
          <w:rFonts w:hint="eastAsia" w:ascii="宋体" w:hAnsi="宋体" w:eastAsia="宋体" w:cs="宋体"/>
          <w:color w:val="auto"/>
          <w:szCs w:val="24"/>
          <w:highlight w:val="none"/>
        </w:rPr>
        <w:t>在合同中具体明确）</w:t>
      </w:r>
    </w:p>
    <w:p>
      <w:pPr>
        <w:widowControl w:val="0"/>
        <w:spacing w:line="360" w:lineRule="auto"/>
        <w:ind w:firstLine="48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二十二、合同订立</w:t>
      </w:r>
    </w:p>
    <w:p>
      <w:pPr>
        <w:widowControl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 订立时间：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widowControl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 订立地点：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pPr>
        <w:widowControl w:val="0"/>
        <w:tabs>
          <w:tab w:val="left" w:pos="980"/>
        </w:tabs>
        <w:kinsoku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3. </w:t>
      </w:r>
      <w:r>
        <w:rPr>
          <w:rFonts w:hint="eastAsia" w:ascii="宋体" w:hAnsi="宋体" w:eastAsia="宋体" w:cs="宋体"/>
          <w:color w:val="auto"/>
          <w:szCs w:val="24"/>
          <w:highlight w:val="none"/>
        </w:rPr>
        <w:t>本合同一式</w:t>
      </w:r>
      <w:r>
        <w:rPr>
          <w:rFonts w:hint="eastAsia" w:ascii="宋体" w:hAnsi="宋体" w:eastAsia="宋体" w:cs="宋体"/>
          <w:color w:val="auto"/>
          <w:szCs w:val="24"/>
          <w:highlight w:val="none"/>
          <w:u w:val="single"/>
        </w:rPr>
        <w:t>陆</w:t>
      </w:r>
      <w:r>
        <w:rPr>
          <w:rFonts w:hint="eastAsia" w:ascii="宋体" w:hAnsi="宋体" w:eastAsia="宋体" w:cs="宋体"/>
          <w:color w:val="auto"/>
          <w:szCs w:val="24"/>
          <w:highlight w:val="none"/>
        </w:rPr>
        <w:t>份，其中，合同</w:t>
      </w:r>
      <w:r>
        <w:rPr>
          <w:rFonts w:hint="eastAsia" w:ascii="宋体" w:hAnsi="宋体" w:eastAsia="宋体" w:cs="宋体"/>
          <w:color w:val="auto"/>
          <w:szCs w:val="24"/>
          <w:highlight w:val="none"/>
          <w:u w:val="single"/>
        </w:rPr>
        <w:t>正本一式贰份</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u w:val="single"/>
        </w:rPr>
        <w:t>副本一式肆份</w:t>
      </w:r>
      <w:r>
        <w:rPr>
          <w:rFonts w:hint="eastAsia" w:ascii="宋体" w:hAnsi="宋体" w:eastAsia="宋体" w:cs="宋体"/>
          <w:color w:val="auto"/>
          <w:szCs w:val="24"/>
          <w:highlight w:val="none"/>
        </w:rPr>
        <w:t>，具有同等法律效力，正副本不一致，以正本为准。采供双方各执</w:t>
      </w:r>
      <w:r>
        <w:rPr>
          <w:rFonts w:hint="eastAsia" w:ascii="宋体" w:hAnsi="宋体" w:eastAsia="宋体" w:cs="宋体"/>
          <w:color w:val="auto"/>
          <w:szCs w:val="24"/>
          <w:highlight w:val="none"/>
          <w:u w:val="single"/>
        </w:rPr>
        <w:t>正本壹份副本壹份</w:t>
      </w:r>
      <w:r>
        <w:rPr>
          <w:rFonts w:hint="eastAsia" w:ascii="宋体" w:hAnsi="宋体" w:eastAsia="宋体" w:cs="宋体"/>
          <w:color w:val="auto"/>
          <w:szCs w:val="24"/>
          <w:highlight w:val="none"/>
        </w:rPr>
        <w:t>，监管部门备案</w:t>
      </w:r>
      <w:r>
        <w:rPr>
          <w:rFonts w:hint="eastAsia" w:ascii="宋体" w:hAnsi="宋体" w:eastAsia="宋体" w:cs="宋体"/>
          <w:color w:val="auto"/>
          <w:szCs w:val="24"/>
          <w:highlight w:val="none"/>
          <w:u w:val="single"/>
        </w:rPr>
        <w:t>副本壹份</w:t>
      </w:r>
      <w:r>
        <w:rPr>
          <w:rFonts w:hint="eastAsia" w:ascii="宋体" w:hAnsi="宋体" w:eastAsia="宋体" w:cs="宋体"/>
          <w:color w:val="auto"/>
          <w:szCs w:val="24"/>
          <w:highlight w:val="none"/>
        </w:rPr>
        <w:t>、采购代理机构存档</w:t>
      </w:r>
      <w:r>
        <w:rPr>
          <w:rFonts w:hint="eastAsia" w:ascii="宋体" w:hAnsi="宋体" w:eastAsia="宋体" w:cs="宋体"/>
          <w:color w:val="auto"/>
          <w:szCs w:val="24"/>
          <w:highlight w:val="none"/>
          <w:u w:val="single"/>
        </w:rPr>
        <w:t>副本壹份</w:t>
      </w:r>
      <w:r>
        <w:rPr>
          <w:rFonts w:hint="eastAsia" w:ascii="宋体" w:hAnsi="宋体" w:eastAsia="宋体" w:cs="宋体"/>
          <w:color w:val="auto"/>
          <w:szCs w:val="24"/>
          <w:highlight w:val="none"/>
        </w:rPr>
        <w:t>。各方签字盖章后生效，合同执行完毕自动失效。（合同的服务承诺则长期有效）。</w:t>
      </w:r>
    </w:p>
    <w:p>
      <w:pPr>
        <w:tabs>
          <w:tab w:val="left" w:pos="980"/>
        </w:tabs>
        <w:kinsoku w:val="0"/>
        <w:spacing w:line="360" w:lineRule="auto"/>
        <w:ind w:firstLine="480" w:firstLineChars="200"/>
        <w:rPr>
          <w:rFonts w:hint="eastAsia" w:ascii="宋体" w:hAnsi="宋体" w:eastAsia="宋体" w:cs="宋体"/>
          <w:color w:val="auto"/>
          <w:szCs w:val="24"/>
          <w:highlight w:val="none"/>
        </w:rPr>
      </w:pPr>
    </w:p>
    <w:p>
      <w:pPr>
        <w:adjustRightInd w:val="0"/>
        <w:snapToGrid w:val="0"/>
        <w:spacing w:line="360" w:lineRule="auto"/>
        <w:ind w:firstLine="475" w:firstLineChars="198"/>
        <w:rPr>
          <w:rFonts w:hint="eastAsia" w:ascii="宋体" w:hAnsi="宋体" w:eastAsia="宋体" w:cs="宋体"/>
          <w:color w:val="auto"/>
          <w:szCs w:val="24"/>
          <w:highlight w:val="none"/>
        </w:rPr>
      </w:pPr>
      <w:r>
        <w:rPr>
          <w:rFonts w:hint="eastAsia" w:ascii="宋体" w:hAnsi="宋体" w:eastAsia="宋体" w:cs="宋体"/>
          <w:color w:val="auto"/>
          <w:szCs w:val="24"/>
          <w:highlight w:val="none"/>
        </w:rPr>
        <w:t>采购人：</w:t>
      </w:r>
      <w:r>
        <w:rPr>
          <w:rFonts w:hint="eastAsia" w:ascii="宋体" w:hAnsi="宋体" w:eastAsia="宋体" w:cs="宋体"/>
          <w:color w:val="auto"/>
          <w:szCs w:val="24"/>
          <w:highlight w:val="none"/>
          <w:u w:val="single"/>
        </w:rPr>
        <w:t xml:space="preserve">   （盖章）     </w:t>
      </w:r>
      <w:r>
        <w:rPr>
          <w:rFonts w:hint="eastAsia" w:ascii="宋体" w:hAnsi="宋体" w:eastAsia="宋体" w:cs="宋体"/>
          <w:color w:val="auto"/>
          <w:szCs w:val="24"/>
          <w:highlight w:val="none"/>
        </w:rPr>
        <w:t xml:space="preserve">           供应商：</w:t>
      </w:r>
      <w:r>
        <w:rPr>
          <w:rFonts w:hint="eastAsia" w:ascii="宋体" w:hAnsi="宋体" w:eastAsia="宋体" w:cs="宋体"/>
          <w:color w:val="auto"/>
          <w:szCs w:val="24"/>
          <w:highlight w:val="none"/>
          <w:u w:val="single"/>
        </w:rPr>
        <w:t xml:space="preserve">   （盖章）    </w:t>
      </w:r>
    </w:p>
    <w:p>
      <w:pPr>
        <w:adjustRightInd w:val="0"/>
        <w:snapToGrid w:val="0"/>
        <w:spacing w:line="360" w:lineRule="auto"/>
        <w:ind w:firstLine="475" w:firstLineChars="198"/>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地址： </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地址： </w:t>
      </w:r>
      <w:r>
        <w:rPr>
          <w:rFonts w:hint="eastAsia" w:ascii="宋体" w:hAnsi="宋体" w:eastAsia="宋体" w:cs="宋体"/>
          <w:color w:val="auto"/>
          <w:szCs w:val="24"/>
          <w:highlight w:val="none"/>
          <w:u w:val="single"/>
        </w:rPr>
        <w:t xml:space="preserve">                      </w:t>
      </w:r>
    </w:p>
    <w:p>
      <w:pPr>
        <w:adjustRightInd w:val="0"/>
        <w:snapToGrid w:val="0"/>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邮政编码：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邮政编码：</w:t>
      </w:r>
      <w:r>
        <w:rPr>
          <w:rFonts w:hint="eastAsia" w:ascii="宋体" w:hAnsi="宋体" w:eastAsia="宋体" w:cs="宋体"/>
          <w:color w:val="auto"/>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法定代表人或其授权         法定代表人或其授权</w:t>
      </w:r>
    </w:p>
    <w:p>
      <w:pPr>
        <w:adjustRightInd w:val="0"/>
        <w:snapToGrid w:val="0"/>
        <w:spacing w:line="360" w:lineRule="auto"/>
        <w:ind w:firstLine="475" w:firstLineChars="198"/>
        <w:rPr>
          <w:rFonts w:hint="eastAsia" w:ascii="宋体" w:hAnsi="宋体" w:eastAsia="宋体" w:cs="宋体"/>
          <w:color w:val="auto"/>
          <w:szCs w:val="24"/>
          <w:highlight w:val="none"/>
        </w:rPr>
      </w:pPr>
      <w:r>
        <w:rPr>
          <w:rFonts w:hint="eastAsia" w:ascii="宋体" w:hAnsi="宋体" w:eastAsia="宋体" w:cs="宋体"/>
          <w:color w:val="auto"/>
          <w:szCs w:val="24"/>
          <w:highlight w:val="none"/>
        </w:rPr>
        <w:t>的代理人：</w:t>
      </w:r>
      <w:r>
        <w:rPr>
          <w:rFonts w:hint="eastAsia" w:ascii="宋体" w:hAnsi="宋体" w:eastAsia="宋体" w:cs="宋体"/>
          <w:color w:val="auto"/>
          <w:szCs w:val="24"/>
          <w:highlight w:val="none"/>
          <w:u w:val="single"/>
        </w:rPr>
        <w:t xml:space="preserve">（签字）      </w:t>
      </w:r>
      <w:r>
        <w:rPr>
          <w:rFonts w:hint="eastAsia" w:ascii="宋体" w:hAnsi="宋体" w:eastAsia="宋体" w:cs="宋体"/>
          <w:color w:val="auto"/>
          <w:szCs w:val="24"/>
          <w:highlight w:val="none"/>
        </w:rPr>
        <w:t xml:space="preserve">           的代理人：</w:t>
      </w:r>
      <w:r>
        <w:rPr>
          <w:rFonts w:hint="eastAsia" w:ascii="宋体" w:hAnsi="宋体" w:eastAsia="宋体" w:cs="宋体"/>
          <w:color w:val="auto"/>
          <w:szCs w:val="24"/>
          <w:highlight w:val="none"/>
          <w:u w:val="single"/>
        </w:rPr>
        <w:t xml:space="preserve">（签字）          </w:t>
      </w:r>
    </w:p>
    <w:p>
      <w:pPr>
        <w:adjustRightInd w:val="0"/>
        <w:snapToGrid w:val="0"/>
        <w:spacing w:line="360" w:lineRule="auto"/>
        <w:ind w:firstLine="475" w:firstLineChars="198"/>
        <w:rPr>
          <w:rFonts w:hint="eastAsia" w:ascii="宋体" w:hAnsi="宋体" w:eastAsia="宋体" w:cs="宋体"/>
          <w:color w:val="auto"/>
          <w:szCs w:val="24"/>
          <w:highlight w:val="none"/>
        </w:rPr>
      </w:pPr>
      <w:r>
        <w:rPr>
          <w:rFonts w:hint="eastAsia" w:ascii="宋体" w:hAnsi="宋体" w:eastAsia="宋体" w:cs="宋体"/>
          <w:color w:val="auto"/>
          <w:szCs w:val="24"/>
          <w:highlight w:val="none"/>
        </w:rPr>
        <w:t>开户银行：</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开户银行：</w:t>
      </w:r>
      <w:r>
        <w:rPr>
          <w:rFonts w:hint="eastAsia" w:ascii="宋体" w:hAnsi="宋体" w:eastAsia="宋体" w:cs="宋体"/>
          <w:color w:val="auto"/>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color w:val="auto"/>
          <w:szCs w:val="24"/>
          <w:highlight w:val="none"/>
        </w:rPr>
      </w:pPr>
      <w:r>
        <w:rPr>
          <w:rFonts w:hint="eastAsia" w:ascii="宋体" w:hAnsi="宋体" w:eastAsia="宋体" w:cs="宋体"/>
          <w:color w:val="auto"/>
          <w:szCs w:val="24"/>
          <w:highlight w:val="none"/>
        </w:rPr>
        <w:t>账号：</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账号：</w:t>
      </w:r>
      <w:r>
        <w:rPr>
          <w:rFonts w:hint="eastAsia" w:ascii="宋体" w:hAnsi="宋体" w:eastAsia="宋体" w:cs="宋体"/>
          <w:color w:val="auto"/>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color w:val="auto"/>
          <w:szCs w:val="24"/>
          <w:highlight w:val="none"/>
        </w:rPr>
      </w:pPr>
      <w:r>
        <w:rPr>
          <w:rFonts w:hint="eastAsia" w:ascii="宋体" w:hAnsi="宋体" w:eastAsia="宋体" w:cs="宋体"/>
          <w:color w:val="auto"/>
          <w:szCs w:val="24"/>
          <w:highlight w:val="none"/>
        </w:rPr>
        <w:t>电话：</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电话：</w:t>
      </w:r>
      <w:r>
        <w:rPr>
          <w:rFonts w:hint="eastAsia" w:ascii="宋体" w:hAnsi="宋体" w:eastAsia="宋体" w:cs="宋体"/>
          <w:color w:val="auto"/>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color w:val="auto"/>
          <w:szCs w:val="24"/>
          <w:highlight w:val="none"/>
        </w:rPr>
      </w:pPr>
      <w:r>
        <w:rPr>
          <w:rFonts w:hint="eastAsia" w:ascii="宋体" w:hAnsi="宋体" w:eastAsia="宋体" w:cs="宋体"/>
          <w:color w:val="auto"/>
          <w:szCs w:val="24"/>
          <w:highlight w:val="none"/>
        </w:rPr>
        <w:t>传真：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传真：</w:t>
      </w:r>
      <w:r>
        <w:rPr>
          <w:rFonts w:hint="eastAsia" w:ascii="宋体" w:hAnsi="宋体" w:eastAsia="宋体" w:cs="宋体"/>
          <w:color w:val="auto"/>
          <w:szCs w:val="24"/>
          <w:highlight w:val="none"/>
          <w:u w:val="single"/>
        </w:rPr>
        <w:t xml:space="preserve">                       </w:t>
      </w:r>
    </w:p>
    <w:p>
      <w:pPr>
        <w:adjustRightInd w:val="0"/>
        <w:snapToGrid w:val="0"/>
        <w:spacing w:line="360" w:lineRule="auto"/>
        <w:ind w:firstLine="475" w:firstLineChars="198"/>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电子邮箱：</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电子邮箱：</w:t>
      </w:r>
      <w:r>
        <w:rPr>
          <w:rFonts w:hint="eastAsia" w:ascii="宋体" w:hAnsi="宋体" w:eastAsia="宋体" w:cs="宋体"/>
          <w:color w:val="auto"/>
          <w:szCs w:val="24"/>
          <w:highlight w:val="none"/>
          <w:u w:val="single"/>
        </w:rPr>
        <w:t xml:space="preserve">                  </w:t>
      </w:r>
    </w:p>
    <w:p>
      <w:pPr>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u w:val="single"/>
        </w:rPr>
        <w:br w:type="page"/>
      </w:r>
    </w:p>
    <w:p>
      <w:pPr>
        <w:numPr>
          <w:ilvl w:val="0"/>
          <w:numId w:val="5"/>
        </w:numPr>
        <w:spacing w:before="168" w:after="168" w:line="360" w:lineRule="auto"/>
        <w:ind w:firstLine="803" w:firstLineChars="200"/>
        <w:jc w:val="center"/>
        <w:outlineLvl w:val="0"/>
        <w:rPr>
          <w:rStyle w:val="35"/>
          <w:rFonts w:hint="eastAsia" w:ascii="宋体" w:hAnsi="宋体" w:eastAsia="宋体" w:cs="宋体"/>
          <w:b/>
          <w:color w:val="auto"/>
          <w:kern w:val="2"/>
          <w:sz w:val="40"/>
          <w:szCs w:val="40"/>
          <w:highlight w:val="none"/>
        </w:rPr>
      </w:pPr>
      <w:bookmarkStart w:id="56" w:name="_Toc3304"/>
      <w:r>
        <w:rPr>
          <w:rStyle w:val="35"/>
          <w:rFonts w:hint="eastAsia" w:ascii="宋体" w:hAnsi="宋体" w:eastAsia="宋体" w:cs="宋体"/>
          <w:b/>
          <w:color w:val="auto"/>
          <w:kern w:val="2"/>
          <w:sz w:val="40"/>
          <w:szCs w:val="40"/>
          <w:highlight w:val="none"/>
        </w:rPr>
        <w:t>采购内容及技术要求</w:t>
      </w:r>
      <w:bookmarkEnd w:id="56"/>
    </w:p>
    <w:p>
      <w:pPr>
        <w:jc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空港新城金地幼儿园设备购置项目（第二批）合同包3</w:t>
      </w:r>
    </w:p>
    <w:p>
      <w:pPr>
        <w:jc w:val="center"/>
        <w:rPr>
          <w:rFonts w:hint="eastAsia"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汇总表</w:t>
      </w:r>
    </w:p>
    <w:tbl>
      <w:tblPr>
        <w:tblStyle w:val="26"/>
        <w:tblW w:w="859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30"/>
        <w:gridCol w:w="3992"/>
        <w:gridCol w:w="1588"/>
        <w:gridCol w:w="15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9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5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5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室外玩具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科发室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图书室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美术室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生活馆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兴趣室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音体室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小班7个区域材料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小班8个区域材料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3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小班9个区域材料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小班桌面玩具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中班桌面玩具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大班桌面玩具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保健室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间</w:t>
            </w:r>
          </w:p>
        </w:tc>
      </w:tr>
    </w:tbl>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tbl>
      <w:tblPr>
        <w:tblStyle w:val="26"/>
        <w:tblW w:w="901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5"/>
        <w:gridCol w:w="1801"/>
        <w:gridCol w:w="4554"/>
        <w:gridCol w:w="925"/>
        <w:gridCol w:w="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15"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室外玩具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4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技术要求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户外木质组合滑梯</w:t>
            </w:r>
          </w:p>
        </w:tc>
        <w:tc>
          <w:tcPr>
            <w:tcW w:w="4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不小于1200*600*560cm，花梨木+镀锌+PC塑料，1.主体采用进口非洲黄花梨原木材料，表面打磨做防腐处理；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2.滑梯使用工程PC塑料滑梯直径不小于65cm；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3.攀爬网使用镀锌钢做框架表面钢琴烤漆，绳子采用尼龙绳直径12mm单根钢丝变色绳。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3"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户外大型拓展攀爬</w:t>
            </w:r>
          </w:p>
        </w:tc>
        <w:tc>
          <w:tcPr>
            <w:tcW w:w="4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规格：不小于1600*150*220cm、1．镀锌管钢制件，且需除锈、磷化等金属表面处理后喷塑。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2．食品级塑料。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3．产品边角圆润，无飞边毛刺。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4.配件：五套四角平台，一套秋千，三套荡桥，一套轮胎攀爬，一套PE板攀爬，一套软体攀爬，一套体能攀爬，一个单子猴子，一个单柱小鸟，20根立柱。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5．立柱材质：主支柱直径不小于11.4cm*壁厚0.2cm，镀锌管整体加工后经除绣，抛砂处理，带扣件。表面处理：CO2 气体保护焊、经喷丸技术处理、抛光处理、高温电磁烤漆、高温固化。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6．四方平台尺寸不小于116.4*116.4*8cm，小S平台尺寸为85*61.5*8cm。材质：高强度冷轧钢板，表面处理：CO2 气体保护焊、经喷丸技术处理、抛光处理、高温电磁烤漆、高温固化。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7．镀锌管配件：材质：镀锌管外径 不小于3.2/4.8/6.0cm镀锌管，壁厚大于等于0.15cm。表面处理：CO2 气体保护焊、经喷丸技术处理、抛光处理、高温电磁烤漆、高温固化。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8.塑料：采用食品级专用塑料粒子，壁厚≥0.6cm，两面光滑、不褪色、磨砂表面滚塑成型。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9.网通：3.8cm与3.2cm的镀锌管，内圈包内不小于73cm，绳网绳子全部采用1.4cm航海船用缆绳。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10.连接件及底盘：铝合金材料，外表圆形，经机械抛光，表面用塑粉静电喷塑高温加热。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11.五金零件：材质：不锈钢半圆头，T 型平头螺丝。表面处理：机械抛光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12．连接扣件材质：铸铝合金并采用不锈钢螺丝连接，并对扣与柱接触点加橡胶垫块，及机密紧固螺丝。表面处理：铝压铸合金，机械抛光，高温电磁烤漆。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提供产品的国家级检测报告及产品保险单、中国环境标志（II型）产品认证证书、质量管理体系认证证书、环境管理体系认证证书、职业健康安全管理体系认证证书（加盖生产厂家的公章的复印件、OHSAS 18001:2007/ISO 14001:2015/ISO 9001:2015认证证书符合中国质量认证中心认证）。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攀爬组合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规格：4.9*1.5*2m，材质：柳按木，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安吉游戏套装</w:t>
            </w:r>
          </w:p>
        </w:tc>
        <w:tc>
          <w:tcPr>
            <w:tcW w:w="4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规格：28件，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材质：碳化木+多层板，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功能：可移动、可组合,类别丰富，尺寸多样，可统一规划投放，取材结实耐用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九宫格</w:t>
            </w:r>
          </w:p>
        </w:tc>
        <w:tc>
          <w:tcPr>
            <w:tcW w:w="4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规格：27件，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材质：樟子松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尺寸：平台不小于70*70*70cm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爬梯：不小于110*35cm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独木桥 不小于110*18cm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篮球</w:t>
            </w:r>
          </w:p>
        </w:tc>
        <w:tc>
          <w:tcPr>
            <w:tcW w:w="4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规格：直径不小于20cm，材质：橡胶。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足球</w:t>
            </w:r>
          </w:p>
        </w:tc>
        <w:tc>
          <w:tcPr>
            <w:tcW w:w="4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规格：直径不小于16cm，材质：PU</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篮球架</w:t>
            </w:r>
          </w:p>
        </w:tc>
        <w:tc>
          <w:tcPr>
            <w:tcW w:w="4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规格：直径不小于35*200cm，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足球门</w:t>
            </w:r>
          </w:p>
        </w:tc>
        <w:tc>
          <w:tcPr>
            <w:tcW w:w="4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规格：不小于125*79*63cm，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室外球框</w:t>
            </w:r>
          </w:p>
        </w:tc>
        <w:tc>
          <w:tcPr>
            <w:tcW w:w="4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规格：不小于75*60*70cm，铁件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双人脚踏车</w:t>
            </w:r>
          </w:p>
        </w:tc>
        <w:tc>
          <w:tcPr>
            <w:tcW w:w="4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规格：≥135x55x65cm，材质：镀锌管材质车身，全身无尘烤漆，天然橡胶把手，高触感脚踏板，304不锈钢螺丝</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幼儿脚踏车（大）</w:t>
            </w:r>
          </w:p>
        </w:tc>
        <w:tc>
          <w:tcPr>
            <w:tcW w:w="4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规格：≥76x66x70cm，材质：镀锌管材质车身，全身无尘烤漆，天然橡胶把手，高触感脚踏板，304不锈钢螺丝</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幼儿脚踏车（小）</w:t>
            </w:r>
          </w:p>
        </w:tc>
        <w:tc>
          <w:tcPr>
            <w:tcW w:w="4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规格：≥85x55x60cm，材质：镀锌管材质车身，全身无尘烤漆，天然橡胶把手，高触感脚踏板，304不锈钢螺丝</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车子架</w:t>
            </w:r>
          </w:p>
        </w:tc>
        <w:tc>
          <w:tcPr>
            <w:tcW w:w="4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规格：不小于330*120*30cm，带可折叠雨棚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材质：优质塑料管材制作</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幼儿双色大滚筒</w:t>
            </w:r>
          </w:p>
        </w:tc>
        <w:tc>
          <w:tcPr>
            <w:tcW w:w="4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幼儿双色大滚筒，规格：不小于φ60*79cm ，由上下两个圆锥体组成，上面小圆直径49cm，下面大圆直径60cm，采用工程塑料滚塑工艺，提供中国国家强制性产品认证证书复印件，原件现场核查。</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彩色三环连体滚筒</w:t>
            </w:r>
          </w:p>
        </w:tc>
        <w:tc>
          <w:tcPr>
            <w:tcW w:w="4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工程塑料材质，规格不小于75*45cm，吹塑成型，吹塑表面光滑、平整，整体美观。提供中国国家强制性产品认证证书复印件，原件现场核查。</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独轮车</w:t>
            </w:r>
          </w:p>
        </w:tc>
        <w:tc>
          <w:tcPr>
            <w:tcW w:w="4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规格：不小于80*30*40cm。吹塑成型，吹塑表面光滑、平整，整体美观。提供中国国家强制性产品认证证书复印件，原件现场核查。</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红绿灯交通路障标志牌</w:t>
            </w:r>
          </w:p>
        </w:tc>
        <w:tc>
          <w:tcPr>
            <w:tcW w:w="4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数量：12件标识牌+12个底座，种类包含常见的所有红绿灯交通路障标志，规格：0.2m</w:t>
            </w:r>
            <w:r>
              <w:rPr>
                <w:rStyle w:val="300"/>
                <w:rFonts w:hint="eastAsia" w:ascii="宋体" w:hAnsi="宋体" w:eastAsia="宋体" w:cs="宋体"/>
                <w:lang w:val="en-US" w:eastAsia="zh-CN" w:bidi="ar"/>
              </w:rPr>
              <w:t>³，环保优质工程塑料材质，表面光滑，安全环保，不易褪色，韧性好、高强度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塑料跨栏</w:t>
            </w:r>
          </w:p>
        </w:tc>
        <w:tc>
          <w:tcPr>
            <w:tcW w:w="4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优质食品级塑料，安全环保，色彩鲜艳，抗压耐磨。8件/套，规格：不小于92*26.5*29.5cm。提供中国国家强制性产品认证证书复印件，原件现场核查。</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滚轮协力车</w:t>
            </w:r>
          </w:p>
        </w:tc>
        <w:tc>
          <w:tcPr>
            <w:tcW w:w="4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滚轮协力车：</w:t>
            </w:r>
            <w:r>
              <w:rPr>
                <w:rStyle w:val="301"/>
                <w:rFonts w:hint="eastAsia" w:ascii="宋体" w:hAnsi="宋体" w:eastAsia="宋体" w:cs="宋体"/>
                <w:lang w:val="en-US" w:eastAsia="zh-CN" w:bidi="ar"/>
              </w:rPr>
              <w:t>3人位</w:t>
            </w:r>
            <w:r>
              <w:rPr>
                <w:rStyle w:val="300"/>
                <w:rFonts w:hint="eastAsia" w:ascii="宋体" w:hAnsi="宋体" w:eastAsia="宋体" w:cs="宋体"/>
                <w:lang w:val="en-US" w:eastAsia="zh-CN" w:bidi="ar"/>
              </w:rPr>
              <w:t>， 1套，高强PVC管道和料滚轮组合。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货架</w:t>
            </w:r>
          </w:p>
        </w:tc>
        <w:tc>
          <w:tcPr>
            <w:tcW w:w="4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规格：≥325*85*111cm，配备防雨布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材质：PVC树脂材料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平衡脚踏车</w:t>
            </w:r>
          </w:p>
        </w:tc>
        <w:tc>
          <w:tcPr>
            <w:tcW w:w="4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规格：不小于44*35*53CM材质：食品级工程塑料、软包扶手、加宽橡胶轮子。</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彩虹伞</w:t>
            </w:r>
          </w:p>
        </w:tc>
        <w:tc>
          <w:tcPr>
            <w:tcW w:w="4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规格：直径5米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材质：采用防水面料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跳袋</w:t>
            </w:r>
          </w:p>
        </w:tc>
        <w:tc>
          <w:tcPr>
            <w:tcW w:w="4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动物有铃跳袋</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分类垃圾桶</w:t>
            </w:r>
          </w:p>
        </w:tc>
        <w:tc>
          <w:tcPr>
            <w:tcW w:w="4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≥120*34*54CM，材质：PVC树脂</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游戏钻圈</w:t>
            </w:r>
          </w:p>
        </w:tc>
        <w:tc>
          <w:tcPr>
            <w:tcW w:w="4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规格：内径60、外径70、高74，一套8个</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bl>
    <w:p>
      <w:pPr>
        <w:jc w:val="center"/>
        <w:rPr>
          <w:rFonts w:hint="eastAsia" w:ascii="宋体" w:hAnsi="宋体" w:eastAsia="宋体" w:cs="宋体"/>
          <w:b/>
          <w:bCs/>
          <w:i w:val="0"/>
          <w:iCs w:val="0"/>
          <w:color w:val="000000"/>
          <w:kern w:val="0"/>
          <w:sz w:val="32"/>
          <w:szCs w:val="32"/>
          <w:u w:val="none"/>
          <w:lang w:val="en-US" w:eastAsia="zh-CN" w:bidi="ar"/>
        </w:rPr>
      </w:pPr>
    </w:p>
    <w:tbl>
      <w:tblPr>
        <w:tblStyle w:val="26"/>
        <w:tblW w:w="9158" w:type="dxa"/>
        <w:tblInd w:w="9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4"/>
        <w:gridCol w:w="1195"/>
        <w:gridCol w:w="5259"/>
        <w:gridCol w:w="978"/>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158" w:type="dxa"/>
            <w:gridSpan w:val="5"/>
            <w:tcBorders>
              <w:bottom w:val="single" w:color="000000" w:sz="4" w:space="0"/>
            </w:tcBorders>
            <w:noWrap w:val="0"/>
            <w:vAlign w:val="center"/>
          </w:tcPr>
          <w:p>
            <w:pPr>
              <w:jc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科学发现室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技术要求</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92"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9158" w:type="dxa"/>
            <w:gridSpan w:val="5"/>
            <w:tcBorders>
              <w:top w:val="single" w:color="000000" w:sz="4" w:space="0"/>
              <w:bottom w:val="single" w:color="000000" w:sz="4" w:space="0"/>
            </w:tcBorders>
            <w:noWrap w:val="0"/>
            <w:vAlign w:val="center"/>
          </w:tcPr>
          <w:p>
            <w:pP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自然气象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风向标模型</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尺寸：不小于10.5cm*14cm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环保材料，光滑细腻无异味用途：用于了解风向标的作用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风力发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电模型</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尺寸：不小于31cm*23.5cm*8cm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龙卷风演示仪</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尺寸：不小于34cm*11cm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环保材料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生态气象站</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尺寸：不小于23cm*27cm*6cm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安全材料，健康环保，圆润边缘，光滑细腻，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9158" w:type="dxa"/>
            <w:gridSpan w:val="5"/>
            <w:tcBorders>
              <w:top w:val="single" w:color="000000" w:sz="4" w:space="0"/>
              <w:bottom w:val="single" w:color="000000" w:sz="4" w:space="0"/>
            </w:tcBorders>
            <w:noWrap w:val="0"/>
            <w:vAlign w:val="center"/>
          </w:tcPr>
          <w:p>
            <w:pP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调皮的水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净水系统科学套装</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尺寸：不小于30*7cm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环保材料，圆润边缘，安全放心。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物体沉浮实验盒</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材质：塑料、橡胶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尺寸：不小于16*9*10cm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环保材料，安全放心。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奇幻水拓画</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材质：塑料、纸质、颜料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规格：每盒包含6ml颜料12色、画纸30张、画盘、画液浓缩液、画粉10g、画梳、毛刷、画针、吸管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颜料安全环保，色彩鲜艳。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158" w:type="dxa"/>
            <w:gridSpan w:val="5"/>
            <w:tcBorders>
              <w:top w:val="single" w:color="000000" w:sz="4" w:space="0"/>
              <w:bottom w:val="single" w:color="000000" w:sz="4" w:space="0"/>
            </w:tcBorders>
            <w:noWrap w:val="0"/>
            <w:vAlign w:val="center"/>
          </w:tcPr>
          <w:p>
            <w:pP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神秘的空气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吸吸乐</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材质：硅胶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一套包含72粒，安全硅胶，细腻柔软，创意拼搭。</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气球</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材质：优质乳胶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尺寸：不小于10寸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一包含有50个气球，优质乳胶，材质加厚，颜色鲜亮。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空气炮</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尺寸：不小于15.5cm*19.5cm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PC材质无异味，质地光滑细腻，吸睛亮眼配色，不添加闪粉，趣味十足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降落伞</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材质：涤纶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规格：不小于43cm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优质伞面材质，结实耐用，造型逼真，做工精细，不易扯坏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空气动力车</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规格：每盒包含打气筒1个、小车1个、气球6个、飞天组合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ABS材料制作，耐摔耐撞，卡通造型设计，萌趣可爱。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158" w:type="dxa"/>
            <w:gridSpan w:val="5"/>
            <w:tcBorders>
              <w:top w:val="single" w:color="000000" w:sz="4" w:space="0"/>
              <w:bottom w:val="single" w:color="000000" w:sz="4" w:space="0"/>
            </w:tcBorders>
            <w:noWrap w:val="0"/>
            <w:vAlign w:val="center"/>
          </w:tcPr>
          <w:p>
            <w:pP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魔幻的磁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幼儿磁吸贝壳材料套装</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材质：天然贝壳、磁铁，尺寸;2-12cm,大概140颗左右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天然贝壳加工制成，安全无毒，幼儿方便操作使用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彩窗轨道磁力片</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材质：ABS、磁铁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尺寸：不小于27cm*19.5cm*18cm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一盒82颗粒，优质选材，安全无味，严选强力磁芯，磁性更稳固，镶嵌式卡扣，无缝衔接不脱轨，无磁力轻质小球，圆滑表面无卡顿，颜色丰富，色彩启蒙，无缝连接工艺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磁流体流沙瓶</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材质：硅胶+玻璃瓶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尺寸：不小于3.3cm*12.5cm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磁流体小怪物，平时在瓶子里乖乖的，遇到磁铁就便立刻“活了过来”瓶子两端的防震硅胶，有效防护更安全，磁泥不粘壁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58" w:type="dxa"/>
            <w:gridSpan w:val="5"/>
            <w:tcBorders>
              <w:top w:val="single" w:color="000000" w:sz="4" w:space="0"/>
              <w:bottom w:val="single" w:color="000000" w:sz="4" w:space="0"/>
            </w:tcBorders>
            <w:noWrap w:val="0"/>
            <w:vAlign w:val="center"/>
          </w:tcPr>
          <w:p>
            <w:pP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多彩的光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万花筒</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材质：木制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尺寸：不小于11cm*20cm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DIY花式，可自由投放观看物品，用手转动转头，万花筒可以看到里面各种变化的花式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镜面剧场</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材质：纸质，塑料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规格：剧场板块1个、版图1个、镜面板块2块、卡牌40块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高硬度设计，不易损坏，立体剧场场景，身临其境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光影魔术盒</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材质：ABS、PC、PVC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尺寸：不小于19cm*13cm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轻量化实验器材，专为儿童设计的光具座，将复杂的实验器材简化，便携手提盒，无需专门的实验角，真正做到随时探索，更多组合玩法，15种实验玩不停，丰富的配套器材，让实验更有逻辑，伸缩式收纳，减少丢失烦恼</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色卡对对碰</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尺寸：不小于14.7cm*13.8cm*6.1cm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包含眼镜架、红色镜片2片、黄色镜片2片、蓝色镜片2片、模拟昆虫视野的凹凸镜片2片，通过镜架上4个插孔任意组合不同颜色的镜片，变成一种新的颜色，自然掌握三原色之间的配色结果</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强力潜望镜模型</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规格：不小于30cm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优质选材，边缘圆润光滑无毛刺，安全健康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9158" w:type="dxa"/>
            <w:gridSpan w:val="5"/>
            <w:tcBorders>
              <w:top w:val="single" w:color="000000" w:sz="4" w:space="0"/>
              <w:bottom w:val="single" w:color="000000" w:sz="4" w:space="0"/>
            </w:tcBorders>
            <w:noWrap w:val="0"/>
            <w:vAlign w:val="center"/>
          </w:tcPr>
          <w:p>
            <w:pP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万能的电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摩擦起电实验包</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材质：绒布、玻璃、塑料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优质选材，性能稳定，结实耐用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人体导电球</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材质：GPPS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尺寸：不小于10cm*7cm*2cm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精选优质材质，环保材质，边缘光滑无毛刺，无毒无味，结实耐用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电迷宫实验套装</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材质：塑料、金属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尺寸：不小于70cm*15cm*37.5cm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安全益智，专为儿童设计，多种音效，趣味导学，高强震动手柄，触碰调节音量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电实验箱</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配件材质：环保ABS材质包装盒尺寸：不小于32.5*19.5*4.5cm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每套包含电池电源、开关、导线、灯泡、电动机、风扇等多种电子元件。可实现手控制、声控、光控、电控、磁控、触控灯多种控制方式。可以自由组装灯泡、风扇、警报、收音机等电路，不少于118种拼法。</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58" w:type="dxa"/>
            <w:gridSpan w:val="5"/>
            <w:tcBorders>
              <w:top w:val="single" w:color="000000" w:sz="4" w:space="0"/>
              <w:bottom w:val="single" w:color="000000" w:sz="4" w:space="0"/>
            </w:tcBorders>
            <w:noWrap w:val="0"/>
            <w:vAlign w:val="center"/>
          </w:tcPr>
          <w:p>
            <w:pP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超能的力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双轨怪坡实验包</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尺寸：不小于20.5cm10.5cm*7.5cm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底板、挡板、调节板、重心球、操纵杆*2</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天平玩具套装</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规格：不小于27cm*9.5cm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一组包含红蓝小熊各12个，30张卡片和一个天平，pp材质无异味，质轻光滑，边缘打磨光滑无毛刺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弹珠台</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材质：椴木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规格：不小于36cm*48cm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甄选优质椴木，圆润光滑无毛刺，安全环保</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7轨滑翔轨道车</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包装尺寸：不小于30cm*11.6cm*40cm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一盒包含6个小车，6片轨道，1个底盘，1个停车场，加速轨道，畅滑到底，深度接口，牢固拼合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7轨滑翔轨道车配套材料包</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包装尺寸：不小于10cm*3.5cm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内含不织布、毛绒布料、瓦楞纸，三种材料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158" w:type="dxa"/>
            <w:gridSpan w:val="5"/>
            <w:tcBorders>
              <w:top w:val="single" w:color="000000" w:sz="4" w:space="0"/>
              <w:bottom w:val="single" w:color="000000" w:sz="4" w:space="0"/>
            </w:tcBorders>
            <w:noWrap w:val="0"/>
            <w:vAlign w:val="center"/>
          </w:tcPr>
          <w:p>
            <w:pP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美妙的声音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蟾蜍蛙鸣筒</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材质：芒果树木材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尺寸：不小于16.5cm*9.5cm*10cm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精选优质木材，整体经过精致的打磨，安全无毛刺，声音轻脆、悦耳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音叉</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尺寸：不小于15.5cm*9cm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512HZ音叉，一套包含橡皮击锤、音叉、底座，结实耐用，工艺细腻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雨声筒</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采用ABS环保材料，无异味，耐摔打，可以模仿雨声，锻炼幼儿听力</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八音小木琴</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材质：松木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尺寸：不小于23.5cm*12cm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一套包含一个木琴，两个木棒，严选材质烤漆工艺，纯铝片琴片，声音轻脆，音色饱满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传声筒</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尺寸：管子不小于100cm，听话筒不小于16cm*16cm*12cm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一套包含1m传声管3根，听话筒3个，三通连接头1个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158" w:type="dxa"/>
            <w:gridSpan w:val="5"/>
            <w:tcBorders>
              <w:top w:val="single" w:color="000000" w:sz="4" w:space="0"/>
              <w:bottom w:val="single" w:color="000000" w:sz="4" w:space="0"/>
            </w:tcBorders>
            <w:noWrap w:val="0"/>
            <w:vAlign w:val="center"/>
          </w:tcPr>
          <w:p>
            <w:pP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人体解密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牙齿模型</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尺寸：不小于6.5cm*8cm*5cm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牙齿硬度高，解刨形态好，手感舒适，仿真度高，边角圆滑不割手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眼睛模型</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规格：不小于12cm*25cm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环保PVC材质，原料安全无毒无甲醛，电脑彩绘，颜色靓丽抗氧不掉色，整体设计美观精细，6倍放大，超高逼真度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人体结构多层拼图-男孩</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材质：椴木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规格：不小于14.5cm*29.5cm*2cm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整体分为5层，每层对应人体的着装、皮肤、肌肉、内脏、骨骼，每层拼图都将人体分为7各部分，让幼儿在拼图的过程中了解人体的结构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人体结构多层拼图-女孩</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材质：椴木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规格：不小于14.5cm*29.5cm*2cm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整体分为5层，每层对应人体的着装、皮肤、肌肉、内脏、骨骼，每层拼图都将人体分为7各部分，让幼儿在拼图的过程中了解人体的结构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模拟肺的呼吸实验包</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材质：PP、纸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尺寸：不小于5cm*11.5cm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由多种材质组成的DIY肺的呼吸实验，锻炼幼儿的动手能力</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指纹探索实验</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材质：塑料、塑胶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规格：护目镜1个、指纹奶瓶1个、毛刷1个、印台1个、气吹1个、透明胶带1个、黑色塑料胶片1个、放大镜1个、徽章1个、说明书1个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由多种材质组成的指纹探索实验，锻炼幼儿的动手能力，科学认知。</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158" w:type="dxa"/>
            <w:gridSpan w:val="5"/>
            <w:tcBorders>
              <w:top w:val="single" w:color="000000" w:sz="4" w:space="0"/>
              <w:bottom w:val="single" w:color="000000" w:sz="4" w:space="0"/>
            </w:tcBorders>
            <w:noWrap w:val="0"/>
            <w:vAlign w:val="center"/>
          </w:tcPr>
          <w:p>
            <w:pP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生命百科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花生发芽过程标本</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尺寸：不小于16.6cm*7.8cm*2cm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精选食品级高分子树脂包埋而成，融合了高分子树脂材料聚合、生物防腐、标本防冻、动植物保色等技术，方便直观，自然真实，安全无毒，保存长久，结实耐用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玉米发芽过程标本</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尺寸：不小于16.6cm*7.8cm*2cm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精选食品级高分子树脂包埋而成，融合了高分子树脂材料聚合、生物防腐、标本防冻、动植物保色等技术，方便直观，自然真实，安全无毒，保存长久，结实耐用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豆子发芽过程过程</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尺寸：不小于16.6cm*7.8cm*2cm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精选食品级高分子树脂包埋而成，融合了高分子树脂材料聚合、生物防腐、标本防冻、动植物保色等技术，方便直观，自然真实，安全无毒，保存长久，结实耐用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标本支架</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材质：松木、多层板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尺寸：不小于30cm*19cm*22cm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优质选材，打磨光滑细腻无毛刺，美观实用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昆虫标本套装</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尺寸：不小于20cm*25cm*4.5cm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包含9种（一套包含黄歇、拟水狼蛛、蟋蟀、圣甲虫、胡蜂、金蝉、绿宝石金龟子、彩虹吉丁虫、星天牛）树脂工艺，造型精美</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植物标本夹</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材质：木、纸夹板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尺寸：不小于20cm*20cm*7cm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2块外部固定板、6块夹板、6张吸水纸、4个螺丝钉、帽，用心的木质设计，方便实用，配套的螺丝钉、帽都是木质，安全环保，特质加厚纸夹板，手工打磨抛光，原色印刷，边缘光滑无毛刺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显微镜</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尺寸：不小于27.3cm*12.4cm*22.8cm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专业光学成像，多种倍镜组合，适应多种条件需求，成像清晰无色差，10X、20X目镜，4X、10X、40X物镜，10倍目镜、20倍物镜随意切换，无需拆卸，五种聚光孔，四色聚光镜片，手提设计，方便实用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多功能标本观察桶</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材质：ABS、PC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尺寸：不小于22cm*15cm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环保ABS材质，耐摔耐腐，经久耐用，圆润桶身，方便实用，360°全景尽收眼底，顶部设通风孔，保证桶内空气新鲜，隐藏提手，携带方便，一扭即开，方便清洗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158" w:type="dxa"/>
            <w:gridSpan w:val="5"/>
            <w:tcBorders>
              <w:top w:val="single" w:color="000000" w:sz="4" w:space="0"/>
              <w:bottom w:val="single" w:color="000000" w:sz="4" w:space="0"/>
            </w:tcBorders>
            <w:noWrap w:val="0"/>
            <w:vAlign w:val="center"/>
          </w:tcPr>
          <w:p>
            <w:pP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宇宙探索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三球仪</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材质：高分子塑料、金属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规格：不小于43cm*30cm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功能：模拟太阳月亮地球运行规律探索日月地奥秘。</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语音点读AR地球仪</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环保漆彩色喷涂，数块粒子构成，每个版块采用不同色彩描绘，显示各个国家名称、特色图案，带底图，方便幼儿认知，配有专门的点读笔以及AR软件，让幼儿学习更多关于地球的知识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磁性中国地图</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尺寸：40cm*30cm*1cm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加厚磁块边缘圆润，高清印刷，彩色印花，冲压工艺，美观实用，带省份名称和图案，背面印有34个省份的名称、人口、面积，并配有地理知识问答卡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158" w:type="dxa"/>
            <w:gridSpan w:val="5"/>
            <w:tcBorders>
              <w:top w:val="single" w:color="000000" w:sz="4" w:space="0"/>
              <w:bottom w:val="single" w:color="000000" w:sz="4" w:space="0"/>
            </w:tcBorders>
            <w:noWrap w:val="0"/>
            <w:vAlign w:val="center"/>
          </w:tcPr>
          <w:p>
            <w:pP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科学技术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活字印刷术实验包</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材质：椴木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活字尺寸：不小于2cm*2cm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精选优质椴木层板，材质较软，有油脂，耐磨，耐腐蚀，不易开裂，让幼儿感知活字印刷术的由来，了解古人的智慧，感受传统文化的魅力</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古法造纸术实验包</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材质：木、纸浆颜料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尺寸：造纸框不小于34cm*25cm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一套包含造纸框、纸浆、造纸胶、颜料画笔、亮片、干花、搅拌器、勺子，造纸框采用攒边工艺，整洁美观且加强牢固性，夹网工艺，不易脱落更耐用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9158" w:type="dxa"/>
            <w:gridSpan w:val="5"/>
            <w:tcBorders>
              <w:top w:val="single" w:color="000000" w:sz="4" w:space="0"/>
              <w:bottom w:val="single" w:color="000000" w:sz="4" w:space="0"/>
            </w:tcBorders>
            <w:noWrap w:val="0"/>
            <w:vAlign w:val="center"/>
          </w:tcPr>
          <w:p>
            <w:pP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使用工具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护目镜</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材质：优质PP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尺寸：不小于16cm*4.5cm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通风设计防止镜片起雾、柔软的材质更好贴合面部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40</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备用电池</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材质：碳性电池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规格：5号、7号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两种型号各12粒，持久放电，动力强劲，无汞环保，安全无毒，采用新型防漏无汞锌壳，抗老化密封圈防漏液双重保障。</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纸胶带</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材质：美纹纸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尺寸：不小于1.8cm*2000cm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耐高温，耐酸碱，粘着力强，服帖性高，不易残胶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免钉胶</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材质：中性硅胶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净含量：不小于60g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使用范围广，粘接牢固，方便实用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收纳盒（中号）</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规格：不小于24cm*18cm*13.5cm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精选加厚PP材质，结实耐用，便携把手，省力便捷，底部加固，承重更强，圆润边角设计，光滑细腻无毛刺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收纳盒（大号）</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规格：不小于31cm*24cm*19cm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精选加厚PP材质，结实耐用，便携把手，省力便捷，底部加固，承重更强，圆润边角设计，光滑细腻无毛刺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收纳盒贴纸</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材质：不干胶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尺寸：不小于13cm*9cn、16cm*12cm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精选优质不干胶贴纸，表面覆膜，防水防潮，不易晕染，画质细腻，色彩清晰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18</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7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幼儿科学发现室电子称</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 格：1kg/0.1g，2kg/0.1g，5kg/1g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分度值：0.1g，1g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计量单位：克/盎司，转换（克进位公斤，盎司进位磅）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使用电池：2*7号电池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产品尺寸：长21CM*14CM*高3cm（左右）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外箱尺寸：56*50*38cm（左右）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装箱数量：无盘款60PCS，带盘款40pcs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重量：净重17kg 毛重：18kg【带托盘】</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注意力实验</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材质：高分子塑料、金属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规格：不小于43cm*30cm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动物模型</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材质：塑胶。规格：不小于26*12*12cm。结合AR地球仪，通过模型了解北极熊的外部特征及生活习性等相关信息。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大滴管</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材质：橡胶。规格：不小于10*5*5cm。轻松拿捏，无异味。幼儿可以利用滴管取各种液体，了解滴管的使用方法。</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漩涡演示器</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妙接器材质：ABS。规格：不小于3.3*4.9cm。用于进行水中龙卷风实验，在实验过程中感知妙接器的作用。                                      瓶子材质：ABS。规格：200ml，5.5*14cm。可用于龙卷风实验、声音的振动实验等。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大夹子</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材质：PP+TPR</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包装：独立opp袋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规格：大号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颜色：蓝色/白橘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开口：大号8.5cm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净重：大号42g</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沉浮块</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三个正方块、三个球，材质：塑料。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量杯</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材质：塑料。规格：不小于7.5*7.5*9.5cm，体积500ml。用精确于量取一定量的液体，也可在量杯内完成小实验。</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漏斗</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材质：高品质环保塑料。规格：不小于8*8cm。环保亮色涂层组合器材使用，方便实验进行，防止转移液体的溅射和遗漏，帮助幼儿学习使用漏斗完成实验。</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空气动力探究器</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尺寸：不小于31cm*23.5cm*8cm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让幼儿在玩乐中学习相关的科学知识，由被动接受转为主动探索，清晰地看到风能转化为电能的过程用途：用于活动中使用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吸盘套装</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材质：ABS、磁铁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尺寸：不小于27cm*19.5cm*18cm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一盒82颗粒，优质选材，安全无味，严选强力磁芯，磁性更稳固，镶嵌式卡扣，无缝衔接不脱轨，无磁力轻质小球，圆滑表面无卡顿，颜色丰富，色彩启蒙，无缝连接工艺，光滑圆润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用途：用于磁力探究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望远镜</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材料：铝制三脚架。光学系统：折射式， 口径：70mm(2.8")， 焦距：900mm ，焦比12.86，目镜：20mm(45x)-1-1/4"、10mm(90x)-1-1/4" ，托架：地平经纬仪，光学镀膜：全镀膜 ，天顶镜：1-1/4"， 附件盘：有， 三脚架：1.25"可调式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听诊器</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材质：PVC乳胶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所含部件：听诊头、三通导管胶管、弹簧片、耳塞组合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多米诺骨牌</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材质：木质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规格：5*3*0.7cm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功能：每套50块，每块图画有不同图案，由动物和水果图案组成，培养幼儿的创造力、增强自信心，用于探究力的传递和空间建构</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多米诺机关</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名称：木丸子趣味机关多米诺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产品重量：约2.6kg/盒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产品尺寸：约46x28x3.7cm </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多米诺盒子</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材质：木质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尺寸：不小于21*7*6.5cm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拉力陀螺</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材质：环保木质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规格：手柄发射架，12cm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规格：旋转台，直径约5.5cm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功能：手拉式的陀螺，儿童桌面教玩具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平衡游戏</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材质;木质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天平</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材质：榉木。规格：不小于56*12*25cm。通过天平测量引导幼儿能够区分物体的重与轻，能够通过实验使天平的两端保持平衡。初步感知杠杆原理，培养幼儿眼手协调能力等。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水温计</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材质：ABS。规格：不小于10*14.5cm。可测量温度：0℃-50℃。内部为煤油液体，无水银，使用更加放心。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5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榨汁机</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机身材质：PP(聚丙烯)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搅拌功率200W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额定电压220V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额定频率50hz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产品毛重1kg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主杯容量600mL</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气象站</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材质：塑料。规格：不小于32*32*9cm。拼插式设计，立杆形，适于户外使用，可手持或自立，包含风速仪、温度计、湿度计、雨量计、太阳钟等组件，可以测量风力、风速、降雨量和了解天气状况等。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雨量器</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尺寸：不小于23*11.5cm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量雨量;10-50MM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1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四季认知时钟</w:t>
            </w:r>
          </w:p>
        </w:tc>
        <w:tc>
          <w:tcPr>
            <w:tcW w:w="5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产品名称：八合一日历时钟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产品重量：0.81Kg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彩盒尺寸：不小于42*32*8cm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装箱信息：56.5*33*44cm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92"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0" w:type="auto"/>
            <w:tcBorders>
              <w:top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19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太阳能飞机</w:t>
            </w:r>
          </w:p>
        </w:tc>
        <w:tc>
          <w:tcPr>
            <w:tcW w:w="5259"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尺寸:不小于318*318*212mm,塑料颗粒+电源线+太阳能板</w:t>
            </w:r>
          </w:p>
        </w:tc>
        <w:tc>
          <w:tcPr>
            <w:tcW w:w="0" w:type="auto"/>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992" w:type="dxa"/>
            <w:tcBorders>
              <w:top w:val="single" w:color="000000" w:sz="4" w:space="0"/>
              <w:lef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bl>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tbl>
      <w:tblPr>
        <w:tblStyle w:val="26"/>
        <w:tblW w:w="8895" w:type="dxa"/>
        <w:tblInd w:w="9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80"/>
        <w:gridCol w:w="1080"/>
        <w:gridCol w:w="4575"/>
        <w:gridCol w:w="1080"/>
        <w:gridCol w:w="1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895" w:type="dxa"/>
            <w:gridSpan w:val="5"/>
            <w:tcBorders>
              <w:bottom w:val="single" w:color="000000" w:sz="4" w:space="0"/>
            </w:tcBorders>
            <w:noWrap/>
            <w:vAlign w:val="center"/>
          </w:tcPr>
          <w:p>
            <w:pPr>
              <w:jc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图书室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9" w:hRule="atLeast"/>
        </w:trPr>
        <w:tc>
          <w:tcPr>
            <w:tcW w:w="108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4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技术要求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舞台</w:t>
            </w:r>
          </w:p>
        </w:tc>
        <w:tc>
          <w:tcPr>
            <w:tcW w:w="4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材质：PVC夹网布包压缩海绵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尺寸：不小于240cm*120cm*10cm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内芯选用高密度海绵，安全环保，防霉，精选优质皮料，防滑耐磨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幼儿麦克风道具</w:t>
            </w:r>
          </w:p>
        </w:tc>
        <w:tc>
          <w:tcPr>
            <w:tcW w:w="4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材质：铁管+金属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升降高度：高不小于110cm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低不小于71cm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精选优质材质精制而成，造型逼真，仅为道具，不能做扩音使用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幼儿阅读角帐篷</w:t>
            </w:r>
          </w:p>
        </w:tc>
        <w:tc>
          <w:tcPr>
            <w:tcW w:w="4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材质：桃皮绒+玻璃纤维+高弹钢丝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尺寸：不小于116cm*123cm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印第安时尚简约帐篷，亲肤材质，多功能设计，好玩又有趣，给孩子一个移动空间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简约地毯</w:t>
            </w:r>
          </w:p>
        </w:tc>
        <w:tc>
          <w:tcPr>
            <w:tcW w:w="4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材质：短绒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尺寸：不小于200cm*300cm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柔软绒面，采用棉布包边，做工精细，牢固缝合，点塑防滑底</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幼儿坐垫</w:t>
            </w:r>
          </w:p>
        </w:tc>
        <w:tc>
          <w:tcPr>
            <w:tcW w:w="4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材质：棉麻织布+记忆棉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尺寸：不小于40cm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加厚棉麻，高弹力记忆棉更舒适。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1080"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青山抱枕</w:t>
            </w:r>
          </w:p>
        </w:tc>
        <w:tc>
          <w:tcPr>
            <w:tcW w:w="4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材质：绒布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尺寸：大号不小于73cm*43cm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小号不小于65cm*32cm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毛绒面料，触感柔软，填充饱满，不易变形，给孩子不一样的舒适体验</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狗狗抱枕</w:t>
            </w:r>
          </w:p>
        </w:tc>
        <w:tc>
          <w:tcPr>
            <w:tcW w:w="4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材质：绒布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尺寸：不小于54cm*40cm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毛绒面料，触感柔软，填充饱满，不易变形，给孩子不一样的舒适体验</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松树抱枕</w:t>
            </w:r>
          </w:p>
        </w:tc>
        <w:tc>
          <w:tcPr>
            <w:tcW w:w="4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材质：绒布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尺寸：不小于37cm*47cm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毛绒面料，触感柔软，填充饱满，不易变形，给孩子不一样的舒适体验</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智能AI机器人</w:t>
            </w:r>
          </w:p>
        </w:tc>
        <w:tc>
          <w:tcPr>
            <w:tcW w:w="4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材质：ABS环保材质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尺寸：不小于16cm*20cm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语音对话，音乐点播，诗歌故事，知识百科</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精装绘本</w:t>
            </w:r>
          </w:p>
        </w:tc>
        <w:tc>
          <w:tcPr>
            <w:tcW w:w="457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科普、安全、教育等绘本</w:t>
            </w:r>
          </w:p>
        </w:tc>
        <w:tc>
          <w:tcPr>
            <w:tcW w:w="0" w:type="auto"/>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2000</w:t>
            </w:r>
          </w:p>
        </w:tc>
        <w:tc>
          <w:tcPr>
            <w:tcW w:w="1080" w:type="dxa"/>
            <w:tcBorders>
              <w:top w:val="single" w:color="000000" w:sz="4" w:space="0"/>
              <w:lef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册</w:t>
            </w:r>
          </w:p>
        </w:tc>
      </w:tr>
    </w:tbl>
    <w:p>
      <w:pPr>
        <w:jc w:val="center"/>
        <w:rPr>
          <w:rFonts w:hint="eastAsia" w:ascii="宋体" w:hAnsi="宋体" w:eastAsia="宋体" w:cs="宋体"/>
          <w:b/>
          <w:bCs/>
          <w:i w:val="0"/>
          <w:iCs w:val="0"/>
          <w:color w:val="000000"/>
          <w:kern w:val="0"/>
          <w:sz w:val="32"/>
          <w:szCs w:val="32"/>
          <w:u w:val="none"/>
          <w:lang w:val="en-US" w:eastAsia="zh-CN" w:bidi="ar"/>
        </w:rPr>
      </w:pPr>
    </w:p>
    <w:p>
      <w:pPr>
        <w:pStyle w:val="2"/>
        <w:rPr>
          <w:rFonts w:hint="eastAsia" w:ascii="宋体" w:hAnsi="宋体" w:eastAsia="宋体" w:cs="宋体"/>
          <w:b/>
          <w:bCs/>
          <w:i w:val="0"/>
          <w:iCs w:val="0"/>
          <w:color w:val="000000"/>
          <w:kern w:val="0"/>
          <w:sz w:val="32"/>
          <w:szCs w:val="32"/>
          <w:u w:val="none"/>
          <w:lang w:val="en-US" w:eastAsia="zh-CN" w:bidi="ar"/>
        </w:rPr>
      </w:pPr>
    </w:p>
    <w:p>
      <w:pPr>
        <w:rPr>
          <w:rFonts w:hint="eastAsia" w:ascii="宋体" w:hAnsi="宋体" w:eastAsia="宋体" w:cs="宋体"/>
          <w:b/>
          <w:bCs/>
          <w:i w:val="0"/>
          <w:iCs w:val="0"/>
          <w:color w:val="000000"/>
          <w:kern w:val="0"/>
          <w:sz w:val="32"/>
          <w:szCs w:val="32"/>
          <w:u w:val="none"/>
          <w:lang w:val="en-US" w:eastAsia="zh-CN" w:bidi="ar"/>
        </w:rPr>
      </w:pPr>
    </w:p>
    <w:p>
      <w:pPr>
        <w:pStyle w:val="2"/>
        <w:rPr>
          <w:rFonts w:hint="eastAsia" w:ascii="宋体" w:hAnsi="宋体" w:eastAsia="宋体" w:cs="宋体"/>
          <w:b/>
          <w:bCs/>
          <w:i w:val="0"/>
          <w:iCs w:val="0"/>
          <w:color w:val="000000"/>
          <w:kern w:val="0"/>
          <w:sz w:val="32"/>
          <w:szCs w:val="32"/>
          <w:u w:val="none"/>
          <w:lang w:val="en-US" w:eastAsia="zh-CN" w:bidi="ar"/>
        </w:rPr>
      </w:pPr>
    </w:p>
    <w:p>
      <w:pPr>
        <w:rPr>
          <w:rFonts w:hint="eastAsia" w:ascii="宋体" w:hAnsi="宋体" w:eastAsia="宋体" w:cs="宋体"/>
          <w:b/>
          <w:bCs/>
          <w:i w:val="0"/>
          <w:iCs w:val="0"/>
          <w:color w:val="000000"/>
          <w:kern w:val="0"/>
          <w:sz w:val="32"/>
          <w:szCs w:val="32"/>
          <w:u w:val="none"/>
          <w:lang w:val="en-US" w:eastAsia="zh-CN" w:bidi="ar"/>
        </w:rPr>
      </w:pPr>
    </w:p>
    <w:p>
      <w:pPr>
        <w:pStyle w:val="2"/>
        <w:rPr>
          <w:rFonts w:hint="eastAsia" w:ascii="宋体" w:hAnsi="宋体" w:eastAsia="宋体" w:cs="宋体"/>
          <w:b/>
          <w:bCs/>
          <w:i w:val="0"/>
          <w:iCs w:val="0"/>
          <w:color w:val="000000"/>
          <w:kern w:val="0"/>
          <w:sz w:val="32"/>
          <w:szCs w:val="32"/>
          <w:u w:val="none"/>
          <w:lang w:val="en-US" w:eastAsia="zh-CN" w:bidi="ar"/>
        </w:rPr>
      </w:pPr>
    </w:p>
    <w:p>
      <w:pPr>
        <w:rPr>
          <w:rFonts w:hint="eastAsia" w:ascii="宋体" w:hAnsi="宋体" w:eastAsia="宋体" w:cs="宋体"/>
          <w:b/>
          <w:bCs/>
          <w:i w:val="0"/>
          <w:iCs w:val="0"/>
          <w:color w:val="000000"/>
          <w:kern w:val="0"/>
          <w:sz w:val="32"/>
          <w:szCs w:val="32"/>
          <w:u w:val="none"/>
          <w:lang w:val="en-US" w:eastAsia="zh-CN" w:bidi="ar"/>
        </w:rPr>
      </w:pPr>
    </w:p>
    <w:p>
      <w:pPr>
        <w:pStyle w:val="2"/>
        <w:rPr>
          <w:rFonts w:hint="eastAsia" w:ascii="宋体" w:hAnsi="宋体" w:eastAsia="宋体" w:cs="宋体"/>
          <w:b/>
          <w:bCs/>
          <w:i w:val="0"/>
          <w:iCs w:val="0"/>
          <w:color w:val="000000"/>
          <w:kern w:val="0"/>
          <w:sz w:val="32"/>
          <w:szCs w:val="32"/>
          <w:u w:val="none"/>
          <w:lang w:val="en-US" w:eastAsia="zh-CN" w:bidi="ar"/>
        </w:rPr>
      </w:pPr>
    </w:p>
    <w:p>
      <w:pPr>
        <w:rPr>
          <w:rFonts w:hint="eastAsia" w:ascii="宋体" w:hAnsi="宋体" w:eastAsia="宋体" w:cs="宋体"/>
          <w:b/>
          <w:bCs/>
          <w:i w:val="0"/>
          <w:iCs w:val="0"/>
          <w:color w:val="000000"/>
          <w:kern w:val="0"/>
          <w:sz w:val="32"/>
          <w:szCs w:val="32"/>
          <w:u w:val="none"/>
          <w:lang w:val="en-US" w:eastAsia="zh-CN" w:bidi="ar"/>
        </w:rPr>
      </w:pPr>
    </w:p>
    <w:p>
      <w:pPr>
        <w:pStyle w:val="2"/>
        <w:rPr>
          <w:rFonts w:hint="eastAsia" w:ascii="宋体" w:hAnsi="宋体" w:eastAsia="宋体" w:cs="宋体"/>
          <w:b/>
          <w:bCs/>
          <w:i w:val="0"/>
          <w:iCs w:val="0"/>
          <w:color w:val="000000"/>
          <w:kern w:val="0"/>
          <w:sz w:val="32"/>
          <w:szCs w:val="32"/>
          <w:u w:val="none"/>
          <w:lang w:val="en-US" w:eastAsia="zh-CN" w:bidi="ar"/>
        </w:rPr>
      </w:pPr>
    </w:p>
    <w:p>
      <w:pPr>
        <w:rPr>
          <w:rFonts w:hint="eastAsia" w:ascii="宋体" w:hAnsi="宋体" w:eastAsia="宋体" w:cs="宋体"/>
          <w:b/>
          <w:bCs/>
          <w:i w:val="0"/>
          <w:iCs w:val="0"/>
          <w:color w:val="000000"/>
          <w:kern w:val="0"/>
          <w:sz w:val="32"/>
          <w:szCs w:val="32"/>
          <w:u w:val="none"/>
          <w:lang w:val="en-US" w:eastAsia="zh-CN" w:bidi="ar"/>
        </w:rPr>
      </w:pPr>
    </w:p>
    <w:p>
      <w:pPr>
        <w:pStyle w:val="2"/>
        <w:rPr>
          <w:rFonts w:hint="eastAsia" w:ascii="宋体" w:hAnsi="宋体" w:eastAsia="宋体" w:cs="宋体"/>
          <w:b/>
          <w:bCs/>
          <w:i w:val="0"/>
          <w:iCs w:val="0"/>
          <w:color w:val="000000"/>
          <w:kern w:val="0"/>
          <w:sz w:val="32"/>
          <w:szCs w:val="32"/>
          <w:u w:val="none"/>
          <w:lang w:val="en-US" w:eastAsia="zh-CN" w:bidi="ar"/>
        </w:rPr>
      </w:pPr>
    </w:p>
    <w:p>
      <w:pPr>
        <w:rPr>
          <w:rFonts w:hint="eastAsia" w:ascii="宋体" w:hAnsi="宋体" w:eastAsia="宋体" w:cs="宋体"/>
          <w:b/>
          <w:bCs/>
          <w:i w:val="0"/>
          <w:iCs w:val="0"/>
          <w:color w:val="000000"/>
          <w:kern w:val="0"/>
          <w:sz w:val="32"/>
          <w:szCs w:val="32"/>
          <w:u w:val="none"/>
          <w:lang w:val="en-US" w:eastAsia="zh-CN" w:bidi="ar"/>
        </w:rPr>
      </w:pPr>
    </w:p>
    <w:p>
      <w:pPr>
        <w:pStyle w:val="2"/>
        <w:rPr>
          <w:rFonts w:hint="eastAsia" w:ascii="宋体" w:hAnsi="宋体" w:eastAsia="宋体" w:cs="宋体"/>
          <w:b/>
          <w:bCs/>
          <w:i w:val="0"/>
          <w:iCs w:val="0"/>
          <w:color w:val="000000"/>
          <w:kern w:val="0"/>
          <w:sz w:val="32"/>
          <w:szCs w:val="32"/>
          <w:u w:val="none"/>
          <w:lang w:val="en-US" w:eastAsia="zh-CN" w:bidi="ar"/>
        </w:rPr>
      </w:pPr>
    </w:p>
    <w:p>
      <w:pPr>
        <w:rPr>
          <w:rFonts w:hint="eastAsia" w:ascii="宋体" w:hAnsi="宋体" w:eastAsia="宋体" w:cs="宋体"/>
          <w:b/>
          <w:bCs/>
          <w:i w:val="0"/>
          <w:iCs w:val="0"/>
          <w:color w:val="000000"/>
          <w:kern w:val="0"/>
          <w:sz w:val="32"/>
          <w:szCs w:val="32"/>
          <w:u w:val="none"/>
          <w:lang w:val="en-US" w:eastAsia="zh-CN" w:bidi="ar"/>
        </w:rPr>
      </w:pPr>
    </w:p>
    <w:p>
      <w:pPr>
        <w:pStyle w:val="2"/>
        <w:rPr>
          <w:rFonts w:hint="eastAsia" w:ascii="宋体" w:hAnsi="宋体" w:eastAsia="宋体" w:cs="宋体"/>
          <w:b/>
          <w:bCs/>
          <w:i w:val="0"/>
          <w:iCs w:val="0"/>
          <w:color w:val="000000"/>
          <w:kern w:val="0"/>
          <w:sz w:val="32"/>
          <w:szCs w:val="32"/>
          <w:u w:val="none"/>
          <w:lang w:val="en-US" w:eastAsia="zh-CN" w:bidi="ar"/>
        </w:rPr>
      </w:pPr>
    </w:p>
    <w:p>
      <w:pPr>
        <w:rPr>
          <w:rFonts w:hint="eastAsia" w:ascii="宋体" w:hAnsi="宋体" w:eastAsia="宋体" w:cs="宋体"/>
          <w:b/>
          <w:bCs/>
          <w:i w:val="0"/>
          <w:iCs w:val="0"/>
          <w:color w:val="000000"/>
          <w:kern w:val="0"/>
          <w:sz w:val="32"/>
          <w:szCs w:val="32"/>
          <w:u w:val="none"/>
          <w:lang w:val="en-US" w:eastAsia="zh-CN" w:bidi="ar"/>
        </w:rPr>
      </w:pPr>
    </w:p>
    <w:p>
      <w:pPr>
        <w:pStyle w:val="2"/>
        <w:rPr>
          <w:rFonts w:hint="eastAsia" w:ascii="宋体" w:hAnsi="宋体" w:eastAsia="宋体" w:cs="宋体"/>
          <w:b/>
          <w:bCs/>
          <w:i w:val="0"/>
          <w:iCs w:val="0"/>
          <w:color w:val="000000"/>
          <w:kern w:val="0"/>
          <w:sz w:val="32"/>
          <w:szCs w:val="32"/>
          <w:u w:val="none"/>
          <w:lang w:val="en-US" w:eastAsia="zh-CN" w:bidi="ar"/>
        </w:rPr>
      </w:pPr>
    </w:p>
    <w:p>
      <w:pPr>
        <w:rPr>
          <w:rFonts w:hint="eastAsia"/>
          <w:lang w:val="en-US" w:eastAsia="zh-CN"/>
        </w:rPr>
      </w:pPr>
    </w:p>
    <w:tbl>
      <w:tblPr>
        <w:tblStyle w:val="26"/>
        <w:tblW w:w="8952" w:type="dxa"/>
        <w:tblInd w:w="9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4"/>
        <w:gridCol w:w="1035"/>
        <w:gridCol w:w="4813"/>
        <w:gridCol w:w="1035"/>
        <w:gridCol w:w="1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952" w:type="dxa"/>
            <w:gridSpan w:val="5"/>
            <w:tcBorders>
              <w:bottom w:val="single" w:color="000000" w:sz="4" w:space="0"/>
            </w:tcBorders>
            <w:noWrap w:val="0"/>
            <w:vAlign w:val="center"/>
          </w:tcPr>
          <w:p>
            <w:pPr>
              <w:jc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美术室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34"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技术要求</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35"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画车</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材质：榉木+高密度复合板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尺寸：不小于76cm*42cm*74cm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木质稳定，牢固结实，托盘采用高密度复合板承重能力强，抛光工艺光滑手感舒适，置画笔架设计，安装万向轮，轻松移动可锁定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用途：用于盛放美术材料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画架</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材质：松木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尺寸：不小于150cm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细致打磨无毛刺，滑块可上下移动，画板高度可调节，三角支撑结构，经久耐用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用途：用于画画或展示作品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颜料架</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材质：松木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尺寸：不小于90cm*50cm*60cm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原木切面，切面光滑、天然纹理，美观实用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软玻璃桌垫</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尺寸：不小于240cm*100cm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高透明，不发黄，保护桌面，水彩颜料可轻易擦除</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桌布1</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尺寸：不小于300cm*160cm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桌布丰满平整，悬垂性好不易起球褪色，加厚面料，防水易清理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美术衬布</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材质：涤棉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尺寸：不小于150cm*3cm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颜色：姜黄色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专用布料，手感舒适，颜色鲜艳，耐磨性好，不易褶皱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44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大卫</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尺寸：不小于27cm*22.5cm*46cm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采用优质树脂原材料制作，造型稳固，经久耐用，不易变色，艺术雕刻，轮廓清晰，颜色洁白，线条流畅，为教室营造艺术的氛围，帮助幼儿观察形体，了解明暗调子的变化规律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支架</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尺寸:不小于6寸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采用优质合页进行连接，造型优雅大方，做工精细</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迷你画架</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材质：松木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尺寸：不小于18cm*24cm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精品支架，稳固防滑</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儿童作品素材包</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材质：铜版纸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规格：一组15张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作品展示区材料包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挂钩</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材质：原木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尺寸：不小于70cm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挂钩全身打磨光滑，承重力强，防腐防虫更耐用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护衣</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材质：桃皮绒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尺寸:不小于58cm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口袋设计方便实用，精选优质防水布料，透气性好，舒适耐用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垃圾桶</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材质：环保PP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尺寸：不小于23cm*25cm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采用新PP材料制作，健康环保、材质密度高、容易清洗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作品展示板</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材质：天然松木外框、胶合板背板，软木表层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尺寸：不小于90cm*150cm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收纳筐</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材质:草纤维手工编织+烤漆铁艺框架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尺寸：不小于31cm*15cm*20cm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采用绿色植物纤维纸绳，做工精致，结实耐用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笔筒</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尺寸：不小于11.8cm*11.7cm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优质选材，抗摔耐用，不易变形，耐磨、可水洗，边缘光滑细腻无毛刺，菱形外表，美观大方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水粉笔10号</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材质：狼毫笔头、桦木笔杆、镀锡铜管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尺寸：不小于31cm*1.9cm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材料平滑耐水，笔头柔软度适中、吸水量适中，适合幼儿使用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水粉笔6号</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材质：狼毫笔头、桦木笔杆、镀锡铜管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尺寸：不小于29.5cm*0.8cm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材料平滑耐水，笔头柔软度适中、吸水量适中，适合幼儿使用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海绵画刷</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材质：海绵印章、木质手柄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尺寸：直径不小于1.5cm、1.8cm、3cm、4cm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4个/套，优质海绵，弹性好不易变形，适合幼儿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调色盘</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尺寸：不小于17.5cm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优质塑料材质，易拿易清洗，不易变形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洗笔桶</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材质：TPR+PP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尺寸：不小于20.5cm*17cm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多功能折叠水桶，加厚结实耐用，拿取方便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安全剪刀</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材质：不锈钢+塑料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圆滑的刀头设计，安全不伤手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手指画颜料</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材质：环保颜料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规格：不小于500ml/瓶，12瓶/套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环保配方，温和细腻，接触不过敏，可水洗性颜料，颜色鲜艳覆盖力强，适合幼儿使用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生宣镜面纸</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材质：宣纸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尺寸：不小于33cm*33cm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10张/包，吸墨性强，晕墨效果好，易产生丰富的墨韵变化</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黑卡纸</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材质：木浆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规格：8K/230g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50张/包，环保材质，纸面光滑平整细腻，厚薄均匀，软硬适中</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彩色卡纸</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材质：木浆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规格：8K/200g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100张/包，环保材质，颜色齐全，纸质细密，厚度适中</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3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彩纸</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材质：木浆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规格：A4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100张/包，色彩稳定，还原纸张颜色，中性纸，不产生酸性气体，安全放心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5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素描纸</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材质：木浆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规格：8K/160g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100张/包，纸张中性无酸，防霉处理，不含荧光增白剂。耐擦画，可反复修改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牛皮纸</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材质：木浆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规格：8k/150g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100张/包，采用优质木浆原料，厚实有韧性，裁剪整齐无毛边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1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刮画纸</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材质：铜版纸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规格：A4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10张/包，采用镀膜工艺，表面黑色涂层为油墨，易刮不留痕，底色绚丽多彩</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21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固体胶</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材质：PVA胶体、PP外壳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尺寸：不小于7cm*2.2cm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无甲醛配方，持久保湿，粘性强，涂抹顺滑均匀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液体胶水</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材质：PVAL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尺寸：不小于13cm*2.7cm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无甲醛配方，涂抹顺滑，快干稳固粘性强，可溶于水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双面胶</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材质：棉纸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尺寸：不小于0.5cm*1000cm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材质优良，白色半透明棉纸粘性好，有韧性，易撕开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活动眼睛</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材质：环保塑料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尺寸：不小于0.8cm、2cm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产品自带背胶，可直接粘贴</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重彩油画棒</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材质：环保色浆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规格：24色/盒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油画质感，颜色鲜艳，遮盖力强，耐用不脏手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水彩笔</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材质：纤维、塑料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弹性水润纤维笔头，出水顺畅，色彩鲜艳丰富，安全可水洗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超轻粘土</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材质：水、轻粉、香料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规格：12色/盒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质地细腻，拉升力强，无毒无味，绿色环保</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彩墨</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材质：墨汁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净含量：100g/瓶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规格：8色/套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墨色均匀，色彩亮丽，颜色层次感丰富，储藏多年不变质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海绵纸</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材质：海绵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规格：不小于48cm*85cm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10张/套，安全环保，色彩艳丽，手感柔软，立体感强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瓦楞纸</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材质：木浆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规格：8K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10张/包，色彩鲜艳，瓦楞清晰，厚薄适中易裁剪，立体感强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8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皱纹纸</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材质：木浆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尺寸：不小于50cm*250cm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10色/套，褶皱纹理，植物纤维材质，自然肌理效果，手感细腻柔软，环保材质，放心使用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直吸管</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尺寸：不小于19cm*6cm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100支/包，食品级材质安全放心，柔韧材质，可随意DIY各种造型，切口平整光滑不伤手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3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麻绳</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材质：天然黄麻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尺寸：不小于0.2cm*40000cm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天然纤维少杂质，耐磨耐用，为美术课程增加更多创意</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36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扭扭棒</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材质：涤纶丝线、镀锌铁丝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尺寸：0.6cm*30cm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100根/套，颜色鲜艳，容易弯曲，适合做各种造型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彩色纽扣</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尺寸：不小于0.5cm-2.5cm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大大小小的纽扣与美术相结合，发挥孩子想象力，增强动手制作能力</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玉米粒</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材质：玉米淀粉、食用色素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规格：40g/包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沾湿就可以轻松做各种造型，发挥想象力提高宝宝对颜色的认知能力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用于创意美术使用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PP棉</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材质：优质PP棉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规格：100g/包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PP棉弹性好，蓬松度强，造型美观，适合辅助幼儿创意美术作品的制作</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纸胶带</w:t>
            </w:r>
          </w:p>
        </w:tc>
        <w:tc>
          <w:tcPr>
            <w:tcW w:w="4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尺寸：不小于1.8cm*2000cm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热收缩膜材质，边缘平整，光洁外壳隔离纸不留胶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0" w:type="auto"/>
            <w:tcBorders>
              <w:top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0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白乳胶</w:t>
            </w:r>
          </w:p>
        </w:tc>
        <w:tc>
          <w:tcPr>
            <w:tcW w:w="4813"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材质：PVAC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净含量：40ml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安全无甲醛，旋转瓶盖使用方便，可水洗，粘贴力强</w:t>
            </w:r>
          </w:p>
        </w:tc>
        <w:tc>
          <w:tcPr>
            <w:tcW w:w="0" w:type="auto"/>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r>
    </w:tbl>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tbl>
      <w:tblPr>
        <w:tblStyle w:val="26"/>
        <w:tblW w:w="8196" w:type="dxa"/>
        <w:tblInd w:w="9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09"/>
        <w:gridCol w:w="1289"/>
        <w:gridCol w:w="3940"/>
        <w:gridCol w:w="1079"/>
        <w:gridCol w:w="10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196" w:type="dxa"/>
            <w:gridSpan w:val="5"/>
            <w:tcBorders>
              <w:bottom w:val="single" w:color="000000" w:sz="4" w:space="0"/>
            </w:tcBorders>
            <w:noWrap w:val="0"/>
            <w:vAlign w:val="center"/>
          </w:tcPr>
          <w:p>
            <w:pPr>
              <w:jc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生活馆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9"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技术要求</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79"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电磁炉</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材质：微晶面板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功率：2200W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尺寸:不小于35cm*28cm*5.3cm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聚能式线圈盘，迅速加热，火力强，受热匀，4D防水式安全防护装置，面板易清洁，耐高温，耐冲击，耐剐蹭。</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迷你平底锅</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材质：精铁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加长防烫手柄，一体铸造经久耐用，锅底平底设计，仿荷叶不粘涂层，均匀透气，加大铆钉更坚固，底部散热锅底，有效避免温度过高</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迷你蒸锅</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材质：201不锈钢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可视化玻璃盖烹饪全程可见，镜面抛光，清洗更方便，独立蒸片，防烫电木手柄，不烫手更安全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烤箱</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额定功率：1800w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产品容量：不小于40L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内胆材质：镀铝内胆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尺寸：不小于53cm*41cm*37cm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加厚隔热玻璃门，保持温度稳定防烫伤，耐热胶垫设计，放置平稳不打滑，全方位散热设计降低温差，延长元器件使用寿命，上下管独立控温，受热均匀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电动打蛋器</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额定电压：220V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额定功率：100w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机身材质：食品级ABS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尺寸：不小于18cm*13cm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双棒配置，效率加倍，优质铜质电机，强劲动力，优质线圈，耐磨耐用，运行稳定，噪音低</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教师手动打蛋器</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材质：201不锈钢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精选优质不锈钢，加粗钢线，打发顺畅且均匀，结实耐用，清洗方便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幼儿手动打蛋器</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材质：201不锈钢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尺寸：不小于25.5cm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精选优质不锈钢，加粗钢线，打发顺畅且均匀，结实耐用，清洗方便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蛋糕饼铛</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烤盘材质：铝合金+铁氟龙涂层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额定电压：220V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额定功率：600W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尺寸：不小于20cm*20.8cm*13cm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加厚压铸烤盘，一体成型，食物不粘涂层，材质安全，双面恒温烘烤，松软适度，上置式提手，轻松开盖不烫手，硅胶脚垫，放置稳定，上盖悬浮设计，便于蛋糕膨胀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蛋糕机</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材质：电木外壳+不粘锅烤盘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电压：220V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功率：750w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尺寸：不小于26cm*22.5cm*12.5cm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不锈钢烤盘能快捷换盘轻松取下，人性化底座设计，避免在加热时损伤桌面，采用高效发热管，能快速做出美味蛋糕，特级不粘涂层，绿色健康，卡扣灵活，一键固定开关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棉花糖机</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材质：优质PP+特氟龙不粘盘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额定电压：220v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额定功率：450W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尺寸：不小于25cm*18cm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特氟龙不粘盘，清洗方便，双石英发热管，耐高温，经久耐用，特强硅胶吸盘，优质电机，耗电量低</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厨师机</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额定电压：220v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额定功率：1200w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产品容量：不小于5L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面盆材质：不锈钢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尺寸：不小于38.4cm*22cm*35cm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全金属齿轮更耐用，食品级304不锈钢和面桶，IC芯片控制保证揉面运行速度均匀稳定，防溅加料盖，防止食物外溅，加厚强力吸盘，牢牢吸住桌面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盛面箱</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材质：环保PP材质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尺寸：不小于33cm*23cm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采用新环保PP材料制作，健康环保，材质密度高，做工精细，柔韧度高</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教师揉面垫</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材质：食品级硅胶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尺寸：不小于40cm*50cm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柔软的硅胶材质，无缝注塑工艺，安全环保，刻度清晰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幼儿揉面垫</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材质：食品级硅胶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尺寸：不小于23.5cm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柔软的硅胶材质，无缝注塑工艺，安全环保，刻度清晰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3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披萨盘-方形</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材质：优质竹木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尺寸：不小于24cm*17cm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竹纹细密、不易吸水耐腐蚀，能够有效抑菌，环保健康，竹纹清晰可见，美观大气</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披萨盘-圆形</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材质：优质竹木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竹纹细密、不易吸水耐腐蚀，能够有效抑菌，环保健康，竹纹清晰可见，美观大气</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工具收纳筐</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材质：环保PP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尺寸：不小于28.5cm*20.5cm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采用新环保PP材料制作，健康环保、材质密度高，结实耐用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切面刀</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尺寸：不小于13.2cm*9.4cm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食品级PP塑料加厚用料,表面光滑易清洗，一体成型，柔韧性好，坚固耐用不易折断</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3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擀面杖</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材质：榉木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精选优质榉木，打磨光滑无毛刺，圆弧边设计手感舒适，一体成型，光滑无缝不粘面，经久耐用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电动榨汁机</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材质：食品级PP+不锈钢刀头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额定电压：220V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容杯容积：1.75L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功率：1600W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尺寸：不小于22cm*21cm*48cm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食品级杯体不含双酚A，经久耐用，抗冲击抗摔裂，梅花型金属转动结构，安全卡位牢固防止打滑，多层次凹凸结构层面高强度同芯度，降噪抗震加厚垫，减少噪音影响，3D多维散热系统，防止马达过热</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5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手动榨汁机</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材质：食品级不锈钢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尺寸：不小于23cm*10cm*30cm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进料口尺寸：不小于7.5cm*7.5cm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食品级304不锈钢精密铸造汁渣分离，榨汁口感好，手动螺旋杆挤压出汁，不破坏营养原汁原味，维护简单，安全卫生，清洗、拆装方便用途：用于榨各种水果、蔬菜汁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幼儿安全用刀</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尺寸：不小于30cm*5cm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优质PP材质，安全健康，可切割各种食材，安全不伤手，人体工学设计，使用方便，防滑手柄，握感舒适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不锈钢盆（小）</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材质：201不锈钢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精选优质201不锈钢精铸而成，一次冲压成型，卷边设计，圆润边沿，表面光洁如镜，容易清洗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不锈钢盆（中）</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材质：201不锈钢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精选优质201不锈钢精铸而成，一次冲压成型，卷边设计，圆润边沿，表面光洁如镜，容易清洗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不锈钢盆（大）</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材质：201不锈钢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精选优质201不锈钢精铸而成，一次冲压成型，卷边设计，圆润边沿，表面光洁如镜，容易清洗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菜板</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材质：食品级PP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尺寸：不小于39cm*27cm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双面设计，一面采用食品级颗粒PP材料，防霉、防蛀、抗菌、一面采用食品级不锈钢材料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安全擦丝器</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尺寸：不小于26.5cm*9cm*6.5cm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食品级材质安全健康，四合一刀片满足不同需求，方便清洗，大容量设计，配有安全性护手器，使用更放心</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勺子</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材质：麦秸秆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尺寸：不小于16cm*3.5cm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天然材质，安全环保，精工细磨，圆润平滑</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盘子</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材质：麦秸秆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天然材质，安全环保，精工细磨，圆润平滑</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盘子架</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材质：楠竹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尺寸：不小于30cm*11.5cm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优质楠竹原料，质地坚硬无毛刺，无异味，不褪色，自然肌理，古朴美观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面包模型-毛毛虫</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手感柔软有弹性，仿真度高，PU材质，不可碰水，有淡淡的香味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面包模型-牛角包</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手感柔软有弹性，仿真度高，PU材质，不可碰水，有淡淡的香味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面包模型-麻花</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手感柔软有弹性，仿真度高，PU材质，不可碰水，有淡淡的香味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面包模型-芝麻包</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尺寸：不小于13.5cm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手感柔软有弹性，仿真度高，PU材质，不可碰水，有淡淡的香味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工具挂网</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尺寸：不小于65cm*45cm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精选冷拔铁丝，采用浸塑工艺，表面光滑无异味，边角圆润，不扎手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铁艺挂钩</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尺寸：不小于39cm*12cm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木质与铁艺的搭配组合，温馨自然，背面木质与铁艺结合部分为螺丝旋紧，稳固结实，正面英文字母印刷清晰。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纸胶带</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材质：美纹纸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耐高温，耐酸碱，粘着力强，服帖性高，不易残胶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防撞角</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材质：优质NBR材质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规格：10个/包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环保橡胶发泡工艺，安全无异味，防水耐油，加宽加厚，自带背胶，高粘不易脱落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冷却架</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材质：高碳钢+不粘图层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尺寸：不小于34cm*24cm*19.5cm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弧形网脚，不易剐蹭台面，受力均匀不易晃动，放置稳固，加粗钢线，焊接牢固，使用更长久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铝制模具</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尺寸：不小于7cm*5cm*2cm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食品级铝合金硬度高、耐高温，不易氧化，表面光滑易清洗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圆形月饼模具</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材质:食品级ABS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尺寸：不小于14.7cm*5.2cm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食品级PP塑料加厚用料,韧性好质感足，金属杆和螺丝、弹簧采用镀锌不锈铁材质，经久耐用，表面光滑无毛刺，脱模容易</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方形月饼模具</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材质：食品级ABS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尺寸：不小于14.7cm*6.7cm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食品级PP塑料加厚用料,韧性好质感足，金属杆和螺丝、弹簧采用镀锌不锈铁材质，经久耐用，表面光滑无毛刺，脱模容易</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卡通模具</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材质：榉木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尺寸：不小于23.5cm-30cm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一套五个，图案随机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精选优质榉木，立体凹底雕刻，纹理清晰易脱模，手感厚实，结实耐用，手工打磨，边缘光滑，无毛刺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不锈钢模具</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尺寸：不小于4cm-10.5cm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优质不锈钢选材，A级抛光+磨光工艺，双重质感，光滑不伤手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印花模具</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材质：食用级PP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尺寸：不小于0.8cm-5.8cm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食品级PP塑料，使用更安全放心，模具边缘圆润光滑，手压式模具设计，单款多尺寸，制作效果更多样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3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卡通不锈钢模具</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尺寸：不小于6cm-10cm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精选优质不锈钢，经久耐用，切口整齐美观易清洗，形状丰富，操作简单，一压成型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饼干印花模具</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材质：食品级ABS塑料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食品级塑料，轮廓清晰，轻轻一按，一体成型，操作简单，可重复使用，花样随机发货</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硅胶奶酪模具</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材质：硅胶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尺寸：不小于21cm*16cm*2.5cm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多种图案，材质健康环保，耐高温，易清洗，柔软舒适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压饭团模具</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尺寸：不小于7.5cm*7cm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一套10个，款式随机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食品级PP材质，厚实耐用，造型多样，让饭团也变得可爱，卡扣式设计，开合方便，使用便利</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冰淇淋模具</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材质：硅胶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尺寸：不小于15cm-20cm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柔软易脱模，无异味不脱色，耐低温，韧性强，经久耐用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布丁碗</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尺寸：不小于6.7cm*3.8cm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纯正瓷土经高温烧制而成，边缘光滑，温润如玉，瓷质细腻，条纹工艺，有效防滑</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3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欧式西点盘（大）</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材质：密胺树脂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尺寸：不小于38cm*28.5cm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绿色环保食品级材料，加厚密胺，表面硬度高，耐刻画，耐腐蚀，耐高温，使用安全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欧式西点盘（中）</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材质：密胺树脂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尺寸：不小于33cm*24.6cm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绿色环保食品级材料，加厚密胺，表面硬度高，耐刻画，耐腐蚀，耐高温，使用安全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欧式西点盘（小）</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材质：密胺树脂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尺寸：不小于26.7cm*20cm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绿色环保食品级材料，加厚密胺，表面硬度高，耐刻画，耐腐蚀，耐高温，使用安全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面包夹</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材质：食品级硅胶+430不锈钢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尺寸：不小于27cm*3.5cm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食品级硅胶材质，隔热防烫，波纹设计新颖别致，防滑不易脱落，夹取方便，夹子尾部设有收纳锁扣，上提可收纳，下按可解锁，收放自如，易清洗，干净卫生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擀面杖</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材质：榉木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精选优质榉木，打磨光滑无毛刺，圆弧边设计手感舒适，一体成型，光滑无缝不粘面，经久耐用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手提蛋糕盒</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材质：PP塑料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尺寸：不小于26cm*13cm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PP材质，结实耐用，牢固卡扣设计不怕掉落，防尘保险密封效果好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幼儿一次性手套</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材质：食品级PE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规格：100只/包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贴合手型，佩戴舒适，密封材质无渗透，防滑设计很灵活，韧性强更耐拉扯，安全方便卫生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20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教师一次性手套</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材质：食品级PE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规格：100只/包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贴合手型，佩戴舒适，密封材质无渗透，防滑设计很灵活，韧性强更耐拉扯，安全方便卫生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计时器</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尺寸：不小于10cm*6cm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机械转动无需电池，简单省心，定时更准确，ABS环保材质，耐高温，耐腐蚀，抗冲击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日历牌</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材质：实木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尺寸：不小于20cm*9cm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木制材质，简约实用，翻转式轻松翻页，金属挂圈，平滑细腻，质朴大气</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量杯</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材质：树脂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容量：不小于500ml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精选树脂材质，不易变形，透明度高，手柄加宽设计，握感舒适，不易滑落，多刻度设计，满足不同制作需求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榨汁杯</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容量：不小于250ml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优质不锈钢选材，A级抛光+磨光工艺，双重质感，光滑不伤手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量勺</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规格：不小于1.25g、2.5g、5g、7.5g、15g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食品级PP塑料加厚用料，表面平滑，刻度清晰准确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电子秤</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材质：HIPS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尺寸：不小于19.5cm*15.2cm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承重量：不小于3kg精度0.1g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防水面板，创新圆角设计，耐摔耐磕碰，减少划痕，经久耐用，四个防滑脚垫，放于桌面不易滑动，背光LCD显示屏，读数清晰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20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幼儿安全用刀</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材质：PP塑料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尺寸：不小于30cm*5cm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优质PP材质，安全健康，可切割各种食材，安全不伤手，人体工学设计，使用方便，防滑手柄，握感舒适</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分蛋器</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材质：PP塑料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尺寸：不小于12cm*6cm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精选食品级PP材质，健康环保，卡槽设计不易掉，底部花型镂空设计，过滤效果好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面粉筛</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材质：不锈钢、硅胶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精选食品级不锈钢材质，安全放心，不易生锈，耐腐蚀性强，网眼细密，过滤更细腻，加长手柄更方便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铝箔纸</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材质：加厚铝箔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尺寸：不小于30cm*1000cm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耐热性强，加厚耐烤，防油防粘，剪裁方便，可塑性强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15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硅油纸</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材质：双面硅加工耐油纸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尺寸：不小于30cm*500cm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健康环保植物性硅油，防油防粘，干净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披萨盘</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材质：碳钢+特氟龙不粘层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表面不粘涂层，碳钢材质导热性能好，坚固耐用，不易掉漆，清洗方便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裱花袋</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材质：PE环保材料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尺寸：不小于31cm*33cm*20cm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加厚环保PE材质，耐磨柔韧性好，使用过程不易破损，一次性使用无需清洗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饭团模具</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材质：食品级PP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尺寸：不小于7cm*18cm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PP环保材质，安全健康，三槽设计，制作简单快速，一次可做三个饭团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保鲜膜</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材质：食品PE级材质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尺寸：不小于30cm*3000cm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高强度PE原料，柔韧耐用，密封严实，锁住新鲜</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保鲜袋</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材质：食品PE级材质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规格：100只/卷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高强度PE原料，柔韧耐用，密封严实，</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裱花嘴套装</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材质：430不锈钢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尺寸：不小于19.5cm*13cm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精选优质430不锈钢精铸而成，质感厚重，多种形状满足不同裱花需求，经久耐用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蛋糕托磨刀</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材质：PP聚丙烯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尺寸：不小于2.2cm*22cm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食品级PP塑料加厚用料,光滑不伤手，尖角设计，轻松脱模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蛋糕铲</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材质：食品级硅胶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尺寸：不小于28cm*5.4cm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精选优质原料，安全环保，一体成型设计，经久耐用，耐高温，易清洗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油刷</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材质：食品级硅胶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尺寸：不小于16.5cm*3cm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硅胶刷头柔软弹性好，不掉毛，不易断裂，刷油均匀</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抹刀</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材质：不锈钢+PP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尺寸：不小于32.3cm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采用食品级不锈钢材质，硬度高，不易生锈，表面光滑无痕，镜面处理，流线型舒适手柄，握感舒适，经久耐用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蛋糕转台</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材质：铝合金+硅胶（底部)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尺寸：不小于22cm*18cm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铝合金材质和防滑硅胶垫，操作平稳，坚固耐用，静音轴承转动顺畅，台面拉丝工艺，边沿圆润，手感舒适，无毛刺不伤手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蛋糕活底模具</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尺寸：不小于16.9cm*7.5cm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精选优质铝合金精铸而成，强度高，不易变形，传热快，采用活底设计，取放灵活</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2" w:hRule="atLeast"/>
        </w:trPr>
        <w:tc>
          <w:tcPr>
            <w:tcW w:w="0" w:type="auto"/>
            <w:tcBorders>
              <w:top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28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铲子</w:t>
            </w:r>
          </w:p>
        </w:tc>
        <w:tc>
          <w:tcPr>
            <w:tcW w:w="394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材质：榉木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精选优质木材，天然环保，无漆无蜡，</w:t>
            </w:r>
          </w:p>
        </w:tc>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慕斯杯</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材质：食用级PS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尺寸：不小于5.3cm*7cm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食品级PP塑料加厚用料,环保健康，加厚设计，抗压性好，韧性强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21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纸杯蛋糕</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材质：食品级白芯卡纸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尺寸：不小于4.7cm*4.8cm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采用优质食品级材质，健康环保，纸托花边设计，造型美观，不粘黏易脱模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物料碗</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材质：亚克力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尺寸：不小于17cm*7.3cm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加厚亚克力材质，通透明亮，耐摔不易碎，碗沿光滑平整，手感舒适，不宜接触高温与明火，不宜放入消毒柜、微波炉、烤箱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幼儿专用围裙</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材质：涤纶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尺寸:不小于45cm*62cm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挂脖肩带设计，防止滑落，精选优质布料，透气性好，舒适耐用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2"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教师围裙</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材质：涤纶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尺寸:不小于80cm*61cm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挂脖肩带设计，防止滑落，精选优质布料，透气性好，舒适耐用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小毛巾</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尺寸：不小于25cm*25cm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手感柔软，吸水速度快，经久耐用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毛巾挂钩</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材质：201不锈钢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精选优质不锈钢，打磨光滑无毛刺，安全健康，承重力强</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垃圾桶</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材质：环保PP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尺寸：不小于23cm*25cm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采用新PP材料制作，健康环保，材质密度高，结实耐用，翻转式压圈设计，固定垃圾袋，防止掉落，边缘打磨光滑</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0" w:type="auto"/>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食品夹</w:t>
            </w:r>
          </w:p>
        </w:tc>
        <w:tc>
          <w:tcPr>
            <w:tcW w:w="3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尺寸：不小于7cm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精选PP材质，弯折处不易断裂，经得起反复开合，封口紧密，防潮不串味。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0" w:type="auto"/>
            <w:tcBorders>
              <w:top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289"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防烫手套</w:t>
            </w:r>
          </w:p>
        </w:tc>
        <w:tc>
          <w:tcPr>
            <w:tcW w:w="394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材质：加厚棉麻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尺寸：不小于25cm*18cm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采用加厚隔热棉花制作，佩戴舒适，操作灵活方便，隔热效果好</w:t>
            </w:r>
          </w:p>
        </w:tc>
        <w:tc>
          <w:tcPr>
            <w:tcW w:w="0" w:type="auto"/>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r>
    </w:tbl>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tbl>
      <w:tblPr>
        <w:tblStyle w:val="26"/>
        <w:tblW w:w="8490" w:type="dxa"/>
        <w:tblInd w:w="9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91"/>
        <w:gridCol w:w="1115"/>
        <w:gridCol w:w="4405"/>
        <w:gridCol w:w="999"/>
        <w:gridCol w:w="10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8490" w:type="dxa"/>
            <w:gridSpan w:val="5"/>
            <w:tcBorders>
              <w:bottom w:val="single" w:color="000000" w:sz="4" w:space="0"/>
            </w:tcBorders>
            <w:shd w:val="clear" w:color="auto" w:fill="FFFFFF"/>
            <w:noWrap/>
            <w:vAlign w:val="center"/>
          </w:tcPr>
          <w:p>
            <w:pPr>
              <w:jc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兴趣室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91"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技术要求</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80"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490" w:type="dxa"/>
            <w:gridSpan w:val="5"/>
            <w:tcBorders>
              <w:top w:val="single" w:color="000000" w:sz="4" w:space="0"/>
              <w:bottom w:val="single" w:color="000000" w:sz="4" w:space="0"/>
            </w:tcBorders>
            <w:noWrap w:val="0"/>
            <w:vAlign w:val="center"/>
          </w:tcPr>
          <w:p>
            <w:pP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主题结构件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按键</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材质：环保ABS、松木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尺寸：不小于3.2cm*3.2cm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重量：不小于18g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额定电压：5V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额定功率：5W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精选优质材料，天然环保，打磨光滑，图案清晰。</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9"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材质：环保ABS、松木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尺寸：不小于3.2cm*3.2cm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重量：不小于18g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额定电压：5V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额定功率：5W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精选优质材料，天然环保，打磨光滑</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39"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光感</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材质：环保ABS、松木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尺寸：不小于3.2cm*3.2cm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重量：不小于15g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最大功率：90mW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光源敏感值：540nM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响应时间：50MS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精选优质材料，天然环保，打磨光滑，图案清晰。</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16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红外</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材质：环保ABS、松木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尺寸：不小于3.2cm*3.2cm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重量：不小于15g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光电信号波长：940nM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功率：0.3W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接收距离80mm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精选优质材料，天然环保，打磨光滑，图案清晰。</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39"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声感</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材质：环保ABS、松木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尺寸：不小于3.2cm*3.2cm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重量：不小于15g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额定电压：5V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频率范围：100Hz-10Hz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测量范围：1M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精选优质材料，天然环保，打磨光滑，图案清晰。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用途：用于建构使用</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马达</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材质：环保ABS、松木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尺寸：不小于3.2cm*3.2cm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重量：不小于25g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转速：80转/分钟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额定电压：5V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功率：1.25W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空载电流：100MA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精选优质材料，天然环保，打磨光滑，图案清晰。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用途：用于建构使用</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单色灯</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材质：环保ABS、松木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尺寸：不小于3.2cm*3.2cm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重量：不小于15g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颜色：黄色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额定电压：3.3V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功率：0.2W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精选优质材料，天然环保，打磨光滑，图案清晰。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用途：用于建构使用</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蜂鸣器</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材质：环保ABS、松木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尺寸：不小于3.2cm*3.2cm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重量：不小于15g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额定电压：5V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音量：60dB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共振频率：1K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精选优质材料，天然环保，打磨光滑，图案清晰。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用途：用于建构使用</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延迟</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材质：环保ABS、松木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尺寸：不小于3.2cm*3.2cm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重量：不小于18g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额定电压：5V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延时时长：5S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精选优质材料，天然环保，打磨光滑，图案清晰。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用途：用于建构使用</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材质：环保ABS、松木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尺寸：不小于3.2cm*3.2cm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重量：不小于20g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容量：180mA/H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额定电压：4.2V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功率：0.67W/H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充放电时长：充满20分钟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温度：耐温60°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精选优质材料，天然环保，打磨光滑，图案清晰。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用途：用于建构使用</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录放</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材质：环保ABS、松木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尺寸：不小于3.2cm*3.2cm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重量：不小于20g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额定电压：5V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录制时长：60S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频率范围：100Hz-10Hz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精选优质材料，天然环保，打磨光滑，图案清晰。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用途：用于建构使用</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延展</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材质：环保ABS、松木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尺寸：不小于3.2cm*3.2cm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重量：不小于18g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额定电压：5V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额定功率：5W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精选优质材料，天然环保，打磨光滑，图案清晰。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用途：用于建构使用</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4孔中阶</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尺寸：不小于3.2cm*3.2cm*2.4cm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重量：不小于6g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533</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8孔中阶</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尺寸：不小于6.4cm*3.2cm*2.4cm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重量：不小于11.3g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364</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16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管道大球</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重量：不小于8.1g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弯管道</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尺寸：不小于6.2cm*6.2cm*5.8cm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重量：不小于12.6g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39"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直管道</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尺寸：不小于6.2cm*6.2cm*5.4cm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重量：不小于16.1g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不带门</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尺寸：不小于9.6cm*10cm*3.2cm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重量：不小于39g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管道口架</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尺寸：不小于7.9cm*10.3cm*2.5cm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重量：不小于20.5g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高8孔3通孔</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尺寸：不小于6.4cm*3.2cm*2.4cm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重量：不小于15.8g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4孔单弯斜坡</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尺寸：不小于4.8cm*3.2cm*2.4cm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重量：不小于8g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2孔小斜坡</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尺寸：不小于3.2cm*3.2cm*3.4cm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重量：不小于7.1g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尺寸：不小于6.4cm*3.2cm*10.1cm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重量：不小于28.3g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尺寸：不小于6.4cm*3.2cm*6.2cm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重量：不小于21.3g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齿轮长轴</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尺寸：不小于12.7cm*1.9cm*1.9cm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重量：不小于7.5g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齿轮短轴</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尺寸：不小于7.9cm*1.9cm*1.9cm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重量：不小于5.8g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8孔低阶</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尺寸：不小于6.4cm*3.2cm*1.4cm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重量：不小于7.5g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247</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16孔低阶</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尺寸：不小于12.8cm*3.2cm*1.4cm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重量：不小于14.5g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12孔中阶</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尺寸：不小于9.6cm*3.2cm*2.4cm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重量：不小于18.4g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72孔低阶</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尺寸：不小于19cm*9.5cm*1.4cm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重量：不小于57.2g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五星花</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尺寸：不小于4.2cm*4.2cm*2.4cm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重量：不小于3.5g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32孔低阶</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尺寸：不小于12.8cm*6.4cm*1.4cm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重量：不小于26.9g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小涡轮杆</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尺寸：不小于4.2cm*3cm*3cm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重量：不小于11g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涡轮箱</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尺寸：不小于6.4cm*3.2cm*8.6cm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重量：不小于11g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128孔低阶</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尺寸：不小于25cm*13cm*1.5cm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重量：不小于99.4g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手摇把</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尺寸：不小于5.1cm*1.9cm*3.2cm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重量：不小于5g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小滑轮</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尺寸：不小于3.3cm*3.3cm*1.6cm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重量：不小于4.2g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滑轮轮皮</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尺寸：不小于4.5cm*4.5cm*2.4cm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重量：不小于20g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橡皮圈</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尺寸：不小于5.6cm*5.6cm*0.4cm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重量：不小于2.1g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24齿齿轮</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尺寸：不小于5.2cm*5.2cm*1.6cm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重量：不小于9.2g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24齿冠齿轮</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尺寸：不小于5.2cm*5.2cm*1.6cm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重量：不小于7.5g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8倍十字棒</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尺寸：不小于12.9cm*0.7cm*0.7cm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重量：不小于5.1g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6倍十字棒</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尺寸：不小于9.6cm*0.7cm*0.7cm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重量：不小于3.8g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扇叶套装切片</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尺寸：不小于51.9cm*33cm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重量：不小于108.1g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笑脸门页</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尺寸：不小于7.2cm*7.5cm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重量：不小于6.6g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7孔长杆</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尺寸：不小于11.5cm*1.9cm*1.6cm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重量：不小于13g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11孔长杆</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尺寸：不小于18cm*1.9cm*1.6cm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重量：不小于20g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16孔中阶</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尺寸：不小于12.8cm*3.2cm*2.4cm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重量：不小于24.4g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高20孔9通孔</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尺寸：不小于16cm*3.2cm*2.4cm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重量：不小于38.1g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4孔动物头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带眼睛</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尺寸：不小于6.5cm*3.2cm*4.3cm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重量：不小于16.1g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4孔正方带眼睛</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尺寸：不小于3.2cm*3.2cm*2.4cm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重量：不小于6.1g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小滑轮套装</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尺寸：不小于22.5cm*3.3cm*1.6cm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重量：不小于7.4g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8孔方拱桥</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尺寸：不小于7.2cm*4.1cm*5.2cm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重量：不小于20g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女孩</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尺寸：不小于5.3cm*4.7cm*2.4cm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重量：不小于11.8g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男孩</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尺寸：不小于5.3cm*4.7cm*2.8cm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重量：不小于12.5g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2孔高阶</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尺寸：不小于3.2cm*1.6cm*4.3cm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重量：不小于7.7g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40齿齿轮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（8孔）</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尺寸：不小于8.4cm*8.4cm*1.6cm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重量：不小于22g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圆小护栏</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尺寸：不小于9.3cm*1.3cm*3.2cm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重量：不小于5.7g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2孔内弯L型</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尺寸：不小于4.8cm*3.2cm*4.3cm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重量：不小于11.2g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6.4CM大半圆</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尺寸：不小于6.4cm*3.2cm*3.8cm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重量：不小于17.6g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6孔颠倒弧斜</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尺寸：不小于4.8cm*3.2cm*2.4cm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重量：不小于9g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滑梯</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尺寸：不小于25cm*7cm*4.5cm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重量：不小于38.6g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4孔柱子</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尺寸：不小于12cm*3.2cm*3.2cm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重量：不小于16.1g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12孔工程车底</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尺寸：不小于12cm*3.2cm*2.2cm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重量：不小于12.2g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车轮</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尺寸：不小于6.2cm*2.5cm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重量：不小于12.2g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厚实大颗粒，握感舒适，采用高精度模具铸造，积木空间缝隙小，准确咬合，积木间拼搭紧凑，倒置不易脱落</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90" w:type="dxa"/>
            <w:gridSpan w:val="5"/>
            <w:tcBorders>
              <w:top w:val="single" w:color="000000" w:sz="4" w:space="0"/>
              <w:bottom w:val="single" w:color="000000" w:sz="4" w:space="0"/>
            </w:tcBorders>
            <w:noWrap w:val="0"/>
            <w:vAlign w:val="center"/>
          </w:tcPr>
          <w:p>
            <w:pP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环境创设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积木墙</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尺寸：不小于25.6cm*51.2cm/块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规格：每平方含8块底板，大颗粒积木500块，收纳箱2个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采用全新ABS塑料材质，安全环保，光滑无毛刺，柔韧度高，不易变形断裂，底板经过加厚加固，承重能力强，拼插牢固不易脱落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用途：用于环境装饰</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9"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墙1</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材质：雪弗板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尺寸：小：不小于32cm*32cm；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大：不小于75cm*75cm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高密度雪弗板覆高清写真，美观大方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用途：用于环境装饰</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579"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墙2</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材质：雪弗板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尺寸：不小于66cm*66cm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高密度雪弗板覆高清写真，美观大方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用途：用于环境装饰</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9"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墙3</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材质：雪弗板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尺寸：不小于66cm*66cm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高密度雪弗板覆高清写真，美观大方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用途：用于环境装饰</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9"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墙4</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材质：雪弗板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尺寸：不小于75cm*75cm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高密度雪弗板覆高清写真，美观大方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用途：用于环境装饰</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53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主题墙</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材质：雪弗板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尺寸：不小于200cm*129.3cm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高密度雪弗板覆高清写真，美观大方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用途：用于环境装饰</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8490" w:type="dxa"/>
            <w:gridSpan w:val="5"/>
            <w:tcBorders>
              <w:top w:val="single" w:color="000000" w:sz="4" w:space="0"/>
              <w:bottom w:val="single" w:color="000000" w:sz="4" w:space="0"/>
            </w:tcBorders>
            <w:noWrap w:val="0"/>
            <w:vAlign w:val="center"/>
          </w:tcPr>
          <w:p>
            <w:pP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配套材料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无提手大桶</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尺寸：不小于43cm*31.5cm*27.5cm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重量：不小于859g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精选优质高密度ABS材质，厚实内壁，硬度强韧，安全环保无异味，不变形开裂，边角打磨圆滑，颜色鲜艳，色泽饱和度高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用途：用于盛放模块</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09"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课程（小班）</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班行动力课程，套内包含上学期、下学期两部分课程，上学期主题为认知，包含16节基础课程、1节期末汇报课程以及4节幼儿编程课；下学期主题为体验，包含16节基础课程、1节期末汇报课程以及4节幼儿编程课；</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课程（中班）</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班思维力课程，套内包含上学期、下学期两部分课程，上学期主题为思考，包含16节基础课程、1节期末汇报课程以及4节幼儿编程课；下学期主题为探索，包含16节基础课程、1节期末汇报课程以及4节幼儿编程课；中班的基础课程中包含电子积木的课程。</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891"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课程（大班）</w:t>
            </w:r>
          </w:p>
        </w:tc>
        <w:tc>
          <w:tcPr>
            <w:tcW w:w="4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班创造力课程，套内包含上学期、下学期两部分课程，上学期主题为实践，包含16节基础课程、1节期末汇报课程以及4节幼儿编程课；下学期主题为创造，包含16节基础课程、1节期末汇报课程以及4节幼儿编程课；大班的基础课程中包含电子积木的课程。</w:t>
            </w:r>
          </w:p>
        </w:tc>
        <w:tc>
          <w:tcPr>
            <w:tcW w:w="9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2" w:hRule="atLeast"/>
        </w:trPr>
        <w:tc>
          <w:tcPr>
            <w:tcW w:w="891" w:type="dxa"/>
            <w:tcBorders>
              <w:top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11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活动方案</w:t>
            </w:r>
          </w:p>
        </w:tc>
        <w:tc>
          <w:tcPr>
            <w:tcW w:w="440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套内包含大、中、小三个阶段各2个活动方案（上、下学期各1个）</w:t>
            </w:r>
          </w:p>
        </w:tc>
        <w:tc>
          <w:tcPr>
            <w:tcW w:w="999" w:type="dxa"/>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bl>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tbl>
      <w:tblPr>
        <w:tblStyle w:val="26"/>
        <w:tblW w:w="9188" w:type="dxa"/>
        <w:tblInd w:w="9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1279"/>
        <w:gridCol w:w="5538"/>
        <w:gridCol w:w="891"/>
        <w:gridCol w:w="77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9188" w:type="dxa"/>
            <w:gridSpan w:val="5"/>
            <w:tcBorders>
              <w:bottom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音体室</w:t>
            </w:r>
            <w:r>
              <w:rPr>
                <w:rFonts w:hint="eastAsia" w:ascii="宋体" w:hAnsi="宋体" w:eastAsia="宋体" w:cs="宋体"/>
                <w:b/>
                <w:bCs/>
                <w:i w:val="0"/>
                <w:iCs w:val="0"/>
                <w:color w:val="000000"/>
                <w:kern w:val="0"/>
                <w:sz w:val="36"/>
                <w:szCs w:val="36"/>
                <w:u w:val="none"/>
                <w:lang w:val="en-US" w:eastAsia="zh-CN" w:bidi="ar"/>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828800" cy="10160"/>
                  <wp:effectExtent l="0" t="0" r="0" b="0"/>
                  <wp:wrapNone/>
                  <wp:docPr id="5" name="图片_1"/>
                  <wp:cNvGraphicFramePr/>
                  <a:graphic xmlns:a="http://schemas.openxmlformats.org/drawingml/2006/main">
                    <a:graphicData uri="http://schemas.openxmlformats.org/drawingml/2006/picture">
                      <pic:pic xmlns:pic="http://schemas.openxmlformats.org/drawingml/2006/picture">
                        <pic:nvPicPr>
                          <pic:cNvPr id="5" name="图片_1"/>
                          <pic:cNvPicPr/>
                        </pic:nvPicPr>
                        <pic:blipFill>
                          <a:blip r:embed="rId9"/>
                          <a:stretch>
                            <a:fillRect/>
                          </a:stretch>
                        </pic:blipFill>
                        <pic:spPr>
                          <a:xfrm>
                            <a:off x="0" y="0"/>
                            <a:ext cx="1828800" cy="10160"/>
                          </a:xfrm>
                          <a:prstGeom prst="rect">
                            <a:avLst/>
                          </a:prstGeom>
                          <a:noFill/>
                          <a:ln>
                            <a:noFill/>
                          </a:ln>
                        </pic:spPr>
                      </pic:pic>
                    </a:graphicData>
                  </a:graphic>
                </wp:anchor>
              </w:drawing>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9"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技术要求</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71"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709"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79"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音乐凳</w:t>
            </w:r>
          </w:p>
        </w:tc>
        <w:tc>
          <w:tcPr>
            <w:tcW w:w="5538"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不小于36*30*24.5cm</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7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9" w:hRule="atLeast"/>
        </w:trPr>
        <w:tc>
          <w:tcPr>
            <w:tcW w:w="709"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奥尔夫打击乐器</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件,鸟叫器、双响加沟、四铃双头响铃、原木砂蛋、高中低加沟梆子、高低加沟梆子、龙口梆子、木砂筒、转响板、彩色十一棒铃、单响加沟、印第安鼓、手提鼓、双色直筒蛙、鱼蛙、三铃板钗、三节雨声响筒、带架三角铁、三铃摇铃、自响筒、大号双响筒、三响筒、带柄铜碰铃、15cm铜钹、11cm铜锣、牛铃、双头喇叭、优质十铃手串铃、单八音块、节拍器</w:t>
            </w:r>
          </w:p>
        </w:tc>
        <w:tc>
          <w:tcPr>
            <w:tcW w:w="891"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7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709"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架子鼓</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      寸：鼓：不小于42*35cm，35*17cm，32*14cm，27*15cm，21.5*17cm 镲：34.5cm，25cm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2.颜      色：红色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      质：聚酯鼓皮，枫木鼓身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4.包      装：纸箱包装，配有鼓锤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5.使用方式：将鼓架在架子上，使用鼓锤进行敲击，拍打鼓面中间位置，会发出咚咚咚的声音，多用于节目表演，节奏感强</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39" w:hRule="atLeast"/>
        </w:trPr>
        <w:tc>
          <w:tcPr>
            <w:tcW w:w="709"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非洲鼓</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1.尺      寸：8寸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2.颜      色：民族风鼓身，白色鼓面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      质：ABS鼓身，聚酯皮鼓面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4.包      装：纸箱包装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5.使用方式：1、坐在椅子上，鼓身微微向前倾斜，双脚夹住鼓，背部挺直。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2、用背带把鼓绑在身上，站立并把鼓夹在双腿之间，身体微微向下倾斜。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3、把鼓横放在地上，坐在上面击打。请先把手上的饰物取下以避免伤及手部和鼓面。</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7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9" w:hRule="atLeast"/>
        </w:trPr>
        <w:tc>
          <w:tcPr>
            <w:tcW w:w="709"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主音箱</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类型：8”两分频低频频率响应（±3dB）：75Hz-15kHz灵敏度（1w@1m）：90dB额定阻抗：8Ω最大声压级输出（1m）：112dB长期最大功率（118dB峰值）额定功率：150W覆盖角：150°×120°（H×V）低音单元：1×8”低音单元高音单元：2×3”高音单元</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709"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功率放大器</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不小于2.1寸LCD彩色液晶屏显示；输出功率：500W/8Ω*2；信噪比：＞103dB失真度：＜0.01%灵敏度：0.775v/1.0v/1.4v输入阻抗(Ω)：20KΩ平衡Balance阻尼系数：＞200/8Ω频率响应：20Hz-20KHz(+0dB~-0.5dB,1kHz)；通道分离度：＞95dB；冷却方式：风扇；功放保护：具有短路、过流、欠压、过压和过温保护功能；</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9" w:hRule="atLeast"/>
        </w:trPr>
        <w:tc>
          <w:tcPr>
            <w:tcW w:w="709"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调音台</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总输入通道：12路单声道/立体声道：4/4话放数量：4幻象电源：+48V单通道均衡：3段控制方式：旋钮USB声卡接口：2入/2出单通道压缩按钮：4个LED电平指示灯：2X4段效果/辅助送出：1FX送出</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709"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无线话筒</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英文菜单切换,2.双色大屏显示工作状态和异常状态.3.单发射双接收一拖二无线话筒，四天线信号接收，主机、发射均带用电量显示。4.自动扫频搜索200米频率并锁定使用.5.发射手持金属外壳。6.接收机：8.频率振荡：PLL锁相环回路，7.通道组数：双通道，频率范围:600-900MHZ最大频道数:200频带宽度:50MHz信噪比:&gt;105dB(A)失真度:&lt;1%音频输出电平:8dBumax10.电源要求:12-16V直流,电流500MA,由外接电源供电，稳定接收130米。9.频率范围:600-900MHZ频带宽度:50MHZ13.谐波抑制:&gt;55dBc14.最大频偏:±48KHZ15.频率响应:50Hz-15KHz(-3dB)10.信噪比:&gt;105dB(A)11.失真度:&lt;1%12.电池要求:AA型1.5Vx2碱性电池</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9"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机柜</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24U,标准机柜.</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09"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音箱吊架</w:t>
            </w:r>
          </w:p>
        </w:tc>
        <w:tc>
          <w:tcPr>
            <w:tcW w:w="55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万向可调音箱安装支架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7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9" w:type="dxa"/>
            <w:tcBorders>
              <w:top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279" w:type="dxa"/>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安装调试服务</w:t>
            </w:r>
          </w:p>
        </w:tc>
        <w:tc>
          <w:tcPr>
            <w:tcW w:w="5538"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组织设备安装施工，解决设备安装过程中的各种技术疑难问题。进行设备调试，处理设备调试过程中发生的各种异常现象。确保所供货设备能正常投入使用。</w:t>
            </w:r>
          </w:p>
        </w:tc>
        <w:tc>
          <w:tcPr>
            <w:tcW w:w="891" w:type="dxa"/>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71" w:type="dxa"/>
            <w:tcBorders>
              <w:top w:val="single" w:color="000000" w:sz="4" w:space="0"/>
              <w:lef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r>
    </w:tbl>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tbl>
      <w:tblPr>
        <w:tblStyle w:val="26"/>
        <w:tblW w:w="9519" w:type="dxa"/>
        <w:tblInd w:w="5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86"/>
        <w:gridCol w:w="1731"/>
        <w:gridCol w:w="1914"/>
        <w:gridCol w:w="2966"/>
        <w:gridCol w:w="891"/>
        <w:gridCol w:w="7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19" w:type="dxa"/>
            <w:gridSpan w:val="6"/>
            <w:tcBorders>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36"/>
                <w:szCs w:val="36"/>
                <w:u w:val="none"/>
                <w:lang w:val="en-US" w:eastAsia="zh-CN" w:bidi="ar"/>
              </w:rPr>
              <w:t>小班7个区域材料配置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序号</w:t>
            </w:r>
          </w:p>
        </w:tc>
        <w:tc>
          <w:tcPr>
            <w:tcW w:w="364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名称</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技术要求，颜色，材质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数量</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19" w:type="dxa"/>
            <w:gridSpan w:val="6"/>
            <w:tcBorders>
              <w:top w:val="single" w:color="000000" w:sz="4" w:space="0"/>
              <w:bottom w:val="single" w:color="000000" w:sz="4" w:space="0"/>
            </w:tcBorders>
            <w:noWrap/>
            <w:vAlign w:val="center"/>
          </w:tcPr>
          <w:p>
            <w:pP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智慧区角——科学区（小班）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73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1.认识五官</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女孩脸型轮廓底板</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长约42cm；宽约30cm，彩色，不织布、魔术贴</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男孩脸型轮廓底板</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长约34cm；宽约33cm，彩色，不织布、魔术贴</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五官贴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混装1套，彩色，不织布、魔术贴</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31" w:type="dxa"/>
            <w:vMerge w:val="restar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2.动物好朋友</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动物找家推板</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长约30cm；宽约30cm；高约1.2cm，彩色，木质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动物乐园底板</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长约30cm；宽约21cm；高约0.8cm，彩色，木质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动物手抓板</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混装1套，彩色，木质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1731" w:type="dxa"/>
            <w:vMerge w:val="restar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3.小手摸一摸</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触觉板</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长约29cm；宽约13.5cm，木色，木质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触觉块</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直径约4cm，木色，木质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束口袋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长约18cm；宽约18cm，咖啡色，麝皮</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1731" w:type="dxa"/>
            <w:vMerge w:val="restar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4.视觉游戏</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调色镜片</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直径约5.2cm，红、黄、蓝、透明4色，塑料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调色眼镜框</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长约15cm；宽约6cm，彩色随机，塑料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纸筒</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直径约4cm；长约18.5cm，木色，纸质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透明片</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直径约3.8cm；附贴膜，透明，塑料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软镜子</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长约约8cm；宽约3cm；附贴膜，银色，塑料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底盖</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直径约4.3cm；高约2cm，乳白色，塑料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观察孔盖</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直径约4.3cm；高约1cm，乳白色，塑料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宇宙贴纸</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长约18.5cm；宽约14cm，彩色，不干胶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装饰贴纸</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长约8cm；宽约5cm，白色，不干胶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装饰物品</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直径约0.5-1.5cm，彩色，塑料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1731" w:type="dxa"/>
            <w:vMerge w:val="restar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5.声音大不同</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圆舞板</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直径约5.5cm，木色，木质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碰铃</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直径约3.5cm，黄色、红色，铜质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三角铁</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长15cm；宽13cm，银色，铁质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沙蛋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长约7cm，彩色，木质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手摇铃</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有4个铃铛，红色、银色，铁质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1731" w:type="dxa"/>
            <w:vMerge w:val="restar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6.平衡游戏</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底座</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长约10.5cm；宽约8.5cm；高约8cm，蓝色，塑料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天平臂</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长约32cm；宽约10cm，黄色，塑料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量杯</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上口径7.5cm；下口径6.5cm；高约6cm，透明，塑料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咖色小猴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长约6.5cm；高约7.2cm；厚约1.2cm，咖啡色，木质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蓝色小猴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长约6.5cm；高约7.2cm；厚约1.2cm，蓝色，木质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橙色小猴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长约8.5cm；高约6.2cm；厚约1.2cm，橙色，木质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绿色小猴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长约8.5cm；高约6.2cm；厚约1.2cm，绿色，木质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1731" w:type="dxa"/>
            <w:vMerge w:val="restar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7.食物旅行记</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牙齿模型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长约8cm；宽约5.6cm，白色、粉色，塑料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牙刷</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长约14.5cm，木色，木质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《我的牙齿》卡片</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，彩色，纸质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纸黏土</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直径约6cm；高约2.5cm，彩色随机，黏土</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消化系统图</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长约25cm；宽约20cm，彩色，纸质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软管</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长约19.5cm；可拉伸，白色，塑料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豆子</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约1g，绿色，绿豆</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食物卡片</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长约5.5cm；宽约1.5cm，彩色，纸质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长约15cm，白色，不干胶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1731"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8.动力小车</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小怪兽充气筒</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长约11.5cm；高约12.5cm，黄色、红色、蓝色，塑料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充气把手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长约14cm；宽约13cm，蓝色，塑料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长约8.5cm；高约5.5cm，黄色、红色、蓝色，塑料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65</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气球</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长约7cm，彩色随机，橡胶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脚踩打气筒</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直径约10cm；长约85cm，彩色随机，橡胶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70</w:t>
            </w:r>
          </w:p>
        </w:tc>
        <w:tc>
          <w:tcPr>
            <w:tcW w:w="173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9.昆虫乐园</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昆虫观察盒</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长19cm；高14cm，绿色，塑料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71</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捕虫网</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直径约20.5cm，彩色随机，丝网、铁质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72</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放大镜</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长约20cm；宽约11.5cm，彩色，塑料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73</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74</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75</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76</w:t>
            </w:r>
          </w:p>
        </w:tc>
        <w:tc>
          <w:tcPr>
            <w:tcW w:w="173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10.沉浮游戏</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大号正方体块</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3.5*3.5*3.5cm，蓝色，塑料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77</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中号正方体块</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3*3*3cm，蓝色，塑料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78</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小号正方体块</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2*2*2cm，蓝色，塑料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79</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轻圆球</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直径约2.2cm，红色，塑料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80</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中圆球</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直径约2.2cm，红色，塑料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81</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重圆球</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直径约2.2cm，红色，塑料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82</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沉浮子</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长约9cm，彩色随机，塑料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83</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84</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85</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86</w:t>
            </w:r>
          </w:p>
        </w:tc>
        <w:tc>
          <w:tcPr>
            <w:tcW w:w="1731" w:type="dxa"/>
            <w:vMerge w:val="restar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11.认识四季</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四季底卡</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长约25cm；宽约18cm，彩色，纸质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87</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情境卡</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长约5.5cm；宽约4cm，彩色，纸质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88</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男孩换衣底卡</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长约30cm；宽约30cm，彩色，木质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89</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女孩换衣底卡</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长约30cm；宽约30cm，彩色，木质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90</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男孩衣饰</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10片，彩色，木质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91</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女孩衣饰</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10片，彩色，木质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92</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93</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94</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95</w:t>
            </w:r>
          </w:p>
        </w:tc>
        <w:tc>
          <w:tcPr>
            <w:tcW w:w="1731" w:type="dxa"/>
            <w:vMerge w:val="restart"/>
            <w:tcBorders>
              <w:top w:val="nil"/>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12.不倒翁</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不倒翁底座</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直径约8cm；高约8cm，黄色，塑料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96</w:t>
            </w:r>
          </w:p>
        </w:tc>
        <w:tc>
          <w:tcPr>
            <w:tcW w:w="1731" w:type="dxa"/>
            <w:vMerge w:val="continue"/>
            <w:tcBorders>
              <w:top w:val="nil"/>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不倒翁透明罩</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直径约8cm；高约7cm，透明，塑料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97</w:t>
            </w:r>
          </w:p>
        </w:tc>
        <w:tc>
          <w:tcPr>
            <w:tcW w:w="1731" w:type="dxa"/>
            <w:vMerge w:val="continue"/>
            <w:tcBorders>
              <w:top w:val="nil"/>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椭圆形蛋壳</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直径约5cm；高约8cm，黄色，塑料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98</w:t>
            </w:r>
          </w:p>
        </w:tc>
        <w:tc>
          <w:tcPr>
            <w:tcW w:w="1731" w:type="dxa"/>
            <w:vMerge w:val="continue"/>
            <w:tcBorders>
              <w:top w:val="nil"/>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重量螺母</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直径约2cm；高约1cm，银色，铁质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99</w:t>
            </w:r>
          </w:p>
        </w:tc>
        <w:tc>
          <w:tcPr>
            <w:tcW w:w="1731" w:type="dxa"/>
            <w:vMerge w:val="continue"/>
            <w:tcBorders>
              <w:top w:val="nil"/>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装饰眼睛</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直径约0.4cm，黑色、白色，塑料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w:t>
            </w:r>
          </w:p>
        </w:tc>
        <w:tc>
          <w:tcPr>
            <w:tcW w:w="1731" w:type="dxa"/>
            <w:vMerge w:val="continue"/>
            <w:tcBorders>
              <w:top w:val="nil"/>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直径约3cm，白色，不干胶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101</w:t>
            </w:r>
          </w:p>
        </w:tc>
        <w:tc>
          <w:tcPr>
            <w:tcW w:w="1731" w:type="dxa"/>
            <w:vMerge w:val="continue"/>
            <w:tcBorders>
              <w:top w:val="nil"/>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帽子</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直径约4cm；高约1.5cm，橙色，EVA</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102</w:t>
            </w:r>
          </w:p>
        </w:tc>
        <w:tc>
          <w:tcPr>
            <w:tcW w:w="1731" w:type="dxa"/>
            <w:vMerge w:val="continue"/>
            <w:tcBorders>
              <w:top w:val="nil"/>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103</w:t>
            </w:r>
          </w:p>
        </w:tc>
        <w:tc>
          <w:tcPr>
            <w:tcW w:w="1731" w:type="dxa"/>
            <w:vMerge w:val="continue"/>
            <w:tcBorders>
              <w:top w:val="nil"/>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104</w:t>
            </w:r>
          </w:p>
        </w:tc>
        <w:tc>
          <w:tcPr>
            <w:tcW w:w="1731" w:type="dxa"/>
            <w:vMerge w:val="continue"/>
            <w:tcBorders>
              <w:top w:val="nil"/>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105</w:t>
            </w:r>
          </w:p>
        </w:tc>
        <w:tc>
          <w:tcPr>
            <w:tcW w:w="1731"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13.植物生长</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植物生长标本</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22.5*15.7*2.1cm，各色，塑料、植物</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106</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培养皿</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上口直径12cm；下直径9cm；高4cm，绿色，塑料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107</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培育海绵</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直径约11cm，绿色，海绵</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108</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放大镜</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长约13.5cm；宽约5cm，彩色，塑料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109</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绿豆种子</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约1克，绿色，种子</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110</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茼蒿种子</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约1克，咖啡色，种子</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111</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112</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113</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114</w:t>
            </w:r>
          </w:p>
        </w:tc>
        <w:tc>
          <w:tcPr>
            <w:tcW w:w="1731" w:type="dxa"/>
            <w:vMerge w:val="restar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14.不一样的叶子</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《叶形分类》卡片</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长约13.5cm；宽约9.5cm，彩色，纸质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115</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叶子模具</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长约10cm；宽约8cm；厚0.8cm，粉色，硅胶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116</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纸粘土</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直径约6cm；高约2.5cm，彩色随机，黏土</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117</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118</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119</w:t>
            </w:r>
          </w:p>
        </w:tc>
        <w:tc>
          <w:tcPr>
            <w:tcW w:w="1731" w:type="dxa"/>
            <w:vMerge w:val="continue"/>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120</w:t>
            </w:r>
          </w:p>
        </w:tc>
        <w:tc>
          <w:tcPr>
            <w:tcW w:w="1731"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15.动画魔盒</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动画盒</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15*11*4cm，彩色，纸质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121</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动画卡</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长约14.8cm；宽约9.6cm，彩色，纸质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122</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3D眼镜</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约11.7*5.1*5.4cm，黄色，塑料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123</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3D卡片</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长约10.1cm；宽约4.8cm，彩色，纸质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124</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125</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126</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127</w:t>
            </w:r>
          </w:p>
        </w:tc>
        <w:tc>
          <w:tcPr>
            <w:tcW w:w="173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16.弹一弹</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弹力篮球</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直径约6cm，橙色，橡胶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128</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可伸缩，黑色，橡胶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129</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小号弹力小人</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高约9.5cm，直径约4.5cm，彩色，EVA</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130</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大号弹力小人</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高约6.3cm；直径约3cm，彩色，EVA</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131</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弹跳蛙</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长约5cm；宽约5.5cm，彩色随机，塑料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132</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弹簧圈</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直径约7cm；高约6.5cm，彩色，塑料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133</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134</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135</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136</w:t>
            </w:r>
          </w:p>
        </w:tc>
        <w:tc>
          <w:tcPr>
            <w:tcW w:w="1731" w:type="dxa"/>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区角规则牌</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27.9*42cm；四色；单面打印；单面覆膜，彩色，157g铜版纸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137</w:t>
            </w:r>
          </w:p>
        </w:tc>
        <w:tc>
          <w:tcPr>
            <w:tcW w:w="17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包装盒</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有盖收纳箱，带滚轮，透明，塑料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19" w:type="dxa"/>
            <w:gridSpan w:val="6"/>
            <w:tcBorders>
              <w:top w:val="nil"/>
              <w:bottom w:val="nil"/>
            </w:tcBorders>
            <w:noWrap w:val="0"/>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智慧区角——益智区（小班）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138</w:t>
            </w:r>
          </w:p>
        </w:tc>
        <w:tc>
          <w:tcPr>
            <w:tcW w:w="173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1.游戏拼板</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交通拼板底板</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长约30cm；宽约21cm；厚约0.8cm，彩色，木质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139</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手抓板</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长约5-9cm；宽约4-9cm；厚约0.8cm；带把手高约1.5cm，彩色，木质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140</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141</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142</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143</w:t>
            </w:r>
          </w:p>
        </w:tc>
        <w:tc>
          <w:tcPr>
            <w:tcW w:w="1731"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2.图形蛋</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圆形配对蛋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高约6cm；直径约4.5cm，白色、黄色，塑料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144</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方形配对蛋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高约6cm；直径约4.5cm，白色、紫色，塑料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145</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三角形配对蛋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高约6cm；直径约4.5cm，白色、蓝色，塑料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146</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菱形配对蛋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高约6cm；直径约4.5cm，白色、红色，塑料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147</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梯形配对蛋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高约6cm；直径约4.5cm，白色、绿色，塑料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148</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六边形配对蛋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高约6cm；直径约4.5cm，白色、橙色，塑料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149</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150</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151</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152</w:t>
            </w:r>
          </w:p>
        </w:tc>
        <w:tc>
          <w:tcPr>
            <w:tcW w:w="1731"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3.双面拼图</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拼图底板</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长约18cm；宽约12cm；厚约0.5cm，木色，木质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153</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冰棒棍拼图</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长约10.08cm；宽约2cm；厚约0.5cm，彩色，木质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154</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底图</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长约16.5cm；宽约10.08cm，彩色，纸质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155</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156</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157</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158</w:t>
            </w:r>
          </w:p>
        </w:tc>
        <w:tc>
          <w:tcPr>
            <w:tcW w:w="173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4.图形镶嵌</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镶嵌底板</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长约19cm；宽约19cm，高约1.5cm，木色，木质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159</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镶嵌积木</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高3.8，4.8，5.8，6.8cm，彩色，木质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160</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161</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162</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163</w:t>
            </w:r>
          </w:p>
        </w:tc>
        <w:tc>
          <w:tcPr>
            <w:tcW w:w="1731"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5.四柱套塔</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底座</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长约17cm；宽约7.5cm；厚约1.2cm；立柱高5cm，木色，木质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164</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花型积木</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圆形、六边形、花形、爱心形4种形状；直径约3cm，彩色，木质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165</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166</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167</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168</w:t>
            </w:r>
          </w:p>
        </w:tc>
        <w:tc>
          <w:tcPr>
            <w:tcW w:w="1731"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6.拼图游戏</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企鹅拼图</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3块拼图，黑色、白色，纸质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169</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海龟拼图</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3块拼图，绿色，纸质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170</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鲸鱼拼图</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4块拼图，蓝色，纸质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171</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章鱼拼图</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4块拼图，粉色，纸质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172</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海狮拼图</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5块拼图，紫色，纸质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173</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收纳盒</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15.5*9.7*6.8cm，彩色，铁质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174</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螃蟹拼图</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6块拼图，橘色，纸质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175</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176</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177</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178</w:t>
            </w:r>
          </w:p>
        </w:tc>
        <w:tc>
          <w:tcPr>
            <w:tcW w:w="1731"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7.喂宝宝</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动物外盒</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21*18*5.5cm；上下开合盒子，彩色，纸质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179</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动物折叠立卡</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长约38.5cm，对折；宽约16cm，彩色，纸质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180</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蔬菜玩具</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长约3-3.5cm；宽约2-2.5cm，彩色，塑料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181</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小碗</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长约8cm；宽约4cm，白色、蓝色，塑料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182</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勺子</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长约13cm，木色，木质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183</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184</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185</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186</w:t>
            </w:r>
          </w:p>
        </w:tc>
        <w:tc>
          <w:tcPr>
            <w:tcW w:w="1731"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8.瓢虫配对游戏</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大瓢虫底板</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长约17.7cm；宽约17.7cm，木色，木质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187</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形状积木</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直径约3cm，彩色，木质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188</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小瓢虫</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直径约3cm，彩色，木质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189</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鱼竿</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长约8cm，木色，木质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190</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191</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192</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193</w:t>
            </w:r>
          </w:p>
        </w:tc>
        <w:tc>
          <w:tcPr>
            <w:tcW w:w="1731"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9.钓鱼游戏</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小鱼</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长约10cm，彩色，木质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194</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底座</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直径约10cm，木色，木质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195</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立杆</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长约10cm，木色，木质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196</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鱼竿</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长约15cm，木色，木质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197</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198</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199</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200</w:t>
            </w:r>
          </w:p>
        </w:tc>
        <w:tc>
          <w:tcPr>
            <w:tcW w:w="1731"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10.试管夹珠</w:t>
            </w: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游戏关卡卡片</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长13cm；宽约8cm，彩色，纸质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试管</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直径约2cm；长约15cm，透明，塑料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夹子</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长约10cm；宽约1.5cm，黄色，塑料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203</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彩珠</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直径约1.5cm，彩色，木质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204</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205</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206</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207</w:t>
            </w:r>
          </w:p>
        </w:tc>
        <w:tc>
          <w:tcPr>
            <w:tcW w:w="1731"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11.图形拼拼乐</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拼图</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不规则图形，彩色，木质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游戏关卡卡片</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10*7cm，彩色，纸质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209</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大收纳盒</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长16.7cmx宽12cmx高2.7cm，彩色，铁质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小收纳盒</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长约13cmx宽8.5cmx高3cm，彩色，铁质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211</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212</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213</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214</w:t>
            </w:r>
          </w:p>
        </w:tc>
        <w:tc>
          <w:tcPr>
            <w:tcW w:w="173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12.记忆配对</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棋盘底盒</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约20.5*20.5*2cm，木色，木质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215</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棋盘盖板</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约19*19*0.5cm，蓝色，木质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216</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棋子</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直径约3.5cm，木色、白色，木质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217</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游戏关卡卡片</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约17.5*17.5cm，彩色，纸质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218</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219</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220</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w:t>
            </w:r>
          </w:p>
        </w:tc>
        <w:tc>
          <w:tcPr>
            <w:tcW w:w="1731"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13.企鹅平衡</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平衡木</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约长22.5*宽7.2*高10cm，彩色，木质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222</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企鹅</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约长3.7*宽1.5*高4.7cm，彩色，木质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223</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骰子</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约2*2*2cm，彩色，木质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224</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225</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226</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227</w:t>
            </w:r>
          </w:p>
        </w:tc>
        <w:tc>
          <w:tcPr>
            <w:tcW w:w="1731"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14.小猫在哪里</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小床</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约12*4.5*7.6cm，绿色，木质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228</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小猫</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约4.7*4.8*1.5cm，黄色，木质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229</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枕头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约4*4cm，蓝色，棉质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230</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被子</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约7*4cm，红色，棉质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231</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骰子</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约2.5*2.5cm，木色，木质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232</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地垫</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约20*16*0.5cm，木色、蓝色，木质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233</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游戏关卡卡片</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约8*8cm，彩色，纸质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234</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235</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236</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237</w:t>
            </w:r>
          </w:p>
        </w:tc>
        <w:tc>
          <w:tcPr>
            <w:tcW w:w="1731"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15.动物换装</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收纳盒</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约30*14.5*4.5cm，彩色，纸质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238</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磁性板</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长约29.5出门；宽约14cm，彩色，磁性贴</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239</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涂鸦笔</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长约11.5cm，白色、绿色，塑料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240</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马戏团套装磁性片</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12片，彩色，磁性贴</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241</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运动套装磁性片</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12片，彩色，磁性贴</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242</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医院套装磁性片</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12片，彩色，磁性贴</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243</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学校套装磁性片</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12片，彩色，磁性贴</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244</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职业手册</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5个场景职业，彩色，纸质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245</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部队套装磁性片</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12片，彩色，磁性贴</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246</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247</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248</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249</w:t>
            </w:r>
          </w:p>
        </w:tc>
        <w:tc>
          <w:tcPr>
            <w:tcW w:w="1731"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16.忙忙碌碌板</w:t>
            </w: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忙忙碌碌板</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长44cmx宽28cm,把手12cm,折叠，彩色，毛毡</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250</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251</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252</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253</w:t>
            </w:r>
          </w:p>
        </w:tc>
        <w:tc>
          <w:tcPr>
            <w:tcW w:w="17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区角规则牌</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27.9*42cm；四色；单面打印；单面覆膜，彩色，157g铜版纸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254</w:t>
            </w:r>
          </w:p>
        </w:tc>
        <w:tc>
          <w:tcPr>
            <w:tcW w:w="17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包装盒</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有盖收纳箱，带滚轮，透明，塑料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9519" w:type="dxa"/>
            <w:gridSpan w:val="6"/>
            <w:tcBorders>
              <w:top w:val="nil"/>
              <w:bottom w:val="nil"/>
            </w:tcBorders>
            <w:noWrap w:val="0"/>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智慧区角——建构区（小班）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255</w:t>
            </w:r>
          </w:p>
        </w:tc>
        <w:tc>
          <w:tcPr>
            <w:tcW w:w="1731"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纸面材料</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区域规则牌</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27.9*42cm；四色；单面打印；单面覆膜，彩色，157g铜版纸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256</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建构技能图示</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27.9*42cm；四色；单面打印；单面覆膜，彩色，157g铜版纸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257</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建构主题实景图</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27.9*42cm；四色；单面打印；单面覆膜，彩色，157g铜版纸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258</w:t>
            </w:r>
          </w:p>
        </w:tc>
        <w:tc>
          <w:tcPr>
            <w:tcW w:w="1731"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基础积木</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小方块</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尺寸6*6*3（厚）CM，实木色，木质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259</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基础块</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尺寸12*6*3（厚）CM，实木色，木质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260</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双倍块</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尺寸24*6*3（厚）CM，实木色，木质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261</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四倍块</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尺寸48*6*3（厚）CM，实木色，木质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262</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双倍地板砖</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尺寸24*6*1.5（厚）CM，实木色，木质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263</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四倍地板砖</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尺寸48*6*1.5（厚）CM，实木色，木质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264</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小方柱</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尺寸6*3*3(厚）CM，实木色，木质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265</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方柱块</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尺寸12*3*3（厚）CM，实木色，木质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266</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大方柱</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尺寸24*3*3(厚）CM，实木色，木质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267</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半圆柱体积木</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尺寸3（直径）*6CM，实木色，木质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268</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双倍圆柱体积木</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尺寸3（直径）*12CM，实木色，木质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269</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大圆柱体积木</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尺寸6(直径）*12CM，实木色，木质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270</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小半圆</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直径6CM,厚3CM，能放置在小罗马拱形积木空圆内，实木色，木质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271</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大半圆（小）</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直径12CM，厚3CM，能放置在大罗马拱形积木空圆内，实木色，木质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272</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小三角</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尺寸6*5.7*3（厚）CM，实木色，木质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273</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中三角</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尺寸12*5.2*3（厚）CM，实木色，木质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274</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大三角（中、大）</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尺寸24*5.5*3（厚）CM，实木色，木质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275</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罗马拱形</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尺寸12*6*3（厚）CM，内空部分与小半圆形积木吻合，内空半圆直径6CM，实木色，木质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276</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大曲面（小）</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尺寸24*12*3（厚）CM，内空部分与大半圆形积木吻合，内空半圆直径12CM，实木色，木质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277</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十字转接块</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尺寸18*18*3（厚）CM，圆直径8.5CM，实木色，木质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278</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小弯曲</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内直径8CM，外直径16CM，厚3CM，实木色，木质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279</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歌德门（小、中）</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尺寸11*4*3（厚）CM，实木色，木质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280</w:t>
            </w:r>
          </w:p>
        </w:tc>
        <w:tc>
          <w:tcPr>
            <w:tcW w:w="173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彩色积木（1）</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半圆（1）</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3.5*3*1.7cm，蓝色、粉色、木色、褐色，带数字印花，木质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31"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281</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半圆（2）</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4.5*3*2.3cm，木色，带花纹，木质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282</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长方体（1）</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6*3*3cm，咖啡色，带花纹，木质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283</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单拱门</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6*3*3cm，粉色、绿色、褐色，带花纹，木质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31"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284</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双拱门</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6*3*3cm，蓝色、绿色，带花纹，木质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285</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平板桥</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4.5*3*3cm，咖啡色、白色，带花纹，木质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286</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大梯形</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上长3.5cm，下长5.5cm，高约2.5cm，咖啡色、紫色，带花纹，木质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287</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立方体</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3*3*3cm，粉色、木色，带花纹，木质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31"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288</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1/4圆</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半径约cm，高3cm，粉色、木色，带花纹，木质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289</w:t>
            </w:r>
          </w:p>
        </w:tc>
        <w:tc>
          <w:tcPr>
            <w:tcW w:w="173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彩色积木（2）</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立方体</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3*3*3cm，绿色，带花纹，木质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31"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290</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1/4圆</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半径约cm，高3cm，粉色，带花纹，木质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291</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单拱门</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6*3*3cm，褐色，带花纹，木质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292</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长方体（2）</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6*3*1.5cm，粉色、褐色，带花纹，木质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293</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小方砖</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3*3*1.5cm，紫色、木色、褐色，带花纹，木质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31"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294</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小梯形</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上长3cm，下长4.5cm，高约2.5cm，木色，带花纹，木质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295</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椰子树</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3*1.5*4.5cm，黄色，带花纹，木质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296</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老虎</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3.8*1.5*2.8cm，粉色，带花纹，木质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297</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狮子</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3.2*1.5*3.2cm，紫色，带花纹，木质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298</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大象</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3.8*1.5*3cm，绿色，带花纹，木质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299</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狐狸</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5*1.5*3cm，粉色，带花纹，木质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300</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鳄鱼</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6.8*1.5*2cm，绿色，带花纹，木质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长颈鹿</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4*1.5*4cm，黄色，带花纹，木质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1731"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立体动物拼插</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乌龟</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海狮</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，粉色、蓝色，木质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304</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企鹅</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305</w:t>
            </w:r>
          </w:p>
        </w:tc>
        <w:tc>
          <w:tcPr>
            <w:tcW w:w="173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木质汽车</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白色小车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约7.5*2.5*3cm，白色、红色，木质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306</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蓝色卡车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约7.5*2.5*3.5cm，蓝色、红色，木质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307</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包装盒</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纸箱</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瓦楞纸纸箱，木色，瓦楞纸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19" w:type="dxa"/>
            <w:gridSpan w:val="6"/>
            <w:tcBorders>
              <w:top w:val="nil"/>
              <w:bottom w:val="nil"/>
            </w:tcBorders>
            <w:noWrap w:val="0"/>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智慧区角——美工区（小班）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308</w:t>
            </w:r>
          </w:p>
        </w:tc>
        <w:tc>
          <w:tcPr>
            <w:tcW w:w="173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绘画笔刷</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海龟龙虾海龟滚轮</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长约16cm；宽约11cm；，绿色、蓝色，EVA、塑料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309</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鲸鱼海狮滚轮</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长约16cm；宽约11cm；，绿色、蓝色，EVA、塑料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310</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海马海星滚轮</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长约16cm；宽约11cm；，绿色、蓝色，EVA、塑料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311</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热带鱼滚轮</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长约16cm；宽约11cm；，绿色、蓝色，EVA、塑料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312</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海浪滚轮</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长约16cm；宽约11cm；，绿色、蓝色，EVA、塑料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313</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小号海绵笔刷</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长约13.5cm；宽约2.5cm，紫色、红色，海绵、塑料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314</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中号海绵笔刷</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长约16cm；宽约5cm，黄色、红色，海绵、塑料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315</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大号海绵笔刷</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长约15cm；宽约7.5cm，绿色、红色，海绵、塑料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316</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波浪笔刷</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长约13.5cm；直径约5cm，蓝色、红色，EVA、塑料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317</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洞洞布笔刷</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长约13.5cm；直径约5cm，黄色、红色，EVA、塑料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318</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圈圈丝笔刷</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长约13.5cm；直径约5cm，紫色、红色，EVA、塑料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319</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海绵块笔刷</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长约13.5cm；直径约5cm，黄色、红色，海绵、塑料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320</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扁头画笔</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长约16.5cm；宽约0.8cm，蓝色，塑料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321</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12色水彩笔</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笔杆长约11cm；12支/盒，12色，塑料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322</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12色油画棒</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笔杆长约12.7cm；12支/盒，12色，蜡质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323</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12色彩铅</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笔杆长约19cm；12支/盒，12色，木质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324</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棉签</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长约7.5cm；100支/包，白色、原木色，木质、棉</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325</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牙刷</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长约8cm；宽约1.5cm，彩色，塑料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326</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327</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328</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329</w:t>
            </w:r>
          </w:p>
        </w:tc>
        <w:tc>
          <w:tcPr>
            <w:tcW w:w="173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绘画颜料</w:t>
            </w:r>
          </w:p>
        </w:tc>
        <w:tc>
          <w:tcPr>
            <w:tcW w:w="1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6色连体水彩丙烯颜料</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长约17cm；直径约2cm；6*3ml/个，红、黄、蓝、绿、白、黑6色，塑料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330</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6色印泥</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直径约18cm；高约2cm，6色，海绵、塑料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331</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332</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333</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334</w:t>
            </w:r>
          </w:p>
        </w:tc>
        <w:tc>
          <w:tcPr>
            <w:tcW w:w="173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美工工具</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1号花型擀面杖</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长约17.5cm；直径约4.5cm，绿色，橡胶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335</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2号花型擀面杖</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长约17.5cm；直径约4.5cm，绿色，橡胶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336</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3号花型擀面杖</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长约17.5cm；直径约4.5cm，绿色，橡胶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337</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4号花型擀面杖</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长约17.5cm；直径约4.5cm，橙色，橡胶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338</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5号花型擀面杖</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长约17.5cm；直径约4.5cm，橙色，橡胶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339</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巨嘴鸟儿童剪刀</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长约12cm；宽约6.5cm，黄色，塑料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340</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老虎儿童剪刀</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长约12cm；宽约6.5cm，橘色，塑料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341</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狮子模板</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长约14cm；宽约15cm，红色，塑料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342</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大象模板</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长约14cm；宽约15cm，黄色，塑料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343</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鳄鱼模板</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长约14cm；宽约15cm，蓝色，塑料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344</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鹦鹉模板</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长约14cm；宽约15cm，黄色，塑料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345</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蛇模板</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长约14cm；宽约15cm，红色，塑料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346</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猎豹模板</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长约14cm；宽约15cm，蓝色，塑料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347</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调色盘</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直径约8cm，高约1cm，彩色随机，塑料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348</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泥工板</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长约29.5cm；高19.5cm，彩色随机，塑料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349</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泥工塑型工具</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长约12cm；3个/套，彩色随机，塑料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350</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刮画棒</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长约14cm，木色，木质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351</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刮画模板</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长约14.5，宽约6.5cm，黄色，塑料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352</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洗笔桶</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直径约14cm，高约13cm，彩色随机，塑料、PU</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353</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喷壶</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直径约4cm；高约15cm，透明，塑料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354</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打孔器</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长约3cm；宽约2.5cm，高约3.2cm，花型随机，塑料、铁</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355</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轮廓塑型模具（小)</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12个/套，彩色随机，塑料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356</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357</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358</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359</w:t>
            </w:r>
          </w:p>
        </w:tc>
        <w:tc>
          <w:tcPr>
            <w:tcW w:w="173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塑型材料</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12色纸粘土</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24袋/套，彩色，纸粘土</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360</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12色雪花泥</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12袋/套，彩色，雪花泥</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361</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陶泥</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350g/包，陶红色，陶泥</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362</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玉米粒</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约100粒/包，彩色，玉米淀粉</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363</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大号球形保丽龙</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直径约7cm，白色，保丽龙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364</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蛋形保丽龙</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直径约5cm，白色，保丽龙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365</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366</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367</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368</w:t>
            </w:r>
          </w:p>
        </w:tc>
        <w:tc>
          <w:tcPr>
            <w:tcW w:w="173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装饰材料（点）</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大号圆点贴纸</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直径约4cm；28个/张，蓝色，不干胶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369</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中号圆点贴纸</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直径约2cm；108个/张，橙色，不干胶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370</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小号圆点贴纸</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直径约1cm；374个/张，黄色，不干胶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371</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绒球</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直径约1-3cm混装；约50个/包，彩色，绒</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372</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活动眼睛</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直径约0.5-2cm混装；约50个/包，黑色、白色，塑料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373</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纽扣</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直径约1-3.4cm混装；约50颗/包，彩色，塑料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374</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木夹子</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长约7cm；宽约3.5cm，彩色，木质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375</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瓶盖</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直径约3cm，高约1cm；约20个/包，彩色，塑料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376</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汽车形EVA装饰贴纸</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长约4.5cm；宽约4.5cm，彩色，EVA</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377</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大号原木片</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直径约4-5cm；厚1cm；10片/包，原木色，木质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378</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小号原木片</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直径约7-8cm；厚1cm；5片/包，原木色，木质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379</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马赛克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长约1cm；宽约1cm；约50个/包，彩色，玻璃</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380</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装饰亮片</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异形混装；约5g/包，彩色，塑料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381</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382</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383</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384</w:t>
            </w:r>
          </w:p>
        </w:tc>
        <w:tc>
          <w:tcPr>
            <w:tcW w:w="173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装饰材料（线）</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纯色纸胶带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宽约1.5cm，长约300cm；6卷/套，彩色，纸质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385</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天蓝色毛线</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重约11g，天蓝色，毛线</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386</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大红色毛线</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重约11g，大红色，毛线</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387</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柠檬黄毛线</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重约11g，柠檬黄，毛线</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388</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橘黄色毛线</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重约11g，橘黄色，毛线</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389</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红色丝带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宽约0.6cm；长约2200cm，红色，丝质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390</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黄色丝带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宽约0.6cm；长约2200cm，黄色，丝质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391</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蓝色丝带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宽约0.6cm；长约2200cm，蓝色，丝质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392</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彩色纸绳</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直径约0.2cm，4色随机，纸质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393</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麻绳</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直径约0.2cm；长约215cm，原木色，麻</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394</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毛根</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长约30cm；约50根/捆，彩色，铁质、绒</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395</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冰棒棍</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宽1cm；长11.4cm；约25根/包，彩色，木质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396</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拉菲草</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约12.5g/包，彩色随机，纸质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397</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火柴棒</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宽0.2cm；长4.75cm；约50根/包，彩色，木质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398</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彩色吸管</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长约26cm；约50根/包，彩色，塑料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399</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400</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401</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402</w:t>
            </w:r>
          </w:p>
        </w:tc>
        <w:tc>
          <w:tcPr>
            <w:tcW w:w="173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装饰材料（面）</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彩纸</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70g；长约280cm；宽约210cm；50张/包，彩色，纸质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403</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卡纸</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180g；长约280cm；宽约210cm；20张/包，彩色，纸质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404</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皱纹纸</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长约100cm；宽约50cm，彩色，纸质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405</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瓦楞纸</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长约50cm；宽约35cm，彩色，纸质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406</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海绵纸</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长约50cm；宽约50cm，彩色，EVA</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407</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不织布</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长约45cm；宽约40cm，彩色，不织布</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408</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彩色羽毛</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长约20cm，彩色，羽毛</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409</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刮画纸</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长约17.6cm，宽约12.6cm，黑色，纸质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410</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糖纸（小班）</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长约12.9cm；宽约9cm；50张/包，彩色，纸质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411</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412</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413</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414</w:t>
            </w:r>
          </w:p>
        </w:tc>
        <w:tc>
          <w:tcPr>
            <w:tcW w:w="173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半成品</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纸盘</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直径约18.5cm，彩色，纸质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415</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纸杯</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上口直径75cm；下口直径53cm；高68cm，12色，纸质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416</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纸袋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长约15cm；宽约8cm；高约21cm，白色，纸质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417</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拨浪鼓（小）</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长约16cm；宽约8.5cm，原木色，木质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418</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纸相框</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长约11cm，宽约9.5cm，彩色，纸质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419</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420</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421</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422</w:t>
            </w:r>
          </w:p>
        </w:tc>
        <w:tc>
          <w:tcPr>
            <w:tcW w:w="173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粘贴材料</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酒精胶</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30ml，透明，液体胶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423</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白乳胶</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35ml，白色，乳胶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424</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固体胶</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9g，白色，固体胶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425</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宽约1cm，白色，不干胶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426</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427</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428</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429</w:t>
            </w:r>
          </w:p>
        </w:tc>
        <w:tc>
          <w:tcPr>
            <w:tcW w:w="17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区角规则牌</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27.9*42cm；四色；单面打印；单面覆膜，彩色，157g铜版纸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430</w:t>
            </w:r>
          </w:p>
        </w:tc>
        <w:tc>
          <w:tcPr>
            <w:tcW w:w="17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包装盒</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有盖收纳箱，带滚轮，透明，塑料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19" w:type="dxa"/>
            <w:gridSpan w:val="6"/>
            <w:tcBorders>
              <w:top w:val="nil"/>
              <w:bottom w:val="nil"/>
            </w:tcBorders>
            <w:noWrap w:val="0"/>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智慧区角——表演区（小班）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431</w:t>
            </w:r>
          </w:p>
        </w:tc>
        <w:tc>
          <w:tcPr>
            <w:tcW w:w="1731"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1.《拔萝卜》表演包</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老奶奶围裙</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均码，黑灰，布制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432</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大萝卜</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直径约6cm；高约20cm，白色，泡沫</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433</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宽约1cm,长约12cm，白色，不粘胶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434</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老爷爷胡子</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宽约7cm；高约20cm，白色，纤维</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435</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小黄狗</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宽约18cm；高约16cm，彩色，EVA</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436</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小女孩</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宽约14.5cm；高约19cm，彩色，EVA</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437</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小猫</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宽约17cm；高约19cm，彩色，EVA</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nil"/>
              <w:left w:val="nil"/>
              <w:bottom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438</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439</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440</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441</w:t>
            </w:r>
          </w:p>
        </w:tc>
        <w:tc>
          <w:tcPr>
            <w:tcW w:w="1731"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2.《小熊不刷牙》表演包</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小鸭漱口杯</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宽约10cm,高约8cm，黄色，塑料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442</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小熊牙刷</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宽约2cm,高约14cm，彩色随机，塑料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443</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熊妈妈</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宽约17.5cm；高约16cm，彩色，EVA</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444</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小熊哈利</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宽约15cm,高约18cm，彩色，EVA</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445</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兔子</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宽约14.5,高约18cm，彩色，EVA</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446</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大灰狼</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宽约19.5cm；高约18.5cm，彩色，EVA</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447</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啄木鸟</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宽约13.5cm；高约22cm，彩色，EVA</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448</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猫头鹰</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宽约19cm；高约13.5cm，彩色，EVA</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449</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450</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451</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452</w:t>
            </w:r>
          </w:p>
        </w:tc>
        <w:tc>
          <w:tcPr>
            <w:tcW w:w="1731" w:type="dxa"/>
            <w:vMerge w:val="restart"/>
            <w:tcBorders>
              <w:top w:val="single" w:color="000000" w:sz="4" w:space="0"/>
              <w:left w:val="single" w:color="000000" w:sz="4" w:space="0"/>
              <w:bottom w:val="nil"/>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3.《小猫钓鱼》表演包</w:t>
            </w: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鱼竿</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伸缩前24cm，彩色，塑料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453</w:t>
            </w:r>
          </w:p>
        </w:tc>
        <w:tc>
          <w:tcPr>
            <w:tcW w:w="1731" w:type="dxa"/>
            <w:vMerge w:val="continue"/>
            <w:tcBorders>
              <w:top w:val="single" w:color="000000" w:sz="4" w:space="0"/>
              <w:left w:val="single" w:color="000000" w:sz="4" w:space="0"/>
              <w:bottom w:val="nil"/>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小鱼若干</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宽约3.6-5cm,长约6.5-8.5cm，彩色随机，塑料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454</w:t>
            </w:r>
          </w:p>
        </w:tc>
        <w:tc>
          <w:tcPr>
            <w:tcW w:w="1731" w:type="dxa"/>
            <w:vMerge w:val="continue"/>
            <w:tcBorders>
              <w:top w:val="single" w:color="000000" w:sz="4" w:space="0"/>
              <w:left w:val="single" w:color="000000" w:sz="4" w:space="0"/>
              <w:bottom w:val="nil"/>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小猫</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宽约17cm，高约19cm，彩色，EVA</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455</w:t>
            </w:r>
          </w:p>
        </w:tc>
        <w:tc>
          <w:tcPr>
            <w:tcW w:w="1731" w:type="dxa"/>
            <w:vMerge w:val="continue"/>
            <w:tcBorders>
              <w:top w:val="single" w:color="000000" w:sz="4" w:space="0"/>
              <w:left w:val="single" w:color="000000" w:sz="4" w:space="0"/>
              <w:bottom w:val="nil"/>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猫妈妈</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宽约17cm，高约16cm，彩色，EVA</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456</w:t>
            </w:r>
          </w:p>
        </w:tc>
        <w:tc>
          <w:tcPr>
            <w:tcW w:w="1731" w:type="dxa"/>
            <w:vMerge w:val="continue"/>
            <w:tcBorders>
              <w:top w:val="single" w:color="000000" w:sz="4" w:space="0"/>
              <w:left w:val="single" w:color="000000" w:sz="4" w:space="0"/>
              <w:bottom w:val="nil"/>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蜻蜓</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宽约17cm，高约16cm，彩色，EVA</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457</w:t>
            </w:r>
          </w:p>
        </w:tc>
        <w:tc>
          <w:tcPr>
            <w:tcW w:w="1731" w:type="dxa"/>
            <w:vMerge w:val="continue"/>
            <w:tcBorders>
              <w:top w:val="single" w:color="000000" w:sz="4" w:space="0"/>
              <w:left w:val="single" w:color="000000" w:sz="4" w:space="0"/>
              <w:bottom w:val="nil"/>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蝴蝶</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宽约18.5cm，高约18cm，彩色，EVA</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458</w:t>
            </w:r>
          </w:p>
        </w:tc>
        <w:tc>
          <w:tcPr>
            <w:tcW w:w="1731" w:type="dxa"/>
            <w:vMerge w:val="continue"/>
            <w:tcBorders>
              <w:top w:val="single" w:color="000000" w:sz="4" w:space="0"/>
              <w:left w:val="single" w:color="000000" w:sz="4" w:space="0"/>
              <w:bottom w:val="nil"/>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459</w:t>
            </w:r>
          </w:p>
        </w:tc>
        <w:tc>
          <w:tcPr>
            <w:tcW w:w="1731" w:type="dxa"/>
            <w:vMerge w:val="continue"/>
            <w:tcBorders>
              <w:top w:val="single" w:color="000000" w:sz="4" w:space="0"/>
              <w:left w:val="single" w:color="000000" w:sz="4" w:space="0"/>
              <w:bottom w:val="nil"/>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460</w:t>
            </w:r>
          </w:p>
        </w:tc>
        <w:tc>
          <w:tcPr>
            <w:tcW w:w="1731" w:type="dxa"/>
            <w:vMerge w:val="continue"/>
            <w:tcBorders>
              <w:top w:val="single" w:color="000000" w:sz="4" w:space="0"/>
              <w:left w:val="single" w:color="000000" w:sz="4" w:space="0"/>
              <w:bottom w:val="nil"/>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461</w:t>
            </w:r>
          </w:p>
        </w:tc>
        <w:tc>
          <w:tcPr>
            <w:tcW w:w="173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4.《小兔乖乖》表演包</w:t>
            </w: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篮子</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直径约19cm；高约10cm，橘色，竹条</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462</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兔妈妈</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宽约14.5,高约18cm，彩色，EVA</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463</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兔宝宝</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宽约11cm,高约21cm，彩色，EVA</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464</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大灰狼</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外包装袋宽约21cm,长约25cm，彩色，布制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465</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466</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467</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468</w:t>
            </w:r>
          </w:p>
        </w:tc>
        <w:tc>
          <w:tcPr>
            <w:tcW w:w="173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5.《龟兔赛跑》表演包</w:t>
            </w: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口哨</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长5cm；宽2.1cm，彩色随机，塑料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469</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起点、终点线</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长约10m；宽约4cm，红色，布制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470</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乌龟</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宽约18.2cm；高约13cm，彩色，EVA</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471</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兔子</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宽约11.5,高约23cm，彩色，EVA</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472</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大树</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宽约15cm；高约18cm，彩色，EVA</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473</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宽约19cm；高约19cm，彩色，EVA</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474</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475</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476</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477</w:t>
            </w:r>
          </w:p>
        </w:tc>
        <w:tc>
          <w:tcPr>
            <w:tcW w:w="173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6.《狐假虎威》表演包</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老虎</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宽约16cm；高约18cm，彩色，EVA</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478</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狐狸</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宽约19cm,高约17cm，彩色，EVA</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479</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小鹿</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宽约22cm；高约13cm，彩色，EVA</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480</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小兔子</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宽约10cm；高约23cm，彩色，EVA</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481</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小猴子</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宽约18cm；高约18cm，彩色，EVA</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482</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小狗</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宽约18cm；高约16cm，彩色，EVA</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483</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小熊</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宽约17.5cm；高约16cm，彩色，EVA</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484</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485</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486</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487</w:t>
            </w:r>
          </w:p>
        </w:tc>
        <w:tc>
          <w:tcPr>
            <w:tcW w:w="1731"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7.《狐狸和乌鸦》表演包</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狐狸</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宽约19cm；高约17cm，彩色，EVA</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488</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乌鸦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宽约20cm；高约16cm，彩色，EVA</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489</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大树</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宽约15cm；高约18cm，彩色，EVA</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490</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肉</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宽约6cm；高约10cm，彩色，塑料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491</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492</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493</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494</w:t>
            </w:r>
          </w:p>
        </w:tc>
        <w:tc>
          <w:tcPr>
            <w:tcW w:w="1731"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8.《抱抱》表演包</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大象</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宽约19cm,高约13cm，彩色，EVA</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495</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豹子</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宽约15cm,高约17cm，彩色，EVA</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496</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猩猩</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宽约17cm,高约15cm，彩色，EVA</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497</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河马</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宽约19cm,高约14cm，彩色，EVA</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498</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鹿</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宽约9cm,高约19cm，彩色，EVA</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499</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蜥蜴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宽约17cm,高约15cm，彩色，EVA</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500</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501</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502</w:t>
            </w:r>
          </w:p>
        </w:tc>
        <w:tc>
          <w:tcPr>
            <w:tcW w:w="1731"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503</w:t>
            </w:r>
          </w:p>
        </w:tc>
        <w:tc>
          <w:tcPr>
            <w:tcW w:w="1731"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9.公用材料包</w:t>
            </w: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表演背景</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长约130cm；宽约150cm，彩色，布制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504</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装饰草坪</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长约60cm；宽约40cm，绿色，塑料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505</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小雏菊花束</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直径约20cm，黄色、绿色，布制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506</w:t>
            </w:r>
          </w:p>
        </w:tc>
        <w:tc>
          <w:tcPr>
            <w:tcW w:w="173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507</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区角规则牌</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27.9*42cm；四色；单面打印；单面覆膜，彩色，157g铜版纸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508</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包装盒</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有盖收纳箱，带滚轮，透明，塑料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19" w:type="dxa"/>
            <w:gridSpan w:val="6"/>
            <w:tcBorders>
              <w:top w:val="nil"/>
              <w:bottom w:val="nil"/>
            </w:tcBorders>
            <w:noWrap w:val="0"/>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智慧区角——角色区（小班）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509</w:t>
            </w:r>
          </w:p>
        </w:tc>
        <w:tc>
          <w:tcPr>
            <w:tcW w:w="173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1.照顾宝宝</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床头板</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长约21.5*宽约21cm，粉色，塑料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510</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围栏</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长约39.5*宽约14cm，紫色，塑料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511</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摇床底</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长约27cm，蓝色，塑料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512</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床支架</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长约18cm,直径1cm，紫色，塑料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513</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床板</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长约24.5*宽约15.5cm，彩色，纸质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514</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洗漱娃娃</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长约30cm*宽约15cm，彩色，塑料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515</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量杯</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上直径4.5,下直径3.1，高约5.8cm，透明，塑料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516</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梳子</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长约12*宽约3.2cm，粉色，塑料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517</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奶瓶</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高约8.6cm,下直径3.8cm，粉色，塑料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518</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奶嘴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长约5cm*宽约5cm，粉色，塑料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519</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睡袋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长约28.2*宽约15.7cm,打开，彩色，棉质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520</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枕头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长约10.2*宽约6.7cm，彩色，棉质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521</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洗澡娃娃</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长约15cm；宽约12cm，肉色，塑料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522</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浴缸</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长约35*宽约21.1*高约6.2cm，彩色随机，塑料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523</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沐浴花</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直径约8cm，粉色，纤维</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524</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香皂</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长约8.4*宽约5cm，蓝色，塑料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525</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奶瓶</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长约8.5*宽约4.5cm，白色，塑料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526</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海洋球</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直径约5.5cm，彩色随机，塑料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527</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小鸭子</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高约6*宽约4.5cm，黄色，塑料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528</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洗澡巾</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长约47.5*宽约26cm，彩色随机，棉质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529</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530</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531</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532</w:t>
            </w:r>
          </w:p>
        </w:tc>
        <w:tc>
          <w:tcPr>
            <w:tcW w:w="17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2.生日会</w:t>
            </w: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生日帽</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长约18.5cm；高约11.5cm，彩色，纸质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533</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生日眼镜</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直径约11cm；高约18cm，彩色，塑料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534</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蛋糕底座</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直径约7.5cm，彩色，塑料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535</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切刀</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长约13.3*宽约2.6cm，彩色，塑料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536</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装饰巧克力</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长约3.5*宽约3.1cm，彩色，塑料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537</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装饰奶油</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直径约7cm，彩色，塑料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538</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装饰水果</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长约4.6*宽约1.7cm，彩色，塑料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539</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装饰蜡烛</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高约4.6cm，彩色，塑料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540</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魔术贴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长约4.8*宽约3.4cm，白色，不粘胶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541</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贴纸</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长约28*宽约21cm，彩色，纸质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542</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小兔子装饰</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长约7.3*宽约4cm，彩色，塑料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543</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小茶垫</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直径约5.9cm，彩色，铁质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544</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大茶垫</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直径约9.1cm，彩色，铁质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545</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茶杯</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直径约6.2cm，加把手，彩色，铁质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546</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茶壶</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长约12*高约7cm，彩色，铁质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547</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托盘</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长约24*宽约16cm，彩色，铁质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548</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549</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550</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551</w:t>
            </w:r>
          </w:p>
        </w:tc>
        <w:tc>
          <w:tcPr>
            <w:tcW w:w="173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3.蛋糕店</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托盘</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直径约12.9-16.6cm，粉色，塑料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552</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托盘架</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高约5.5-8cm，白色，塑料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553</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马卡龙</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直径约4.5cm，彩色，塑料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554</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蛋糕</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直径约3.5，高约3.5cm，彩色，塑料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555</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饼干</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长约4.3-4.8*宽约4.8cm，彩色，塑料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556</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托盘盖</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直径约7.3cm，粉色，塑料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557</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打包盒</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长约7.5*宽约7.4*高约6.3cm，透明，塑料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558</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打包盒盖</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长约7.7*宽约7.5cm，透明，塑料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559</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巧克力甜甜圈</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直径约6cm，咖啡色、棕色，塑料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560</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原味甜甜圈</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直径约6cm，棕色，塑料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561</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酱饼甜甜圈</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直径约6cm，棕色，塑料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562</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双拼甜甜圈</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直径约6cm，棕色，塑料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563</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心形甜甜圈</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长约6cm，棕色，塑料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564</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蛋挞</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直径约6cm，黄色，塑料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565</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樱桃蛋糕</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约5.4*5.4*6cm，粉色，塑料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566</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巧克力蛋糕</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约5.4*5.4*6.5cm，咖啡色，塑料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567</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饮水机座</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直径约7cm；高约12cm，粉色，塑料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568</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饮水机桶</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直径约7cm；高约13cm，透明，塑料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569</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水杯</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上直径5cm,下直径3.5cm，高约5cm，白色，纸质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570</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571</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572</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573</w:t>
            </w:r>
          </w:p>
        </w:tc>
        <w:tc>
          <w:tcPr>
            <w:tcW w:w="173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4.小厨房</w:t>
            </w: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高压锅</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约13*22*13cm，红色，塑料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574</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汤锅</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约12.5*16*9.5cm，红色，塑料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575</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水壶</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约14*18.5*14cm，红色，塑料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576</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炒锅</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约12.5*121.5*5cm，红色，塑料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577</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漏勺</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长约18cm，红色，塑料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578</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锅铲</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长约18cm，红色，塑料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579</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汤勺</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长约17cm，红色，塑料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580</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面捞</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长约17cm，红色，塑料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581</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斜锅铲</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长约17cm，红色，塑料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582</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披萨刀</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长约13.5cm，红色，塑料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583</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锅盖</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直径约9cm，红色，塑料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584</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贴纸</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长约13.3*宽约5.2cm，黑色，纸质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585</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长约6，直径约4cm，肉色，塑料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586</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茄子</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长约6，宽约3cm，紫色，塑料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587</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胡萝卜</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长约6cm，胡萝卜，塑料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588</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奶黄包</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直径约3.5cm，白色，塑料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589</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刀切馒头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直径约3.5cm，肉色，塑料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590</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猪猪包</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直径约3.5cm，白色，塑料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591</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甜甜圈</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直径约4.5cm，彩色，塑料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592</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玉米</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长约6cm，黄色，塑料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593</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西蓝花</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长约5.8cm，绿色，塑料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594</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糯米丸子</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长约6.7cm，彩色，塑料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595</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蒸饺</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直径约4cm，白色，塑料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596</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油条</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长约5.8cm，红色，塑料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597</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香肠</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长约6cm，黄色，塑料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598</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蛋饺</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直径约4.8cm，白色，塑料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599</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花卷</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直径约3.5cm，白色，塑料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600</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碗</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直径约8.4cm，白色，塑料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601</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勺子</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长约10.2cm，白色，塑料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602</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筷子</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长约16cm，棕色，塑料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603</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围裙</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长约51cm，宽约41cm，玫红色，棉质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604</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手套</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长约16.7*宽约14cm，玫红色，棉质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605</w:t>
            </w: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帽子</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直径约15cm，玫红色，棉质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606</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擦手巾</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长约16*宽约13cm，玫红色，棉质</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607</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608</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609</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610</w:t>
            </w:r>
          </w:p>
        </w:tc>
        <w:tc>
          <w:tcPr>
            <w:tcW w:w="173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区角规则牌</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27.9*42cm；四色；单面打印；单面覆膜，彩色，157g铜版纸</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611</w:t>
            </w:r>
          </w:p>
        </w:tc>
        <w:tc>
          <w:tcPr>
            <w:tcW w:w="1731" w:type="dxa"/>
            <w:tcBorders>
              <w:top w:val="single" w:color="000000" w:sz="4" w:space="0"/>
              <w:left w:val="single" w:color="000000" w:sz="4" w:space="0"/>
              <w:bottom w:val="nil"/>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包装盒</w:t>
            </w:r>
          </w:p>
        </w:tc>
        <w:tc>
          <w:tcPr>
            <w:tcW w:w="2966"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有盖收纳箱，带滚轮，透明，塑料</w:t>
            </w:r>
          </w:p>
        </w:tc>
        <w:tc>
          <w:tcPr>
            <w:tcW w:w="891"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519" w:type="dxa"/>
            <w:gridSpan w:val="6"/>
            <w:tcBorders>
              <w:top w:val="nil"/>
              <w:bottom w:val="nil"/>
            </w:tcBorders>
            <w:noWrap/>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智慧区角——阅读区（小班）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612</w:t>
            </w:r>
          </w:p>
        </w:tc>
        <w:tc>
          <w:tcPr>
            <w:tcW w:w="1731" w:type="dxa"/>
            <w:vMerge w:val="restar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自我成长</w:t>
            </w:r>
          </w:p>
        </w:tc>
        <w:tc>
          <w:tcPr>
            <w:tcW w:w="1914" w:type="dxa"/>
            <w:tcBorders>
              <w:top w:val="nil"/>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聪明宝宝入园攻略-幼儿园我来了</w:t>
            </w:r>
          </w:p>
        </w:tc>
        <w:tc>
          <w:tcPr>
            <w:tcW w:w="2966" w:type="dxa"/>
            <w:tcBorders>
              <w:top w:val="nil"/>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891"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nil"/>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613</w:t>
            </w:r>
          </w:p>
        </w:tc>
        <w:tc>
          <w:tcPr>
            <w:tcW w:w="1731" w:type="dxa"/>
            <w:vMerge w:val="continue"/>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聪明宝宝入园攻略-想妈妈了怎么办</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891"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614</w:t>
            </w:r>
          </w:p>
        </w:tc>
        <w:tc>
          <w:tcPr>
            <w:tcW w:w="1731" w:type="dxa"/>
            <w:vMerge w:val="continue"/>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聪明宝宝入园攻略-我长大了呀</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891"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615</w:t>
            </w:r>
          </w:p>
        </w:tc>
        <w:tc>
          <w:tcPr>
            <w:tcW w:w="1731" w:type="dxa"/>
            <w:vMerge w:val="continue"/>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我可以和你玩吗</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891"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616</w:t>
            </w:r>
          </w:p>
        </w:tc>
        <w:tc>
          <w:tcPr>
            <w:tcW w:w="1731" w:type="dxa"/>
            <w:vMerge w:val="continue"/>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我爱幼儿园</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891"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617</w:t>
            </w:r>
          </w:p>
        </w:tc>
        <w:tc>
          <w:tcPr>
            <w:tcW w:w="1731" w:type="dxa"/>
            <w:vMerge w:val="continue"/>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大卫不可以</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891"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618</w:t>
            </w:r>
          </w:p>
        </w:tc>
        <w:tc>
          <w:tcPr>
            <w:tcW w:w="1731" w:type="dxa"/>
            <w:vMerge w:val="continue"/>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洗洗小手好干净</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891"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619</w:t>
            </w:r>
          </w:p>
        </w:tc>
        <w:tc>
          <w:tcPr>
            <w:tcW w:w="173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趣味故事</w:t>
            </w:r>
          </w:p>
        </w:tc>
        <w:tc>
          <w:tcPr>
            <w:tcW w:w="19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大灰狼娶新娘</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891"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620</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如何让大象从秋千上下来</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891"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621</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哎呀，好臭！</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891"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622</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啵</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891"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623</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哈哈哈</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891"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624</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大象在哪儿拉便便</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891"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625</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飞飞飞</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891"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626</w:t>
            </w:r>
          </w:p>
        </w:tc>
        <w:tc>
          <w:tcPr>
            <w:tcW w:w="173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科普知识</w:t>
            </w:r>
          </w:p>
        </w:tc>
        <w:tc>
          <w:tcPr>
            <w:tcW w:w="19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早餐，你喜欢吃什么？</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891"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627</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睡睡镇</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891"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628</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鼻子鼻子 阿嚏阿嚏</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891"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629</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红色在哪里</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891"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630</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10只小猴 加油</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891"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631</w:t>
            </w:r>
          </w:p>
        </w:tc>
        <w:tc>
          <w:tcPr>
            <w:tcW w:w="173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情感培养</w:t>
            </w:r>
          </w:p>
        </w:tc>
        <w:tc>
          <w:tcPr>
            <w:tcW w:w="19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黏黏超人</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891"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632</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爸爸呢？——小狮子的白天与黑夜</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891"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633</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香喷喷的节日</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891"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634</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萝卜回来了</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891"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635</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猜猜我有多爱你</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891"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636</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小鳄鱼，别气了</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891"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637</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我爸爸</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891"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638</w:t>
            </w:r>
          </w:p>
        </w:tc>
        <w:tc>
          <w:tcPr>
            <w:tcW w:w="1731"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传统文化</w:t>
            </w:r>
          </w:p>
        </w:tc>
        <w:tc>
          <w:tcPr>
            <w:tcW w:w="19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一园青菜成了精</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891"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639</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饺子笑哈哈</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891"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640</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兔儿爷回来了</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891"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641</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小年兽</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891"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642</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辞旧迎新过大年——春节</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891"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643</w:t>
            </w:r>
          </w:p>
        </w:tc>
        <w:tc>
          <w:tcPr>
            <w:tcW w:w="173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9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891"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644</w:t>
            </w:r>
          </w:p>
        </w:tc>
        <w:tc>
          <w:tcPr>
            <w:tcW w:w="17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阅读书单</w:t>
            </w:r>
          </w:p>
        </w:tc>
        <w:tc>
          <w:tcPr>
            <w:tcW w:w="19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17.6*25cm；四色；双面打印；双面覆膜；250g铜版纸</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891"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645</w:t>
            </w:r>
          </w:p>
        </w:tc>
        <w:tc>
          <w:tcPr>
            <w:tcW w:w="17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区角规则牌</w:t>
            </w:r>
          </w:p>
        </w:tc>
        <w:tc>
          <w:tcPr>
            <w:tcW w:w="1914"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27.9*42cm；四色；单面打印；单面覆膜 ；157g铜版纸</w:t>
            </w:r>
          </w:p>
        </w:tc>
        <w:tc>
          <w:tcPr>
            <w:tcW w:w="296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891"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bottom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86" w:type="dxa"/>
            <w:tcBorders>
              <w:top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646</w:t>
            </w:r>
          </w:p>
        </w:tc>
        <w:tc>
          <w:tcPr>
            <w:tcW w:w="1731" w:type="dxa"/>
            <w:tcBorders>
              <w:top w:val="single" w:color="000000" w:sz="4" w:space="0"/>
              <w:left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包装袋</w:t>
            </w:r>
          </w:p>
        </w:tc>
        <w:tc>
          <w:tcPr>
            <w:tcW w:w="1914" w:type="dxa"/>
            <w:tcBorders>
              <w:top w:val="single" w:color="000000" w:sz="4" w:space="0"/>
              <w:left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防雨袋</w:t>
            </w:r>
          </w:p>
        </w:tc>
        <w:tc>
          <w:tcPr>
            <w:tcW w:w="2966" w:type="dxa"/>
            <w:tcBorders>
              <w:top w:val="single" w:color="000000" w:sz="4" w:space="0"/>
              <w:left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891" w:type="dxa"/>
            <w:tcBorders>
              <w:top w:val="single" w:color="000000" w:sz="4" w:space="0"/>
              <w:left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1" w:type="dxa"/>
            <w:tcBorders>
              <w:top w:val="single" w:color="000000" w:sz="4" w:space="0"/>
              <w:lef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bl>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pStyle w:val="2"/>
        <w:rPr>
          <w:rFonts w:hint="eastAsia" w:ascii="宋体" w:hAnsi="宋体" w:eastAsia="宋体" w:cs="宋体"/>
          <w:b/>
          <w:bCs/>
          <w:i w:val="0"/>
          <w:iCs w:val="0"/>
          <w:color w:val="000000"/>
          <w:kern w:val="0"/>
          <w:sz w:val="32"/>
          <w:szCs w:val="32"/>
          <w:u w:val="none"/>
          <w:lang w:val="en-US" w:eastAsia="zh-CN" w:bidi="ar"/>
        </w:rPr>
      </w:pPr>
    </w:p>
    <w:p>
      <w:pPr>
        <w:rPr>
          <w:rFonts w:hint="eastAsia" w:ascii="宋体" w:hAnsi="宋体" w:eastAsia="宋体" w:cs="宋体"/>
          <w:b/>
          <w:bCs/>
          <w:i w:val="0"/>
          <w:iCs w:val="0"/>
          <w:color w:val="000000"/>
          <w:kern w:val="0"/>
          <w:sz w:val="32"/>
          <w:szCs w:val="32"/>
          <w:u w:val="none"/>
          <w:lang w:val="en-US" w:eastAsia="zh-CN" w:bidi="ar"/>
        </w:rPr>
      </w:pPr>
    </w:p>
    <w:p>
      <w:pPr>
        <w:pStyle w:val="2"/>
        <w:rPr>
          <w:rFonts w:hint="eastAsia" w:ascii="宋体" w:hAnsi="宋体" w:eastAsia="宋体" w:cs="宋体"/>
          <w:b/>
          <w:bCs/>
          <w:i w:val="0"/>
          <w:iCs w:val="0"/>
          <w:color w:val="000000"/>
          <w:kern w:val="0"/>
          <w:sz w:val="32"/>
          <w:szCs w:val="32"/>
          <w:u w:val="none"/>
          <w:lang w:val="en-US" w:eastAsia="zh-CN" w:bidi="ar"/>
        </w:rPr>
      </w:pPr>
    </w:p>
    <w:p>
      <w:pPr>
        <w:rPr>
          <w:rFonts w:hint="eastAsia" w:ascii="宋体" w:hAnsi="宋体" w:eastAsia="宋体" w:cs="宋体"/>
          <w:b/>
          <w:bCs/>
          <w:i w:val="0"/>
          <w:iCs w:val="0"/>
          <w:color w:val="000000"/>
          <w:kern w:val="0"/>
          <w:sz w:val="32"/>
          <w:szCs w:val="32"/>
          <w:u w:val="none"/>
          <w:lang w:val="en-US" w:eastAsia="zh-CN" w:bidi="ar"/>
        </w:rPr>
      </w:pPr>
    </w:p>
    <w:p>
      <w:pPr>
        <w:pStyle w:val="2"/>
        <w:rPr>
          <w:rFonts w:hint="eastAsia" w:ascii="宋体" w:hAnsi="宋体" w:eastAsia="宋体" w:cs="宋体"/>
          <w:b/>
          <w:bCs/>
          <w:i w:val="0"/>
          <w:iCs w:val="0"/>
          <w:color w:val="000000"/>
          <w:kern w:val="0"/>
          <w:sz w:val="32"/>
          <w:szCs w:val="32"/>
          <w:u w:val="none"/>
          <w:lang w:val="en-US" w:eastAsia="zh-CN" w:bidi="ar"/>
        </w:rPr>
      </w:pPr>
    </w:p>
    <w:p>
      <w:pPr>
        <w:rPr>
          <w:rFonts w:hint="eastAsia" w:ascii="宋体" w:hAnsi="宋体" w:eastAsia="宋体" w:cs="宋体"/>
          <w:b/>
          <w:bCs/>
          <w:i w:val="0"/>
          <w:iCs w:val="0"/>
          <w:color w:val="000000"/>
          <w:kern w:val="0"/>
          <w:sz w:val="32"/>
          <w:szCs w:val="32"/>
          <w:u w:val="none"/>
          <w:lang w:val="en-US" w:eastAsia="zh-CN" w:bidi="ar"/>
        </w:rPr>
      </w:pPr>
    </w:p>
    <w:p>
      <w:pPr>
        <w:pStyle w:val="2"/>
        <w:rPr>
          <w:rFonts w:hint="eastAsia"/>
          <w:lang w:val="en-US" w:eastAsia="zh-CN"/>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tbl>
      <w:tblPr>
        <w:tblStyle w:val="26"/>
        <w:tblW w:w="986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5"/>
        <w:gridCol w:w="223"/>
        <w:gridCol w:w="1234"/>
        <w:gridCol w:w="91"/>
        <w:gridCol w:w="1500"/>
        <w:gridCol w:w="24"/>
        <w:gridCol w:w="3921"/>
        <w:gridCol w:w="459"/>
        <w:gridCol w:w="21"/>
        <w:gridCol w:w="480"/>
        <w:gridCol w:w="171"/>
        <w:gridCol w:w="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516" w:hRule="atLeast"/>
        </w:trPr>
        <w:tc>
          <w:tcPr>
            <w:tcW w:w="8988" w:type="dxa"/>
            <w:gridSpan w:val="10"/>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中班7个区域材料配置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84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技术要求，颜色，材质</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8988" w:type="dxa"/>
            <w:gridSpan w:val="10"/>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智慧区角——科学区（中班）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2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1.溶解实验</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试管架</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长约16.9cm；宽约6cm；高约7.2cm，蓝色，塑料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试管</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长约10cm；直径约1.5cm，透明，塑料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试管盖</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长约2cm；宽约1.5cm，蓝色，塑料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色素</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直径约2cm；高约6.2cm，7色，色素</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滴管</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长约15cm，透明，塑料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量杯</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直径约5.5cm；高约6.3cm，透明，塑料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搅拌棒</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长约20cm；宽约1.5cm，彩色随机，塑料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1号取样勺</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长约10.8cm；宽约2.3cm，蓝色，塑料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2号取样勺</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长约11cm；宽约2.5cm，紫色，塑料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3号取样勺</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长约11.4cm；宽约3.3cm，绿色，塑料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4号取样勺</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长约11.5cm；宽约3.6cm，粉色，塑料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5号取样勺</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长约11.7cm；宽约4.4cm，橙色，塑料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624"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12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2.磁力小车</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磁棒</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约17*2.5*1.5cm，彩色随机，塑料、磁铁</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底座</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长约11.2cm；宽约6cm，黄色，塑料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立柱</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长约6.5cm，黄色，塑料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轮子</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直径约2.3cm，灰色，塑料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轮轴</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长约1.5cm，黄色，塑料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磁铁</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直径约3cm，黑色，磁铁</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磁铁托</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直径约3cm，黄色，塑料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短销</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长约1.2cm，红色，塑料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624"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12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3.垃圾分类</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红色垃圾桶</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约8*8*12cm，红色，塑料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蓝色垃圾桶</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约8*8*12cm，蓝色，塑料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绿色垃圾桶</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约8*8*12cm，绿色，塑料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黑色垃圾桶</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约8*8*12cm，黑色，塑料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垃圾分类说明书</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，彩色，纸质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分类卡片</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长约4.1*4.4cm，彩色，纸质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624"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12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4.声音的形成</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耳膜模型</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长约13cm；直径约7.8cm；高约8.5cm，黄色，塑料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气球</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，粉色，橡胶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透明杯</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塑料环</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泡沫颗粒</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1包，白色，泡沫</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音叉底座</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约30.3*9*5.3cm，木色，木质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U型音叉</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长约20cm；宽2cm，银色，铁质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木敲棒</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长约19cm，木色、黑色，木质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624"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12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5.声音的传播</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耳环</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上宽约11cm；下宽约7.5cm，银色，铁质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导管</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长约60cm，蓝色，橡胶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听头</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直径约4.5cm，银色，铁质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大纸杯</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上直径约7.5cm；下直径约5cm；高约9cm，彩色随机，纸质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小纸杯</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上直径约5cm；下直径约3.5cm；高约5cm，彩色随机，纸质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弹簧</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长约7cm；直径约0.5cm，银色，铁质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透明管</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长约15cm；直径约4.5cm（覆贴膜），透明，塑料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棉线</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长约22cm，白色，棉</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624"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12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6.电路游戏</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电池盒</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长约7cm；宽约6cm；高约2cm，红色，塑料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连接器</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长约7cm；宽约1.3cm；高约0.8cm，红色，塑料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开关盒</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长约7cm；宽约2.2cm；高约2cm，红色，塑料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长约7.5cm；宽约7.5cm；高约6.5cm，红色，塑料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底座</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长约14cm；宽约11cm；厚约0.3cm，透明，塑料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过滤网</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直径约3cm；高2.3cm，红色，塑料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泡泡水手柄</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长约10cm；宽约2.8cm，红色，塑料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65</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泡沫球</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直径约2.3cm，白色，保丽龙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吸气管</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长约15cm；直径约0.5cm，透明，塑料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悬浮喷嘴</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直径约2.8cm；高约2cm，红色，塑料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吸管接头</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直径约2.8cm；高约3cm，红色，塑料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电池</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长约5cm；直径约1.2cm，彩色随机，负极物质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624"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70</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71</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72</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73</w:t>
            </w:r>
          </w:p>
        </w:tc>
        <w:tc>
          <w:tcPr>
            <w:tcW w:w="123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7.火山实验</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火山模型</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直径约12.5cm，高约6.5cm，咖啡色，塑料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74</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柠檬酸</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直径约4cm；高约7cm，白色，柠檬酸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75</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小苏打</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直径约4cm；高约7cm，白色，小苏打</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76</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量杯</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77</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勺子</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长约7cm，蓝色，塑料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78</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搅拌棒</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长约9.5cm，蓝色，塑料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79</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针筒</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长约8cm，白色，塑料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80</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护目镜</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长约13cm，蓝色，塑料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624"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81</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82</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83</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84</w:t>
            </w:r>
          </w:p>
        </w:tc>
        <w:tc>
          <w:tcPr>
            <w:tcW w:w="12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8.风扇转起来</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螺孔板</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长11.5cm；宽7.5cm；高1.2cm，蓝色，塑料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85</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立柱</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长约10cm，黄色，塑料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86</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导线</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长约15cm，黑色、红色，铜制、橡胶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87</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电机夹</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长约3.5cm；高约4cm；直径约3cm，蓝色，塑料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88</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马达</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直径约2.5cm；高约2.5cm，银色，铁质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89</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热缩管</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长约2.5cm，黑色，橡胶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90</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泡沫胶</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长约3cm；宽约2cm，白色，泡沫</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91</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导线夹</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长约1.7cm；宽约1.5cm；高约1cm，白色，塑料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92</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垫帽</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直径约1.2cm；高约1cm，蓝色，塑料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93</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风扇</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直径约8cm；高约1cm，蓝色，塑料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94</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太阳能板</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长约5.5cm；宽约5.5cm，黑色，金属</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95</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手摇扇子</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长约24.1cm；宽约15cm，彩色，塑料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96</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手动扇子</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15*7.5cm，彩色随机，塑料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624"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97</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98</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99</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w:t>
            </w:r>
          </w:p>
        </w:tc>
        <w:tc>
          <w:tcPr>
            <w:tcW w:w="12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9.流动的水</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水流演示器</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长约19.5cm；直径约7cm，彩色，塑料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101</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塑料瓶</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直径约5cm；高约13cm，透明，塑料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102</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连接器</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直径约3.2cm；长约4.7cm，蓝色，塑料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103</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色素</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直径约2cm；高约6.2cm，蓝色、红色，色素</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624"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104</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105</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106</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107</w:t>
            </w:r>
          </w:p>
        </w:tc>
        <w:tc>
          <w:tcPr>
            <w:tcW w:w="12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10.指纹实验</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吹气筒</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长约6.5cm；直径约3.8cm，蓝色，塑料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108</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印泥台</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直径约3.8cm；高约2cm，透明、黑色，塑料、海绵</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109</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指纹显影粉</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直径约2.5cm；高约6.5cm，黑色，粉质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110</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透明贴纸</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长约14.5cm；宽约11cm，透明、黄色，不干胶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111</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放大镜</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长约8.5cm；直径约4.8cm，透明，塑料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112</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指纹样本卡</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长约14cm；宽约10cm，彩色，纸质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113</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指纹档案卡</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长约14cm；宽约10cm，彩色，纸质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624"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114</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《指纹类型介绍》卡片</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624"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115</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116</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117</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118</w:t>
            </w:r>
          </w:p>
        </w:tc>
        <w:tc>
          <w:tcPr>
            <w:tcW w:w="123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11.镜子迷宫</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镜筒</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长约10cm；直径约2.5cm，蓝色，塑料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119</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镜头</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长约5.5cm；镜口直径约2cm，橙色，塑料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120</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连接器</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长约5cm；管口直径约2cm，橙色，塑料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121</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平面镜</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长约3cm；宽约2.5cm，银色，塑料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122</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1号方块</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长约3.8cm；宽约3.8cm；高约3.8cm，绿色，塑料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123</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2号方块</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长约7.5cm；宽约3.8cm；高约3.8cm，绿色，塑料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124</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3号方块</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长约7.5cm；宽约3.8cm；高约3.8cm，绿色，塑料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125</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卡通卡片</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长约4cm；宽约3cm，彩色，纸质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126</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装饰贴纸</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127</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双面泡棉胶</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长约4.5cm；宽约3cm，黑色，泡棉胶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128</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镜片</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长约4.7cm；宽约3.2cm（附贴膜），银色，镜子</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624"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129</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130</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131</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132</w:t>
            </w:r>
          </w:p>
        </w:tc>
        <w:tc>
          <w:tcPr>
            <w:tcW w:w="12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12.有趣的镜子</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多面镜</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长约17cm；宽约13cm，蓝色，塑料、镜子</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133</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软镜子</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长约15cm；宽约15cm（附贴膜、修圆角），银色，塑料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624"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134</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135</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136</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137</w:t>
            </w:r>
          </w:p>
        </w:tc>
        <w:tc>
          <w:tcPr>
            <w:tcW w:w="123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13.有趣的洞</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小孔筛子</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直径10cm；高约4.5cm，银色，不锈钢</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138</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大孔筛子</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直径10cm；高约4.5cm，银色，不锈钢</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139</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碗</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口径约11.4cm；底径4.5cm；高约5.6cm，彩色，塑料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624"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140</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141</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142</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143</w:t>
            </w:r>
          </w:p>
        </w:tc>
        <w:tc>
          <w:tcPr>
            <w:tcW w:w="12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14.酸碱实验</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滴管</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长约15cm，透明，塑料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144</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量杯</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直径约5.5cm；高约6.5cm，透明，塑料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145</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搅拌棒</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长约18.5cm，透明，塑料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146</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pH试纸</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80张，黄色、蓝色，纸质、塑料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147</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柠檬酸</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约2g，白色，粉末</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148</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小苏打</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约2g，白色，粉末</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624"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149</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150</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151</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152</w:t>
            </w:r>
          </w:p>
        </w:tc>
        <w:tc>
          <w:tcPr>
            <w:tcW w:w="123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15.我的身体</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围裙</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长约64cm，宽约45cm，白色，布制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153</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大肠</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长约92cm，绿色，布制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154</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小肠</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长约420cm，黄色，布制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155</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肺</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长约15cm；宽约6cm，紫色，布制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156</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心脏</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长约9cm；宽约7cm，红色，布制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157</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胃</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长约14cm；宽约9cm，粉红色，布制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158</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肾</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长约6cm；宽约4cm，红色，布制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159</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肝</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长约13cm；宽约7cm，红色，布制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160</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食道</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长约20cm，黄色，布制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161</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气管</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长约15cm；宽约10cm，蓝色，布制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624"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162</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《器官认知》卡片</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624"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163</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164</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165</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166</w:t>
            </w:r>
          </w:p>
        </w:tc>
        <w:tc>
          <w:tcPr>
            <w:tcW w:w="12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16.连通器</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大针筒</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长约10.6cm，透明，塑料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167</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小针筒</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长约9cm，透明，塑料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168</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软管</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长约50cm，透明，塑料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169</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3通连接器</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长约2.2cm；宽约1.3cm，蓝色，塑料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170</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底座</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长约14.4cm；宽约7.2cm，红色，塑料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171</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延长杆</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长约6.2cm，黄色，塑料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172</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立柱</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长约13.2cm，红色，塑料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173</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卡扣</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长约1.9cm，彩色随机，塑料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174</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色素</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长约3cm盒装，彩色随机，塑料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175</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10ml量杯</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10ml，透明，塑料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176</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15ml量杯</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15ml，透明，塑料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177</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20ml量杯</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20ml，透明，塑料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178</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30ml量杯</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30ml，透明，塑料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179</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50ml量杯</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180</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100ml量杯</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624"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181</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182</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183</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624"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184</w:t>
            </w:r>
          </w:p>
        </w:tc>
        <w:tc>
          <w:tcPr>
            <w:tcW w:w="123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区角规则牌</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27.9*42cm；四色；单面打印；单面覆膜，彩色，157g铜版纸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185</w:t>
            </w:r>
          </w:p>
        </w:tc>
        <w:tc>
          <w:tcPr>
            <w:tcW w:w="123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包装盒</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有盖收纳箱，带滚轮，透明，塑料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8988" w:type="dxa"/>
            <w:gridSpan w:val="10"/>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智慧区角——益智区（中班）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186</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1.动物排一排</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动物积木</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直径约3.5cm，彩色，木质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187</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游戏关卡卡片</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长约20cm；宽约13cm，彩色，纸质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188</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189</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190</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191</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2.百变圆柱积木</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红色圆柱积木</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直径约3.5cm；高约3.5cm，红色，木质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192</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黄色圆柱积木</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直径约3.5cm；高约3.5cm，黄色，木质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193</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灰色圆柱积木</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直径约3.5cm；高约3.5cm，灰色，木质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194</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游戏关卡卡片</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10*10cm，彩色，纸质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195</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196</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197</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198</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3.兔宝宝躲猫猫</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小兔子积木</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直径约4.5cm；高约11cm，木色，木质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199</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蓝色积木框</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9.5*9.5*9.5cm，蓝色，木质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200</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黄色积木块</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7.5*7.5*3.5cm，黄色，木质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红色积木块</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7.5*7.5*3.5cm，红色，木质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游戏关卡卡片</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9*9cm，彩色，纸质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203</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204</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205</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206</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4.火车连连看</w:t>
            </w: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车厢</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长约38*宽约6.5*高约9.5cm，彩色，木质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207</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游戏册</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长约14.5cm,宽约8.1cm，彩色，纸质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积木</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长宽约3cm，彩色，木质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209</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211</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212</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5.形状配对</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圆形底板</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直径约29.5cm，白色，纸质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213</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木质棋子</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直径约3.4cm，木色，木质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214</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锁定扫牌器</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长约7.2cm；宽约5.5cm，绿色，木质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215</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沙漏</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直径约2.5cm；高约8.5cm，粉色、透明，玻璃</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216</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骰子</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约1.8*1.8*1.8cm，木色，木质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217</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218</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219</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220</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6.小鱼排排队</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游戏底板</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约21.7*21.7cm，木色，木质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方向卡</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约3.6*3.6cm，彩色，木质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222</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颜色卡</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约3.5*3.5cm，彩色，木质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223</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小鱼卡</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长约2.8cm，彩色，木质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224</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225</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226</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227</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7.恐龙游戏</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底板</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约18*18cm，彩色，纸质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228</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圆点道具</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直径约2CM；厚约0.5cm，蓝色，纸质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229</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游戏关卡卡片</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约18*18cm，彩色，纸质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230</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231</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232</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233</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8.变脸魔方</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黄色魔方</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约2*2*2cm，黄色，木质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234</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红色魔方</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约2*2*2cm，红色，木质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235</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绿色魔方</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约2*2*2cm，绿色，木质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236</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蓝色魔方</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约2*2*2cm，蓝色，木质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237</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游戏关卡卡片</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长约6cm；宽约6cm，彩色，纸质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238</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239</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240</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241</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9.走位逻辑棋</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游戏盒</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约23.5*19.5*2.6cm，木色，木质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242</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走位棋板</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约21.5*17.5*0.6cm，木色，木质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243</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游戏关卡卡片</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长约9cm，彩色，纸质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244</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沙漏</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直径约1.8cm；高约6cm，彩色，塑料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245</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题卡架</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长约13.4cm；高约2.2cm，木色，木质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246</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247</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248</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249</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10.日与夜</w:t>
            </w: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木板架</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长约25.7*宽约5.5*高约18.5cm，彩色，木质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250</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积木</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长约3-7.5cm宽约2.5cm，彩色，木质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251</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游戏册</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长10cm宽10cm，不打开，彩色，纸质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252</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253</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254</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255</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11.叠杯战斗</w:t>
            </w: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塑料杯</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上直径约7cm下直径约4.7cm高10.1cm，彩色，塑料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256</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计时铃</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直径约7.1cm高约3.5cm，彩色，铁质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257</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游戏关卡卡片</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长约8.5cm宽约5.6cm，彩色，纸质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258</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259</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260</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261</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12.穿纽扣</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衣服底板</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长约12cm；宽约12.5cm；厚约0.6cm，4色，木质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262</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纽扣</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直径约2cm；厚约0.5cm，彩色，木质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263</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穿绳</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长约57cm；，黄色，棉绳</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264</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游戏关卡卡片</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长约9.5cm；宽约6.5cm，彩色，纸质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265</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266</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267</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268</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13.连连看</w:t>
            </w: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游戏底板</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约17.7*17.7cm,不打开，彩色，纸质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269</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游戏册</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约15*15.5cm，彩色，纸质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270</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约10cm，彩色，塑料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271</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道具板</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约15*15cm，彩色，纸质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272</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绿色磁性贴</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约2.6*2.6cm，彩色，纸质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273</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红色磁性贴</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约2.6*2.6cm，彩色，纸质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274</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棕色磁性贴</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约2.6*2.6cm，彩色，纸质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275</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橙色磁性贴</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约2.6*2.6cm，彩色，纸质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276</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粉色磁性贴</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约2.6*2.6cm，彩色，纸质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277</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278</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279</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280</w:t>
            </w:r>
          </w:p>
        </w:tc>
        <w:tc>
          <w:tcPr>
            <w:tcW w:w="12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14.迷宫探索</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路径板</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长约29.5cm；宽约25.8cm，木色，木质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281</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角色小积木</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直径约3.5cm，木色，木质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282</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283</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284</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285</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15.数字苹果园</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苹果杆</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直径约19cm；高约18cm，木色，木质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286</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底座</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287</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镊子</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约12*2.5*3cm，蓝色，塑料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288</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双面认知卡</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约13*8cm，彩色，纸质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289</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苹果</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直径约2.2cm；高约3cm，红色、绿色，木质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290</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291</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292</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293</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16.叠叠高</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叠叠条</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约9.5*3*2cm，彩色，塑料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294</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骰子</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约3.5*3.5*3.5cm，彩色，塑料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295</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296</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297</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624"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298</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区角规则牌</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27.9*42cm；四色；单面打印；单面覆膜，彩色，157g铜版纸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299</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包装盒</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有盖收纳箱，带滚轮，透明，塑料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8988" w:type="dxa"/>
            <w:gridSpan w:val="10"/>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智慧区角——建构区（中班）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300</w:t>
            </w:r>
          </w:p>
        </w:tc>
        <w:tc>
          <w:tcPr>
            <w:tcW w:w="12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纸面材料</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区域规则牌</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27.9*42cm；四色；单面打印；单面覆膜，彩色，157g铜版纸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建构技能图示</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27.9*42cm；四色；单面打印；单面覆膜，彩色，157g铜版纸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建构主题实景图</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27.9*42cm；四色；单面打印；单面覆膜，彩色，157g铜版纸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12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基础积木</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小方块</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尺寸6*6*3（厚）CM，实木色，木质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304</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基础块</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尺寸12*6*3（厚）CM，实木色，木质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305</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双倍块</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尺寸24*6*3（厚）CM，实木色，木质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306</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四倍块</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尺寸48*6*3（厚）CM，实木色，木质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307</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双倍地板砖</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尺寸24*6*1.5（厚）CM，实木色，木质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308</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四倍地板砖</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尺寸48*6*1.5（厚）CM，实木色，木质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309</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小方柱</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尺寸6*3*3(厚）CM，实木色，木质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310</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方柱块</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尺寸12*3*3（厚）CM，实木色，木质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311</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大方柱</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尺寸24*3*3(厚）CM，实木色，木质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312</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半圆柱体积木</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尺寸3（直径）*6CM，实木色，木质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313</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双倍圆柱体积木</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尺寸3（直径）*12CM，实木色，木质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314</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大圆柱体积木</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尺寸6(直径）*12CM，实木色，木质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315</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扇形（中、大）</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直径6CM,厚3CM，实木色，木质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316</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小半圆</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直径6CM,厚3CM，能放置在小罗马拱形积木空圆内，实木色，木质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317</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小三角</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尺寸6*5.7*3（厚）CM，实木色，木质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318</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中三角</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尺寸12*5.2*3（厚）CM，实木色，木质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319</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大三角（中、大）</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尺寸24*5.5*3（厚）CM，实木色，木质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320</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罗马拱形</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尺寸12*6*3（厚）CM，内空部分与小半圆形积木吻合，内空半圆直径6CM，实木色，木质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321</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分岔接块（中）</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尺寸17.5*18*2.8（厚）CM，实木色，木质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322</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十字转接块</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尺寸18*18*3（厚）CM，圆直径8.5CM，实木色，木质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323</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小弯曲</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内直径8CM，外直径16CM，厚3CM，实木色，木质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324</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大弯曲（中、大）</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内直径16.5CM，外直径25CM，厚3CM，实木色，木质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325</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歌德门（小、中）</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尺寸11*4*3（厚）CM，实木色，木质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326</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半拱门（中、大）</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尺寸长12CM，上宽3CM,下宽6CM,厚3CM，实木色，木质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327</w:t>
            </w:r>
          </w:p>
        </w:tc>
        <w:tc>
          <w:tcPr>
            <w:tcW w:w="12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彩色积木（1）</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长方体（2）</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6*3*1.5cm，蓝色、绿色、木色，带花纹，木质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328</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小方砖</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3*3*1.5cm，蓝色、木色、褐色、咖啡色，带花纹，木质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329</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长方体（3）</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4.5*3*1.5cm，蓝色，带花纹，木质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330</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圆柱体（1）</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直径约3cm；高6cm，蓝色，木质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331</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圆柱体（2）</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直径约3cm；高3cm，木色，木质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332</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三角（2）</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4*3*2cm，绿色、木色，木质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333</w:t>
            </w:r>
          </w:p>
        </w:tc>
        <w:tc>
          <w:tcPr>
            <w:tcW w:w="12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彩色积木（2）</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小树（1）</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3*1.5*4.3cm，黄色，带花纹，木质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334</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小树（2）</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3*1.5*4.5cm，黄色，带花纹，木质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335</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小树（3）</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2.8*1.5*5cm，黄色，带花纹，木质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336</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禁止标志</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2*1.5*5cm，白色，带花纹，木质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337</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飞机</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4.5*1.5*4cm，黄色，带螺旋桨，木质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338</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校车</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4.5*1.5*3cm，红色，带车轮，木质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339</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消防车</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4.5*1.5*3.3cm，红色，带车轮，木质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340</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出租车</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4.5*1.5*3.2cm，紫色，带车轮，木质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341</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警车</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4*1.5*3.2cm，白色，带车轮，木质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342</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救护车</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3.8*1.5*3.5cm，白色，带车轮，木质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343</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小汽车</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3.5*1.5*2.8cm，蓝色，带车轮，木质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344</w:t>
            </w:r>
          </w:p>
        </w:tc>
        <w:tc>
          <w:tcPr>
            <w:tcW w:w="12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木质交通标识</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黄色标识</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高约7.5cm，黄色、蓝色，木质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345</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红色标识</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高约7.5cm，白色、红色、蓝色，木质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346</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蓝色标识</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高约7.5cm，白色、蓝色，木质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347</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交通情境拼图</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地图拼板</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约12*12cm，彩色，纸质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348</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包装盒</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纸箱</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瓦楞纸纸箱，木色，瓦楞纸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智慧区角——美工区（中班）</w:t>
            </w:r>
          </w:p>
        </w:tc>
        <w:tc>
          <w:tcPr>
            <w:tcW w:w="1234" w:type="dxa"/>
            <w:tcBorders>
              <w:top w:val="single" w:color="000000" w:sz="4" w:space="0"/>
              <w:left w:val="nil"/>
              <w:bottom w:val="single" w:color="000000" w:sz="4" w:space="0"/>
              <w:right w:val="nil"/>
            </w:tcBorders>
            <w:noWrap w:val="0"/>
            <w:vAlign w:val="center"/>
          </w:tcPr>
          <w:p>
            <w:pP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nil"/>
              <w:bottom w:val="single" w:color="000000" w:sz="4" w:space="0"/>
              <w:right w:val="nil"/>
            </w:tcBorders>
            <w:noWrap w:val="0"/>
            <w:vAlign w:val="center"/>
          </w:tcPr>
          <w:p>
            <w:pPr>
              <w:rPr>
                <w:rFonts w:hint="eastAsia" w:ascii="宋体" w:hAnsi="宋体" w:eastAsia="宋体" w:cs="宋体"/>
                <w:i w:val="0"/>
                <w:iCs w:val="0"/>
                <w:color w:val="000000"/>
                <w:sz w:val="24"/>
                <w:szCs w:val="24"/>
                <w:u w:val="none"/>
              </w:rPr>
            </w:pPr>
          </w:p>
        </w:tc>
        <w:tc>
          <w:tcPr>
            <w:tcW w:w="3921" w:type="dxa"/>
            <w:tcBorders>
              <w:top w:val="single" w:color="000000" w:sz="4" w:space="0"/>
              <w:left w:val="nil"/>
              <w:bottom w:val="single" w:color="000000" w:sz="4" w:space="0"/>
              <w:right w:val="nil"/>
            </w:tcBorders>
            <w:noWrap w:val="0"/>
            <w:vAlign w:val="center"/>
          </w:tcPr>
          <w:p>
            <w:pPr>
              <w:rPr>
                <w:rFonts w:hint="eastAsia" w:ascii="宋体" w:hAnsi="宋体" w:eastAsia="宋体" w:cs="宋体"/>
                <w:i w:val="0"/>
                <w:iCs w:val="0"/>
                <w:color w:val="000000"/>
                <w:sz w:val="24"/>
                <w:szCs w:val="24"/>
                <w:u w:val="none"/>
              </w:rPr>
            </w:pPr>
          </w:p>
        </w:tc>
        <w:tc>
          <w:tcPr>
            <w:tcW w:w="480" w:type="dxa"/>
            <w:gridSpan w:val="2"/>
            <w:tcBorders>
              <w:top w:val="single" w:color="000000" w:sz="4" w:space="0"/>
              <w:left w:val="nil"/>
              <w:bottom w:val="single" w:color="000000" w:sz="4" w:space="0"/>
              <w:right w:val="nil"/>
            </w:tcBorders>
            <w:noWrap w:val="0"/>
            <w:vAlign w:val="center"/>
          </w:tcPr>
          <w:p>
            <w:pPr>
              <w:rPr>
                <w:rFonts w:hint="eastAsia" w:ascii="宋体" w:hAnsi="宋体" w:eastAsia="宋体" w:cs="宋体"/>
                <w:i w:val="0"/>
                <w:iCs w:val="0"/>
                <w:color w:val="000000"/>
                <w:sz w:val="24"/>
                <w:szCs w:val="24"/>
                <w:u w:val="none"/>
              </w:rPr>
            </w:pPr>
          </w:p>
        </w:tc>
        <w:tc>
          <w:tcPr>
            <w:tcW w:w="480" w:type="dxa"/>
            <w:tcBorders>
              <w:top w:val="single" w:color="000000" w:sz="4" w:space="0"/>
              <w:left w:val="nil"/>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349</w:t>
            </w:r>
          </w:p>
        </w:tc>
        <w:tc>
          <w:tcPr>
            <w:tcW w:w="123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绘画笔刷</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建筑滚轮</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长约16cm；宽约11cm；，粉色、紫色，EVA、塑料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350</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房子滚轮</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长约16cm；宽约11cm；，粉色、紫色，EVA、塑料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351</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道路滚轮</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长约16cm；宽约11cm；，粉色、紫色，EVA、塑料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352</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人物滚轮</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长约16cm；宽约11cm；，粉色、紫色，EVA、塑料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353</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车辆滚轮</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长约16cm；宽约11cm；，粉色、紫色，EVA、塑料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00"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354</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斑马花纹印章</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长约5cm，宽约5cm，高5.5cm，蓝色，橡胶</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355</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花豹花纹印章</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长约5cm，宽约5cm，高5.5cm，绿色，橡胶</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356</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变色龙花纹印章</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长约5cm，宽约5cm，高5.5cm，橘色，橡胶</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357</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奶牛花纹印章</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长约5cm，宽约5cm，高5.5cm，红色，橡胶</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358</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小号海绵笔刷</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长约13.5cm；宽约2.5cm，紫色、红色，海绵、塑料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359</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中号海绵笔刷</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长约16cm；宽约5cm，黄色、红色，海绵、塑料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360</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大号海绵笔刷</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长约15cm；宽约7.5cm，绿色、红色，海绵、塑料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361</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波浪笔刷</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长约13.5cm；直径约5cm，蓝色、红色，EVA、塑料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362</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洞洞布笔刷</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长约13.5cm；直径约5cm，黄色、红色，EVA、塑料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363</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圈圈丝笔刷</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长约13.5cm；直径约5cm，紫色、红色，EVA、塑料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364</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海绵块笔刷</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长约13.5cm；直径约5cm，黄色、红色，海绵、塑料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365</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扁头画笔</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长约16.5cm；宽约0.8cm，蓝色，塑料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366</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12色水彩笔</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笔杆长约11cm；12支/盒，12色，塑料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367</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12色油画棒</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笔杆长约12.7cm；12支/盒，12色，蜡质</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368</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12色彩铅</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笔杆长约19cm；12支/盒，12色，木质</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369</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棉签</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长约7.5cm；100支/包，白色、原木色，木质、棉</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370</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牙刷</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长约8cm；宽约1.5cm，彩色，塑料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624"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371</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372</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373</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374</w:t>
            </w:r>
          </w:p>
        </w:tc>
        <w:tc>
          <w:tcPr>
            <w:tcW w:w="123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绘画颜料</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6色连体水彩丙烯颜料</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长约17cm；直径约2cm；6*3ml/个，红、黄、蓝、绿、白、黑6色，塑料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375</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6色印泥</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直径约18cm；高约2cm，6色，海绵、塑料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624"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376</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377</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378</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379</w:t>
            </w:r>
          </w:p>
        </w:tc>
        <w:tc>
          <w:tcPr>
            <w:tcW w:w="123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美工工具</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巨嘴鸟儿童剪刀</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长约12cm；宽约6.5cm，黄色，塑料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380</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老虎儿童剪刀</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长约12cm；宽约6.5cm，橘色，塑料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381</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蝴蝶模板</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长约14cm；宽约15cm，蓝色，塑料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382</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蜜蜂模板</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长约14cm；宽约15cm，蓝色，塑料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383</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毛毛虫模板</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长约14cm；宽约15cm，红色，塑料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384</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蜗牛模板</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长约14cm；宽约15cm，红色，塑料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385</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瓢虫模板</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长约14cm；宽约15cm，黄色，塑料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386</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蜘蛛模板</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长约14cm；宽约15cm，黄色，塑料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387</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调色盘</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直径约8cm，高约1cm，彩色随机，塑料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388</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泥工板</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长约29.5cm；高19.5cm，彩色随机，塑料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389</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泥工塑型工具</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长约12cm；3个/套，彩色随机，塑料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390</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刮画棒</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长约14cm，木色，木质</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391</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刮画模板</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长约14.5，宽约6.5cm，黄色，塑料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392</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洗笔桶</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直径约14cm，高约13cm，彩色随机，塑料、PU</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393</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喷壶</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直径约4cm；高约15cm，透明，塑料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394</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打孔器</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长约3cm；宽约2.5cm，高约3.2cm，彩色，塑料、铁</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395</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儿童塑料针（中、大班）</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长7cm，宽约0.5cm，彩色随机，塑料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396</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冰淇淋塑型模具（中）</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6个/套，彩色随机，塑料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624"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397</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398</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399</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400</w:t>
            </w:r>
          </w:p>
        </w:tc>
        <w:tc>
          <w:tcPr>
            <w:tcW w:w="123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塑型材料</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12色纸粘土</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24袋/套，彩色，纸粘土</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401</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12色雪花泥</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12袋/套，彩色，雪花泥</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402</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陶泥</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350g/包，陶红色，陶泥</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403</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玉米粒</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约100粒/包，彩色，玉米淀粉</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404</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圆锥形保丽龙</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直径约6cm，白色，保丽龙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405</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中号球形保丽龙</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直径约5cm，白色，保丽龙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624"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406</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407</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408</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00"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409</w:t>
            </w:r>
          </w:p>
        </w:tc>
        <w:tc>
          <w:tcPr>
            <w:tcW w:w="123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装饰材料（点）</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大号圆点贴纸</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直径约4cm；28个/张，橙色，不干胶</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410</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中号圆点贴纸</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直径约2cm；108个/张，紫色，不干胶</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411</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小号圆点贴纸</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直径约1cm；374个/张，红色，不干胶</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412</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绒球</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直径约1-3cm混装；约50个/包，彩色，绒</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413</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活动眼睛</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直径约0.5-2cm混装；约50个/包，黑色、白色，塑料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414</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纽扣</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直径约1-3.4cm混装；约50颗/包，彩色，塑料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415</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木夹子</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长约7cm；宽约3.5cm，彩色，木质</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416</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瓶盖</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直径约3cm，高约1cm；约20个/包，彩色，塑料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417</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爱心形EVA装饰贴纸</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直径约1.5-4.5cm混装，彩色，EVA</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418</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大号原木片</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直径约4-5cm；厚1cm；10片/包，原木色，木质</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419</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小号原木片</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直径约7-8cm；厚1cm；5片/包，原木色，木质</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420</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马赛克</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长约1cm；宽约1cm；约50个/包，彩色，玻璃</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421</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装饰亮片</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异形混装；约5g/包，彩色，塑料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624"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422</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423</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424</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425</w:t>
            </w:r>
          </w:p>
        </w:tc>
        <w:tc>
          <w:tcPr>
            <w:tcW w:w="123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装饰材料（线）</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海洋组合纸胶带</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宽约0.5cm，长约200cm；10卷/套，彩色，纸质</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00"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426</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纯白色毛线</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重约11g，纯白色，毛线</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427</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嫩绿色毛线</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重约11g，嫩绿色，毛线</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428</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肉粉色毛线</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重约11g，肉粉色，毛线</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429</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淡紫色毛线</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重约11g，淡紫色，毛线</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430</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红色丝带</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宽约0.6cm；长约2200cm，红色，丝质</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431</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黄色丝带</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宽约0.6cm；长约2200cm，黄色，丝质</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432</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蓝色丝带</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宽约0.6cm；长约2200cm，蓝色，丝质</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433</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彩色纸绳</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直径约0.2cm，4色随机，纸质</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434</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麻绳</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直径约0.2cm；长约215cm，原木色，麻</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435</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毛根</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长约30cm；约50根/捆，彩色，铁质、绒</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436</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冰棒棍</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宽1cm；长11.4cm；约25根/包，彩色，木质</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437</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拉菲草</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约12.5g/包，彩色随机，纸质</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438</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火柴棒</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宽0.2cm；长4.75cm；约50根/包，彩色，木质</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439</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彩色吸管</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长约26cm；约50根/包，彩色，塑料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624"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440</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441</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442</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443</w:t>
            </w:r>
          </w:p>
        </w:tc>
        <w:tc>
          <w:tcPr>
            <w:tcW w:w="123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装饰材料（面）</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彩纸</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70g；长约280cm；宽约210cm；50张/包，彩色，纸质</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444</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卡纸</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180g；长约280cm；宽约210cm；20张/包，彩色，纸质</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445</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皱纹纸</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长约100cm；宽约50cm，彩色，纸质</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446</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瓦楞纸</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长约50cm；宽约35cm，彩色，纸质</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447</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海绵纸</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长约50cm；宽约50cm，彩色，EVA</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448</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不织布</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长约45cm；宽约40cm，彩色，不织布</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449</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彩色羽毛</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长约20cm，彩色，羽毛</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450</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刮画纸</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长约17.6cm，宽约12.6cm，黑色，纸质</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451</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糖纸</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长约12.9cm；宽约9cm；50张/包，彩色，纸质</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624"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452</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453</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454</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455</w:t>
            </w:r>
          </w:p>
        </w:tc>
        <w:tc>
          <w:tcPr>
            <w:tcW w:w="123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半成品</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纸盘</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直径约18.5cm，彩色，纸质</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456</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纸杯</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上口直径75cm；下口直径53cm；高68cm，12色，纸质</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457</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纸袋</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长约15cm；宽约8cm；高约21cm，白色，纸质</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458</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木相框（中）</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长约12cm；宽约12cm，原木色，木质</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459</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纸相框</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长约11cm，宽约9.5cm，彩色，纸质</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460</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扇子（中班）</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长约36cm；扇面直径约24cm，白色，仿真丝</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624"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461</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462</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463</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464</w:t>
            </w:r>
          </w:p>
        </w:tc>
        <w:tc>
          <w:tcPr>
            <w:tcW w:w="123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粘贴材料</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酒精胶</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30ml，透明，液体胶</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465</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白乳胶</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35ml，白色，乳胶</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466</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固体胶</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9g，白色，固体胶</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467</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宽约1cm，白色，不干胶</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624"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468</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469</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470</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624"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471</w:t>
            </w:r>
          </w:p>
        </w:tc>
        <w:tc>
          <w:tcPr>
            <w:tcW w:w="123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区角规则牌</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27.9*42cm；四色；单面打印；单面覆膜，彩色，157g铜版纸</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472</w:t>
            </w:r>
          </w:p>
        </w:tc>
        <w:tc>
          <w:tcPr>
            <w:tcW w:w="123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包装盒</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有盖收纳箱，带滚轮，透明，塑料</w:t>
            </w:r>
          </w:p>
        </w:tc>
        <w:tc>
          <w:tcPr>
            <w:tcW w:w="48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8988" w:type="dxa"/>
            <w:gridSpan w:val="10"/>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智慧区角——表演区（中班）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473</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1.《小壁虎借尾巴》表演包</w:t>
            </w: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尾巴</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尾巴长33cm；带子长24cm，彩色，布制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474</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壁虎妈妈</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宽约15cm；高约16cm，彩色，EVA</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475</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小壁虎</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宽约17cm；高约15cm，彩色，EVA</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476</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蚊子</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宽约18cm,高约18.5cm，彩色，EVA</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477</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鱼姐姐</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宽约15.5cm；高约18cm，彩色，EVA</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478</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牛伯伯</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宽约21cm；高约20cm，彩色，EVA</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479</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燕子阿姨</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宽约18cm；高约18cm，彩色，EVA</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480</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小蛇</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宽约11cm；高约19cm，彩色，EVA</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624"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481</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482</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483</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484</w:t>
            </w:r>
          </w:p>
        </w:tc>
        <w:tc>
          <w:tcPr>
            <w:tcW w:w="12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2.《乌鸦喝水》表演包</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乌鸦</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宽约20cm；高约16cm，彩色，EVA</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485</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变色龙</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宽约17cm；高约16cm，彩色，EVA</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486</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猩猩</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宽约17cm,高约15cm，彩色，EVA</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487</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蚂蚁</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宽18.5cm,高13cm，彩色，EVA</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488</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塑料瓶</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直径8.5cm,高6.5cm，白色透明，塑料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489</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石头</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0.9-1.2cm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需用塑封袋包装，白色，石灰</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624"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490</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491</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492</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493</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3.《小熊请客》表演包</w:t>
            </w: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仿真石头</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直径约3cm，灰色，泡沫</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494</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小熊</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宽约18.5cm，高约18.5cm，彩色，EVA</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495</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狐狸</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宽约19cm,高约17cm，彩色，EVA</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496</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小猫</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宽约17cm；高约19cm，彩色，EVA</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497</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小狗</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宽约17cm,高约18cm，彩色，EVA</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498</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小鸡</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宽约17cm；高约17cm，彩色，EVA</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499</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虫子</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长14cm，宽4.5cm，彩色随机，塑料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500</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小鱼</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宽约3.6-5cm,长约6.5-8.5cm，彩色，塑料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501</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礼物盒</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约15.7*15.7*9.7cm，彩色，纸质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502</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骨头</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长41cm，白色，塑料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624"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503</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504</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505</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506</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4.《小马过河》表演包</w:t>
            </w: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粮食口袋</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长约42cm；宽约27cm，白色，布制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507</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马妈妈</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宽约16cm；高约21cm，彩色，EVA</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508</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小马</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宽约17cm,高约19cm，彩色，EVA</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509</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小松鼠</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宽约16cm；高约20cm，彩色，EVA</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510</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老牛</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宽约21cm；高约20cm，彩色，EVA</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624"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511</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512</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513</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514</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5.《小猴卖圈》表演包</w:t>
            </w: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游泳圈</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外直径8.5cm,内直径2.5cm，彩色，塑料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515</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镜子</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直径6.5cm，彩色，镜子</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516</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雨伞</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打开直径52cm，彩色，涤纶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517</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皮球</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直径约9-11cm，彩色，橡胶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518</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小猴</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宽约18cm；高约18cm，彩色，EVA</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519</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小鸭</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宽约14cm,高约20cm，彩色，EVA</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520</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小猫</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宽约17cm，高约16cm，彩色，EVA</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521</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小狗</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宽约17cm,高约18cm，彩色，EVA</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522</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老虎</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宽约16cm；高约18cm，彩色，EVA</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624"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523</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524</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525</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526</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6.《想飞的小象》表演包</w:t>
            </w: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仿真木头</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长约40cm；直径约8cm，木色，海绵</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527</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大象</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宽约19cm,高约13cm，彩色，EVA</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528</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小鸟</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宽约17cm；高约14cm，彩色，EVA</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529</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蛇</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宽约11cm；高约19cm，彩色，EVA</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530</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狮子</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宽约19cm, 高约19cm，彩色，EVA</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531</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老虎</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宽约16cm；高约18cm，彩色，EVA</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624"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532</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533</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534</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535</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7.《咕咚来了》表演包</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木瓜</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长约11.2cm；直径约7.2cm，黄色，泡沫</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536</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小兔</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宽约13cm,高约23cm，彩色，EVA</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537</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狐狸</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宽约19cm,高约17cm，彩色，EVA</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538</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小猴</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宽约12.3cm；高约20cm，彩色，EVA</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539</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小熊</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宽约18.5cm，高约18.5cm，彩色，EVA</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540</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斑马</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宽约19cm；高约22cm，彩色，EVA</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541</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大象</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宽约19cm；高约18cm，彩色，EVA</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542</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小鹿</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宽约14cm；高约21cm，彩色，EVA</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543</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狮子</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宽约19cm, 高约19cm，彩色，EVA</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624"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544</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545</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546</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547</w:t>
            </w:r>
          </w:p>
        </w:tc>
        <w:tc>
          <w:tcPr>
            <w:tcW w:w="12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8.《棉花姑娘》表演包</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蚜虫</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长约3cm,宽约3.5cm，黑色，塑料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548</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棉花少许</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35g，白色，纤维</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549</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棉花姑娘（哭脸）</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宽约14.7cm；高约15cm，彩色，EVA</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550</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棉花姑娘（笑脸）</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宽约14.7cm；高约15cm，彩色，EVA</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551</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啄木鸟</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宽约13.5cm；高约22cm，彩色，EVA</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552</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青蛙</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宽约14.7cm；高约18cm，彩色，EVA</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553</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七星瓢虫</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宽约14cm；高约20cm，彩色，EVA</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624"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554</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555</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556</w:t>
            </w:r>
          </w:p>
        </w:tc>
        <w:tc>
          <w:tcPr>
            <w:tcW w:w="12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557</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9.公用材料包</w:t>
            </w: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表演背景</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长约130cm；宽约150cm，彩色，布制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558</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装饰草坪</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长约60cm；宽约40cm，绿色，塑料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559</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绣球花</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直径约15cm，粉色，布制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560</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624"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561</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区角规则牌</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27.9*42cm；四色；单面打印；单面覆膜，彩色，157g铜版纸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562</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包装盒</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有盖收纳箱，带滚轮，透明，塑料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8988" w:type="dxa"/>
            <w:gridSpan w:val="10"/>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智慧区角——角色区（中班）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563</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1.儿童医院</w:t>
            </w: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医生服</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长约60cm；宽约43cm，白色，布制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564</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医生帽</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长约25cm；宽约8cm，白色，布制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565</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护士服</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长约60cm；宽约43cm，粉红色，布制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566</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护士帽</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长约25cm；宽约8cm，粉红色，布制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567</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标签纸</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长约8*宽约6cm，彩色，纸质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568</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针筒</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长约11.2*宽约4.3cm，蓝色、透明，塑料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569</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手术钳</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长约11.2*宽约6.4cm，蓝色，塑料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570</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剪刀</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长约11.2*宽约6.4cm，蓝色，塑料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571</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眼镜</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长约11.8*宽约4.6cm，蓝色，塑料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572</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棉球</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直径约1cm，白色，棉质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573</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药丸</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长约4.8，直径约2.3cm，彩色，塑料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574</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手术刀</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长约9.7cm，蓝色，塑料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575</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镊子</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长约9.6cm，蓝色，塑料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576</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医生牌</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长约6.7*宽约5.5cm，蓝色，塑料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577</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手术盘</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长约13*宽约6cm，蓝色，塑料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578</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听诊器</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长约49*宽约13.5cm，彩色，塑料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579</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工具箱</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长约20*宽约15*高约12cm，彩色，塑料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580</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刮刀</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长约9.7cm，蓝色，塑料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581</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勺子</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长约9.8cm，蓝色，塑料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582</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探牙器</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长约12cm，蓝色，塑料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583</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牙钻</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长约11cm，蓝色，塑料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584</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牙镜</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长约12.5cm，蓝色，塑料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585</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牙刷</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长约12cm，蓝色，塑料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586</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创口贴</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长约5.4*宽约1.7cm，彩色，贴纸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587</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挂水连接器</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长约50cm，黄色、透明，塑料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588</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挂水架</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长约19.3*宽约3.4cm，黄色，塑料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589</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三脚底座</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直径约7.5cm，黄色，塑料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590</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娃娃</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长约16*宽约12cm，肉色，塑料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591</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牙齿模型</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长约10*宽约6*高约5.5cm，蓝色、黑色、白色，塑料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592</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假牙</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长约3cm，白色，塑料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624"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593</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594</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595</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596</w:t>
            </w:r>
          </w:p>
        </w:tc>
        <w:tc>
          <w:tcPr>
            <w:tcW w:w="123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2.鲜花店</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彩纸</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长约56.5*宽约54.5cm，彩色，纸质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597</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紫色玫瑰</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长约45cm，紫色、绿色，布质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598</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郁金香</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长约33cm，黄色、绿色，泡沫纸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599</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红色玫瑰</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长约45cm，红色、绿色，布质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600</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粉色玫瑰</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长约45cm，粉色、绿色，布质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601</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波斯菊</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长约52cm，粉色、绿色，布质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602</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巴西叶</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长62cm；宽8.4cm，绿色，布质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603</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鸟巢叶</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长61.5cm；宽9.5cm，绿色，布质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604</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散尾葵</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长32cm；宽15cm，绿色，布质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605</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金巴西叶</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长49cm；宽7.5cm，黄色，布质</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606</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绿叶盆栽</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约7.5*17cm，彩色，塑料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607</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白色花盆盆栽</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约7.5*16cm，彩色，塑料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608</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绿色花盆盆栽</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约8*18cm，彩色，塑料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609</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花瓶</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高约20.2，直径约8.5cm，透明，塑料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624"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610</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611</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612</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613</w:t>
            </w:r>
          </w:p>
        </w:tc>
        <w:tc>
          <w:tcPr>
            <w:tcW w:w="12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3.理发店</w:t>
            </w: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蝴蝶结假发</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长约15cm；宽约7cm，红色，纤维</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614</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细辫子假发</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长约30cm，黑色，纤维</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615</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星星发夹假发</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长约41cm，彩色，纤维</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616</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彩色假发</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约120g，彩色，纤维</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617</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红色假发</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约120g，红色，纤维</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618</w:t>
            </w:r>
          </w:p>
        </w:tc>
        <w:tc>
          <w:tcPr>
            <w:tcW w:w="12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发夹</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长约4.5cm，彩色，塑料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619</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平梳子</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长约12*宽约2.8cm，橙色，塑料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620</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吹风机</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长约10.1*宽约9.1cm，彩色，塑料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621</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吹风机口</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直径约4.7cm，彩色，塑料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622</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理发器</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长约11.3*宽约8.3cm，彩色，塑料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623</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剪刀1</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长约10.4*宽约5.7cm，彩色，塑料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624</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剪刀2</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长约10.5*宽约5.7cm，彩色，塑料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625</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刮胡刀</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长约9.5cm，不打开，彩色，塑料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626</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洗发水</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长约9cm，彩色，塑料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627</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护发精油</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长约5.3cm，彩色，塑料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628</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围裙</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长约88.3*宽约59cm，白色，涤纶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624"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629</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630</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631</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632</w:t>
            </w:r>
          </w:p>
        </w:tc>
        <w:tc>
          <w:tcPr>
            <w:tcW w:w="123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4.饮品店</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饮料瓶</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高约11.8，直径约6cm，银色、透明，塑料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633</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瓶盖</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直径约5.5cm，银色，塑料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634</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吸管</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长约16.3cm，透明，塑料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635</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草莓冰淇淋</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长约10cm，肉色、粉色，塑料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636</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原味冰淇淋</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长约10cm，肉色、白色，塑料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637</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柠檬片</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直径约4.5cm，黄色，塑料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638</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猕猴桃片</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直径约4.5cm，绿色，塑料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639</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红豆</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长约0.8cm，20g，红色，塑料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640</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冰块</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长约2cm，透明，塑料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641</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装饰贴纸</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长约23cm；宽约18.5cm，彩色，不干胶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642</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蛋糕展示柜</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约17*12*13cm，咖啡色、绿色，塑料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643</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咖啡机</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约17*12*17.5cm，咖啡色、蓝色，塑料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644</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咖啡机盖</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约4.5*3*1cm，蓝色，塑料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645</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连接器</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约4.5*5*2cm，蓝色，塑料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646</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蛋糕柜装饰牌</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约11*8cm，咖啡色，塑料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647</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钱币</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直径约2.5-3cm，灰色，塑料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648</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咖啡壶</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长约9cm；高约7cm，白色，塑料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649</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咖啡杯</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上直径5cm；下直径3.5cm；高6.5cm，米色，塑料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650</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咖啡杯盖</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直径约5cm，厚约1.5cm，咖啡色，塑料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651</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牛奶杯</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约4.5*4.5*3.7cm，白色，塑料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652</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牛奶杯盖</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约4.5*4.5cm，白色，塑料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653</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吸管</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长约7cm；宽约1.2cm，白色，塑料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654</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咖啡粉</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直径约3.5cm，厚约1cm，咖啡色，塑料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655</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过滤手柄</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约9*4.5*1.5cm，蓝色，塑料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656</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压粉器</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直径约3.7cm；高约3.5cm，白色，塑料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657</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甜品</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直径约3-4cm，彩色，塑料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658</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面包</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长约9-10cm，棕色，塑料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624"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659</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660</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661</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624"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662</w:t>
            </w:r>
          </w:p>
        </w:tc>
        <w:tc>
          <w:tcPr>
            <w:tcW w:w="123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区角规则牌</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27.9*42cm；四色；单面打印；单面覆膜，彩色，157g铜版纸</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663</w:t>
            </w:r>
          </w:p>
        </w:tc>
        <w:tc>
          <w:tcPr>
            <w:tcW w:w="123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包装盒</w:t>
            </w:r>
          </w:p>
        </w:tc>
        <w:tc>
          <w:tcPr>
            <w:tcW w:w="39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有盖收纳箱，带滚轮，透明，塑料</w:t>
            </w: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8988" w:type="dxa"/>
            <w:gridSpan w:val="10"/>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智慧区角——阅读区（中班）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664</w:t>
            </w:r>
          </w:p>
        </w:tc>
        <w:tc>
          <w:tcPr>
            <w:tcW w:w="123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自我成长</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认识我自己：安全教育</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665</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讨厌刷牙的男孩</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666</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我是谁</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667</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谁知道夜里会发生什么</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668</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一点点儿</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669</w:t>
            </w:r>
          </w:p>
        </w:tc>
        <w:tc>
          <w:tcPr>
            <w:tcW w:w="123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趣味故事</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乌龟一家去看海</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670</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章鱼先生卖雨伞</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671</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我要飞</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672</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小黑和小白</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673</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送你一颗小心心</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674</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安的种子</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675</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雪人</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676</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小刺猬赫比的大冒险</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677</w:t>
            </w:r>
          </w:p>
        </w:tc>
        <w:tc>
          <w:tcPr>
            <w:tcW w:w="123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科普知识</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小红米漂流记</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678</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骨头骨头 咕噜噜</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679</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医生到底是好还是坏？</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680</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小蝌蚪找妈妈</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681</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哇！大熊猫</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682</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生命可以看见</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683</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夏季歌者——蝉</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684</w:t>
            </w:r>
          </w:p>
        </w:tc>
        <w:tc>
          <w:tcPr>
            <w:tcW w:w="123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情感培养</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爸爸，别怕</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685</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癞蛤蟆与变色龙</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686</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天上掉下一头鲸</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687</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不要和青蛙跳绳</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688</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阿诗有块大花布</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689</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了不起的罗恩</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690</w:t>
            </w:r>
          </w:p>
        </w:tc>
        <w:tc>
          <w:tcPr>
            <w:tcW w:w="123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传统文化</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豆豆游走的二十四节气</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691</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吹糖人</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692</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俺老孙来也</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693</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水与墨的故事</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694</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阿兔的小瓷碗</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695</w:t>
            </w:r>
          </w:p>
        </w:tc>
        <w:tc>
          <w:tcPr>
            <w:tcW w:w="123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十二生肖谁第一</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936"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696</w:t>
            </w:r>
          </w:p>
        </w:tc>
        <w:tc>
          <w:tcPr>
            <w:tcW w:w="12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阅读书单</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17.6*25cm；四色；双面打印；双面覆膜；250g铜版纸</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936" w:hRule="atLeast"/>
        </w:trPr>
        <w:tc>
          <w:tcPr>
            <w:tcW w:w="125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697</w:t>
            </w:r>
          </w:p>
        </w:tc>
        <w:tc>
          <w:tcPr>
            <w:tcW w:w="123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区角规则牌</w:t>
            </w:r>
          </w:p>
        </w:tc>
        <w:tc>
          <w:tcPr>
            <w:tcW w:w="16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27.9*42cm；四色；单面打印；单面覆膜 ；157g铜版纸</w:t>
            </w:r>
          </w:p>
        </w:tc>
        <w:tc>
          <w:tcPr>
            <w:tcW w:w="392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698</w:t>
            </w:r>
          </w:p>
        </w:tc>
        <w:tc>
          <w:tcPr>
            <w:tcW w:w="1234"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包装袋</w:t>
            </w:r>
          </w:p>
        </w:tc>
        <w:tc>
          <w:tcPr>
            <w:tcW w:w="1615" w:type="dxa"/>
            <w:gridSpan w:val="3"/>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防雨袋</w:t>
            </w:r>
          </w:p>
        </w:tc>
        <w:tc>
          <w:tcPr>
            <w:tcW w:w="3921" w:type="dxa"/>
            <w:tcBorders>
              <w:top w:val="single" w:color="000000" w:sz="4" w:space="0"/>
              <w:left w:val="single" w:color="000000" w:sz="4" w:space="0"/>
              <w:bottom w:val="nil"/>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80"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nil"/>
              <w:left w:val="nil"/>
              <w:bottom w:val="nil"/>
              <w:right w:val="nil"/>
            </w:tcBorders>
            <w:noWrap/>
            <w:vAlign w:val="center"/>
          </w:tcPr>
          <w:p>
            <w:pPr>
              <w:keepNext w:val="0"/>
              <w:keepLines w:val="0"/>
              <w:widowControl/>
              <w:suppressLineNumbers w:val="0"/>
              <w:jc w:val="center"/>
              <w:textAlignment w:val="center"/>
              <w:rPr>
                <w:rFonts w:hint="eastAsia"/>
                <w:lang w:val="en-US" w:eastAsia="zh-CN"/>
              </w:rPr>
            </w:pPr>
          </w:p>
          <w:p>
            <w:pPr>
              <w:pStyle w:val="2"/>
              <w:rPr>
                <w:rFonts w:hint="eastAsia"/>
                <w:lang w:val="en-US" w:eastAsia="zh-CN"/>
              </w:rPr>
            </w:pPr>
          </w:p>
          <w:p>
            <w:pPr>
              <w:rPr>
                <w:rFonts w:hint="eastAsia"/>
                <w:lang w:val="en-US" w:eastAsia="zh-CN"/>
              </w:rPr>
            </w:pPr>
          </w:p>
        </w:tc>
        <w:tc>
          <w:tcPr>
            <w:tcW w:w="1234"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615" w:type="dxa"/>
            <w:gridSpan w:val="3"/>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921"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80"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nil"/>
              <w:left w:val="nil"/>
              <w:bottom w:val="nil"/>
              <w:right w:val="nil"/>
            </w:tcBorders>
            <w:noWrap/>
            <w:vAlign w:val="center"/>
          </w:tcPr>
          <w:p>
            <w:pPr>
              <w:rPr>
                <w:rFonts w:hint="eastAsia"/>
                <w:lang w:val="en-US" w:eastAsia="zh-CN"/>
              </w:rPr>
            </w:pPr>
          </w:p>
          <w:p>
            <w:pPr>
              <w:pStyle w:val="2"/>
              <w:rPr>
                <w:rFonts w:hint="eastAsia"/>
                <w:lang w:val="en-US" w:eastAsia="zh-CN"/>
              </w:rPr>
            </w:pPr>
          </w:p>
        </w:tc>
        <w:tc>
          <w:tcPr>
            <w:tcW w:w="1234"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615" w:type="dxa"/>
            <w:gridSpan w:val="3"/>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921"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80"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nil"/>
              <w:left w:val="nil"/>
              <w:bottom w:val="nil"/>
              <w:right w:val="nil"/>
            </w:tcBorders>
            <w:noWrap/>
            <w:vAlign w:val="center"/>
          </w:tcPr>
          <w:p>
            <w:pPr>
              <w:pStyle w:val="2"/>
              <w:rPr>
                <w:rFonts w:hint="eastAsia"/>
                <w:lang w:val="en-US" w:eastAsia="zh-CN"/>
              </w:rPr>
            </w:pPr>
          </w:p>
        </w:tc>
        <w:tc>
          <w:tcPr>
            <w:tcW w:w="1234"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615" w:type="dxa"/>
            <w:gridSpan w:val="3"/>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921"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80"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nil"/>
              <w:left w:val="nil"/>
              <w:bottom w:val="nil"/>
              <w:right w:val="nil"/>
            </w:tcBorders>
            <w:noWrap/>
            <w:vAlign w:val="center"/>
          </w:tcPr>
          <w:p>
            <w:pPr>
              <w:pStyle w:val="2"/>
              <w:rPr>
                <w:rFonts w:hint="eastAsia"/>
                <w:lang w:val="en-US" w:eastAsia="zh-CN"/>
              </w:rPr>
            </w:pPr>
          </w:p>
        </w:tc>
        <w:tc>
          <w:tcPr>
            <w:tcW w:w="1234"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615" w:type="dxa"/>
            <w:gridSpan w:val="3"/>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921"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80"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nil"/>
              <w:left w:val="nil"/>
              <w:bottom w:val="nil"/>
              <w:right w:val="nil"/>
            </w:tcBorders>
            <w:noWrap/>
            <w:vAlign w:val="center"/>
          </w:tcPr>
          <w:p>
            <w:pPr>
              <w:pStyle w:val="2"/>
              <w:rPr>
                <w:rFonts w:hint="eastAsia"/>
                <w:lang w:val="en-US" w:eastAsia="zh-CN"/>
              </w:rPr>
            </w:pPr>
          </w:p>
        </w:tc>
        <w:tc>
          <w:tcPr>
            <w:tcW w:w="1234"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615" w:type="dxa"/>
            <w:gridSpan w:val="3"/>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921"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80"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nil"/>
              <w:left w:val="nil"/>
              <w:bottom w:val="nil"/>
              <w:right w:val="nil"/>
            </w:tcBorders>
            <w:noWrap/>
            <w:vAlign w:val="center"/>
          </w:tcPr>
          <w:p>
            <w:pPr>
              <w:pStyle w:val="2"/>
              <w:rPr>
                <w:rFonts w:hint="eastAsia"/>
                <w:lang w:val="en-US" w:eastAsia="zh-CN"/>
              </w:rPr>
            </w:pPr>
          </w:p>
        </w:tc>
        <w:tc>
          <w:tcPr>
            <w:tcW w:w="1234"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615" w:type="dxa"/>
            <w:gridSpan w:val="3"/>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921"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80"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nil"/>
              <w:left w:val="nil"/>
              <w:bottom w:val="nil"/>
              <w:right w:val="nil"/>
            </w:tcBorders>
            <w:noWrap/>
            <w:vAlign w:val="center"/>
          </w:tcPr>
          <w:p>
            <w:pPr>
              <w:pStyle w:val="2"/>
              <w:rPr>
                <w:rFonts w:hint="eastAsia"/>
                <w:lang w:val="en-US" w:eastAsia="zh-CN"/>
              </w:rPr>
            </w:pPr>
          </w:p>
        </w:tc>
        <w:tc>
          <w:tcPr>
            <w:tcW w:w="1234"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615" w:type="dxa"/>
            <w:gridSpan w:val="3"/>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921"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80"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nil"/>
              <w:left w:val="nil"/>
              <w:bottom w:val="nil"/>
              <w:right w:val="nil"/>
            </w:tcBorders>
            <w:noWrap/>
            <w:vAlign w:val="center"/>
          </w:tcPr>
          <w:p>
            <w:pPr>
              <w:pStyle w:val="2"/>
              <w:rPr>
                <w:rFonts w:hint="eastAsia"/>
                <w:lang w:val="en-US" w:eastAsia="zh-CN"/>
              </w:rPr>
            </w:pPr>
          </w:p>
        </w:tc>
        <w:tc>
          <w:tcPr>
            <w:tcW w:w="1234"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615" w:type="dxa"/>
            <w:gridSpan w:val="3"/>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921"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80"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nil"/>
              <w:left w:val="nil"/>
              <w:bottom w:val="nil"/>
              <w:right w:val="nil"/>
            </w:tcBorders>
            <w:noWrap/>
            <w:vAlign w:val="center"/>
          </w:tcPr>
          <w:p>
            <w:pPr>
              <w:pStyle w:val="2"/>
              <w:rPr>
                <w:rFonts w:hint="eastAsia"/>
                <w:lang w:val="en-US" w:eastAsia="zh-CN"/>
              </w:rPr>
            </w:pPr>
          </w:p>
        </w:tc>
        <w:tc>
          <w:tcPr>
            <w:tcW w:w="1234"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615" w:type="dxa"/>
            <w:gridSpan w:val="3"/>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921"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80"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nil"/>
              <w:left w:val="nil"/>
              <w:bottom w:val="nil"/>
              <w:right w:val="nil"/>
            </w:tcBorders>
            <w:noWrap/>
            <w:vAlign w:val="center"/>
          </w:tcPr>
          <w:p>
            <w:pPr>
              <w:pStyle w:val="2"/>
              <w:rPr>
                <w:rFonts w:hint="eastAsia"/>
                <w:lang w:val="en-US" w:eastAsia="zh-CN"/>
              </w:rPr>
            </w:pPr>
          </w:p>
        </w:tc>
        <w:tc>
          <w:tcPr>
            <w:tcW w:w="1234"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615" w:type="dxa"/>
            <w:gridSpan w:val="3"/>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921"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80"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nil"/>
              <w:left w:val="nil"/>
              <w:bottom w:val="nil"/>
              <w:right w:val="nil"/>
            </w:tcBorders>
            <w:noWrap/>
            <w:vAlign w:val="center"/>
          </w:tcPr>
          <w:p>
            <w:pPr>
              <w:pStyle w:val="2"/>
              <w:rPr>
                <w:rFonts w:hint="eastAsia"/>
                <w:lang w:val="en-US" w:eastAsia="zh-CN"/>
              </w:rPr>
            </w:pPr>
          </w:p>
        </w:tc>
        <w:tc>
          <w:tcPr>
            <w:tcW w:w="1234"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615" w:type="dxa"/>
            <w:gridSpan w:val="3"/>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921"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80"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nil"/>
              <w:left w:val="nil"/>
              <w:bottom w:val="nil"/>
              <w:right w:val="nil"/>
            </w:tcBorders>
            <w:noWrap/>
            <w:vAlign w:val="center"/>
          </w:tcPr>
          <w:p>
            <w:pPr>
              <w:pStyle w:val="2"/>
              <w:rPr>
                <w:rFonts w:hint="eastAsia"/>
                <w:lang w:val="en-US" w:eastAsia="zh-CN"/>
              </w:rPr>
            </w:pPr>
          </w:p>
        </w:tc>
        <w:tc>
          <w:tcPr>
            <w:tcW w:w="1234"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615" w:type="dxa"/>
            <w:gridSpan w:val="3"/>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921"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80"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nil"/>
              <w:left w:val="nil"/>
              <w:bottom w:val="nil"/>
              <w:right w:val="nil"/>
            </w:tcBorders>
            <w:noWrap/>
            <w:vAlign w:val="center"/>
          </w:tcPr>
          <w:p>
            <w:pPr>
              <w:pStyle w:val="2"/>
              <w:rPr>
                <w:rFonts w:hint="eastAsia"/>
                <w:lang w:val="en-US" w:eastAsia="zh-CN"/>
              </w:rPr>
            </w:pPr>
          </w:p>
        </w:tc>
        <w:tc>
          <w:tcPr>
            <w:tcW w:w="1234"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615" w:type="dxa"/>
            <w:gridSpan w:val="3"/>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921"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80"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nil"/>
              <w:left w:val="nil"/>
              <w:bottom w:val="nil"/>
              <w:right w:val="nil"/>
            </w:tcBorders>
            <w:noWrap/>
            <w:vAlign w:val="center"/>
          </w:tcPr>
          <w:p>
            <w:pPr>
              <w:pStyle w:val="2"/>
              <w:rPr>
                <w:rFonts w:hint="eastAsia"/>
                <w:lang w:val="en-US" w:eastAsia="zh-CN"/>
              </w:rPr>
            </w:pPr>
          </w:p>
        </w:tc>
        <w:tc>
          <w:tcPr>
            <w:tcW w:w="1234"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615" w:type="dxa"/>
            <w:gridSpan w:val="3"/>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921"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80"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nil"/>
              <w:left w:val="nil"/>
              <w:bottom w:val="nil"/>
              <w:right w:val="nil"/>
            </w:tcBorders>
            <w:noWrap/>
            <w:vAlign w:val="center"/>
          </w:tcPr>
          <w:p>
            <w:pPr>
              <w:pStyle w:val="2"/>
              <w:rPr>
                <w:rFonts w:hint="eastAsia"/>
                <w:lang w:val="en-US" w:eastAsia="zh-CN"/>
              </w:rPr>
            </w:pPr>
          </w:p>
        </w:tc>
        <w:tc>
          <w:tcPr>
            <w:tcW w:w="1234"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615" w:type="dxa"/>
            <w:gridSpan w:val="3"/>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921"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80"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2"/>
          <w:wAfter w:w="879" w:type="dxa"/>
          <w:trHeight w:val="312" w:hRule="atLeast"/>
        </w:trPr>
        <w:tc>
          <w:tcPr>
            <w:tcW w:w="1258" w:type="dxa"/>
            <w:gridSpan w:val="2"/>
            <w:tcBorders>
              <w:top w:val="nil"/>
              <w:left w:val="nil"/>
              <w:bottom w:val="nil"/>
              <w:right w:val="nil"/>
            </w:tcBorders>
            <w:noWrap/>
            <w:vAlign w:val="center"/>
          </w:tcPr>
          <w:p>
            <w:pPr>
              <w:pStyle w:val="2"/>
              <w:rPr>
                <w:rFonts w:hint="eastAsia"/>
                <w:lang w:val="en-US" w:eastAsia="zh-CN"/>
              </w:rPr>
            </w:pPr>
          </w:p>
        </w:tc>
        <w:tc>
          <w:tcPr>
            <w:tcW w:w="1234"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615" w:type="dxa"/>
            <w:gridSpan w:val="3"/>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921"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80"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nil"/>
              <w:left w:val="nil"/>
              <w:bottom w:val="nil"/>
              <w:right w:val="nil"/>
            </w:tcBorders>
            <w:noWrap/>
            <w:vAlign w:val="center"/>
          </w:tcPr>
          <w:p>
            <w:pPr>
              <w:pStyle w:val="2"/>
              <w:rPr>
                <w:rFonts w:hint="eastAsia"/>
                <w:lang w:val="en-US" w:eastAsia="zh-CN"/>
              </w:rPr>
            </w:pPr>
          </w:p>
        </w:tc>
        <w:tc>
          <w:tcPr>
            <w:tcW w:w="1234"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615" w:type="dxa"/>
            <w:gridSpan w:val="3"/>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921"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80"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nil"/>
              <w:left w:val="nil"/>
              <w:bottom w:val="nil"/>
              <w:right w:val="nil"/>
            </w:tcBorders>
            <w:noWrap/>
            <w:vAlign w:val="center"/>
          </w:tcPr>
          <w:p>
            <w:pPr>
              <w:pStyle w:val="2"/>
              <w:rPr>
                <w:rFonts w:hint="eastAsia"/>
                <w:lang w:val="en-US" w:eastAsia="zh-CN"/>
              </w:rPr>
            </w:pPr>
          </w:p>
        </w:tc>
        <w:tc>
          <w:tcPr>
            <w:tcW w:w="1234"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615" w:type="dxa"/>
            <w:gridSpan w:val="3"/>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921"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80"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879" w:type="dxa"/>
          <w:trHeight w:val="312" w:hRule="atLeast"/>
        </w:trPr>
        <w:tc>
          <w:tcPr>
            <w:tcW w:w="1258" w:type="dxa"/>
            <w:gridSpan w:val="2"/>
            <w:tcBorders>
              <w:top w:val="nil"/>
              <w:left w:val="nil"/>
              <w:bottom w:val="nil"/>
              <w:right w:val="nil"/>
            </w:tcBorders>
            <w:noWrap/>
            <w:vAlign w:val="center"/>
          </w:tcPr>
          <w:p>
            <w:pPr>
              <w:rPr>
                <w:rFonts w:hint="eastAsia"/>
                <w:lang w:val="en-US" w:eastAsia="zh-CN"/>
              </w:rPr>
            </w:pPr>
          </w:p>
        </w:tc>
        <w:tc>
          <w:tcPr>
            <w:tcW w:w="1234"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1615" w:type="dxa"/>
            <w:gridSpan w:val="3"/>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921"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480" w:type="dxa"/>
            <w:gridSpan w:val="2"/>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80"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9" w:hRule="atLeast"/>
        </w:trPr>
        <w:tc>
          <w:tcPr>
            <w:tcW w:w="9867" w:type="dxa"/>
            <w:gridSpan w:val="12"/>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大班7个区域材料配置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04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技术要求，颜色，材质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9867" w:type="dxa"/>
            <w:gridSpan w:val="12"/>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智慧区角——科学区（大班）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548" w:type="dxa"/>
            <w:gridSpan w:val="3"/>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1.谁能导电</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开关盒</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长约7.5cm；宽约3.8cm，绿色，塑料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电池盒</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长约8.6cm；宽约2cm，绿色，塑料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导线</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长约21cm，红色、黑色，导线</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灯泡</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直径约1cm；长约2.3cm，银色、透明，玻璃、铁质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灯座</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长约7.5cm；宽约3.8cm，绿色，塑料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电池</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5号电池，彩色，电池</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548" w:type="dxa"/>
            <w:gridSpan w:val="3"/>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2.发电机</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导线</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长约21cm，红色、黑色，导线</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灯泡</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直径约1cm；长约2.3cm，银色、透明，玻璃、铁质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灯座</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长约7.5cm；宽约3.8cm，绿色，塑料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手摇发电机身</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长约8cm；宽约5cm，绿色，塑料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1548" w:type="dxa"/>
            <w:gridSpan w:val="3"/>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3.齿轮游戏</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小号齿轮</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直径约11.5cm，彩色随机，塑料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中号齿轮</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直径约8.5cm，彩色随机，塑料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大号齿轮</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直径约5.5cm，彩色随机，塑料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把手</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长约5cm，黄色、紫色，塑料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底板</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长约9cm；宽约9cm，白色，塑料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齿轮轴</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直径约3.5cm，白色，塑料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链条</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长约3.5cm，绿色，塑料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装饰贴纸</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长约27；宽约18cm，彩色，贴纸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1548" w:type="dxa"/>
            <w:gridSpan w:val="3"/>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4.造纸游戏</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框架</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长约19.5cm；宽约11.5cm；高约2cm，蓝色，塑料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刮纸器</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长约5cm；宽约4cm，蓝色，塑料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过滤网</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长约16cm；宽约10.5cm，白色，化纤</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压平器</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长约6cm；宽约3cm，蓝色，塑料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网格板</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长约16cm；宽约10.5cm，白色，塑料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固体颜料</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直径约2cm；高约0.3cm，4色，固体颜料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1548" w:type="dxa"/>
            <w:gridSpan w:val="3"/>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5.蚂蚁王国</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蚂蚁庄园</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长约11cm；宽约11cm；高约10cm，透明、蓝色，塑料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滴管</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长约11.5cm，透明，塑料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放大镜</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长约9.5cm；宽约4.5cm，透明，塑料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镊子</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长约11cm，绿色，塑料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花篮盖</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长约4.5cm；宽约4.5cm，透明，塑料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导管</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长约15.5cm，透明，塑料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顶盖</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弯曲，透明，塑料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软塞</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直径约1.2cm；高约8cm，透明，塑料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顶盖</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1548"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6.水变干净了</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滤纸</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直径约2.5cm，白色，纸质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海绵</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直径约2.5cm，白色，海绵</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漏斗</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直径约6.5cm；高约4cm，蓝色，塑料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滤水盒</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直径约3cm；高约6cm，透明，塑料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集水盒</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直径约7cm；高约5cm，透明，塑料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集水盒盖</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直径约7.5cm；高约1.5cm，蓝色，塑料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花岗岩石子</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约5g，白色，花岗岩石子</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瓷沙</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约5g，卡其色，瓷沙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活性炭</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约5g，黑色，活性炭</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石英砂</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约5g，乳白色，石英砂</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小苏打</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约5g，白色，小苏打</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明矾</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约5g，白色，明矾</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底座</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长约10cm；宽约5cm，蓝色，塑料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滤纸</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直径约7cm，白色，纸质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引流棒</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长约18.5cm，透明，塑料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立杆</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长约11cm，红色，塑料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漏斗</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直径约5.5cm，透明，塑料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支架</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长约4.5cm，绿色，塑料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搅拌勺</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长约2.5cm，黄色，塑料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量杯</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小杯子</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30ml，透明，塑料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泡沫块</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约3*1.9*1.7cm，蓝色，EVA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71</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粗盐</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1袋，白色，盐</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沙子</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1袋，黄色，沙子</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色素</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1袋，红色，色素</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面粉</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1袋，白色，面粉</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76</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77</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78</w:t>
            </w:r>
          </w:p>
        </w:tc>
        <w:tc>
          <w:tcPr>
            <w:tcW w:w="1548" w:type="dxa"/>
            <w:gridSpan w:val="3"/>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7.空气的秘密</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炮筒</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长约19.5cm；高约15.5cm，黄色，塑料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鼓膜</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带皮筋，透明，塑料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皮筋扣</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直径约1.5cm，黄色，塑料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81</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螺丝</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长约1.2cm，银色，铁质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皮筋</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长约26cm，红色、白色，橡胶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拉手</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直径约3.5cm，黄色，塑料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拉手固定器</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直径约3.5cm，黄色，塑料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纸杯</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直径约5cm；高约4.5cm，白色，纸质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86</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空气收集袋</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25*35cm，透明，塑料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87</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90</w:t>
            </w:r>
          </w:p>
        </w:tc>
        <w:tc>
          <w:tcPr>
            <w:tcW w:w="1548"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8.风往哪里吹</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底座</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约12.5*12.5cm，彩色随机，塑料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91</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支杆</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长约16.5cm，彩色随机，塑料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风向杯</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直径约5cm，彩色随机，塑料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风向杯轴固定扣</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长约1.8cm，彩色随机，塑料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指南针</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直径约2cm，彩色随机，塑料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温度计</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长约5cm，白色，玻璃、纸质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96</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风向杯轴</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长约8cm，彩色随机，塑料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97</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风车叶</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长约9.5cm；宽约8cm，白色，纸质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风车轴</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长约5cm，红色，塑料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轴套</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直径约4.8cm，红色，塑料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转盘</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直径约4.8cm，黄色，塑料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101</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圆形片</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直径约4.8cm，白色，纸质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长杆</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长约17.5cm，粉色，塑料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106</w:t>
            </w:r>
          </w:p>
        </w:tc>
        <w:tc>
          <w:tcPr>
            <w:tcW w:w="1548" w:type="dxa"/>
            <w:gridSpan w:val="3"/>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9.称一称</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弹簧称底座</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约12*11*16cm，蓝色，塑料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107</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弹簧称托盘</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约15*16*5cm，蓝色，塑料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108</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苹果模型</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直径约7cm；高约8cm，红色，泡沫</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111</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112</w:t>
            </w:r>
          </w:p>
        </w:tc>
        <w:tc>
          <w:tcPr>
            <w:tcW w:w="1548" w:type="dxa"/>
            <w:gridSpan w:val="3"/>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10.时间认知</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时钟日历</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长约30cm；宽约30cm；厚约1cm，彩色，木质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联动时钟模型</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直径约10cm，黄色，塑料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116</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117</w:t>
            </w:r>
          </w:p>
        </w:tc>
        <w:tc>
          <w:tcPr>
            <w:tcW w:w="1548"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11.微观世界</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显微镜</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长约22cm；宽约13cm，黑色、红色、白色，塑料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样本纤维</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长约7.5cm；宽约2.5cm，彩色，塑料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空白载板</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长约7.5cm；宽约2.2cm，透明，塑料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镊子</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长10.5cm；宽约2cm，黑色，塑料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121</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收集瓶</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直径约1.5cm；高约4.5cm，透明、黑色，塑料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标本盒</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2.7*2.7*2cm，黑色，塑料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电池</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长约5cm；直径约1.2cm，彩色随机，负极物质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126</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127</w:t>
            </w:r>
          </w:p>
        </w:tc>
        <w:tc>
          <w:tcPr>
            <w:tcW w:w="1548" w:type="dxa"/>
            <w:gridSpan w:val="3"/>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12.磁铁游戏</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支架臂</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长约18cm，灰色，塑料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底板</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长约17.5*13.5*2cm，灰色，塑料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带环细杆</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长约11cm，灰色，塑料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飞碟</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直径约5cm，灰色，塑料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131</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绳子</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长约50cm，白色，棉质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车轴</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长约2.6cm，灰色，塑料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保护罩</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约10.5*3.5*3cm，灰色，塑料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地球卡片</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直径约13.5cm，彩色，纸质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太空人</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长约6.2cm，彩色，纸质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136</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贴纸</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长约21cm；宽3.5cm，黑色，不干胶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137</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方形磁块</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长约5cm；宽约2cm，红色、蓝色，磁铁、塑料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环型磁铁</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直径约3cm，红色、蓝色，磁铁、塑料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141</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142</w:t>
            </w:r>
          </w:p>
        </w:tc>
        <w:tc>
          <w:tcPr>
            <w:tcW w:w="1548" w:type="dxa"/>
            <w:gridSpan w:val="3"/>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13.身体认知游戏</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男孩外形认知图</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长约20.5cm；宽约12cm，彩色，磁性板</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身体认知图</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长约20.5cm；宽约12cm，彩色，磁性板</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肌肉认知图</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长约20.5cm；宽约12cm，彩色，磁性板</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器官认知图</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长约20.5cm；宽约12cm，彩色，磁性板</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146</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骨骼认知图</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长约20.5cm；宽约12cm，彩色，磁性板</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147</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安全意识认知图</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长约20.5cm；宽约12cm，彩色，磁性板</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拼图</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30片，彩色，磁性板</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人体器官卡</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长约17cm；宽约13cm，彩色，纸质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长约12cm，彩色，纸质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151</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《人体魔方制作说明》卡片</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155</w:t>
            </w:r>
          </w:p>
        </w:tc>
        <w:tc>
          <w:tcPr>
            <w:tcW w:w="1548"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14.环游世界</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地图底板</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打开长约56.6cm；宽约23cm，彩色，磁性板</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156</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中国地图拼图</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33块，彩色，磁性板</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157</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世界地图拼图</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27块，彩色，磁性板</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装饰磁性贴</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15块，彩色，磁性板</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161</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162</w:t>
            </w:r>
          </w:p>
        </w:tc>
        <w:tc>
          <w:tcPr>
            <w:tcW w:w="1548"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15.宇宙空间</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行星底座</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直径约12.5cm，黑色，塑料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支架</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长约8cm，黑色，塑料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短轴</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长约2.5cm，黑色，塑料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长轴</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长约6.5cm，黑色，塑料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166</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托架</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长约1.5-7.5cm，黑色，塑料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167</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行星</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直径0.8-5cm，彩色，塑料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收纳盒</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直径约12.5cm，透明，塑料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太阳系行星认知卡</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长约10.4*宽约10.3cm，彩色，纸质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月相盒盖</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直径约18cm，黑色，塑料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171</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木珠</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直径约1.7cm，白色，木质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木棒</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长约3.5cm，黑色，木质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底座</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直径约2cm，黑色，木质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观月纸</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长约59cm；高约7cm，彩色，纸质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灯泡</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直径约1.2cm；长约3.5cm，银色，铁质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176</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贴纸</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直径约14.7cm，彩色，不干胶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177</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长约2cm，白色，不干胶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181</w:t>
            </w:r>
          </w:p>
        </w:tc>
        <w:tc>
          <w:tcPr>
            <w:tcW w:w="1548" w:type="dxa"/>
            <w:gridSpan w:val="3"/>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16.宇宙飞行器</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夹钳</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长约11.5cm；宽约6cm，黑色，塑料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扳手</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长约12.5cm；宽约3cm，黑色，塑料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眼睛装饰件</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长约10cm；宽约4cm，蓝绿色，塑料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弧形装饰物</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长约3cm；宽约3cm，蓝绿色，塑料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角件</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长约3.5cm；宽约2.5cm，蓝绿色，塑料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186</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T型转换件</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长约4cm；宽约2cm，蓝绿色，塑料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187</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七孔连杆</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长约22cm；宽约3cm，木色，木质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五孔连杆</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长约15.5cm；宽约3cm，木色，木质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三孔连杆</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长约9.5cm；宽约3cm，木色，木质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两孔方块</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长约6cm；宽约3cm；高约1.5cm，木色，木质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191</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三角连块</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长约8.5cm；宽约6.5cm，木色，木质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螺杆</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长约7.5cm，木色，塑料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轮子</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直径约5cm，红色，塑料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垫片</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直径约2cm，蓝绿色，塑料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螺帽</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直径约1.7cm，黑色，塑料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196</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连轴</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长约1.7cm；直径约1cm，红色，塑料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197</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工具盒</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长约28cm；宽约14cm；高约10cm，红色、黑色，塑料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w:t>
            </w:r>
          </w:p>
        </w:tc>
        <w:tc>
          <w:tcPr>
            <w:tcW w:w="1548"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区角规则牌</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27.9*42cm；四色；单面打印；单面覆膜，彩色，157g铜版纸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w:t>
            </w:r>
          </w:p>
        </w:tc>
        <w:tc>
          <w:tcPr>
            <w:tcW w:w="1548"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包装盒</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有盖收纳箱，带滚轮，透明，塑料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9867" w:type="dxa"/>
            <w:gridSpan w:val="12"/>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智慧区角——益智区（大班）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203</w:t>
            </w:r>
          </w:p>
        </w:tc>
        <w:tc>
          <w:tcPr>
            <w:tcW w:w="1548"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1.叠影重重</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底座</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约19*10.3*4.5cm，白色、橘色，塑料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204</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叠影片</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约8.5*8.5cm，彩色，塑料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205</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游戏册</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约11.5*11cm，彩色，纸质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206</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207</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209</w:t>
            </w:r>
          </w:p>
        </w:tc>
        <w:tc>
          <w:tcPr>
            <w:tcW w:w="1548"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2.倒车游戏</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游戏底板</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约13.5*13.5*2.3cm，白色，塑料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小车模型</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约3.5*2*2cm，彩色，塑料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211</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大车模型</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约5.5*2*2cm，彩色，塑料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212</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游戏册</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约13*9cm，彩色，纸质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213</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214</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215</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216</w:t>
            </w:r>
          </w:p>
        </w:tc>
        <w:tc>
          <w:tcPr>
            <w:tcW w:w="1548"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3.百变魔方</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游戏底座</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约20.5*20.5cm，黑色，塑料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217</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挡板</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约16*19cm，透明，塑料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218</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小魔方</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约1*1*1cm，黑色，塑料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219</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魔方底座</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约5.5*5.5cm，黑色，塑料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220</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魔方盖</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约5*5*4cm，透明，塑料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贴纸</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约12*12cm，彩色，不干胶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222</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棋子</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约3*3cm，彩色，塑料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223</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224</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225</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226</w:t>
            </w:r>
          </w:p>
        </w:tc>
        <w:tc>
          <w:tcPr>
            <w:tcW w:w="1548"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4.疯狂卖场</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双面卡片</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约4*4*0.8cm，彩色，纸质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227</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游戏关卡卡片</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约8.5*8.5cm，彩色，纸质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228</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抢答按铃</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直径约7.2cm；高约3.5cm，彩色，塑料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229</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230</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231</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232</w:t>
            </w:r>
          </w:p>
        </w:tc>
        <w:tc>
          <w:tcPr>
            <w:tcW w:w="1548"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5.配对积木</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游戏积木</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长约5cm；宽约2.5cm，彩色，木质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233</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游戏关卡卡片</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约8*8cm，彩色，纸质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234</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235</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236</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237</w:t>
            </w:r>
          </w:p>
        </w:tc>
        <w:tc>
          <w:tcPr>
            <w:tcW w:w="1548"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6.逻辑思维方块</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游戏底板</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长约41.5cm；宽约23.7cm，蓝色，磁性板</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238</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坐标骰子</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约1.5*1.5*1.5cm，木色，木质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239</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俄罗斯方块磁性贴</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长约1.8-7.2cm；宽约1.8-3.6cm，彩色，木质、磁性板</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240</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圆柱磁性贴</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直径约1.7cm，木色，木质、磁性板</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241</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游戏册</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长约15.5cm；宽约11.5cm，彩色，纸质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242</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243</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244</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245</w:t>
            </w:r>
          </w:p>
        </w:tc>
        <w:tc>
          <w:tcPr>
            <w:tcW w:w="1548"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7.小兔平衡游戏</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小兔木偶</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长约6.8cm；宽约3.2cm，木色，木质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246</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弧形底座</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长约11.3cm；宽约3.1cm，木色，木质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247</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胡萝卜插座</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长约33.2m；宽约3.9cm；高约7.6cm，木色，木质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248</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萝卜圈</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直径约2.5cm；高约1cm，橙色、黄色，木质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249</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萝卜叶</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长约2.7cm，绿色，木质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250</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游戏关卡卡片</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长约13.1cm；宽约7.9cm，彩色，纸质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251</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252</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253</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254</w:t>
            </w:r>
          </w:p>
        </w:tc>
        <w:tc>
          <w:tcPr>
            <w:tcW w:w="1548"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8.水果叠叠高</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水果棋子</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长约3cm；宽约3cm，彩色，木质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255</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水果底板</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长约10cm；宽约10cm，彩色，木质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256</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水果骰子</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约2.1*2.1*2.1cm，彩色，木质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257</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258</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259</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260</w:t>
            </w:r>
          </w:p>
        </w:tc>
        <w:tc>
          <w:tcPr>
            <w:tcW w:w="1548"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9.雪糕棒游戏</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游戏底板</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长24.5cm，宽22cm,不打开，蓝色，磁性板</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261</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磁性贴</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长约15.2cm*12.3cm，黑色，磁性贴</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262</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磁性雪糕棒</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长5.4cm,宽1.2cm，木色，木质、磁性板</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263</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游戏关卡卡片</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长10cm,宽7cm，彩色，纸质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264</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265</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266</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267</w:t>
            </w:r>
          </w:p>
        </w:tc>
        <w:tc>
          <w:tcPr>
            <w:tcW w:w="1548"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10.百变积木</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红方块积木</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约2.5*2.5*2.5cm，红色，木质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268</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蓝方块积木</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约2.5*2.5*2.5cm，蓝色，木质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269</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游戏关卡卡片</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10*10cm，彩色，纸质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270</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271</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272</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273</w:t>
            </w:r>
          </w:p>
        </w:tc>
        <w:tc>
          <w:tcPr>
            <w:tcW w:w="1548"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11.井字棋</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塑料棒</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约21*1*1.5cm，彩色，塑料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274</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贴纸</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约23.5*10cm，黄色，不干胶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275</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小号红棋子</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直径2cm；高约2.5cm，红色，塑料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276</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中号红棋子</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直径3cm；高约4cm，红色，塑料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277</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大号红棋子</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直径4cm；高约6cm，红色，塑料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278</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小号蓝棋子</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直径2cm；高约2.5cm，蓝色，塑料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279</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中号蓝棋子</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直径3cm；高约4cm，蓝色，塑料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280</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大号蓝棋子</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直径4cm；高约6cm，蓝色，塑料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281</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282</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283</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284</w:t>
            </w:r>
          </w:p>
        </w:tc>
        <w:tc>
          <w:tcPr>
            <w:tcW w:w="1548"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12.城堡游戏</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积木</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长约4*宽约4*高约4-17cm,，彩色，木质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285</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游戏册</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长约11*宽约11.5cm，彩色，纸质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286</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287</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288</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289</w:t>
            </w:r>
          </w:p>
        </w:tc>
        <w:tc>
          <w:tcPr>
            <w:tcW w:w="1548"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13.棋类游戏 </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商品参数待补全</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红色棋子</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直径约1.3cm，高度约1.5cm，红色，木质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290</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蓝色棋子</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直径约1.3cm，高度约1.5cm，蓝色，木质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291</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绿色棋子</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直径约1.3cm，高度约1.5cm，绿色，木质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292</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橙色棋子</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直径约1.3cm，高度约1.5cm，橙色，木质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293</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棋盘</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长宽约29cm，彩色，木质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294</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骰子</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长宽高约1cm，彩色，木质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295</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296</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297</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298</w:t>
            </w:r>
          </w:p>
        </w:tc>
        <w:tc>
          <w:tcPr>
            <w:tcW w:w="1548"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14.王子救公主</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王子积木</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长约6cm*宽约3cm，彩色，木质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299</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公主积木</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长约6cm*宽约3cm，彩色，木质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300</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底座</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长约21*宽约5*厚约1.8cm，彩色，木质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梯形积木</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长约3.5-10.5*宽约3.5*高约4cm，彩色，木质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游戏册</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长约12*宽约11.5cm，彩色，木质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304</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305</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306</w:t>
            </w:r>
          </w:p>
        </w:tc>
        <w:tc>
          <w:tcPr>
            <w:tcW w:w="1548"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15.镜像拼图</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游戏盒</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约14.5*14.5*2.5cm，蓝色，木质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307</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拼图</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长约4.5cm；宽约3.2cm，红色、白色，木质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308</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答案卡</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长约18*宽约15cm，彩色，纸质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309</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游戏关卡卡片</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约5.5*5.5cm，彩色，纸质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310</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311</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312</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313</w:t>
            </w:r>
          </w:p>
        </w:tc>
        <w:tc>
          <w:tcPr>
            <w:tcW w:w="1548"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16.卡车装装乐</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蓝色小车</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约10*8*4.5cm，彩色，木质、塑料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314</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黄色小车</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约10*7*4.5cm，彩色，木质、塑料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315</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粉色小车</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约12*6*4.5cm，彩色，木质、塑料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316</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积木</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长约3.7-5.7*宽约3-3.7*厚3cm，彩色，木质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317</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游戏册</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长约15cm；宽约8cm，彩色，纸质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318</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17.6*25cm；四色；双面打印；双面覆膜，四色，250g铜板纸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319</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320</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塑封袋</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321</w:t>
            </w:r>
          </w:p>
        </w:tc>
        <w:tc>
          <w:tcPr>
            <w:tcW w:w="1548"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区角规则牌</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27.9*42cm；四色；单面打印；单面覆膜，彩色，157g铜版纸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322</w:t>
            </w:r>
          </w:p>
        </w:tc>
        <w:tc>
          <w:tcPr>
            <w:tcW w:w="1548"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包装盒</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有盖收纳箱，带滚轮，透明，塑料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9867" w:type="dxa"/>
            <w:gridSpan w:val="12"/>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智慧区角——建构区（大班）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323</w:t>
            </w:r>
          </w:p>
        </w:tc>
        <w:tc>
          <w:tcPr>
            <w:tcW w:w="1548"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纸面材料</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区域规则牌</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27.9*42cm；四色；单面打印；单面覆膜，彩色，157g铜版纸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建构技能图示</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27.9*42cm；四色；单面打印；单面覆膜，彩色，157g铜版纸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建构主题实景图</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27.9*42cm；四色；单面打印；单面覆膜，彩色，157g铜版纸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326</w:t>
            </w:r>
          </w:p>
        </w:tc>
        <w:tc>
          <w:tcPr>
            <w:tcW w:w="1548"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基础积木</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小方块</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尺寸6*6*3（厚）CM，实木色，木质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327</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基础块</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尺寸12*6*3（厚）CM，实木色，木质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双倍块</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尺寸24*6*3（厚）CM，实木色，木质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四倍块</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尺寸48*6*3（厚）CM，实木色，木质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双倍地板砖</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尺寸24*6*1.5（厚）CM，实木色，木质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331</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四倍地板砖</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尺寸48*6*1.5（厚）CM，实木色，木质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小方柱</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尺寸6*3*3(厚）CM，实木色，木质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方柱块</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尺寸12*3*3（厚）CM，实木色，木质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大方柱</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尺寸24*3*3(厚）CM，实木色，木质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半圆柱体积木</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尺寸3（直径）*6CM，实木色，木质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336</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双倍圆柱体积木</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尺寸3（直径）*12CM，实木色，木质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337</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大圆柱体积木</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尺寸6(直径）*12CM，实木色，木质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扇形（中、大）</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直径6CM,厚3CM，实木色，木质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小半圆</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直径6CM,厚3CM，能放置在小罗马拱形积木空圆内，实木色，木质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小三角</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尺寸6*5.7*3（厚）CM，实木色，木质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341</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中三角</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尺寸12*5.2*3（厚）CM，实木色，木质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大三角（中、大）</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尺寸24*5.5*3（厚）CM，实木色，木质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三角块（大）</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尺寸12*5.8*2.5（厚）CM，实木色，木质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罗马拱形</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尺寸12*6*3（厚）CM，内空部分与小半圆形积木吻合，内空半圆直径6CM，实木色，木质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y形转接块（大）</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尺寸24*15.7*2.8厚CM，内空U形直径4.3CM，实木色，木质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346</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十字转接块</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尺寸18*18*3（厚）CM，圆直径8.5CM，实木色，木质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347</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小弯曲</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内直径8CM，外直径16CM，厚3CM，实木色，木质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大弯曲（中、大）</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内直径16.5CM，外直径25CM，厚3CM，实木色，木质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小拱璧（大）</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尺寸9*3*3（厚）CM,能放置在L形积木空处，实木色，木质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半拱门（中、大）</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尺寸长12CM，上宽3CM,下宽6CM,厚3CM，实木色，木质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351</w:t>
            </w:r>
          </w:p>
        </w:tc>
        <w:tc>
          <w:tcPr>
            <w:tcW w:w="1548"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彩色积木（1）</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三角（1）</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5.7*3*2.7cm，粉色、蓝色，带花纹，</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三角（2）</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4*3*2cm，褐色、粉色，</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小方砖</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3*3*1.5cm，白色、紫色，</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长方体（2）</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6*3*1.5cm，蓝色、绿色、白色，</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355</w:t>
            </w:r>
          </w:p>
        </w:tc>
        <w:tc>
          <w:tcPr>
            <w:tcW w:w="1548"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彩色积木（2）</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立方体</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3*3*3cm，粉色、紫色，带花纹，</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356</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小方砖</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3*3*1.5cm，木色、粉色、白色，带花纹，</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357</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长方体（2）</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6*3*1.5cm，褐色、绿色、粉色，带花纹，</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半圆（1）</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3.5*3*1.7cm，粉色，带花纹，</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人形积木</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2.5*1.5*5cm，黄色，带花纹，</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动车火车头</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6.5*1.5*2.2cm，白色，带车轮，木质、磁铁</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361</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动车火车车厢</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6*1.5*2.2cm，白色，带车轮，木质、磁铁</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蒸汽机火车头</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5*1.5*3cm，白色，带车轮，木质、磁铁</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动物车厢</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5.5*1.5*4.3cm，白色，带车轮，木质、磁铁</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货物车厢</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5.5*1.5*2.5cm，白色，带车轮，木质、磁铁</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365</w:t>
            </w:r>
          </w:p>
        </w:tc>
        <w:tc>
          <w:tcPr>
            <w:tcW w:w="1548"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彩色积木（3）</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立方体</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6*3*1.5cm，蓝色、绿色、白色、粉色、紫色、咖啡色，带花纹，</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366</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半圆（1）</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3.5*3*1.7cm，木色，带花纹，</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367</w:t>
            </w:r>
          </w:p>
        </w:tc>
        <w:tc>
          <w:tcPr>
            <w:tcW w:w="154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包装盒</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纸箱</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瓦楞纸纸箱，木色，瓦楞纸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9867" w:type="dxa"/>
            <w:gridSpan w:val="12"/>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智慧区角——美工区（大班）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368</w:t>
            </w:r>
          </w:p>
        </w:tc>
        <w:tc>
          <w:tcPr>
            <w:tcW w:w="1548" w:type="dxa"/>
            <w:gridSpan w:val="3"/>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绘画笔刷</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圣诞树滚轮</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长约16cm；宽约11cm；，绿色、红色，EVA、塑料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雪人滚轮</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长约16cm；宽约11cm；，绿色、红色，EVA、塑料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雪橇滚轮</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长约16cm；宽约11cm；，绿色、红色，EVA、塑料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371</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麋鹿滚轮</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长约16cm；宽约11cm；，绿色、红色，EVA、塑料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天使滚轮</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长约16cm；宽约11cm；，绿色、红色，EVA、塑料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小马脚印印章</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直径约8.5cm；厚1.5cm，红色、绿色，EVA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小鸡脚印印章</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直径约8.5cm；厚1.5cm，红色、绿色，EVA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小鸭脚印印章</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直径约8.5cm；厚1.5cm，红色、绿色，EVA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376</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小猫脚印印章</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直径约8.5cm；厚1.5cm，红色、绿色，EVA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377</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小狗脚印印章</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直径约8.5cm；厚1.5cm，红色、绿色，EVA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小驴脚印印章</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直径约8.5cm；厚1.5cm，红色、绿色，EVA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小号海绵笔刷</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长约13.5cm；宽约2.5cm，紫色、红色，海绵、塑料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中号海绵笔刷</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长约16cm；宽约5cm，黄色、红色，海绵、塑料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381</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大号海绵笔刷</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长约15cm；宽约7.5cm，绿色、红色，海绵、塑料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波浪笔刷</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长约13.5cm；直径约5cm，蓝色、红色，EVA、塑料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洞洞布笔刷</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长约13.5cm；直径约5cm，黄色、红色，EVA、塑料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圈圈丝笔刷</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长约13.5cm；直径约5cm，紫色、红色，EVA、塑料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海绵块笔刷</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长约13.5cm；直径约5cm，黄色、红色，海绵、塑料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386</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扁头画笔</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长约16.5cm；宽约0.8cm，蓝色，塑料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387</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12色水彩笔</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笔杆长约11cm；12支/盒，12色，塑料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12色油画棒</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笔杆长约12.7cm；12支/盒，12色，蜡质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12色彩铅</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笔杆长约19cm；12支/盒，12色，木质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棉签</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长约7.5cm；100支/包，白色、原木色，木质、棉</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391</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牙刷</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长约8cm；宽约1.5cm，彩色，塑料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395</w:t>
            </w:r>
          </w:p>
        </w:tc>
        <w:tc>
          <w:tcPr>
            <w:tcW w:w="1548" w:type="dxa"/>
            <w:gridSpan w:val="3"/>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绘画颜料</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6色连体水彩丙烯颜料</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长约17cm；直径约2cm；6*3ml/个，红、黄、蓝、绿、白、黑6色，塑料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396</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6色印泥</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直径约18cm；高约2cm，6色，海绵、塑料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397</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400</w:t>
            </w:r>
          </w:p>
        </w:tc>
        <w:tc>
          <w:tcPr>
            <w:tcW w:w="1548" w:type="dxa"/>
            <w:gridSpan w:val="3"/>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美工工具</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巨嘴鸟儿童剪刀</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长约12cm；宽约6.5cm，黄色，塑料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401</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老虎儿童剪刀</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长约12cm；宽约6.5cm，橘色，塑料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虾子模板</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长约14cm；宽约15cm，蓝色，塑料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章鱼模板</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长约14cm；宽约15cm，蓝色，塑料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鲸鱼模板</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长约14cm；宽约15cm，红色，塑料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海马模板</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长约14cm；宽约15cm，红色，塑料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406</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螃蟹模板</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长约14cm；宽约15cm，黄色，塑料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407</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小鱼模板</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长约14cm；宽约15cm，黄色，塑料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调色盘</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直径约8cm，高约1cm，彩色随机，塑料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泥工板</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长约29.5cm；高19.5cm，彩色随机，塑料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泥工塑型工具</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长约12cm；3个/套，彩色随机，塑料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411</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刮画棒</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长约14cm，木色，木质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刮画模板</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长约14.5，宽约6.5cm，黄色，塑料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洗笔桶</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直径约14cm，高约13cm，彩色随机，塑料、PU</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喷壶</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直径约4cm；高约15cm，透明，塑料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打孔器</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长约3cm；宽约2.5cm，高约3.2cm，彩色，塑料、铁</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416</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儿童塑料针（中、大班）</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长7cm，宽约0.5cm，彩色随机，塑料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417</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恐龙塑型模具（大）</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8个/套，彩色随机，塑料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421</w:t>
            </w:r>
          </w:p>
        </w:tc>
        <w:tc>
          <w:tcPr>
            <w:tcW w:w="1548" w:type="dxa"/>
            <w:gridSpan w:val="3"/>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塑型材料</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12色纸粘土</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24袋/套，彩色，纸粘土</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12色雪花泥</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12袋/套，彩色，雪花泥</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陶泥</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350g/包，陶红色，陶泥</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玉米粒</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约100粒/包，彩色，玉米淀粉</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锡纸（大班）</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长约500cm，宽30cm，银色，锡</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426</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五角星形保丽龙</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直径约5cm，白色，保丽龙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427</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爱心形保丽龙</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直径约5cm，白色，保丽龙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431</w:t>
            </w:r>
          </w:p>
        </w:tc>
        <w:tc>
          <w:tcPr>
            <w:tcW w:w="1548" w:type="dxa"/>
            <w:gridSpan w:val="3"/>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装饰材料（点）</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大号圆点贴纸</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直径约4cm；28个/张，紫色，不干胶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中号圆点贴纸</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直径约2cm；108个/张，红色，不干胶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小号圆点贴纸</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直径约1cm；374个/张，橙色，不干胶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绒球</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直径约1-3cm混装；约50个/包，彩色，绒</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活动眼睛</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直径约0.5-2cm混装；约50个/包，黑色、白色，塑料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436</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纽扣</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直径约1-3.4cm混装；约50颗/包，彩色，塑料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437</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木夹子</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长约7cm；宽约3.5cm，彩色，木质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瓶盖</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直径约3cm，高约1cm；约20个/包，彩色，塑料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五角星形EVA装饰贴纸</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直径约1.8-3.6cm混装，彩色，EVA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大号原木片</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直径约4-5cm；厚1cm；10片/包，原木色，木质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441</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小号原木片</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直径约7-8cm；厚1cm；5片/包，原木色，木质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马赛克</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长约1cm；宽约1cm；约50个/包，彩色，玻璃</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装饰亮片</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异形混装；约5g/包，彩色，塑料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446</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447</w:t>
            </w:r>
          </w:p>
        </w:tc>
        <w:tc>
          <w:tcPr>
            <w:tcW w:w="1548" w:type="dxa"/>
            <w:gridSpan w:val="3"/>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装饰材料（线）</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圣诞组合纸胶带</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宽1cm8卷、宽2.5cm2卷；长200cm；10卷/套，彩色，纸质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纯黑色毛线</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重约11g，纯黑色，毛线</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鹅黄色毛线</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重约11g，鹅黄色，毛线</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翠绿色毛线</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重约11g，翠绿色，毛线</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451</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玫红色毛线</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重约11g，玫红色，毛线</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红色丝带</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宽约0.6cm；长约2200cm，红色，丝质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黄色丝带</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宽约0.6cm；长约2200cm，黄色，丝质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蓝色丝带</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宽约0.6cm；长约2200cm，蓝色，丝质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彩色纸绳</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直径约0.2cm，4色随机，纸质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456</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麻绳</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直径约0.2cm；长约215cm，原木色，麻</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457</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毛根</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长约30cm；约50根/捆，彩色，铁质、绒</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冰棒棍</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宽1cm；长11.4cm；约25根/包，彩色，木质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拉菲草</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约12.5g/包，彩色随机，纸质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火柴棒</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宽0.2cm；长4.75cm；约50根/包，彩色，木质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461</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彩色吸管</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长约26cm；约50根/包，彩色，塑料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465</w:t>
            </w:r>
          </w:p>
        </w:tc>
        <w:tc>
          <w:tcPr>
            <w:tcW w:w="1548" w:type="dxa"/>
            <w:gridSpan w:val="3"/>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装饰材料（面）</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彩纸</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70g；长约280cm；宽约210cm；50张/包，彩色，纸质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466</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卡纸</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180g；长约280cm；宽约210cm；20张/包，彩色，纸质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467</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皱纹纸</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长约100cm；宽约50cm，彩色，纸质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瓦楞纸</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长约50cm；宽约35cm，彩色，纸质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海绵纸</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长约50cm；宽约50cm，彩色，EVA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不织布</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长约45cm；宽约40cm，彩色，不织布</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471</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彩色羽毛</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长约20cm，彩色，羽毛</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刮画纸</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长约17.6cm，宽约12.6cm，黑色，纸质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糖纸（小班）</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长约12.9cm；宽约9cm；50张/包，彩色，纸质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476</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477</w:t>
            </w:r>
          </w:p>
        </w:tc>
        <w:tc>
          <w:tcPr>
            <w:tcW w:w="1548" w:type="dxa"/>
            <w:gridSpan w:val="3"/>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半成品</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纸盘</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直径约18.5cm，彩色，纸质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纸杯</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上口直径75cm；下口直径53cm；高68cm，12色，纸质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纸袋</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长约15cm；宽约8cm；高约21cm，白色，纸质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门挂（大）</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长约29cm；宽约9.5cm，原木色，木质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481</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纸相框</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长约11cm，宽约9.5cm，彩色，纸质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灯笼（大班）</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直径约20cm，白色，纸质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486</w:t>
            </w:r>
          </w:p>
        </w:tc>
        <w:tc>
          <w:tcPr>
            <w:tcW w:w="1548" w:type="dxa"/>
            <w:gridSpan w:val="3"/>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粘贴材料</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酒精胶</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30ml，透明，液体胶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487</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白乳胶</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35ml，白色，乳胶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固体胶</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9g，白色，固体胶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宽约1cm，白色，不干胶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491</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493</w:t>
            </w:r>
          </w:p>
        </w:tc>
        <w:tc>
          <w:tcPr>
            <w:tcW w:w="1548"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区角规则牌</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27.9*42cm；四色；单面打印；单面覆膜，彩色，157g铜版纸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494</w:t>
            </w:r>
          </w:p>
        </w:tc>
        <w:tc>
          <w:tcPr>
            <w:tcW w:w="1548"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包装盒</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有盖收纳箱，带滚轮，透明，塑料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9867" w:type="dxa"/>
            <w:gridSpan w:val="12"/>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智慧区角——表演区（大班）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495</w:t>
            </w:r>
          </w:p>
        </w:tc>
        <w:tc>
          <w:tcPr>
            <w:tcW w:w="1548"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1.《小蝌蚪找妈妈》表演包</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青蛙妈妈</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宽19cm,高17cm，彩色，EVA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496</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金鱼妈妈</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宽15cm,高16cm，彩色，EVA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497</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鸭妈妈</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宽12cm,高18cm，彩色，EVA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498</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小鸭</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宽15cm,高15cm，彩色，EVA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499</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白鹅妈妈</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宽18.5cm,高20cm，彩色，EVA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500</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乌龟妈妈</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宽17cm,高13cm，彩色，EVA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501</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小蝌蚪</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宽约13cm,高约18cm，彩色，EVA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502</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503</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504</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505</w:t>
            </w:r>
          </w:p>
        </w:tc>
        <w:tc>
          <w:tcPr>
            <w:tcW w:w="1548"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2.《美丽的大公鸡》表演包</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大公鸡</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宽17cm,高16cm，彩色，EVA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506</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啄木鸟</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宽约13.5cm；高约22cm，彩色，EVA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507</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小蜜蜂</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宽17cm,高16cm，彩色，EVA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508</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老马</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宽17cm,高19cm，彩色，EVA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509</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青蛙</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宽15cm,高16cm，彩色，EVA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510</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511</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512</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513</w:t>
            </w:r>
          </w:p>
        </w:tc>
        <w:tc>
          <w:tcPr>
            <w:tcW w:w="154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3.《金色的房子》表演包</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篮子</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直径约19cm；高约10cm，橘色，竹条</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小女孩</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宽约14.5cm；高约19cm，彩色，EVA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小羊</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宽17cm,高17cm，彩色，EVA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516</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小鸟</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宽约17cm；高约14cm，彩色，EVA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517</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小狗</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宽约18cm；高约16cm，彩色，EVA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小猴</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宽约12.3cm；高约20cm，彩色，EVA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521</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522</w:t>
            </w:r>
          </w:p>
        </w:tc>
        <w:tc>
          <w:tcPr>
            <w:tcW w:w="1548"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4.《漏》表演包</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老爷爷</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宽15.5cm,高17cm，彩色，EVA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523</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老奶奶</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宽15.5cm,高19cm，彩色，EVA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524</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老虎</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宽约16cm；高约18cm，彩色，EVA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525</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驴</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宽约16cm；高约18cm，彩色，EVA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526</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大树</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宽约15cm；高约18cm，彩色，EVA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527</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小偷蒙面巾</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长约60cm；宽约60cm，彩色，EVA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528</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529</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530</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531</w:t>
            </w:r>
          </w:p>
        </w:tc>
        <w:tc>
          <w:tcPr>
            <w:tcW w:w="1548"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5.《三只小猪》表演包</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猪老大</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宽约19cm；高约14cm，彩色，EVA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猪老二</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宽18cm,高17cm，彩色，EVA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猪老三</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宽约19cm；高约14cm，彩色，EVA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534</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大灰狼</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宽约19.5cm；高约18.5cm，彩色，EVA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稻草房子</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宽约20cm；高约19cm，彩色，EVA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536</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木头房子</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宽约19cm；高约17cm，彩色，EVA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537</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石头房子</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宽约16cm；高约14cm，彩色，EVA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541</w:t>
            </w:r>
          </w:p>
        </w:tc>
        <w:tc>
          <w:tcPr>
            <w:tcW w:w="154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6.《小红帽》表演包</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小红帽斗篷</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100cm，红色，涤纶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542</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篮子</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直径约19cm；高约10cm，橙色，藤条</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妈妈</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宽约16cm；高约17cm，彩色，EVA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外婆</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宽约16cm；高约17cm，彩色，EVA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545</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大灰狼</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宽约19.5cm；高约18.5cm，彩色，EVA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546</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石头少许</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0.9-1.2cm，白色，石灰</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547</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猎人</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宽约19cm；高约20cm，彩色，EVA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551</w:t>
            </w:r>
          </w:p>
        </w:tc>
        <w:tc>
          <w:tcPr>
            <w:tcW w:w="1548"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7.《彩虹色的花》表演包  </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彩虹色的花</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宽约16cm；高约16cm，彩色，EVA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刺猬</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宽约19cm；高约13cm，彩色，EVA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553</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小鸟</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宽约17cm；高约14cm，彩色，EVA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老鼠</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宽约15cm；高约19.5cm，彩色，EVA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蚂蚁</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宽约14cm；高约23cm，彩色，EVA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556</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蜥蜴</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宽约17cm；高约15cm，彩色，EVA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557</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宽约19cm；高约16cm，彩色，EVA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宽约20cm；高约12cm，彩色，EVA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雪</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宽约15cm；高约16cm，彩色，EVA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花瓣</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宽约7.5cm,长约15.5cm，彩色，绢布</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561</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564</w:t>
            </w:r>
          </w:p>
        </w:tc>
        <w:tc>
          <w:tcPr>
            <w:tcW w:w="154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8.《老鼠嫁女》表演包</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红盖头</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长约90cm；宽约90cm，红色，纱质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鼠妈妈</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宽约14cm；高约19cm，彩色，EVA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566</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鼠姑娘</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宽约14cm；高约20cm，彩色，EVA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567</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宽约19cm；高约16cm，彩色，EVA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乌云</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宽17cm,高14cm，彩色，EVA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大风</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宽约20cm；高约12cm，彩色，EVA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宽约15.5cm,高20cm，彩色，EVA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571</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鼠爸爸</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宽约15cm；高约19.5cm，彩色，EVA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老鼠</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宽约15cm；高约19.5cm，彩色，EVA</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576</w:t>
            </w:r>
          </w:p>
        </w:tc>
        <w:tc>
          <w:tcPr>
            <w:tcW w:w="154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9.公用材料包</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表演背景</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长约130cm；宽约150cm，彩色，布制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577</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装饰草坪</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长约60cm；宽约40cm，绿色，塑料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578</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玫瑰花</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直径约8cm，大红色，布制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580</w:t>
            </w:r>
          </w:p>
        </w:tc>
        <w:tc>
          <w:tcPr>
            <w:tcW w:w="1548"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区角规则牌</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27.9*42cm；四色；单面打印；单面覆膜，彩色，157g铜版纸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581</w:t>
            </w:r>
          </w:p>
        </w:tc>
        <w:tc>
          <w:tcPr>
            <w:tcW w:w="1548"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包装盒</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有盖收纳箱，带滚轮，透明，塑料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9867" w:type="dxa"/>
            <w:gridSpan w:val="12"/>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智慧区角——角色区（大班）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582</w:t>
            </w:r>
          </w:p>
        </w:tc>
        <w:tc>
          <w:tcPr>
            <w:tcW w:w="1548" w:type="dxa"/>
            <w:gridSpan w:val="3"/>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1.小吃店</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蒸笼</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直径约16.5cm；高约6.5cm；含底座、蒸笼盖，木色，塑料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包子</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直径约5.5cm；高约4cm，白色，塑料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奶黄包</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长约5.5cm；宽约3.2cm，黄色，塑料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花卷</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直径约5.5cm；高约3cm，白色，塑料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586</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蒸饺</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长约7.5cm；宽约3.5cm，粉色，塑料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587</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砧板</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长约12.5cm；宽约10.5cm；高约1.5cm，蓝色，塑料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切刀</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长约14cm，红色、白色，塑料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勺子</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长约11.5cm，黄色，塑料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叉子</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长约11.5cm，绿色，塑料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591</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小碟子</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直径约8.5cm，蓝色，塑料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大碟子</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直径约12.5cm，蓝色，塑料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饭碗</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直径约9cm；高5cm，橘色，塑料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米饭</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直径约8cm；高约3cm，白色，塑料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595</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围裙</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长约58cm；宽约40cm，黄色，布制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596</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护袖</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，黄色，布制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597</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喷壶</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直径约6cm；长约24cm，白色，塑料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抹布</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长约27.5cm；宽约18cm，彩色随机，布制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托盘</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长约16-22*宽约10-14.8cm，彩色，塑料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碗</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直径约9.3cm，黑色，塑料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601</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面条</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直径约8.3-9.3cm，米色，塑料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荷包蛋</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直径约7cm，白色、黄色，塑料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西红柿</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直径约5.5cm，红色，塑料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蔬菜</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直径约6.2cm，绿色，塑料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夹子</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长约9.6cm，灰色，塑料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606</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汤锅</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长约16cm；高约6cm，灰色，塑料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607</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锅盖</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直径约12.5cm，灰色，塑料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平底锅</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长约21，直径约12.1cm，黑色、灰色，塑料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1元纸币</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长约13.1*宽约5.1cm，彩色，纸质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2元纸币</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长约13.1*宽约5.1cm，彩色，纸质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611</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5元纸币</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长约13.1*宽约5.1cm，彩色，纸质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10纸币</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长约13.1*宽约5.1cm，彩色，纸质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616</w:t>
            </w:r>
          </w:p>
        </w:tc>
        <w:tc>
          <w:tcPr>
            <w:tcW w:w="1548" w:type="dxa"/>
            <w:gridSpan w:val="3"/>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2.购物超市</w:t>
            </w: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收银机</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长约19*宽约13.5*高约12.5cm，彩色，塑料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617</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银行卡</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长约3.9*宽约2.4cm，彩色，塑料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硬币</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直径约2.1-3cm，灰色，塑料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橘汁</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高约10.6cm，彩色，塑料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果冻</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下直径2，上直径3cm,高约2.3cm，彩色，塑料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621</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草莓冰激凌</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直径约3.5，高约3.3cm，彩色，塑料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牛奶冰激凌</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直径约4.5cm；高约2.2cm，彩色，塑料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关东煮杯子</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直径约6.5cm，高约8cm，咖啡，塑料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香菇串</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长约10.5cm，彩色，塑料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鱿鱼串</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长约10.5cm，彩色，塑料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626</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蟹肉串</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长约9.5cm，彩色，塑料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627</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鹌鹑蛋串</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长约9cm，彩色，塑料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泡面</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直径约4.5cm；高约2.2cm，彩色，塑料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爆米花</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直径约3.2cm；高约4.2cm，彩色，塑料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橄榄油</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高约8cm；宽约4.5cm，银色，塑料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631</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猕猴桃汁</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直径约2.8cm；高约10cm，绿色，塑料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葡萄汽水</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直径约2cm；高约7cm，紫色，塑料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瓶装牛奶</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直径约2.8cm；高约4cm，白色，塑料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盒装牛奶</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直径约2.2cm；高约5.6cm，白色，塑料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冰红茶饮料</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直径约2.8cm；高约5.3cm，黄色，塑料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636</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咖啡</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直径约5.5cm；高约8cm，白色、黑色，塑料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637</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柠檬</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长约7cm，黄色，塑料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棒棒冰</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长约8.5cm，彩色随机，塑料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葡萄</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长约13cm，紫色，塑料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花菜</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直径约5cm；高约2.5cm，黄色，塑料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641</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薯片</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长约6*宽约4.5cm，彩色，塑料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小购物篮</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长约10.7*宽约9.6*高约4cm，红色，塑料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大购物篮</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长约20.5*宽约15*高约12cm，蓝色，塑料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推车底座</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长约23.5*宽约15*高约13cm，白色，塑料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轮子</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直径约9cm，蓝色，塑料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646</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长扶手</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长约25.3cm，白色，塑料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647</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短扶手</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长约16cm，白色，塑料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1元纸币</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长约13.1*宽约5.1cm，彩色，纸质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2元纸币</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长约13.1*宽约5.1cm，彩色，纸质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650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5元纸币</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长约13.1*宽约5.1cm，彩色，纸质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651</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10纸币</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长约13.1*宽约5.1cm，彩色，纸质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652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653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654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655</w:t>
            </w:r>
          </w:p>
        </w:tc>
        <w:tc>
          <w:tcPr>
            <w:tcW w:w="154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3.宠物店</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宠物笼</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约28*17*18.5cm，彩色，塑料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656</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剃毛器</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长约12.5*宽5cm，彩色，塑料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657</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玩具球</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直径约5cm，橙色，塑料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658</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沐浴露</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高约7.5*宽约4.5cm，蓝色，塑料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659</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喂食盆</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长约9*宽约5*高约11cm，黑色、透明，塑料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660</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消毒液</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高约7.5*宽约4.5cm，橙色，塑料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661</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宠物罐头</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直径约5cm，橙色，塑料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662</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宠物体重器</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长约9*宽约7.5cm，橙色，塑料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663</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剪刀</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长约10.5*宽约6cm，蓝色，塑料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664</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宠物梳</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长约9.5*宽约6cm，彩色，塑料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665</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鱼骨头</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长约7*宽约3cm，橙色，塑料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666</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肉骨头</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长约6*宽约3cm，橙色，塑料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667</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铲子</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长约10*宽约5.2cm，蓝色，塑料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668</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饼干</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直径约3cm，棕色，塑料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669</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牙膏</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670</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宠物狗</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高约12*长约17cm，彩色，布制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671</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口罩</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约17*12cm，绿色，布制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672</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宠物店工作服上衣</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55cm；宽38cm，绿色，布制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673</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宠物店工作服裤子</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60cm；宽24cm，绿色，布制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1元纸币</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长约13.1*宽约5.1cm，彩色，纸质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2元纸币</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长约13.1*宽约5.1cm，彩色，纸质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676</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5元纸币</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长约13.1*宽约5.1cm，彩色，纸质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677</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10纸币</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长约13.1*宽约5.1cm，彩色，纸质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679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681</w:t>
            </w:r>
          </w:p>
        </w:tc>
        <w:tc>
          <w:tcPr>
            <w:tcW w:w="154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4.小剧场</w:t>
            </w: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投影仪</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长约10.5*宽约7.3cm，彩色，塑料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682</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投影卡片</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直径约3.3cm，彩色，塑料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683</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3D眼镜</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长约13.8cm，彩色随机，塑料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684</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可乐纸杯</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直径约8.5，高约11cm，白色、棕色，纸质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685</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吸管</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长约26cm，彩色，塑料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686</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爆米花杯</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直径约10.5，高约13cm，彩色，纸质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687</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星星手腕花</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2个/对，白色，塑料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688</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爱心手腕花</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2个/对，红色、黄色，塑料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689</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红色彩带</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长200cm，红色、黄色，塑料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690</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蓝色彩带</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长200cm，蓝色，塑料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691</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扫帚</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长约52cm；宽约16cm，米色，塑料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692</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簸箕</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长约38cm；宽约16cm，米色，塑料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693</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电影票</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单张约79*85cm；约50张，白色，纸质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694</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检票器</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长约13cm；宽约5.7cm，银色，铁质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1元纸币</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长约13.1*宽约5.1cm，彩色，纸质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696</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2元纸币</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长约13.1*宽约5.1cm，彩色，纸质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697</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5元纸币</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长约13.1*宽约5.1cm，彩色，纸质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10纸币</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长约13.1*宽约5.1cm，彩色，纸质</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说明书</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17.6*25cm；四色；双面打印；双面覆膜，彩色，250g铜板纸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700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标签贴</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10*2cm，彩色，不干胶</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701</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包装袋</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8丝，透明，塑料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702</w:t>
            </w:r>
          </w:p>
        </w:tc>
        <w:tc>
          <w:tcPr>
            <w:tcW w:w="1548"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区角规则牌</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27.9*42cm；四色；单面打印；单面覆膜，彩色，157g铜版纸</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703</w:t>
            </w:r>
          </w:p>
        </w:tc>
        <w:tc>
          <w:tcPr>
            <w:tcW w:w="1548"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包装盒</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有盖收纳箱，带滚轮，透明，塑料</w:t>
            </w: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9867" w:type="dxa"/>
            <w:gridSpan w:val="12"/>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智慧区角——阅读区（大班）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704</w:t>
            </w:r>
          </w:p>
        </w:tc>
        <w:tc>
          <w:tcPr>
            <w:tcW w:w="1548" w:type="dxa"/>
            <w:gridSpan w:val="3"/>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自我成长</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小猪变形记</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705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长大以后干什么</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706</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正要说晚安</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707</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森林图书馆</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708</w:t>
            </w:r>
          </w:p>
        </w:tc>
        <w:tc>
          <w:tcPr>
            <w:tcW w:w="1548" w:type="dxa"/>
            <w:gridSpan w:val="3"/>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趣味故事</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爱看书的猫</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709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别让太阳掉下来</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710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去过一万座城市的猫</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711</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爷爷一定有办法</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712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月亮的味道</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713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最喜欢的一天</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714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天黑黑要落雨</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715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书里的秘密</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716</w:t>
            </w:r>
          </w:p>
        </w:tc>
        <w:tc>
          <w:tcPr>
            <w:tcW w:w="1548" w:type="dxa"/>
            <w:gridSpan w:val="3"/>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科普知识</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我家附近的野花</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717</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我爱大自然.花椒树</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718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时间的形状</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719</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三十六个字</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720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塑料岛</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721</w:t>
            </w:r>
          </w:p>
        </w:tc>
        <w:tc>
          <w:tcPr>
            <w:tcW w:w="1548" w:type="dxa"/>
            <w:gridSpan w:val="3"/>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情感培养</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外婆变成了老娃娃</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722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艾爷爷和屋顶上的熊</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723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团圆</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724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我想知道你的名字</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725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妈妈心 妈妈树</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726</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老轮胎</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727</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写给爸爸的纸条</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728</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安仔一定会变好</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729</w:t>
            </w:r>
          </w:p>
        </w:tc>
        <w:tc>
          <w:tcPr>
            <w:tcW w:w="1548" w:type="dxa"/>
            <w:gridSpan w:val="3"/>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传统文化</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屋檐下的腊八粥</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730</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盘古开天地</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731</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女娲补天</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732</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神笔马良</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733</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九色鹿</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734</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兵马俑的秘密</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735</w:t>
            </w:r>
          </w:p>
        </w:tc>
        <w:tc>
          <w:tcPr>
            <w:tcW w:w="1548"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雨龙</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736</w:t>
            </w:r>
          </w:p>
        </w:tc>
        <w:tc>
          <w:tcPr>
            <w:tcW w:w="1548"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阅读书单</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17.6*25cm；四色；双面打印；双面覆膜；250g铜版纸</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737</w:t>
            </w:r>
          </w:p>
        </w:tc>
        <w:tc>
          <w:tcPr>
            <w:tcW w:w="1548"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区角规则牌</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27.9*42cm；四色；单面打印；单面覆膜 ；157g铜版纸</w:t>
            </w:r>
          </w:p>
        </w:tc>
        <w:tc>
          <w:tcPr>
            <w:tcW w:w="4404" w:type="dxa"/>
            <w:gridSpan w:val="3"/>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738</w:t>
            </w:r>
          </w:p>
        </w:tc>
        <w:tc>
          <w:tcPr>
            <w:tcW w:w="1548"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包装袋</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防雨袋</w:t>
            </w:r>
          </w:p>
        </w:tc>
        <w:tc>
          <w:tcPr>
            <w:tcW w:w="4404" w:type="dxa"/>
            <w:gridSpan w:val="3"/>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67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bl>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tbl>
      <w:tblPr>
        <w:tblStyle w:val="26"/>
        <w:tblW w:w="90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080"/>
        <w:gridCol w:w="5012"/>
        <w:gridCol w:w="994"/>
        <w:gridCol w:w="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9040"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小班桌面玩具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技术要求</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动物欢乐世界—长颈鹿系列</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每套：226件。幼儿园桶装，优质环保材料。</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动物欢乐世界—嘉年华</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每套：230件。幼儿园桶装，优质环保材料。</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软体方块</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每套：400件。幼儿园桶装，优质环保材料。</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小颗粒</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每套：1500件。幼儿园桶装，优质环保材料。</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3"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计数苹果树</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1、产品材质：桦木胶合板、荷木。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2、产品尺寸不小于336x226x68H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3、产品配件：1个木盒、10块含孔苹果树木板、30颗绿色圆头木梢、30颗红色圆头木梢、1本说明书。</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3"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1-10数字对对碰游戏</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1、产品材质：桦木胶合板。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2、产品尺寸不小于240x125x68H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3、产品配件：1个木盒，10个含1-10数字的拼块，10个含1-10点数的拼块、1本说明书。</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彩色几何积木体</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2、产品尺寸：拼图框架不小于250x250mm。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3、产品配件：1个塑料含9个立柱的底座，9种图形6种颜色54个拼块（正方形、椭圆形、菱形、三角形、梯形、十字形、圆形、正六边形、长方形；红、黄、蓝、绿、橙、紫）。</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数手指游戏</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1、产品材质：桦木胶合板。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2、产品尺寸：底座尺寸不小于330x85x10H mm、左右手尺寸不小于130x138mm。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3、产品配件：1个带磁性的椭圆木底座，2只木制手掌。</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造型配对游戏</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1、产品材质：桦木胶合板、PS。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2、产品尺寸不小于240x125x68H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3、产品配件：1个木盒、32张游戏卡、1本说明书。</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颜色形状连连看</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1、产品材质：桦木胶合板。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2、产品尺寸不小于336x226x68H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3、产品配件：1个木盒、25块木制游戏片、1本说明书。</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故事多米诺游戏</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1、产品材质：桦木胶合板。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2、产品尺寸不小于336x226x68H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3、产品配件：1个木盒，50张多米诺含情节游戏卡、1本说明书。</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4"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词汇宾果游戏</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1、产品材质：桦木胶合板、PS。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2、产品尺寸不小于240x125x68H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3、产品配件：1个木盒，8张单面印刷游戏板，48张单面印刷游戏卡、1本说明书。</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1"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螺丝螺母组合游戏</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1、产品材质：桦木胶合板、PP、ABS。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2、产品尺寸不小于420x330x86H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3、产品配件：1个木盒、5张双面印刷任务板、16根螺杆（4色4形状），48个螺丝（4色4形状，3组）、1本说明书。</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几何拼块组图游戏</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1、产品材质：桦木胶合板、ABS、PS、PMMA。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2、产品尺寸不小于336x226x68H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3、产品配件：1个木盒、10张双面印刷游戏指导板、4张空白游戏板、60个3个形状4种颜色的塑料块、1个对折安全镜、1本说明书。</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bl>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tbl>
      <w:tblPr>
        <w:tblStyle w:val="26"/>
        <w:tblW w:w="90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080"/>
        <w:gridCol w:w="5012"/>
        <w:gridCol w:w="994"/>
        <w:gridCol w:w="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9040"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中班桌面玩具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技术要求</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管状积木</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每套：624件。幼儿园桶装，优质环保材料。</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扭扭棒</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每套：218件。幼儿园桶装，优质环保材料。</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动力拼插</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每套：328件。幼儿园桶装，优质环保材料。</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穿衣游戏</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1、产品材质：桦木胶合板、PP。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2、产品尺寸不小于240x125x68H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3、产品配件：1个木盒、3张游戏主题卡、19张任务卡；19张游戏卡、1本说明书。</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几何积木和轮廓</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1、产品材质：桦木胶合板、PS、榉木。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2、产品尺寸不小于240x125x68H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3、产品配件：1个木盒、10个几何积木块、10张几何投影轮廓卡片、1本说明书。</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可叠加计数小圆片</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2、产品尺寸：Ø15mm/个。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3、产品配件：300颗塑胶小圆片，10种颜色，每色30颗。</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触摸游戏盒</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1、产品材质：桦木胶合板、聚酯纤维。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2、产品尺寸：外观尺寸不小于360x200x350H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3、产品配件：1个触摸游戏盒。</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对号入座游戏</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1、产品材质：桦木胶合板、PS。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2、产品尺寸不小于336x226x68H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3、产品配件：1个木盒；10张单面印刷主题游戏板、30张对应主题游戏卡、1本说明书。</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弹力绳图形拼板</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1、产品材质：桦木胶合板、PS、橡胶。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2、产品尺寸不小于336x226x68H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3、产品配件：1个木盒、1个含有25个木梢的木制底座、6块双面印刷任务卡、80根彩色橡皮筋、1本说明书。</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思维导图游戏</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1、产品材质：桦木胶合板、PS。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2、产品尺寸不小于336x226x68H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3、产品配件：1个木盒，10个圆形彩色游戏板、10个木制连接片、6个单面印刷分类指示圆片、70个圆形事物卡片、1本说明书。</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卡片分类游戏-日常生活</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1、产品材质：桦木胶合板。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2、产品尺寸不小于336x226x68H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3、产品配件：1个木盒，6张主题情景游戏板，36张对应主题的游戏卡、1本说明书。</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六边形匹配游戏-自然</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1、产品材质：桦木胶合板、PS。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2、产品尺寸不小于336x226x68H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3、产品配件：1个木盒，2张双面印刷任务板，30块印有6种不同动植物的六边形游戏卡，1本说明书。</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过程游戏-前因后果</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1、产品材质：桦木胶合板、PS。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2、产品尺寸不小于240x125x68H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3、产品配件：1个木盒、48张游戏卡片、1本说明书。</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卡片配对游戏-找影子</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1、产品材质：桦木胶合板、PS。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2、产品尺寸不小于336x226x68H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3、产品配件：1个木盒、4张单面印刷主题游戏板、32张主题对应事物游戏卡、32张主题对应事物影子卡片、1本说明书。</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找错游戏盒</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1、产品材质：桦木胶合板、PS、PP。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2、产品尺寸不小于336x226x68H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3、产品配件：1个木盒、24张主题游戏卡、24张透明X指示卡、1本说明书。</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我和我的表情</w:t>
            </w:r>
          </w:p>
        </w:tc>
        <w:tc>
          <w:tcPr>
            <w:tcW w:w="5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1、产品材质：桦木胶合板、PS。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2、产品尺寸不小于336x226x68H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3、产品配件：1个木盒、8张双面印刷带自检功能游戏板、4组6种24块表情指示卡、1个6格带卡槽木盒、1本说明书。</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bl>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p>
      <w:pPr>
        <w:jc w:val="center"/>
        <w:rPr>
          <w:rFonts w:hint="eastAsia" w:ascii="宋体" w:hAnsi="宋体" w:eastAsia="宋体" w:cs="宋体"/>
          <w:b/>
          <w:bCs/>
          <w:i w:val="0"/>
          <w:iCs w:val="0"/>
          <w:color w:val="000000"/>
          <w:kern w:val="0"/>
          <w:sz w:val="32"/>
          <w:szCs w:val="32"/>
          <w:u w:val="none"/>
          <w:lang w:val="en-US" w:eastAsia="zh-CN" w:bidi="ar"/>
        </w:rPr>
      </w:pPr>
    </w:p>
    <w:tbl>
      <w:tblPr>
        <w:tblStyle w:val="26"/>
        <w:tblW w:w="88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1080"/>
        <w:gridCol w:w="4485"/>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8805"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大班桌面玩具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技术要求</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每套：320件。幼儿园桶装，优质环保材料。</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拼搭组合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每套：72个。幼儿园桶装，优质环保材料。</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分层成排建筑游戏</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1、产品材质：胶合板、PS、榉木。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2、产品尺寸不小于336x226x68H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3、产品配件：1个木盒，18张双面印刷任务卡、40个木块（2色每色20块）、1本说明书。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观察力游戏-细节找图</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1、产品材质：桦木胶合板、PS、塑料。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2、产品尺寸不小于336x226x68H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3、产品配件：1个木盒、4张主题卡片、48张任务卡片；12个黑色塑料边框；1本说明书。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面积游戏</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1、产品材质：桦木胶合板、PS。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2、产品尺寸不小于240x125x68H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3、产品配件：1个木盒；24张任务板、16个蓝色基础单元地块、1本说明书。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百变3D创意积木盒</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1、产品材质：桦木胶合板，PS，ABS。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2、产品尺寸不小于336x226x68H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配件：1个木盒、1张单面印刷空白游戏卡、8张双面印刷游戏指导卡、120个立方体塑料积木块（6色每色20块）；36个三棱柱塑料积木块（6色每色6块）；36个四分之一圆柱体塑料积木块（6色每色6块）；10个眼睛；1本说明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记忆游戏 - 动物系列（新）</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1、产品材质：桦木胶合板，PS。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2、产品尺寸不小于240x125x68H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3、产品配件：1个木盒，48张单面印刷游戏卡、1本说明书。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建筑游戏升级版</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1、产品材质：桦木胶合板、PS、荷木。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2、产品尺寸不小于336x226x68H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3、产品配件：1个木盒、1张双面印刷游戏底板、4个木制动物造型、16块游戏积木块、18张双面印刷任务卡、1本说明书。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视觉编程</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1、产品材质：桦木胶合板、榉木、PS。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2、产品尺寸不小于336x226x68H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3、产品配件：1个木盒、1张正方形单面印刷游戏底板、1张长方形单面印刷游戏板、18张双面印刷任务卡、16个单面印刷箭头指示卡、6个木制动物、1本说明书。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编程动物园</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1、产品材质：桦木胶合板、榉木、PS。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2、产品尺寸不小于尺寸336x226x68H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3、产品配件：1个木盒，2张单面印刷游戏板、25张单面印刷指示卡、15张双面印刷任务卡，3个小人木块，1只骆驼，1只长颈鹿，1头大象，1条蛇，1只鸡，1棵树，1本说明书。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观察力游戏-四季</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1、产品材质：桦木胶合板、PS、PP。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2、产品尺寸不小于336x226x68H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3、产品配件：1个木盒，4张单面印刷主题板、12张任务板，12张透明游戏卡，50个圆形塑料标识、1本说明书。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加减法游戏</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1、产品材质：桦木胶合板、榉木、PS。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2、产品尺寸不小于336x226x68H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3、产品配件：1个木盒、216个6色2种直径圆木片、2组1-10数字符号、2组1-10点数符号、2组“+、-、=”符号、1本说明书。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2"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卡片分类游戏-社会职业</w:t>
            </w:r>
          </w:p>
        </w:tc>
        <w:tc>
          <w:tcPr>
            <w:tcW w:w="4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1、产品材质：桦木胶合板。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2、产品尺寸不小于336x226x68H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3、产品配件：1个木盒、6张主题游戏板、60张对应主题木片、1本说明书。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bl>
    <w:p>
      <w:pPr>
        <w:jc w:val="center"/>
        <w:rPr>
          <w:rFonts w:hint="eastAsia" w:ascii="宋体" w:hAnsi="宋体" w:eastAsia="宋体" w:cs="宋体"/>
          <w:b/>
          <w:bCs/>
          <w:i w:val="0"/>
          <w:iCs w:val="0"/>
          <w:color w:val="000000"/>
          <w:kern w:val="0"/>
          <w:sz w:val="32"/>
          <w:szCs w:val="32"/>
          <w:u w:val="none"/>
          <w:lang w:val="en-US" w:eastAsia="zh-CN" w:bidi="ar"/>
        </w:rPr>
      </w:pPr>
    </w:p>
    <w:tbl>
      <w:tblPr>
        <w:tblStyle w:val="26"/>
        <w:tblW w:w="9289"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080"/>
        <w:gridCol w:w="5255"/>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trPr>
        <w:tc>
          <w:tcPr>
            <w:tcW w:w="9289" w:type="dxa"/>
            <w:gridSpan w:val="5"/>
            <w:noWrap w:val="0"/>
            <w:vAlign w:val="center"/>
          </w:tcPr>
          <w:p>
            <w:pPr>
              <w:jc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保健室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94"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5255"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技术要求</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电子血压仪</w:t>
            </w:r>
          </w:p>
        </w:tc>
        <w:tc>
          <w:tcPr>
            <w:tcW w:w="52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测量方式：示波测量法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测量范围：0mmHg-299mmHg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测量精度血压：±3mmHg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采用进口芯片，加压时预先对收缩压进行判断，既舒缓手臂压迫感又提升测量准确度，一键测量，简单方便，30秒自动关机，智能省电</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听诊器</w:t>
            </w:r>
          </w:p>
        </w:tc>
        <w:tc>
          <w:tcPr>
            <w:tcW w:w="52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材质：PVC乳胶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所含部件：听诊头、三通导管胶管、弹簧片、耳塞组合</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20" w:hRule="atLeast"/>
        </w:trPr>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视力灯箱</w:t>
            </w:r>
          </w:p>
        </w:tc>
        <w:tc>
          <w:tcPr>
            <w:tcW w:w="52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材质：优质ABS+高强度铝合金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规格：不小于94cm*29cm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电压：220V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测量距离：5M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外框选用优质铝合金材质，造型美观，材质硬度适中，对视力表起支撑保护作用，高清PVP透光度均匀柔和，光洁度高，PVC立体丝印，颜色清晰，不褪色，磨砂面板发光不刺眼</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氧气袋</w:t>
            </w:r>
          </w:p>
        </w:tc>
        <w:tc>
          <w:tcPr>
            <w:tcW w:w="52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容量：不小于42L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PVC面料，不易起泡，不易裂开，更佳耐用，热贴合密封剂技术，边缘贴合紧密，密封性好，轻松储氧不漏气，升级硅胶管，柔软耐用</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0" w:hRule="atLeast"/>
        </w:trPr>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卫生箱</w:t>
            </w:r>
          </w:p>
        </w:tc>
        <w:tc>
          <w:tcPr>
            <w:tcW w:w="52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材质：铝合金+中纤板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尺寸：不小于35cm*18cm*21cm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铝合金包边结合中纤板，结实耐用，防刮耐摔不变形，密封性强，双重安全五金锁扣，防止儿童误食，背部使用五金合页，厚实坚固，经久耐用</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0" w:hRule="atLeast"/>
        </w:trPr>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体温计</w:t>
            </w:r>
          </w:p>
        </w:tc>
        <w:tc>
          <w:tcPr>
            <w:tcW w:w="52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材质：玻璃+水银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测量体温：35℃-42℃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使用前用75°酒精消毒，并将水银柱甩到35.5℃常人腋下温度为30-37℃，口腔温度比腋下高0.2-0.4度，直肠温度比口腔温度高0.3-0.5℃，儿童测量需在成人的监护下进行，防止水银中毒</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额温枪</w:t>
            </w:r>
          </w:p>
        </w:tc>
        <w:tc>
          <w:tcPr>
            <w:tcW w:w="52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测量范围：35℃-42.9℃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精度：±0.2℃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温度单位：摄氏度（℃）华氏度（F℃）</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非接触式，避免交叉感染，LCD液晶彩屏，三色背光，精度可达约0.1℃，测量准确，只能蜂鸣报警，发烧提醒，小巧便携，操作简单，20秒无操作自动关机，节能省电</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医用镊子</w:t>
            </w:r>
          </w:p>
        </w:tc>
        <w:tc>
          <w:tcPr>
            <w:tcW w:w="52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材质：304不锈钢防碘伏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产品尺寸：一套12个（6个弯头、6个直头）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精选高品质不锈钢，防锈耐磨，硬度高，不易变形，圆形头部设计，内侧带有齿印，硬度加强，有效防止夹物掉落，镊身中间部分防滑设计，握拿舒适，轻松夹取物品</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医用剪刀</w:t>
            </w:r>
          </w:p>
        </w:tc>
        <w:tc>
          <w:tcPr>
            <w:tcW w:w="52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材质：304不锈钢防碘伏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产品尺寸：一套12个（6个弯头、6个直头）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采用优质不锈钢制成，不易生锈，表面光滑，抗腐蚀性强，耐高温，刀口锋利易剪，硬度大不易变形，指圈圆滑，做工圆弧，长时间使用舒适不磨手</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止血带</w:t>
            </w:r>
          </w:p>
        </w:tc>
        <w:tc>
          <w:tcPr>
            <w:tcW w:w="52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材质：天然橡胶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口径：内径不小于6mm外径不小于9mm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乳胶管止血带弹性好、拉力好，不易断裂</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敷料缸</w:t>
            </w:r>
          </w:p>
        </w:tc>
        <w:tc>
          <w:tcPr>
            <w:tcW w:w="52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材质：304不锈钢防碘伏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304不锈钢制成，表面光滑，耐腐、耐热性能力强，不锈钢内壁防滑耐用，盖子边缘卷边设计，圆润细腻防止划伤手掌</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带盖方盘</w:t>
            </w:r>
          </w:p>
        </w:tc>
        <w:tc>
          <w:tcPr>
            <w:tcW w:w="52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规格：不小于24cm*16cm*5cm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304不锈钢材质，美观耐用更安全，耐腐易洗，加厚盖子一体成型耐高温，提手设计，提动更方便，匠心工艺，镜面抛光，圆润光滑不伤手，</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贮槽</w:t>
            </w:r>
          </w:p>
        </w:tc>
        <w:tc>
          <w:tcPr>
            <w:tcW w:w="52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304不锈钢材质打造，密度高更耐用，抗高温耐酸碱一体成型，带提手上盖，方便提起，隔离污染，贮槽盖锁扣设计，使盖子和槽身紧密贴合</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0" w:hRule="atLeast"/>
        </w:trPr>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器械缸</w:t>
            </w:r>
          </w:p>
        </w:tc>
        <w:tc>
          <w:tcPr>
            <w:tcW w:w="52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材质：304不锈钢防碘伏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304不锈钢制成，表面光滑，耐腐、耐热性能力强，不锈钢内壁防滑耐用，盖子边缘卷边设计，圆润细腻防止划伤手掌</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三角巾</w:t>
            </w:r>
          </w:p>
        </w:tc>
        <w:tc>
          <w:tcPr>
            <w:tcW w:w="52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材质：透气无纺布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尺寸：不小于96cm*96cm*136cm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重量：不小于17g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透气无纺布，无致敏性，每条独立包装，干净卫生</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压舌板</w:t>
            </w:r>
          </w:p>
        </w:tc>
        <w:tc>
          <w:tcPr>
            <w:tcW w:w="52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优质选材，一次成型，精细打磨，边缘光滑平整，美观实用</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0" w:hRule="atLeast"/>
        </w:trPr>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冲眼壶</w:t>
            </w:r>
          </w:p>
        </w:tc>
        <w:tc>
          <w:tcPr>
            <w:tcW w:w="52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尺寸：不小于11.5cm*7cm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采用优质不锈钢材质制作而成，抛光细腻，防腐蚀性强</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口镜</w:t>
            </w:r>
          </w:p>
        </w:tc>
        <w:tc>
          <w:tcPr>
            <w:tcW w:w="52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精选食品级不锈钢材质，经久耐用，龙鳞纹防滑握柄设计，抓力强，抛光工艺防爆镜面，视野更清楚</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额镜</w:t>
            </w:r>
          </w:p>
        </w:tc>
        <w:tc>
          <w:tcPr>
            <w:tcW w:w="52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尺寸：直径不小于8cm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固定方式：自贴扣固定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材质精良，软硬适中，防滑耐用，人性化角度可调节设计，钢球式可旋转接口，调整好角度后拧紧固定，松紧自粘带，可调节松紧设计，佩戴更方便</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叩诊锤</w:t>
            </w:r>
          </w:p>
        </w:tc>
        <w:tc>
          <w:tcPr>
            <w:tcW w:w="52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材质：锌合金+硅胶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尺寸：不小于17.8cm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金属手柄及连接锤头，硬度高，耐腐蚀，椭圆形叩诊锤，一大一小用于准确的敲击</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器械台（晨检工作台）</w:t>
            </w:r>
          </w:p>
        </w:tc>
        <w:tc>
          <w:tcPr>
            <w:tcW w:w="52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规格：不小于66cm*44cm*86cm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精选优质不锈钢，横梁加固，板面明亮，不易腐蚀，经久耐用不变形，抽屉采用钢珠式轨道设计，边角细腻不伤手，可旋转污物桶，安全卫生，方便实用，加粗加宽扶手，推行方便轻松</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身高坐高计</w:t>
            </w:r>
          </w:p>
        </w:tc>
        <w:tc>
          <w:tcPr>
            <w:tcW w:w="52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材质：铝合金+吸塑底座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身高量程不小于60cm-200cm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坐高量程不小于40cm-120cm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分度值：不小于0.1cm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烤漆加厚合金底座，不易生锈，坚固耐用，身高标尺选用高强度铝合金，结实、轻巧、耐用，加宽加大吸塑底座更稳固，毫米刻度，测量准确，可掀座板，测量身高、坐高更方便</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体重秤</w:t>
            </w:r>
          </w:p>
        </w:tc>
        <w:tc>
          <w:tcPr>
            <w:tcW w:w="52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最大承重：不小于50kg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称量范围：不小于0.1KG-50KG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优质喷塑，光滑质感，亮丽防腐蚀，加厚秤盘，稳固摆放，坚固耐用，身高体重一体，一机多用，高位大表盘，一目了然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用途：用于测量身高体重</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0" w:hRule="atLeast"/>
        </w:trPr>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综合急救箱</w:t>
            </w:r>
          </w:p>
        </w:tc>
        <w:tc>
          <w:tcPr>
            <w:tcW w:w="52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材质：加厚型铝合金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尺寸：不小于48cm*30cm*15cm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铝合金结构，双层，内饰是布材质的，应存放于干燥、无腐蚀性气体和通风良好的室内。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内含常见药品，注意检查药品时效，防止幼儿接触</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污物箱</w:t>
            </w:r>
          </w:p>
        </w:tc>
        <w:tc>
          <w:tcPr>
            <w:tcW w:w="52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材质：PP原料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尺寸：不小于20L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PP环保材质，坚固耐用，防滑脚踏设计，轻松一踩，灵活自如，免去弯腰的烦恼，避免脏手，减少交叉感染，插销设计，不易飞盖子，密封性好，密封桶盖，阻止细菌滋生，保持空气清新，一体成型，内壁光滑易清洗</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变色图谱</w:t>
            </w:r>
          </w:p>
        </w:tc>
        <w:tc>
          <w:tcPr>
            <w:tcW w:w="52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尺寸：不小于16cm*9cm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全图能对红、黄、绿、蓝、紫色觉进行全面检查并对红绿、蓝紫色弱做重中轻三分类，对色视觉检查可达定性和半定量标准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用途：用于色觉障碍的检测</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测量尺</w:t>
            </w:r>
          </w:p>
        </w:tc>
        <w:tc>
          <w:tcPr>
            <w:tcW w:w="52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尺寸：不小于1.1cm*150cm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制式标准：厘米、市尺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按国际比例尺寸刻制，结果准确、刻度清晰，采用PP材质，耐磨耐损，可任意弯曲、轻便小巧、易于收纳</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诊察床</w:t>
            </w:r>
          </w:p>
        </w:tc>
        <w:tc>
          <w:tcPr>
            <w:tcW w:w="52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材质：钢+皮革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尺寸：不小于180cm*60cm*65cm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精选优质钢材，结实耐用，喷涂工艺，美观大方，防滑脚垫，方便实用，优质皮革，透气性强且防水，柔软度适中，耐磨性好，床面整体厚实圆润饱满，高密度回弹海绵不易变形</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0" w:hRule="atLeast"/>
        </w:trPr>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诊察枕头</w:t>
            </w:r>
          </w:p>
        </w:tc>
        <w:tc>
          <w:tcPr>
            <w:tcW w:w="52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材质：PVC植绒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尺寸：不小于34cm*22cm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采用贴合颈椎的凹形曲线设计，柔软舒适的植绒面料，高频热压成型接缝技术，防漏气，安全实用</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0" w:hRule="atLeast"/>
        </w:trPr>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药品柜</w:t>
            </w:r>
          </w:p>
        </w:tc>
        <w:tc>
          <w:tcPr>
            <w:tcW w:w="52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材质：冷轧钢板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尺寸：不小于180cm*85cm*50cm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柜体采用优质冷轧钢板材制作，经激光切割、折压、焊接成型，经酸洗磷化、静电喷塑处理加工而成,牢固可靠，美观大方，耐久防锈,中间带有2个抽屉，抽屉滑道采用三节静音式滑轮，抽拉灵活，无噪音,采用整体一体化设计，使柜体更干净，不易产生细菌，上部玻璃门可以更加耐久使用</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白大褂</w:t>
            </w:r>
          </w:p>
        </w:tc>
        <w:tc>
          <w:tcPr>
            <w:tcW w:w="52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材质：涤棉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尺寸：不小于XL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简洁修身设计，适合不同体型，采用优质面料，亲肤柔软，吸汗透气</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眼保健操挂图</w:t>
            </w:r>
          </w:p>
        </w:tc>
        <w:tc>
          <w:tcPr>
            <w:tcW w:w="52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材质：铜版纸双面覆膜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尺寸：不小于58cm*43cm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全新眼保健操视力表，上有爱眼口诀，穴位介绍，眼保健操图解</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0" w:type="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08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休息床</w:t>
            </w:r>
          </w:p>
        </w:tc>
        <w:tc>
          <w:tcPr>
            <w:tcW w:w="525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尺寸：不小于138*58*60cm。一、主体采用优质AA级橡胶木指接板1.8cm厚，边角做圆处理。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二、采用金属合金五金配件连接。产品无锈，无氧化膜脱落，无刃口。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三、漆膜材质环保家具漆。产品表面光滑无毛刺，环保健康.符合国家标准GB28007-2011《儿童家具通用技术条件》，GB18584-2018《室内装饰装修材料木家具中有害物质限量》。。</w:t>
            </w:r>
          </w:p>
        </w:tc>
        <w:tc>
          <w:tcPr>
            <w:tcW w:w="0" w:type="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0" w:type="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张</w:t>
            </w:r>
          </w:p>
        </w:tc>
      </w:tr>
    </w:tbl>
    <w:p>
      <w:pPr>
        <w:jc w:val="center"/>
        <w:rPr>
          <w:rFonts w:hint="eastAsia" w:ascii="宋体" w:hAnsi="宋体" w:eastAsia="宋体" w:cs="宋体"/>
          <w:b/>
          <w:bCs/>
          <w:i w:val="0"/>
          <w:iCs w:val="0"/>
          <w:color w:val="000000"/>
          <w:kern w:val="0"/>
          <w:sz w:val="32"/>
          <w:szCs w:val="32"/>
          <w:u w:val="none"/>
          <w:lang w:val="en-US" w:eastAsia="zh-CN" w:bidi="ar"/>
        </w:rPr>
      </w:pPr>
    </w:p>
    <w:p>
      <w:pPr>
        <w:rPr>
          <w:rFonts w:hint="eastAsia" w:ascii="宋体" w:hAnsi="宋体" w:eastAsia="宋体" w:cs="宋体"/>
        </w:rPr>
      </w:pPr>
    </w:p>
    <w:p>
      <w:pPr>
        <w:rPr>
          <w:color w:val="auto"/>
        </w:rPr>
      </w:pPr>
    </w:p>
    <w:p>
      <w:pPr>
        <w:rPr>
          <w:rStyle w:val="35"/>
          <w:rFonts w:hint="eastAsia" w:ascii="宋体" w:hAnsi="宋体" w:eastAsia="宋体" w:cs="宋体"/>
          <w:b/>
          <w:color w:val="auto"/>
          <w:kern w:val="2"/>
          <w:szCs w:val="24"/>
          <w:highlight w:val="none"/>
        </w:rPr>
      </w:pPr>
      <w:r>
        <w:rPr>
          <w:rStyle w:val="35"/>
          <w:rFonts w:hint="eastAsia" w:ascii="宋体" w:hAnsi="宋体" w:eastAsia="宋体" w:cs="宋体"/>
          <w:b/>
          <w:color w:val="auto"/>
          <w:kern w:val="2"/>
          <w:szCs w:val="24"/>
          <w:highlight w:val="none"/>
        </w:rPr>
        <w:br w:type="page"/>
      </w:r>
    </w:p>
    <w:p>
      <w:pPr>
        <w:spacing w:line="360" w:lineRule="auto"/>
        <w:jc w:val="center"/>
        <w:outlineLvl w:val="0"/>
        <w:rPr>
          <w:rStyle w:val="35"/>
          <w:rFonts w:hint="eastAsia" w:ascii="宋体" w:hAnsi="宋体" w:eastAsia="宋体" w:cs="宋体"/>
          <w:b/>
          <w:color w:val="auto"/>
          <w:kern w:val="2"/>
          <w:sz w:val="40"/>
          <w:szCs w:val="40"/>
          <w:highlight w:val="none"/>
        </w:rPr>
      </w:pPr>
      <w:bookmarkStart w:id="57" w:name="_Toc7857"/>
      <w:r>
        <w:rPr>
          <w:rStyle w:val="35"/>
          <w:rFonts w:hint="eastAsia" w:ascii="宋体" w:hAnsi="宋体" w:eastAsia="宋体" w:cs="宋体"/>
          <w:b/>
          <w:color w:val="auto"/>
          <w:kern w:val="2"/>
          <w:sz w:val="40"/>
          <w:szCs w:val="40"/>
          <w:highlight w:val="none"/>
        </w:rPr>
        <w:t>第五章 评标方法</w:t>
      </w:r>
      <w:bookmarkEnd w:id="57"/>
    </w:p>
    <w:p>
      <w:pPr>
        <w:spacing w:line="500" w:lineRule="exact"/>
        <w:outlineLvl w:val="1"/>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t>一、评标方法</w:t>
      </w:r>
    </w:p>
    <w:p>
      <w:pPr>
        <w:spacing w:line="360" w:lineRule="auto"/>
        <w:ind w:firstLine="480" w:firstLineChars="200"/>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zCs w:val="24"/>
          <w:highlight w:val="none"/>
        </w:rPr>
        <w:t>按照《中华人民共和国政府采购法》、中华人民共和国2015年第658号国务院令--《中华人民共和国政府采购法实施条例》和中华人民共和国财政部2017年第87号部长令--《政府采购货物和服务招标投标管理办法》的规定，</w:t>
      </w:r>
      <w:r>
        <w:rPr>
          <w:rStyle w:val="35"/>
          <w:rFonts w:hint="eastAsia" w:ascii="宋体" w:hAnsi="宋体" w:eastAsia="宋体" w:cs="宋体"/>
          <w:color w:val="auto"/>
          <w:spacing w:val="4"/>
          <w:szCs w:val="24"/>
          <w:highlight w:val="none"/>
        </w:rPr>
        <w:t>本次评标采用</w:t>
      </w:r>
      <w:r>
        <w:rPr>
          <w:rStyle w:val="35"/>
          <w:rFonts w:hint="eastAsia" w:ascii="宋体" w:hAnsi="宋体" w:eastAsia="宋体" w:cs="宋体"/>
          <w:b/>
          <w:color w:val="auto"/>
          <w:spacing w:val="4"/>
          <w:szCs w:val="24"/>
          <w:highlight w:val="none"/>
        </w:rPr>
        <w:t>综合评分法</w:t>
      </w:r>
      <w:r>
        <w:rPr>
          <w:rStyle w:val="35"/>
          <w:rFonts w:hint="eastAsia" w:ascii="宋体" w:hAnsi="宋体" w:eastAsia="宋体" w:cs="宋体"/>
          <w:color w:val="auto"/>
          <w:spacing w:val="4"/>
          <w:szCs w:val="24"/>
          <w:highlight w:val="none"/>
        </w:rPr>
        <w:t>--</w:t>
      </w:r>
      <w:r>
        <w:rPr>
          <w:rStyle w:val="35"/>
          <w:rFonts w:hint="eastAsia" w:ascii="宋体" w:hAnsi="宋体" w:eastAsia="宋体" w:cs="宋体"/>
          <w:color w:val="auto"/>
          <w:szCs w:val="24"/>
          <w:highlight w:val="none"/>
        </w:rPr>
        <w:t>投标文件满足招标文件全部实质性要求，且按照评审因素的量化指标评审得分最高的供应商为中标候选人。</w:t>
      </w:r>
      <w:r>
        <w:rPr>
          <w:rStyle w:val="35"/>
          <w:rFonts w:hint="eastAsia" w:ascii="宋体" w:hAnsi="宋体" w:eastAsia="宋体" w:cs="宋体"/>
          <w:color w:val="auto"/>
          <w:spacing w:val="4"/>
          <w:szCs w:val="24"/>
          <w:highlight w:val="none"/>
        </w:rPr>
        <w:t>（最低报价不是中标的唯一标准）。</w:t>
      </w:r>
    </w:p>
    <w:p>
      <w:pPr>
        <w:spacing w:line="360" w:lineRule="auto"/>
        <w:outlineLvl w:val="1"/>
        <w:rPr>
          <w:rStyle w:val="35"/>
          <w:rFonts w:hint="eastAsia" w:ascii="宋体" w:hAnsi="宋体" w:eastAsia="宋体" w:cs="宋体"/>
          <w:b/>
          <w:color w:val="auto"/>
          <w:spacing w:val="4"/>
          <w:szCs w:val="24"/>
          <w:highlight w:val="none"/>
        </w:rPr>
      </w:pPr>
      <w:r>
        <w:rPr>
          <w:rStyle w:val="35"/>
          <w:rFonts w:hint="eastAsia" w:ascii="宋体" w:hAnsi="宋体" w:eastAsia="宋体" w:cs="宋体"/>
          <w:b/>
          <w:color w:val="auto"/>
          <w:spacing w:val="4"/>
          <w:szCs w:val="24"/>
          <w:highlight w:val="none"/>
        </w:rPr>
        <w:t>二、评标委员会负责具体评标事务，并独立履行下列职责</w:t>
      </w:r>
    </w:p>
    <w:p>
      <w:pPr>
        <w:spacing w:line="360" w:lineRule="auto"/>
        <w:ind w:firstLine="496" w:firstLineChars="200"/>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2.1审查、评价投标文件是否符合招标文件的商务、技术、合同条款等实质性要求；</w:t>
      </w:r>
    </w:p>
    <w:p>
      <w:pPr>
        <w:spacing w:line="360" w:lineRule="auto"/>
        <w:ind w:firstLine="496" w:firstLineChars="200"/>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2.2要求供应商对投标文件有关事项作出澄清或者说明；</w:t>
      </w:r>
    </w:p>
    <w:p>
      <w:pPr>
        <w:spacing w:line="360" w:lineRule="auto"/>
        <w:ind w:firstLine="496" w:firstLineChars="200"/>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2.3对投标文件进行比较和评价；</w:t>
      </w:r>
    </w:p>
    <w:p>
      <w:pPr>
        <w:spacing w:line="360" w:lineRule="auto"/>
        <w:ind w:firstLine="496" w:firstLineChars="200"/>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2.4确定中标候选人名单，以及根据采购人委托直接确定中标供应商；</w:t>
      </w:r>
    </w:p>
    <w:p>
      <w:pPr>
        <w:spacing w:line="360" w:lineRule="auto"/>
        <w:ind w:firstLine="496" w:firstLineChars="200"/>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2.5向采购人、采购代理机构或者有关部门报告评标中发现的违法行为。</w:t>
      </w:r>
    </w:p>
    <w:p>
      <w:pPr>
        <w:spacing w:line="360" w:lineRule="auto"/>
        <w:outlineLvl w:val="1"/>
        <w:rPr>
          <w:rStyle w:val="35"/>
          <w:rFonts w:hint="eastAsia" w:ascii="宋体" w:hAnsi="宋体" w:eastAsia="宋体" w:cs="宋体"/>
          <w:b/>
          <w:color w:val="auto"/>
          <w:spacing w:val="4"/>
          <w:szCs w:val="24"/>
          <w:highlight w:val="none"/>
        </w:rPr>
      </w:pPr>
      <w:r>
        <w:rPr>
          <w:rStyle w:val="35"/>
          <w:rFonts w:hint="eastAsia" w:ascii="宋体" w:hAnsi="宋体" w:eastAsia="宋体" w:cs="宋体"/>
          <w:b/>
          <w:color w:val="auto"/>
          <w:spacing w:val="4"/>
          <w:szCs w:val="24"/>
          <w:highlight w:val="none"/>
        </w:rPr>
        <w:t>三、供应商有下列情形之一的，视为供应商串通投标，其投标无效</w:t>
      </w:r>
    </w:p>
    <w:p>
      <w:pPr>
        <w:spacing w:line="360" w:lineRule="auto"/>
        <w:ind w:firstLine="496" w:firstLineChars="200"/>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3.1不同供应商的投标文件由同一单位或者个人编制；</w:t>
      </w:r>
    </w:p>
    <w:p>
      <w:pPr>
        <w:spacing w:line="360" w:lineRule="auto"/>
        <w:ind w:firstLine="496" w:firstLineChars="200"/>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3.2不同供应商委托同一单位或者个人办理投标事宜；</w:t>
      </w:r>
    </w:p>
    <w:p>
      <w:pPr>
        <w:spacing w:line="360" w:lineRule="auto"/>
        <w:ind w:firstLine="496" w:firstLineChars="200"/>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3.3不同供应商的投标文件载明的项目管理成员或者联系人员为同一人；</w:t>
      </w:r>
    </w:p>
    <w:p>
      <w:pPr>
        <w:spacing w:line="360" w:lineRule="auto"/>
        <w:ind w:firstLine="496" w:firstLineChars="200"/>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3.4不同供应商的投标文件异常一致或者投标报价呈规律性差异；</w:t>
      </w:r>
    </w:p>
    <w:p>
      <w:pPr>
        <w:spacing w:line="360" w:lineRule="auto"/>
        <w:ind w:firstLine="496" w:firstLineChars="200"/>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3.5不同供应商的投标文件相互混装。</w:t>
      </w:r>
    </w:p>
    <w:p>
      <w:pPr>
        <w:spacing w:line="500" w:lineRule="exact"/>
        <w:outlineLvl w:val="1"/>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t>四、评审标准</w:t>
      </w:r>
    </w:p>
    <w:p>
      <w:pPr>
        <w:tabs>
          <w:tab w:val="left" w:pos="0"/>
        </w:tabs>
        <w:snapToGrid w:val="0"/>
        <w:spacing w:line="500" w:lineRule="exact"/>
        <w:ind w:firstLine="470" w:firstLineChars="196"/>
        <w:outlineLvl w:val="2"/>
        <w:rPr>
          <w:rStyle w:val="35"/>
          <w:rFonts w:hint="eastAsia" w:ascii="宋体" w:hAnsi="宋体" w:eastAsia="宋体" w:cs="宋体"/>
          <w:bCs/>
          <w:color w:val="auto"/>
          <w:szCs w:val="24"/>
          <w:highlight w:val="none"/>
        </w:rPr>
      </w:pPr>
      <w:r>
        <w:rPr>
          <w:rStyle w:val="35"/>
          <w:rFonts w:hint="eastAsia" w:ascii="宋体" w:hAnsi="宋体" w:eastAsia="宋体" w:cs="宋体"/>
          <w:bCs/>
          <w:color w:val="auto"/>
          <w:szCs w:val="24"/>
          <w:highlight w:val="none"/>
        </w:rPr>
        <w:t>4.1初步评审标准：</w:t>
      </w:r>
    </w:p>
    <w:p>
      <w:pPr>
        <w:tabs>
          <w:tab w:val="left" w:pos="0"/>
        </w:tabs>
        <w:snapToGrid w:val="0"/>
        <w:spacing w:line="500" w:lineRule="exact"/>
        <w:ind w:firstLine="470" w:firstLineChars="196"/>
        <w:outlineLvl w:val="3"/>
        <w:rPr>
          <w:rStyle w:val="35"/>
          <w:rFonts w:hint="eastAsia" w:ascii="宋体" w:hAnsi="宋体" w:eastAsia="宋体" w:cs="宋体"/>
          <w:bCs/>
          <w:color w:val="auto"/>
          <w:szCs w:val="24"/>
          <w:highlight w:val="none"/>
        </w:rPr>
      </w:pPr>
      <w:r>
        <w:rPr>
          <w:rStyle w:val="35"/>
          <w:rFonts w:hint="eastAsia" w:ascii="宋体" w:hAnsi="宋体" w:eastAsia="宋体" w:cs="宋体"/>
          <w:bCs/>
          <w:color w:val="auto"/>
          <w:szCs w:val="24"/>
          <w:highlight w:val="none"/>
        </w:rPr>
        <w:t>4.1.1资格评审标准：</w:t>
      </w:r>
    </w:p>
    <w:p>
      <w:pPr>
        <w:pStyle w:val="2"/>
        <w:rPr>
          <w:rStyle w:val="35"/>
          <w:rFonts w:hint="eastAsia" w:ascii="宋体" w:hAnsi="宋体" w:eastAsia="宋体" w:cs="宋体"/>
          <w:bCs/>
          <w:color w:val="auto"/>
          <w:szCs w:val="24"/>
          <w:highlight w:val="none"/>
        </w:rPr>
      </w:pPr>
    </w:p>
    <w:p>
      <w:pPr>
        <w:rPr>
          <w:rStyle w:val="35"/>
          <w:rFonts w:hint="eastAsia" w:ascii="宋体" w:hAnsi="宋体" w:eastAsia="宋体" w:cs="宋体"/>
          <w:bCs/>
          <w:color w:val="auto"/>
          <w:szCs w:val="24"/>
          <w:highlight w:val="none"/>
        </w:rPr>
      </w:pPr>
    </w:p>
    <w:p>
      <w:pPr>
        <w:pStyle w:val="2"/>
        <w:rPr>
          <w:rStyle w:val="35"/>
          <w:rFonts w:hint="eastAsia" w:ascii="宋体" w:hAnsi="宋体" w:eastAsia="宋体" w:cs="宋体"/>
          <w:bCs/>
          <w:color w:val="auto"/>
          <w:szCs w:val="24"/>
          <w:highlight w:val="none"/>
        </w:rPr>
      </w:pPr>
    </w:p>
    <w:p>
      <w:pPr>
        <w:rPr>
          <w:rStyle w:val="35"/>
          <w:rFonts w:hint="eastAsia" w:ascii="宋体" w:hAnsi="宋体" w:eastAsia="宋体" w:cs="宋体"/>
          <w:bCs/>
          <w:color w:val="auto"/>
          <w:szCs w:val="24"/>
          <w:highlight w:val="none"/>
        </w:rPr>
      </w:pPr>
    </w:p>
    <w:p>
      <w:pPr>
        <w:pStyle w:val="2"/>
        <w:rPr>
          <w:rFonts w:hint="eastAsia" w:ascii="宋体" w:hAnsi="宋体" w:eastAsia="宋体" w:cs="宋体"/>
          <w:color w:val="auto"/>
        </w:rPr>
      </w:pPr>
    </w:p>
    <w:p>
      <w:pPr>
        <w:spacing w:line="480" w:lineRule="exact"/>
        <w:ind w:firstLine="482" w:firstLineChars="200"/>
        <w:jc w:val="cente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资格审查评审标准</w:t>
      </w:r>
    </w:p>
    <w:tbl>
      <w:tblPr>
        <w:tblStyle w:val="26"/>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1783"/>
        <w:gridCol w:w="5691"/>
        <w:gridCol w:w="7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3" w:hRule="atLeast"/>
          <w:tblHeader/>
          <w:jc w:val="center"/>
        </w:trPr>
        <w:tc>
          <w:tcPr>
            <w:tcW w:w="834"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序号</w:t>
            </w:r>
          </w:p>
        </w:tc>
        <w:tc>
          <w:tcPr>
            <w:tcW w:w="1783"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kern w:val="28"/>
                <w:szCs w:val="24"/>
                <w:highlight w:val="none"/>
              </w:rPr>
            </w:pPr>
            <w:r>
              <w:rPr>
                <w:rStyle w:val="35"/>
                <w:rFonts w:hint="eastAsia" w:ascii="宋体" w:hAnsi="宋体" w:eastAsia="宋体" w:cs="宋体"/>
                <w:b/>
                <w:bCs/>
                <w:color w:val="auto"/>
                <w:kern w:val="28"/>
                <w:szCs w:val="24"/>
                <w:highlight w:val="none"/>
              </w:rPr>
              <w:t>资格审查项</w:t>
            </w:r>
          </w:p>
        </w:tc>
        <w:tc>
          <w:tcPr>
            <w:tcW w:w="5691"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kern w:val="28"/>
                <w:szCs w:val="24"/>
                <w:highlight w:val="none"/>
              </w:rPr>
            </w:pPr>
            <w:r>
              <w:rPr>
                <w:rStyle w:val="35"/>
                <w:rFonts w:hint="eastAsia" w:ascii="宋体" w:hAnsi="宋体" w:eastAsia="宋体" w:cs="宋体"/>
                <w:b/>
                <w:bCs/>
                <w:color w:val="auto"/>
                <w:kern w:val="28"/>
                <w:szCs w:val="24"/>
                <w:highlight w:val="none"/>
              </w:rPr>
              <w:t>通过条件</w:t>
            </w:r>
          </w:p>
        </w:tc>
        <w:tc>
          <w:tcPr>
            <w:tcW w:w="763" w:type="dxa"/>
            <w:tcBorders>
              <w:top w:val="single" w:color="000000" w:sz="4" w:space="0"/>
              <w:left w:val="single" w:color="000000" w:sz="4" w:space="0"/>
              <w:bottom w:val="single" w:color="000000" w:sz="4" w:space="0"/>
              <w:right w:val="single" w:color="000000" w:sz="4" w:space="0"/>
            </w:tcBorders>
            <w:vAlign w:val="center"/>
          </w:tcPr>
          <w:p>
            <w:pPr>
              <w:spacing w:before="40" w:after="40"/>
              <w:jc w:val="cente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1</w:t>
            </w:r>
          </w:p>
        </w:tc>
        <w:tc>
          <w:tcPr>
            <w:tcW w:w="1783"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kern w:val="28"/>
                <w:szCs w:val="24"/>
                <w:highlight w:val="none"/>
              </w:rPr>
            </w:pPr>
            <w:r>
              <w:rPr>
                <w:rStyle w:val="35"/>
                <w:rFonts w:hint="eastAsia" w:ascii="宋体" w:hAnsi="宋体" w:eastAsia="宋体" w:cs="宋体"/>
                <w:color w:val="auto"/>
                <w:kern w:val="28"/>
                <w:szCs w:val="24"/>
                <w:highlight w:val="none"/>
              </w:rPr>
              <w:t>营业执照等主体资格证明文件</w:t>
            </w:r>
          </w:p>
        </w:tc>
        <w:tc>
          <w:tcPr>
            <w:tcW w:w="5691" w:type="dxa"/>
            <w:tcBorders>
              <w:top w:val="single" w:color="000000" w:sz="4" w:space="0"/>
              <w:left w:val="single" w:color="000000" w:sz="4" w:space="0"/>
              <w:bottom w:val="single" w:color="000000" w:sz="4" w:space="0"/>
              <w:right w:val="single" w:color="000000" w:sz="4" w:space="0"/>
            </w:tcBorders>
            <w:vAlign w:val="center"/>
          </w:tcPr>
          <w:p>
            <w:pPr>
              <w:tabs>
                <w:tab w:val="left" w:pos="0"/>
              </w:tabs>
              <w:snapToGrid w:val="0"/>
              <w:jc w:val="left"/>
              <w:rPr>
                <w:rStyle w:val="35"/>
                <w:rFonts w:hint="eastAsia" w:ascii="宋体" w:hAnsi="宋体" w:eastAsia="宋体" w:cs="宋体"/>
                <w:bCs/>
                <w:color w:val="auto"/>
                <w:szCs w:val="24"/>
                <w:highlight w:val="none"/>
              </w:rPr>
            </w:pPr>
            <w:r>
              <w:rPr>
                <w:rStyle w:val="35"/>
                <w:rFonts w:hint="eastAsia" w:ascii="宋体" w:hAnsi="宋体" w:eastAsia="宋体" w:cs="宋体"/>
                <w:bCs/>
                <w:color w:val="auto"/>
                <w:szCs w:val="24"/>
                <w:highlight w:val="none"/>
              </w:rPr>
              <w:t>提供合格有效的法人或者其他组织的营业执照等证明文件，自然人的身份证明；</w:t>
            </w:r>
          </w:p>
          <w:p>
            <w:pPr>
              <w:pStyle w:val="34"/>
              <w:rPr>
                <w:rStyle w:val="35"/>
                <w:rFonts w:hint="eastAsia" w:ascii="宋体" w:hAnsi="宋体" w:eastAsia="宋体" w:cs="宋体"/>
                <w:color w:val="auto"/>
                <w:sz w:val="24"/>
                <w:szCs w:val="24"/>
                <w:highlight w:val="none"/>
              </w:rPr>
            </w:pPr>
            <w:r>
              <w:rPr>
                <w:rStyle w:val="35"/>
                <w:rFonts w:hint="eastAsia" w:ascii="宋体" w:hAnsi="宋体" w:eastAsia="宋体" w:cs="宋体"/>
                <w:b/>
                <w:color w:val="auto"/>
                <w:sz w:val="24"/>
                <w:szCs w:val="24"/>
                <w:highlight w:val="none"/>
              </w:rPr>
              <w:t>评审依据：供应商是法人或其他组织的应提供营业执照等证明文件，供应商是自然人的应提供有效的自然人身份证明。证明材料复印件加盖供应商公章</w:t>
            </w:r>
          </w:p>
        </w:tc>
        <w:tc>
          <w:tcPr>
            <w:tcW w:w="763" w:type="dxa"/>
            <w:tcBorders>
              <w:top w:val="single" w:color="000000" w:sz="4" w:space="0"/>
              <w:left w:val="single" w:color="000000" w:sz="4" w:space="0"/>
              <w:bottom w:val="single" w:color="000000" w:sz="4" w:space="0"/>
              <w:right w:val="single" w:color="000000" w:sz="4" w:space="0"/>
            </w:tcBorders>
            <w:vAlign w:val="center"/>
          </w:tcPr>
          <w:p>
            <w:pPr>
              <w:spacing w:before="40" w:after="40"/>
              <w:rPr>
                <w:rStyle w:val="35"/>
                <w:rFonts w:hint="eastAsia" w:ascii="宋体" w:hAnsi="宋体" w:eastAsia="宋体" w:cs="宋体"/>
                <w:b/>
                <w:bCs/>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2</w:t>
            </w:r>
          </w:p>
        </w:tc>
        <w:tc>
          <w:tcPr>
            <w:tcW w:w="17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28"/>
                <w:sz w:val="24"/>
                <w:szCs w:val="24"/>
                <w:highlight w:val="none"/>
                <w:lang w:val="en-US" w:eastAsia="zh-CN" w:bidi="ar-SA"/>
              </w:rPr>
            </w:pPr>
            <w:r>
              <w:rPr>
                <w:rStyle w:val="35"/>
                <w:rFonts w:hint="eastAsia" w:ascii="宋体" w:hAnsi="宋体" w:eastAsia="宋体" w:cs="宋体"/>
                <w:color w:val="auto"/>
                <w:kern w:val="28"/>
                <w:szCs w:val="24"/>
                <w:highlight w:val="none"/>
              </w:rPr>
              <w:t>履行合同承诺函</w:t>
            </w:r>
          </w:p>
        </w:tc>
        <w:tc>
          <w:tcPr>
            <w:tcW w:w="5691" w:type="dxa"/>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提供具有履行合同所必需的设备和专业技术能力的承诺函。</w:t>
            </w:r>
          </w:p>
          <w:p>
            <w:pPr>
              <w:rPr>
                <w:rFonts w:hint="eastAsia" w:ascii="宋体" w:hAnsi="宋体" w:eastAsia="宋体" w:cs="宋体"/>
                <w:color w:val="auto"/>
                <w:sz w:val="24"/>
                <w:szCs w:val="24"/>
                <w:highlight w:val="none"/>
                <w:lang w:val="en-US" w:eastAsia="zh-CN" w:bidi="ar-SA"/>
              </w:rPr>
            </w:pPr>
            <w:r>
              <w:rPr>
                <w:rStyle w:val="35"/>
                <w:rFonts w:hint="eastAsia" w:ascii="宋体" w:hAnsi="宋体" w:eastAsia="宋体" w:cs="宋体"/>
                <w:b/>
                <w:bCs/>
                <w:color w:val="auto"/>
                <w:szCs w:val="24"/>
                <w:highlight w:val="none"/>
              </w:rPr>
              <w:t>评审依据：投标文件中所附证明材料原件</w:t>
            </w:r>
          </w:p>
        </w:tc>
        <w:tc>
          <w:tcPr>
            <w:tcW w:w="763" w:type="dxa"/>
            <w:tcBorders>
              <w:top w:val="single" w:color="000000" w:sz="4" w:space="0"/>
              <w:left w:val="single" w:color="000000" w:sz="4" w:space="0"/>
              <w:bottom w:val="single" w:color="000000" w:sz="4" w:space="0"/>
              <w:right w:val="single" w:color="000000" w:sz="4" w:space="0"/>
            </w:tcBorders>
            <w:vAlign w:val="center"/>
          </w:tcPr>
          <w:p>
            <w:pPr>
              <w:spacing w:before="40" w:after="40"/>
              <w:rPr>
                <w:rStyle w:val="35"/>
                <w:rFonts w:hint="eastAsia" w:ascii="宋体" w:hAnsi="宋体" w:eastAsia="宋体" w:cs="宋体"/>
                <w:b/>
                <w:bCs/>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3</w:t>
            </w:r>
          </w:p>
        </w:tc>
        <w:tc>
          <w:tcPr>
            <w:tcW w:w="17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28"/>
                <w:sz w:val="24"/>
                <w:szCs w:val="24"/>
                <w:highlight w:val="none"/>
                <w:lang w:val="en-US" w:eastAsia="zh-CN" w:bidi="ar-SA"/>
              </w:rPr>
            </w:pPr>
            <w:r>
              <w:rPr>
                <w:rStyle w:val="35"/>
                <w:rFonts w:hint="eastAsia" w:ascii="宋体" w:hAnsi="宋体" w:eastAsia="宋体" w:cs="宋体"/>
                <w:color w:val="auto"/>
                <w:szCs w:val="24"/>
                <w:highlight w:val="none"/>
              </w:rPr>
              <w:t>无重大违法记录书面声明</w:t>
            </w:r>
          </w:p>
        </w:tc>
        <w:tc>
          <w:tcPr>
            <w:tcW w:w="5691" w:type="dxa"/>
            <w:tcBorders>
              <w:top w:val="single" w:color="000000" w:sz="4" w:space="0"/>
              <w:left w:val="single" w:color="000000" w:sz="4" w:space="0"/>
              <w:bottom w:val="single" w:color="000000" w:sz="4" w:space="0"/>
              <w:right w:val="single" w:color="000000" w:sz="4" w:space="0"/>
            </w:tcBorders>
            <w:vAlign w:val="center"/>
          </w:tcPr>
          <w:p>
            <w:pPr>
              <w:pStyle w:val="76"/>
              <w:ind w:left="0" w:leftChars="0"/>
              <w:rPr>
                <w:rStyle w:val="35"/>
                <w:rFonts w:hint="eastAsia" w:ascii="宋体" w:hAnsi="宋体" w:eastAsia="宋体" w:cs="宋体"/>
                <w:b w:val="0"/>
                <w:bCs w:val="0"/>
                <w:color w:val="auto"/>
                <w:szCs w:val="24"/>
                <w:highlight w:val="none"/>
              </w:rPr>
            </w:pPr>
            <w:r>
              <w:rPr>
                <w:rStyle w:val="35"/>
                <w:rFonts w:hint="eastAsia" w:ascii="宋体" w:hAnsi="宋体" w:eastAsia="宋体" w:cs="宋体"/>
                <w:b w:val="0"/>
                <w:bCs w:val="0"/>
                <w:color w:val="auto"/>
                <w:szCs w:val="24"/>
                <w:highlight w:val="none"/>
              </w:rPr>
              <w:t>参加本次政府采购活动前3年内在经营活动中没有重大违法记录，以及未被列入失信被执行人、重大税收违法案件当事人名单、政府采购严重违法失信行为记录名单的书面声明。</w:t>
            </w:r>
          </w:p>
          <w:p>
            <w:pPr>
              <w:pStyle w:val="76"/>
              <w:ind w:left="0" w:leftChars="0"/>
              <w:rPr>
                <w:rFonts w:hint="eastAsia" w:ascii="宋体" w:hAnsi="宋体" w:eastAsia="宋体" w:cs="宋体"/>
                <w:color w:val="auto"/>
                <w:kern w:val="2"/>
                <w:sz w:val="24"/>
                <w:szCs w:val="24"/>
                <w:highlight w:val="none"/>
                <w:lang w:val="en-US" w:eastAsia="zh-CN" w:bidi="ar-SA"/>
              </w:rPr>
            </w:pPr>
            <w:r>
              <w:rPr>
                <w:rStyle w:val="35"/>
                <w:rFonts w:hint="eastAsia" w:ascii="宋体" w:hAnsi="宋体" w:eastAsia="宋体" w:cs="宋体"/>
                <w:b/>
                <w:bCs/>
                <w:color w:val="auto"/>
                <w:szCs w:val="24"/>
                <w:highlight w:val="none"/>
              </w:rPr>
              <w:t>评审依据：投标文件中所附证明材料原件</w:t>
            </w:r>
          </w:p>
        </w:tc>
        <w:tc>
          <w:tcPr>
            <w:tcW w:w="763" w:type="dxa"/>
            <w:tcBorders>
              <w:top w:val="single" w:color="000000" w:sz="4" w:space="0"/>
              <w:left w:val="single" w:color="000000" w:sz="4" w:space="0"/>
              <w:bottom w:val="single" w:color="000000" w:sz="4" w:space="0"/>
              <w:right w:val="single" w:color="000000" w:sz="4" w:space="0"/>
            </w:tcBorders>
            <w:vAlign w:val="center"/>
          </w:tcPr>
          <w:p>
            <w:pPr>
              <w:spacing w:before="40" w:after="40"/>
              <w:rPr>
                <w:rStyle w:val="35"/>
                <w:rFonts w:hint="eastAsia" w:ascii="宋体" w:hAnsi="宋体" w:eastAsia="宋体" w:cs="宋体"/>
                <w:b/>
                <w:bCs/>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4</w:t>
            </w:r>
          </w:p>
        </w:tc>
        <w:tc>
          <w:tcPr>
            <w:tcW w:w="17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28"/>
                <w:sz w:val="24"/>
                <w:szCs w:val="24"/>
                <w:highlight w:val="none"/>
                <w:lang w:val="en-US" w:eastAsia="zh-CN" w:bidi="ar-SA"/>
              </w:rPr>
            </w:pPr>
            <w:r>
              <w:rPr>
                <w:rStyle w:val="35"/>
                <w:rFonts w:hint="eastAsia" w:ascii="宋体" w:hAnsi="宋体" w:eastAsia="宋体" w:cs="宋体"/>
                <w:color w:val="auto"/>
                <w:kern w:val="28"/>
                <w:szCs w:val="24"/>
                <w:highlight w:val="none"/>
              </w:rPr>
              <w:t>法定代表人身份证明/法定代表人授权委托书</w:t>
            </w:r>
          </w:p>
        </w:tc>
        <w:tc>
          <w:tcPr>
            <w:tcW w:w="5691" w:type="dxa"/>
            <w:tcBorders>
              <w:top w:val="single" w:color="000000" w:sz="4" w:space="0"/>
              <w:left w:val="single" w:color="000000" w:sz="4" w:space="0"/>
              <w:bottom w:val="single" w:color="000000" w:sz="4" w:space="0"/>
              <w:right w:val="single" w:color="000000" w:sz="4" w:space="0"/>
            </w:tcBorders>
            <w:vAlign w:val="center"/>
          </w:tcPr>
          <w:p>
            <w:pPr>
              <w:pStyle w:val="34"/>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法定代表人参加投标的，须提供本人身份证复印件（附在资格证明文件中）并出示身份证原件；法定代表人授权他人参加投标的，须提供法定代表人委托授权书并出示被授权代表的身份证原件。招标文件中凡是需要法定代表人签字或盖章之处，非法人单位的负责人均参照执行。</w:t>
            </w:r>
          </w:p>
          <w:p>
            <w:pPr>
              <w:pStyle w:val="34"/>
              <w:rPr>
                <w:rFonts w:hint="eastAsia" w:ascii="宋体" w:hAnsi="宋体" w:eastAsia="宋体" w:cs="宋体"/>
                <w:color w:val="auto"/>
                <w:kern w:val="2"/>
                <w:sz w:val="24"/>
                <w:szCs w:val="24"/>
                <w:highlight w:val="none"/>
                <w:lang w:val="en-US" w:eastAsia="zh-CN" w:bidi="ar-SA"/>
              </w:rPr>
            </w:pPr>
            <w:r>
              <w:rPr>
                <w:rStyle w:val="35"/>
                <w:rFonts w:hint="eastAsia" w:ascii="宋体" w:hAnsi="宋体" w:eastAsia="宋体" w:cs="宋体"/>
                <w:b/>
                <w:bCs/>
                <w:color w:val="auto"/>
                <w:sz w:val="24"/>
                <w:szCs w:val="24"/>
                <w:highlight w:val="none"/>
              </w:rPr>
              <w:t>评审依据：投标文件中所附证明材料为准</w:t>
            </w:r>
          </w:p>
        </w:tc>
        <w:tc>
          <w:tcPr>
            <w:tcW w:w="763" w:type="dxa"/>
            <w:tcBorders>
              <w:top w:val="single" w:color="000000" w:sz="4" w:space="0"/>
              <w:left w:val="single" w:color="000000" w:sz="4" w:space="0"/>
              <w:bottom w:val="single" w:color="000000" w:sz="4" w:space="0"/>
              <w:right w:val="single" w:color="000000" w:sz="4" w:space="0"/>
            </w:tcBorders>
            <w:vAlign w:val="center"/>
          </w:tcPr>
          <w:p>
            <w:pPr>
              <w:spacing w:before="40" w:after="40"/>
              <w:rPr>
                <w:rStyle w:val="35"/>
                <w:rFonts w:hint="eastAsia" w:ascii="宋体" w:hAnsi="宋体" w:eastAsia="宋体" w:cs="宋体"/>
                <w:b/>
                <w:bCs/>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w:t>
            </w:r>
          </w:p>
        </w:tc>
        <w:tc>
          <w:tcPr>
            <w:tcW w:w="17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28"/>
                <w:sz w:val="24"/>
                <w:szCs w:val="24"/>
                <w:highlight w:val="none"/>
                <w:lang w:val="en-US" w:eastAsia="zh-CN" w:bidi="ar-SA"/>
              </w:rPr>
            </w:pPr>
            <w:r>
              <w:rPr>
                <w:rStyle w:val="35"/>
                <w:rFonts w:hint="eastAsia" w:ascii="宋体" w:hAnsi="宋体" w:eastAsia="宋体" w:cs="宋体"/>
                <w:color w:val="auto"/>
                <w:kern w:val="28"/>
                <w:szCs w:val="24"/>
                <w:highlight w:val="none"/>
              </w:rPr>
              <w:t>信用记录</w:t>
            </w:r>
          </w:p>
        </w:tc>
        <w:tc>
          <w:tcPr>
            <w:tcW w:w="5691" w:type="dxa"/>
            <w:tcBorders>
              <w:top w:val="single" w:color="000000" w:sz="4" w:space="0"/>
              <w:left w:val="single" w:color="000000" w:sz="4" w:space="0"/>
              <w:bottom w:val="single" w:color="000000" w:sz="4" w:space="0"/>
              <w:right w:val="single" w:color="000000" w:sz="4" w:space="0"/>
            </w:tcBorders>
            <w:vAlign w:val="center"/>
          </w:tcPr>
          <w:p>
            <w:pPr>
              <w:wordWrap w:val="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提供《供应商信用记录书面声明函》（按格式填写，提供原件）。经查，供应商未被列入“信用中国”网站记录的“失信被执行人”或“重大税收违法案件当事人”名单；不处于“中国政府采购网”记录的“政府采购严重违法失信行为记录名单 ”中的禁止参加政府采购活动期间。</w:t>
            </w:r>
          </w:p>
          <w:p>
            <w:pPr>
              <w:rPr>
                <w:rFonts w:hint="eastAsia" w:ascii="宋体" w:hAnsi="宋体" w:eastAsia="宋体" w:cs="宋体"/>
                <w:color w:val="auto"/>
                <w:sz w:val="24"/>
                <w:szCs w:val="24"/>
                <w:highlight w:val="none"/>
                <w:lang w:val="en-US" w:eastAsia="zh-CN" w:bidi="ar-SA"/>
              </w:rPr>
            </w:pPr>
            <w:r>
              <w:rPr>
                <w:rStyle w:val="35"/>
                <w:rFonts w:hint="eastAsia" w:ascii="宋体" w:hAnsi="宋体" w:eastAsia="宋体" w:cs="宋体"/>
                <w:b/>
                <w:bCs/>
                <w:color w:val="auto"/>
                <w:szCs w:val="24"/>
                <w:highlight w:val="none"/>
              </w:rPr>
              <w:t>评审依据：投标文件中所附证明材料及网查信息为准</w:t>
            </w:r>
          </w:p>
        </w:tc>
        <w:tc>
          <w:tcPr>
            <w:tcW w:w="763" w:type="dxa"/>
            <w:tcBorders>
              <w:top w:val="single" w:color="000000" w:sz="4" w:space="0"/>
              <w:left w:val="single" w:color="000000" w:sz="4" w:space="0"/>
              <w:bottom w:val="single" w:color="000000" w:sz="4" w:space="0"/>
              <w:right w:val="single" w:color="000000" w:sz="4" w:space="0"/>
            </w:tcBorders>
            <w:vAlign w:val="center"/>
          </w:tcPr>
          <w:p>
            <w:pPr>
              <w:spacing w:before="40" w:after="40"/>
              <w:rPr>
                <w:rStyle w:val="35"/>
                <w:rFonts w:hint="eastAsia" w:ascii="宋体" w:hAnsi="宋体" w:eastAsia="宋体" w:cs="宋体"/>
                <w:b/>
                <w:bCs/>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6</w:t>
            </w:r>
          </w:p>
        </w:tc>
        <w:tc>
          <w:tcPr>
            <w:tcW w:w="17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28"/>
                <w:sz w:val="24"/>
                <w:szCs w:val="24"/>
                <w:highlight w:val="none"/>
                <w:lang w:val="en-US" w:eastAsia="zh-CN" w:bidi="ar-SA"/>
              </w:rPr>
            </w:pPr>
            <w:r>
              <w:rPr>
                <w:rStyle w:val="35"/>
                <w:rFonts w:hint="eastAsia" w:ascii="宋体" w:hAnsi="宋体" w:eastAsia="宋体" w:cs="宋体"/>
                <w:color w:val="auto"/>
                <w:kern w:val="28"/>
                <w:szCs w:val="24"/>
                <w:highlight w:val="none"/>
              </w:rPr>
              <w:t>控股管理关系</w:t>
            </w:r>
          </w:p>
        </w:tc>
        <w:tc>
          <w:tcPr>
            <w:tcW w:w="5691" w:type="dxa"/>
            <w:tcBorders>
              <w:top w:val="single" w:color="000000" w:sz="4" w:space="0"/>
              <w:left w:val="single" w:color="000000" w:sz="4" w:space="0"/>
              <w:bottom w:val="single" w:color="000000" w:sz="4" w:space="0"/>
              <w:right w:val="single" w:color="000000" w:sz="4" w:space="0"/>
            </w:tcBorders>
            <w:vAlign w:val="center"/>
          </w:tcPr>
          <w:p>
            <w:pPr>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单位负责人为同一人或者存在直接控股、管理关系的供应商，不得参加同一合同下的政府采购活动。</w:t>
            </w:r>
          </w:p>
          <w:p>
            <w:pPr>
              <w:pStyle w:val="34"/>
              <w:rPr>
                <w:rFonts w:hint="eastAsia" w:ascii="宋体" w:hAnsi="宋体" w:eastAsia="宋体" w:cs="宋体"/>
                <w:color w:val="auto"/>
                <w:kern w:val="2"/>
                <w:sz w:val="24"/>
                <w:szCs w:val="24"/>
                <w:highlight w:val="none"/>
                <w:lang w:val="en-US" w:eastAsia="zh-CN" w:bidi="ar-SA"/>
              </w:rPr>
            </w:pPr>
            <w:r>
              <w:rPr>
                <w:rStyle w:val="35"/>
                <w:rFonts w:hint="eastAsia" w:ascii="宋体" w:hAnsi="宋体" w:eastAsia="宋体" w:cs="宋体"/>
                <w:b/>
                <w:bCs/>
                <w:color w:val="auto"/>
                <w:sz w:val="24"/>
                <w:szCs w:val="24"/>
                <w:highlight w:val="none"/>
              </w:rPr>
              <w:t>评审依据：投标文件中所附证明材料为准</w:t>
            </w:r>
          </w:p>
        </w:tc>
        <w:tc>
          <w:tcPr>
            <w:tcW w:w="763" w:type="dxa"/>
            <w:tcBorders>
              <w:top w:val="single" w:color="000000" w:sz="4" w:space="0"/>
              <w:left w:val="single" w:color="000000" w:sz="4" w:space="0"/>
              <w:bottom w:val="single" w:color="000000" w:sz="4" w:space="0"/>
              <w:right w:val="single" w:color="000000" w:sz="4" w:space="0"/>
            </w:tcBorders>
            <w:vAlign w:val="center"/>
          </w:tcPr>
          <w:p>
            <w:pPr>
              <w:spacing w:before="40" w:after="40"/>
              <w:rPr>
                <w:rStyle w:val="35"/>
                <w:rFonts w:hint="eastAsia" w:ascii="宋体" w:hAnsi="宋体" w:eastAsia="宋体" w:cs="宋体"/>
                <w:b/>
                <w:bCs/>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7</w:t>
            </w:r>
          </w:p>
        </w:tc>
        <w:tc>
          <w:tcPr>
            <w:tcW w:w="17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28"/>
                <w:sz w:val="24"/>
                <w:szCs w:val="24"/>
                <w:highlight w:val="none"/>
                <w:lang w:val="en-US" w:eastAsia="zh-CN" w:bidi="ar-SA"/>
              </w:rPr>
            </w:pPr>
            <w:r>
              <w:rPr>
                <w:rStyle w:val="35"/>
                <w:rFonts w:hint="eastAsia" w:ascii="宋体" w:hAnsi="宋体" w:eastAsia="宋体" w:cs="宋体"/>
                <w:color w:val="auto"/>
                <w:kern w:val="28"/>
                <w:szCs w:val="24"/>
                <w:highlight w:val="none"/>
              </w:rPr>
              <w:t>供应商书面声明</w:t>
            </w:r>
          </w:p>
        </w:tc>
        <w:tc>
          <w:tcPr>
            <w:tcW w:w="5691" w:type="dxa"/>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供应商未为本项目提供整体设计、规范编制或者项目管理、监理、检测等服务的书面声明。</w:t>
            </w:r>
          </w:p>
          <w:p>
            <w:pPr>
              <w:pStyle w:val="34"/>
              <w:rPr>
                <w:rFonts w:hint="eastAsia" w:ascii="宋体" w:hAnsi="宋体" w:eastAsia="宋体" w:cs="宋体"/>
                <w:color w:val="auto"/>
                <w:kern w:val="2"/>
                <w:sz w:val="24"/>
                <w:szCs w:val="24"/>
                <w:highlight w:val="none"/>
                <w:lang w:val="en-US" w:eastAsia="zh-CN" w:bidi="ar-SA"/>
              </w:rPr>
            </w:pPr>
            <w:r>
              <w:rPr>
                <w:rStyle w:val="35"/>
                <w:rFonts w:hint="eastAsia" w:ascii="宋体" w:hAnsi="宋体" w:eastAsia="宋体" w:cs="宋体"/>
                <w:b/>
                <w:bCs/>
                <w:color w:val="auto"/>
                <w:sz w:val="24"/>
                <w:szCs w:val="24"/>
                <w:highlight w:val="none"/>
              </w:rPr>
              <w:t>评审依据：投标文件中所附证明材料为准</w:t>
            </w:r>
          </w:p>
        </w:tc>
        <w:tc>
          <w:tcPr>
            <w:tcW w:w="763" w:type="dxa"/>
            <w:tcBorders>
              <w:top w:val="single" w:color="000000" w:sz="4" w:space="0"/>
              <w:left w:val="single" w:color="000000" w:sz="4" w:space="0"/>
              <w:bottom w:val="single" w:color="000000" w:sz="4" w:space="0"/>
              <w:right w:val="single" w:color="000000" w:sz="4" w:space="0"/>
            </w:tcBorders>
            <w:vAlign w:val="center"/>
          </w:tcPr>
          <w:p>
            <w:pPr>
              <w:spacing w:before="40" w:after="40"/>
              <w:rPr>
                <w:rStyle w:val="35"/>
                <w:rFonts w:hint="eastAsia" w:ascii="宋体" w:hAnsi="宋体" w:eastAsia="宋体" w:cs="宋体"/>
                <w:b/>
                <w:bCs/>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834"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8</w:t>
            </w:r>
          </w:p>
        </w:tc>
        <w:tc>
          <w:tcPr>
            <w:tcW w:w="17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auto"/>
                <w:kern w:val="28"/>
                <w:sz w:val="24"/>
                <w:szCs w:val="24"/>
                <w:highlight w:val="none"/>
                <w:lang w:val="en-US" w:eastAsia="zh-CN" w:bidi="ar-SA"/>
              </w:rPr>
            </w:pPr>
            <w:r>
              <w:rPr>
                <w:rStyle w:val="35"/>
                <w:rFonts w:hint="eastAsia" w:ascii="宋体" w:hAnsi="宋体" w:eastAsia="宋体" w:cs="宋体"/>
                <w:color w:val="auto"/>
                <w:kern w:val="28"/>
                <w:szCs w:val="24"/>
                <w:highlight w:val="none"/>
              </w:rPr>
              <w:t>本项目不接受联合体投标，不允许分包</w:t>
            </w:r>
          </w:p>
        </w:tc>
        <w:tc>
          <w:tcPr>
            <w:tcW w:w="5691" w:type="dxa"/>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符合招标文件要求。</w:t>
            </w:r>
          </w:p>
          <w:p>
            <w:pPr>
              <w:pStyle w:val="34"/>
              <w:rPr>
                <w:rFonts w:hint="eastAsia" w:ascii="宋体" w:hAnsi="宋体" w:eastAsia="宋体" w:cs="宋体"/>
                <w:color w:val="auto"/>
                <w:kern w:val="2"/>
                <w:sz w:val="24"/>
                <w:szCs w:val="24"/>
                <w:highlight w:val="none"/>
                <w:lang w:val="en-US" w:eastAsia="zh-CN" w:bidi="ar-SA"/>
              </w:rPr>
            </w:pPr>
            <w:r>
              <w:rPr>
                <w:rStyle w:val="35"/>
                <w:rFonts w:hint="eastAsia" w:ascii="宋体" w:hAnsi="宋体" w:eastAsia="宋体" w:cs="宋体"/>
                <w:b/>
                <w:bCs/>
                <w:color w:val="auto"/>
                <w:sz w:val="24"/>
                <w:szCs w:val="24"/>
                <w:highlight w:val="none"/>
              </w:rPr>
              <w:t>评审依据：投标文件中所附证明材料为准</w:t>
            </w:r>
          </w:p>
        </w:tc>
        <w:tc>
          <w:tcPr>
            <w:tcW w:w="763" w:type="dxa"/>
            <w:tcBorders>
              <w:top w:val="single" w:color="000000" w:sz="4" w:space="0"/>
              <w:left w:val="single" w:color="000000" w:sz="4" w:space="0"/>
              <w:bottom w:val="single" w:color="000000" w:sz="4" w:space="0"/>
              <w:right w:val="single" w:color="000000" w:sz="4" w:space="0"/>
            </w:tcBorders>
            <w:vAlign w:val="center"/>
          </w:tcPr>
          <w:p>
            <w:pPr>
              <w:spacing w:before="40" w:after="40"/>
              <w:rPr>
                <w:rStyle w:val="35"/>
                <w:rFonts w:hint="eastAsia" w:ascii="宋体" w:hAnsi="宋体" w:eastAsia="宋体" w:cs="宋体"/>
                <w:b/>
                <w:bCs/>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hRule="atLeast"/>
          <w:jc w:val="center"/>
        </w:trPr>
        <w:tc>
          <w:tcPr>
            <w:tcW w:w="9071" w:type="dxa"/>
            <w:gridSpan w:val="4"/>
            <w:tcBorders>
              <w:top w:val="single" w:color="000000" w:sz="4" w:space="0"/>
              <w:left w:val="single" w:color="000000" w:sz="4" w:space="0"/>
              <w:bottom w:val="single" w:color="000000" w:sz="4" w:space="0"/>
              <w:right w:val="single" w:color="000000" w:sz="4" w:space="0"/>
            </w:tcBorders>
            <w:vAlign w:val="center"/>
          </w:tcPr>
          <w:p>
            <w:pPr>
              <w:spacing w:before="40" w:after="40"/>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备注：以上资格证明材料需提供合格有效的证明材料，证明材料提供不全或签字盖章不符合要求的，均属于未按招标文件要求提供证明文件，不得通过资格审查。</w:t>
            </w:r>
          </w:p>
        </w:tc>
      </w:tr>
    </w:tbl>
    <w:p>
      <w:pPr>
        <w:tabs>
          <w:tab w:val="left" w:pos="0"/>
        </w:tabs>
        <w:snapToGrid w:val="0"/>
        <w:spacing w:line="500" w:lineRule="exact"/>
        <w:ind w:firstLine="470" w:firstLineChars="196"/>
        <w:outlineLvl w:val="3"/>
        <w:rPr>
          <w:rStyle w:val="35"/>
          <w:rFonts w:hint="eastAsia" w:ascii="宋体" w:hAnsi="宋体" w:eastAsia="宋体" w:cs="宋体"/>
          <w:bCs/>
          <w:color w:val="auto"/>
          <w:szCs w:val="24"/>
          <w:highlight w:val="none"/>
        </w:rPr>
      </w:pPr>
      <w:r>
        <w:rPr>
          <w:rStyle w:val="35"/>
          <w:rFonts w:hint="eastAsia" w:ascii="宋体" w:hAnsi="宋体" w:eastAsia="宋体" w:cs="宋体"/>
          <w:bCs/>
          <w:color w:val="auto"/>
          <w:szCs w:val="24"/>
          <w:highlight w:val="none"/>
        </w:rPr>
        <w:t>4.1.2符合性评审标准：</w:t>
      </w:r>
    </w:p>
    <w:p>
      <w:pPr>
        <w:spacing w:line="480" w:lineRule="exact"/>
        <w:jc w:val="cente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符合性审查评审标准</w:t>
      </w:r>
    </w:p>
    <w:tbl>
      <w:tblPr>
        <w:tblStyle w:val="26"/>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8"/>
        <w:gridCol w:w="1789"/>
        <w:gridCol w:w="5453"/>
        <w:gridCol w:w="10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blHeader/>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序号</w:t>
            </w:r>
          </w:p>
        </w:tc>
        <w:tc>
          <w:tcPr>
            <w:tcW w:w="1789"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符合性审查项</w:t>
            </w:r>
          </w:p>
        </w:tc>
        <w:tc>
          <w:tcPr>
            <w:tcW w:w="5453"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审查标准</w:t>
            </w: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1</w:t>
            </w:r>
          </w:p>
        </w:tc>
        <w:tc>
          <w:tcPr>
            <w:tcW w:w="1789"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投标文件的签署、盖章</w:t>
            </w:r>
          </w:p>
        </w:tc>
        <w:tc>
          <w:tcPr>
            <w:tcW w:w="5453" w:type="dxa"/>
            <w:tcBorders>
              <w:top w:val="single" w:color="000000" w:sz="4" w:space="0"/>
              <w:left w:val="single" w:color="000000" w:sz="4" w:space="0"/>
              <w:bottom w:val="single" w:color="000000" w:sz="4" w:space="0"/>
              <w:right w:val="single" w:color="000000" w:sz="4" w:space="0"/>
            </w:tcBorders>
            <w:vAlign w:val="center"/>
          </w:tcPr>
          <w:p>
            <w:pPr>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符合招标文件要求</w:t>
            </w: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2</w:t>
            </w:r>
          </w:p>
        </w:tc>
        <w:tc>
          <w:tcPr>
            <w:tcW w:w="1789"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Cs/>
                <w:color w:val="auto"/>
                <w:szCs w:val="24"/>
                <w:highlight w:val="none"/>
              </w:rPr>
            </w:pPr>
            <w:r>
              <w:rPr>
                <w:rStyle w:val="35"/>
                <w:rFonts w:hint="eastAsia" w:ascii="宋体" w:hAnsi="宋体" w:eastAsia="宋体" w:cs="宋体"/>
                <w:color w:val="auto"/>
                <w:szCs w:val="24"/>
                <w:highlight w:val="none"/>
              </w:rPr>
              <w:t>投标报价</w:t>
            </w:r>
          </w:p>
        </w:tc>
        <w:tc>
          <w:tcPr>
            <w:tcW w:w="5453" w:type="dxa"/>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（1）投标报价符合唯一性要求：</w:t>
            </w:r>
          </w:p>
          <w:p>
            <w:pP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（2）开标一览表填写符合要求；</w:t>
            </w:r>
          </w:p>
          <w:p>
            <w:pP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（3）计量单位、报价货币均符合招标文件要求；</w:t>
            </w:r>
          </w:p>
          <w:p>
            <w:pPr>
              <w:rPr>
                <w:rStyle w:val="35"/>
                <w:rFonts w:hint="eastAsia" w:ascii="宋体" w:hAnsi="宋体" w:eastAsia="宋体" w:cs="宋体"/>
                <w:bCs/>
                <w:color w:val="auto"/>
                <w:szCs w:val="24"/>
                <w:highlight w:val="none"/>
              </w:rPr>
            </w:pPr>
            <w:r>
              <w:rPr>
                <w:rStyle w:val="35"/>
                <w:rFonts w:hint="eastAsia" w:ascii="宋体" w:hAnsi="宋体" w:eastAsia="宋体" w:cs="宋体"/>
                <w:color w:val="auto"/>
                <w:szCs w:val="24"/>
                <w:highlight w:val="none"/>
              </w:rPr>
              <w:t>（4）未超出采购预算或招标文件规定的最高限价。</w:t>
            </w: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2"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3</w:t>
            </w:r>
          </w:p>
        </w:tc>
        <w:tc>
          <w:tcPr>
            <w:tcW w:w="1789" w:type="dxa"/>
            <w:tcBorders>
              <w:top w:val="single" w:color="000000" w:sz="4" w:space="0"/>
              <w:left w:val="single" w:color="000000" w:sz="4" w:space="0"/>
              <w:bottom w:val="single" w:color="000000" w:sz="4" w:space="0"/>
              <w:right w:val="single" w:color="000000" w:sz="4" w:space="0"/>
            </w:tcBorders>
            <w:vAlign w:val="center"/>
          </w:tcPr>
          <w:p>
            <w:pPr>
              <w:tabs>
                <w:tab w:val="left" w:pos="0"/>
              </w:tabs>
              <w:snapToGrid w:val="0"/>
              <w:jc w:val="center"/>
              <w:rPr>
                <w:rStyle w:val="35"/>
                <w:rFonts w:hint="eastAsia" w:ascii="宋体" w:hAnsi="宋体" w:eastAsia="宋体" w:cs="宋体"/>
                <w:bCs/>
                <w:color w:val="auto"/>
                <w:szCs w:val="24"/>
                <w:highlight w:val="none"/>
              </w:rPr>
            </w:pPr>
            <w:r>
              <w:rPr>
                <w:rStyle w:val="35"/>
                <w:rFonts w:hint="eastAsia" w:ascii="宋体" w:hAnsi="宋体" w:eastAsia="宋体" w:cs="宋体"/>
                <w:bCs/>
                <w:color w:val="auto"/>
                <w:szCs w:val="24"/>
                <w:highlight w:val="none"/>
              </w:rPr>
              <w:t>交货期</w:t>
            </w:r>
          </w:p>
        </w:tc>
        <w:tc>
          <w:tcPr>
            <w:tcW w:w="5453" w:type="dxa"/>
            <w:tcBorders>
              <w:top w:val="single" w:color="000000" w:sz="4" w:space="0"/>
              <w:left w:val="single" w:color="000000" w:sz="4" w:space="0"/>
              <w:bottom w:val="single" w:color="000000" w:sz="4" w:space="0"/>
              <w:right w:val="single" w:color="000000" w:sz="4" w:space="0"/>
            </w:tcBorders>
            <w:vAlign w:val="center"/>
          </w:tcPr>
          <w:p>
            <w:pPr>
              <w:tabs>
                <w:tab w:val="left" w:pos="0"/>
              </w:tabs>
              <w:snapToGrid w:val="0"/>
              <w:rPr>
                <w:rStyle w:val="35"/>
                <w:rFonts w:hint="eastAsia" w:ascii="宋体" w:hAnsi="宋体" w:eastAsia="宋体" w:cs="宋体"/>
                <w:bCs/>
                <w:color w:val="auto"/>
                <w:szCs w:val="24"/>
                <w:highlight w:val="none"/>
              </w:rPr>
            </w:pPr>
            <w:r>
              <w:rPr>
                <w:rStyle w:val="35"/>
                <w:rFonts w:hint="eastAsia" w:ascii="宋体" w:hAnsi="宋体" w:eastAsia="宋体" w:cs="宋体"/>
                <w:bCs/>
                <w:color w:val="auto"/>
                <w:szCs w:val="24"/>
                <w:highlight w:val="none"/>
              </w:rPr>
              <w:t>符合招标文件要求</w:t>
            </w: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4</w:t>
            </w:r>
          </w:p>
        </w:tc>
        <w:tc>
          <w:tcPr>
            <w:tcW w:w="1789" w:type="dxa"/>
            <w:tcBorders>
              <w:top w:val="single" w:color="000000" w:sz="4" w:space="0"/>
              <w:left w:val="single" w:color="000000" w:sz="4" w:space="0"/>
              <w:bottom w:val="single" w:color="000000" w:sz="4" w:space="0"/>
              <w:right w:val="single" w:color="000000" w:sz="4" w:space="0"/>
            </w:tcBorders>
            <w:vAlign w:val="center"/>
          </w:tcPr>
          <w:p>
            <w:pPr>
              <w:tabs>
                <w:tab w:val="left" w:pos="0"/>
              </w:tabs>
              <w:snapToGrid w:val="0"/>
              <w:jc w:val="center"/>
              <w:rPr>
                <w:rStyle w:val="35"/>
                <w:rFonts w:hint="eastAsia" w:ascii="宋体" w:hAnsi="宋体" w:eastAsia="宋体" w:cs="宋体"/>
                <w:color w:val="auto"/>
                <w:szCs w:val="24"/>
                <w:highlight w:val="none"/>
              </w:rPr>
            </w:pPr>
            <w:r>
              <w:rPr>
                <w:rStyle w:val="35"/>
                <w:rFonts w:hint="eastAsia" w:ascii="宋体" w:hAnsi="宋体" w:eastAsia="宋体" w:cs="宋体"/>
                <w:bCs/>
                <w:color w:val="auto"/>
                <w:szCs w:val="24"/>
                <w:highlight w:val="none"/>
              </w:rPr>
              <w:t>投标有效期</w:t>
            </w:r>
          </w:p>
        </w:tc>
        <w:tc>
          <w:tcPr>
            <w:tcW w:w="5453" w:type="dxa"/>
            <w:tcBorders>
              <w:top w:val="single" w:color="000000" w:sz="4" w:space="0"/>
              <w:left w:val="single" w:color="000000" w:sz="4" w:space="0"/>
              <w:bottom w:val="single" w:color="000000" w:sz="4" w:space="0"/>
              <w:right w:val="single" w:color="000000" w:sz="4" w:space="0"/>
            </w:tcBorders>
            <w:vAlign w:val="center"/>
          </w:tcPr>
          <w:p>
            <w:pPr>
              <w:tabs>
                <w:tab w:val="left" w:pos="0"/>
              </w:tabs>
              <w:snapToGrid w:val="0"/>
              <w:rPr>
                <w:rStyle w:val="35"/>
                <w:rFonts w:hint="eastAsia" w:ascii="宋体" w:hAnsi="宋体" w:eastAsia="宋体" w:cs="宋体"/>
                <w:color w:val="auto"/>
                <w:szCs w:val="24"/>
                <w:highlight w:val="none"/>
              </w:rPr>
            </w:pPr>
            <w:r>
              <w:rPr>
                <w:rStyle w:val="35"/>
                <w:rFonts w:hint="eastAsia" w:ascii="宋体" w:hAnsi="宋体" w:eastAsia="宋体" w:cs="宋体"/>
                <w:bCs/>
                <w:color w:val="auto"/>
                <w:szCs w:val="24"/>
                <w:highlight w:val="none"/>
              </w:rPr>
              <w:t>符合招标文件要求</w:t>
            </w: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w:t>
            </w:r>
          </w:p>
        </w:tc>
        <w:tc>
          <w:tcPr>
            <w:tcW w:w="1789" w:type="dxa"/>
            <w:tcBorders>
              <w:top w:val="single" w:color="000000" w:sz="4" w:space="0"/>
              <w:left w:val="single" w:color="000000" w:sz="4" w:space="0"/>
              <w:bottom w:val="single" w:color="000000" w:sz="4" w:space="0"/>
              <w:right w:val="single" w:color="000000" w:sz="4" w:space="0"/>
            </w:tcBorders>
            <w:vAlign w:val="center"/>
          </w:tcPr>
          <w:p>
            <w:pPr>
              <w:tabs>
                <w:tab w:val="left" w:pos="0"/>
              </w:tabs>
              <w:snapToGrid w:val="0"/>
              <w:jc w:val="center"/>
              <w:rPr>
                <w:rStyle w:val="35"/>
                <w:rFonts w:hint="eastAsia" w:ascii="宋体" w:hAnsi="宋体" w:eastAsia="宋体" w:cs="宋体"/>
                <w:color w:val="auto"/>
                <w:szCs w:val="24"/>
                <w:highlight w:val="none"/>
              </w:rPr>
            </w:pPr>
            <w:r>
              <w:rPr>
                <w:rStyle w:val="35"/>
                <w:rFonts w:hint="eastAsia" w:ascii="宋体" w:hAnsi="宋体" w:eastAsia="宋体" w:cs="宋体"/>
                <w:bCs/>
                <w:color w:val="auto"/>
                <w:szCs w:val="24"/>
                <w:highlight w:val="none"/>
              </w:rPr>
              <w:t>对招标文件响应程度</w:t>
            </w:r>
          </w:p>
        </w:tc>
        <w:tc>
          <w:tcPr>
            <w:tcW w:w="5453" w:type="dxa"/>
            <w:tcBorders>
              <w:top w:val="single" w:color="000000" w:sz="4" w:space="0"/>
              <w:left w:val="single" w:color="000000" w:sz="4" w:space="0"/>
              <w:bottom w:val="single" w:color="000000" w:sz="4" w:space="0"/>
              <w:right w:val="single" w:color="000000" w:sz="4" w:space="0"/>
            </w:tcBorders>
            <w:vAlign w:val="center"/>
          </w:tcPr>
          <w:p>
            <w:pPr>
              <w:tabs>
                <w:tab w:val="left" w:pos="0"/>
              </w:tabs>
              <w:snapToGrid w:val="0"/>
              <w:rPr>
                <w:rStyle w:val="35"/>
                <w:rFonts w:hint="eastAsia" w:ascii="宋体" w:hAnsi="宋体" w:eastAsia="宋体" w:cs="宋体"/>
                <w:color w:val="auto"/>
                <w:szCs w:val="24"/>
                <w:highlight w:val="none"/>
              </w:rPr>
            </w:pPr>
            <w:r>
              <w:rPr>
                <w:rStyle w:val="35"/>
                <w:rFonts w:hint="eastAsia" w:ascii="宋体" w:hAnsi="宋体" w:eastAsia="宋体" w:cs="宋体"/>
                <w:bCs/>
                <w:color w:val="auto"/>
                <w:szCs w:val="24"/>
                <w:highlight w:val="none"/>
              </w:rPr>
              <w:t>要求实质性条款全部响应，不能有采购人不能接受的附加条件</w:t>
            </w: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828"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6</w:t>
            </w:r>
          </w:p>
        </w:tc>
        <w:tc>
          <w:tcPr>
            <w:tcW w:w="1789"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无其他招标文件或法规明确规定响应无效的事项</w:t>
            </w:r>
          </w:p>
        </w:tc>
        <w:tc>
          <w:tcPr>
            <w:tcW w:w="5453" w:type="dxa"/>
            <w:tcBorders>
              <w:top w:val="single" w:color="000000" w:sz="4" w:space="0"/>
              <w:left w:val="single" w:color="000000" w:sz="4" w:space="0"/>
              <w:bottom w:val="single" w:color="000000" w:sz="4" w:space="0"/>
              <w:right w:val="single" w:color="000000" w:sz="4" w:space="0"/>
            </w:tcBorders>
            <w:vAlign w:val="center"/>
          </w:tcPr>
          <w:p>
            <w:pPr>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没有不符合招标文件规定的被视为无效响应的其他条款。</w:t>
            </w:r>
          </w:p>
        </w:tc>
        <w:tc>
          <w:tcPr>
            <w:tcW w:w="1001"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9071" w:type="dxa"/>
            <w:gridSpan w:val="4"/>
            <w:tcBorders>
              <w:top w:val="single" w:color="000000" w:sz="4" w:space="0"/>
              <w:left w:val="single" w:color="000000" w:sz="4" w:space="0"/>
              <w:bottom w:val="single" w:color="000000" w:sz="4" w:space="0"/>
              <w:right w:val="single" w:color="000000" w:sz="4" w:space="0"/>
            </w:tcBorders>
            <w:vAlign w:val="center"/>
          </w:tcPr>
          <w:p>
            <w:pPr>
              <w:jc w:val="left"/>
              <w:rPr>
                <w:rStyle w:val="35"/>
                <w:rFonts w:hint="eastAsia" w:ascii="宋体" w:hAnsi="宋体" w:eastAsia="宋体" w:cs="宋体"/>
                <w:b/>
                <w:bCs/>
                <w:color w:val="auto"/>
                <w:szCs w:val="24"/>
                <w:highlight w:val="none"/>
              </w:rPr>
            </w:pPr>
            <w:r>
              <w:rPr>
                <w:rStyle w:val="35"/>
                <w:rFonts w:hint="eastAsia" w:ascii="宋体" w:hAnsi="宋体" w:eastAsia="宋体" w:cs="宋体"/>
                <w:color w:val="auto"/>
                <w:szCs w:val="24"/>
                <w:highlight w:val="none"/>
              </w:rPr>
              <w:t>备注：以上要求，有一项不符合评审标准的，评标委员会应当否决其投标。</w:t>
            </w:r>
          </w:p>
        </w:tc>
      </w:tr>
    </w:tbl>
    <w:p>
      <w:pPr>
        <w:tabs>
          <w:tab w:val="left" w:pos="0"/>
        </w:tabs>
        <w:snapToGrid w:val="0"/>
        <w:spacing w:line="500" w:lineRule="exact"/>
        <w:ind w:firstLine="470" w:firstLineChars="196"/>
        <w:outlineLvl w:val="2"/>
        <w:rPr>
          <w:rStyle w:val="35"/>
          <w:rFonts w:hint="eastAsia" w:ascii="宋体" w:hAnsi="宋体" w:eastAsia="宋体" w:cs="宋体"/>
          <w:b/>
          <w:color w:val="auto"/>
          <w:szCs w:val="24"/>
          <w:highlight w:val="none"/>
        </w:rPr>
      </w:pPr>
      <w:r>
        <w:rPr>
          <w:rStyle w:val="35"/>
          <w:rFonts w:hint="eastAsia" w:ascii="宋体" w:hAnsi="宋体" w:eastAsia="宋体" w:cs="宋体"/>
          <w:bCs/>
          <w:color w:val="auto"/>
          <w:szCs w:val="24"/>
          <w:highlight w:val="none"/>
        </w:rPr>
        <w:t>4.2分值构成与评分标准</w:t>
      </w:r>
      <w:r>
        <w:rPr>
          <w:rStyle w:val="35"/>
          <w:rFonts w:hint="eastAsia" w:ascii="宋体" w:hAnsi="宋体" w:eastAsia="宋体" w:cs="宋体"/>
          <w:b/>
          <w:color w:val="auto"/>
          <w:szCs w:val="24"/>
          <w:highlight w:val="none"/>
        </w:rPr>
        <w:t>:</w:t>
      </w:r>
    </w:p>
    <w:tbl>
      <w:tblPr>
        <w:tblStyle w:val="2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1188"/>
        <w:gridCol w:w="711"/>
        <w:gridCol w:w="6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atLeast"/>
          <w:tblHeader/>
          <w:jc w:val="center"/>
        </w:trPr>
        <w:tc>
          <w:tcPr>
            <w:tcW w:w="232" w:type="pct"/>
            <w:vAlign w:val="center"/>
          </w:tcPr>
          <w:p>
            <w:pPr>
              <w:widowControl w:val="0"/>
              <w:spacing w:line="288" w:lineRule="auto"/>
              <w:jc w:val="center"/>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序号</w:t>
            </w:r>
          </w:p>
        </w:tc>
        <w:tc>
          <w:tcPr>
            <w:tcW w:w="640" w:type="pct"/>
            <w:vAlign w:val="center"/>
          </w:tcPr>
          <w:p>
            <w:pPr>
              <w:widowControl w:val="0"/>
              <w:spacing w:line="288" w:lineRule="auto"/>
              <w:jc w:val="center"/>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评审因素</w:t>
            </w:r>
          </w:p>
        </w:tc>
        <w:tc>
          <w:tcPr>
            <w:tcW w:w="383" w:type="pct"/>
            <w:vAlign w:val="center"/>
          </w:tcPr>
          <w:p>
            <w:pPr>
              <w:widowControl w:val="0"/>
              <w:spacing w:line="288" w:lineRule="auto"/>
              <w:jc w:val="center"/>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分值</w:t>
            </w:r>
          </w:p>
        </w:tc>
        <w:tc>
          <w:tcPr>
            <w:tcW w:w="3744" w:type="pct"/>
            <w:vAlign w:val="center"/>
          </w:tcPr>
          <w:p>
            <w:pPr>
              <w:widowControl w:val="0"/>
              <w:spacing w:line="288" w:lineRule="auto"/>
              <w:jc w:val="center"/>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000" w:type="pct"/>
            <w:gridSpan w:val="4"/>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报价部分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8" w:hRule="atLeast"/>
          <w:jc w:val="center"/>
        </w:trPr>
        <w:tc>
          <w:tcPr>
            <w:tcW w:w="232" w:type="pct"/>
            <w:vAlign w:val="center"/>
          </w:tcPr>
          <w:p>
            <w:pPr>
              <w:widowControl w:val="0"/>
              <w:tabs>
                <w:tab w:val="left" w:pos="420"/>
                <w:tab w:val="center" w:pos="4153"/>
                <w:tab w:val="right" w:pos="8306"/>
              </w:tabs>
              <w:adjustRightInd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640" w:type="pct"/>
            <w:vAlign w:val="center"/>
          </w:tcPr>
          <w:p>
            <w:pPr>
              <w:widowControl w:val="0"/>
              <w:tabs>
                <w:tab w:val="left" w:pos="420"/>
                <w:tab w:val="center" w:pos="4153"/>
                <w:tab w:val="right" w:pos="8306"/>
              </w:tabs>
              <w:adjustRightInd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w:t>
            </w:r>
          </w:p>
        </w:tc>
        <w:tc>
          <w:tcPr>
            <w:tcW w:w="383" w:type="pct"/>
            <w:vAlign w:val="center"/>
          </w:tcPr>
          <w:p>
            <w:pPr>
              <w:widowControl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30分</w:t>
            </w:r>
          </w:p>
        </w:tc>
        <w:tc>
          <w:tcPr>
            <w:tcW w:w="3744"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满足招标文件要求且评审报价最低的报价为评标基准价，其价格分为满分。其他供应商的价格分统一按照下列公式计算：</w:t>
            </w:r>
          </w:p>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投标报价得分=（评标基准价/有效投标报价）×30的公式计算其得分。</w:t>
            </w:r>
          </w:p>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投标报价不完整的，不进入评标基准价的计算，本项得0分。符合招标文件规定的中小微企业、监狱企业、残疾人福利企业优惠条件的供应商，价格给予10%的扣除，用扣除后的价格参与评审。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4"/>
            <w:vAlign w:val="center"/>
          </w:tcPr>
          <w:p>
            <w:pPr>
              <w:widowControl w:val="0"/>
              <w:spacing w:line="288" w:lineRule="auto"/>
              <w:textAlignment w:val="auto"/>
              <w:rPr>
                <w:rFonts w:hint="eastAsia" w:ascii="宋体" w:hAnsi="宋体" w:eastAsia="宋体" w:cs="宋体"/>
                <w:bCs/>
                <w:color w:val="auto"/>
                <w:szCs w:val="24"/>
                <w:highlight w:val="none"/>
              </w:rPr>
            </w:pPr>
            <w:r>
              <w:rPr>
                <w:rFonts w:hint="eastAsia" w:ascii="宋体" w:hAnsi="宋体" w:eastAsia="宋体" w:cs="宋体"/>
                <w:b/>
                <w:color w:val="auto"/>
                <w:szCs w:val="24"/>
                <w:highlight w:val="none"/>
              </w:rPr>
              <w:t>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 w:type="pct"/>
            <w:vAlign w:val="center"/>
          </w:tcPr>
          <w:p>
            <w:pPr>
              <w:widowControl w:val="0"/>
              <w:tabs>
                <w:tab w:val="left" w:pos="420"/>
                <w:tab w:val="center" w:pos="4153"/>
                <w:tab w:val="right" w:pos="8306"/>
              </w:tabs>
              <w:adjustRightInd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640" w:type="pct"/>
            <w:vAlign w:val="center"/>
          </w:tcPr>
          <w:p>
            <w:pPr>
              <w:widowControl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产品选型</w:t>
            </w:r>
          </w:p>
        </w:tc>
        <w:tc>
          <w:tcPr>
            <w:tcW w:w="383"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3分</w:t>
            </w:r>
          </w:p>
        </w:tc>
        <w:tc>
          <w:tcPr>
            <w:tcW w:w="3744"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投标产品选型合理，性能稳定，具有较好的使用效果。按产品优劣计1-3分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 w:type="pct"/>
            <w:vAlign w:val="center"/>
          </w:tcPr>
          <w:p>
            <w:pPr>
              <w:widowControl w:val="0"/>
              <w:tabs>
                <w:tab w:val="left" w:pos="420"/>
                <w:tab w:val="center" w:pos="4153"/>
                <w:tab w:val="right" w:pos="8306"/>
              </w:tabs>
              <w:adjustRightInd w:val="0"/>
              <w:spacing w:line="288" w:lineRule="auto"/>
              <w:jc w:val="center"/>
              <w:textAlignment w:val="auto"/>
              <w:rPr>
                <w:rFonts w:hint="eastAsia" w:ascii="宋体" w:hAnsi="宋体" w:eastAsia="宋体" w:cs="宋体"/>
                <w:color w:val="auto"/>
                <w:szCs w:val="24"/>
                <w:highlight w:val="none"/>
              </w:rPr>
            </w:pPr>
          </w:p>
          <w:p>
            <w:pPr>
              <w:widowControl w:val="0"/>
              <w:tabs>
                <w:tab w:val="left" w:pos="420"/>
                <w:tab w:val="center" w:pos="4153"/>
                <w:tab w:val="right" w:pos="8306"/>
              </w:tabs>
              <w:adjustRightInd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640" w:type="pct"/>
            <w:vAlign w:val="center"/>
          </w:tcPr>
          <w:p>
            <w:pPr>
              <w:widowControl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技术参数</w:t>
            </w:r>
          </w:p>
        </w:tc>
        <w:tc>
          <w:tcPr>
            <w:tcW w:w="383"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20分</w:t>
            </w:r>
          </w:p>
        </w:tc>
        <w:tc>
          <w:tcPr>
            <w:tcW w:w="3744" w:type="pct"/>
            <w:vAlign w:val="center"/>
          </w:tcPr>
          <w:p>
            <w:pPr>
              <w:widowControl w:val="0"/>
              <w:spacing w:line="288" w:lineRule="auto"/>
              <w:textAlignment w:val="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rPr>
              <w:t>投标设备（产品）参数、规格型号、性能等技术说明资料，产品彩页（如有）、所投产品检测报告表述清楚明确、充分。满足招标文件要求得20分，技术参数每负偏离1项扣1分，扣完为止。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232" w:type="pct"/>
            <w:vAlign w:val="center"/>
          </w:tcPr>
          <w:p>
            <w:pPr>
              <w:widowControl w:val="0"/>
              <w:tabs>
                <w:tab w:val="left" w:pos="420"/>
                <w:tab w:val="center" w:pos="4153"/>
                <w:tab w:val="right" w:pos="8306"/>
              </w:tabs>
              <w:adjustRightInd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640" w:type="pct"/>
            <w:vAlign w:val="center"/>
          </w:tcPr>
          <w:p>
            <w:pPr>
              <w:widowControl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供货渠道</w:t>
            </w:r>
          </w:p>
        </w:tc>
        <w:tc>
          <w:tcPr>
            <w:tcW w:w="383"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6分</w:t>
            </w:r>
          </w:p>
        </w:tc>
        <w:tc>
          <w:tcPr>
            <w:tcW w:w="3744"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产品及备品备件货源渠道正规、供应充足，产地及制造商明确，货物来源渠道正规可追溯，提供相关证明材料(包括但不限于通过权威机构出具的检测报告复印件加盖厂家公章)。</w:t>
            </w:r>
          </w:p>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全面、完整、详尽的得4（含）-6分；</w:t>
            </w:r>
          </w:p>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比较全面、完整、详尽的得2（含）-4分；</w:t>
            </w:r>
          </w:p>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不完整的得0-2分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jc w:val="center"/>
        </w:trPr>
        <w:tc>
          <w:tcPr>
            <w:tcW w:w="232" w:type="pct"/>
            <w:vAlign w:val="center"/>
          </w:tcPr>
          <w:p>
            <w:pPr>
              <w:widowControl w:val="0"/>
              <w:tabs>
                <w:tab w:val="left" w:pos="420"/>
                <w:tab w:val="center" w:pos="4153"/>
                <w:tab w:val="right" w:pos="8306"/>
              </w:tabs>
              <w:adjustRightInd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640" w:type="pct"/>
            <w:vAlign w:val="center"/>
          </w:tcPr>
          <w:p>
            <w:pPr>
              <w:widowControl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质量保证</w:t>
            </w:r>
          </w:p>
        </w:tc>
        <w:tc>
          <w:tcPr>
            <w:tcW w:w="383"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4分</w:t>
            </w:r>
          </w:p>
        </w:tc>
        <w:tc>
          <w:tcPr>
            <w:tcW w:w="3744"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产品进货渠道正常，提供所投产品来源渠道合法的证明文件（包括但不限于销售协议、代理协议、原厂授权等），根据所投产品来源渠证明文件齐全完整度进行综合评审，得0</w:t>
            </w: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2" w:hRule="atLeast"/>
          <w:jc w:val="center"/>
        </w:trPr>
        <w:tc>
          <w:tcPr>
            <w:tcW w:w="232" w:type="pct"/>
            <w:vAlign w:val="center"/>
          </w:tcPr>
          <w:p>
            <w:pPr>
              <w:widowControl w:val="0"/>
              <w:tabs>
                <w:tab w:val="left" w:pos="420"/>
                <w:tab w:val="center" w:pos="4153"/>
                <w:tab w:val="right" w:pos="8306"/>
              </w:tabs>
              <w:adjustRightInd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w:t>
            </w:r>
          </w:p>
        </w:tc>
        <w:tc>
          <w:tcPr>
            <w:tcW w:w="640" w:type="pct"/>
            <w:vAlign w:val="center"/>
          </w:tcPr>
          <w:p>
            <w:pPr>
              <w:widowControl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实施方案</w:t>
            </w:r>
          </w:p>
        </w:tc>
        <w:tc>
          <w:tcPr>
            <w:tcW w:w="383"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10分</w:t>
            </w:r>
          </w:p>
        </w:tc>
        <w:tc>
          <w:tcPr>
            <w:tcW w:w="3744"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1.针对本项目拟投入人员、人员安排有具体方案，分工合理、责任明确，能确保项目顺利实施。按其响应程度计0-4分。</w:t>
            </w:r>
          </w:p>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2.供应商针对本项目有具体的供货组织安排，从仓储、运输、派送措施等方面，提供详细的实施方案和供货计划表，能确保按期交货，根据其响应程度计0-6分。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32" w:type="pct"/>
            <w:vAlign w:val="center"/>
          </w:tcPr>
          <w:p>
            <w:pPr>
              <w:widowControl w:val="0"/>
              <w:tabs>
                <w:tab w:val="left" w:pos="420"/>
                <w:tab w:val="center" w:pos="4153"/>
                <w:tab w:val="right" w:pos="8306"/>
              </w:tabs>
              <w:adjustRightInd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w:t>
            </w:r>
          </w:p>
        </w:tc>
        <w:tc>
          <w:tcPr>
            <w:tcW w:w="640" w:type="pct"/>
            <w:vAlign w:val="center"/>
          </w:tcPr>
          <w:p>
            <w:pPr>
              <w:widowControl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项目进度</w:t>
            </w:r>
          </w:p>
        </w:tc>
        <w:tc>
          <w:tcPr>
            <w:tcW w:w="383"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5分</w:t>
            </w:r>
          </w:p>
        </w:tc>
        <w:tc>
          <w:tcPr>
            <w:tcW w:w="3744" w:type="pct"/>
            <w:vAlign w:val="center"/>
          </w:tcPr>
          <w:p>
            <w:pPr>
              <w:widowControl w:val="0"/>
              <w:spacing w:line="288" w:lineRule="auto"/>
              <w:textAlignment w:val="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rPr>
              <w:t>项目进度计划安排具体，实施人员落实到位，进度协调配套措施得力，按其响应程度计0-5分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2" w:hRule="atLeast"/>
          <w:jc w:val="center"/>
        </w:trPr>
        <w:tc>
          <w:tcPr>
            <w:tcW w:w="232" w:type="pct"/>
            <w:vAlign w:val="center"/>
          </w:tcPr>
          <w:p>
            <w:pPr>
              <w:widowControl w:val="0"/>
              <w:tabs>
                <w:tab w:val="left" w:pos="420"/>
                <w:tab w:val="center" w:pos="4153"/>
                <w:tab w:val="right" w:pos="8306"/>
              </w:tabs>
              <w:adjustRightInd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7</w:t>
            </w:r>
          </w:p>
        </w:tc>
        <w:tc>
          <w:tcPr>
            <w:tcW w:w="640" w:type="pct"/>
            <w:vAlign w:val="center"/>
          </w:tcPr>
          <w:p>
            <w:pPr>
              <w:widowControl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售后服务方案</w:t>
            </w:r>
          </w:p>
        </w:tc>
        <w:tc>
          <w:tcPr>
            <w:tcW w:w="383"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5分</w:t>
            </w:r>
          </w:p>
        </w:tc>
        <w:tc>
          <w:tcPr>
            <w:tcW w:w="3744"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售后服务网机构的设定（须提供规模、分布情况，机构正常运行情况的相关证明材料）,根据本项目及采购人实际需求提供具体可行的售后服务方案（拟投入售后服务人员配置情况、日常维护、应急预案、故障响应时间及应对措施，质量保证范围等，能有效保障本地化技术服务及售后服务的协调性、及时性）。</w:t>
            </w:r>
          </w:p>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售后服务方案内容具体、完整、详细、全面，具有可行性的计3（含）-5分；</w:t>
            </w:r>
          </w:p>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售后服务方案内容欠缺、描述简单、可行性一般的计0-3分；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232" w:type="pct"/>
            <w:vAlign w:val="center"/>
          </w:tcPr>
          <w:p>
            <w:pPr>
              <w:widowControl w:val="0"/>
              <w:tabs>
                <w:tab w:val="left" w:pos="420"/>
                <w:tab w:val="center" w:pos="4153"/>
                <w:tab w:val="right" w:pos="8306"/>
              </w:tabs>
              <w:adjustRightInd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8</w:t>
            </w:r>
          </w:p>
        </w:tc>
        <w:tc>
          <w:tcPr>
            <w:tcW w:w="640" w:type="pct"/>
            <w:vAlign w:val="center"/>
          </w:tcPr>
          <w:p>
            <w:pPr>
              <w:widowControl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培训</w:t>
            </w:r>
          </w:p>
        </w:tc>
        <w:tc>
          <w:tcPr>
            <w:tcW w:w="383"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5分</w:t>
            </w:r>
          </w:p>
        </w:tc>
        <w:tc>
          <w:tcPr>
            <w:tcW w:w="3744" w:type="pct"/>
            <w:vAlign w:val="center"/>
          </w:tcPr>
          <w:p>
            <w:pPr>
              <w:widowControl w:val="0"/>
              <w:spacing w:line="288" w:lineRule="auto"/>
              <w:textAlignment w:val="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rPr>
              <w:t>供应商提供的培训方案全面、完整、可行、有针对性。培训内容有层次，培训方式适当，能够保障使用单位能熟练操作维护和正常使用，根据培训方案的优劣情况赋1-5分。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2" w:hRule="atLeast"/>
          <w:jc w:val="center"/>
        </w:trPr>
        <w:tc>
          <w:tcPr>
            <w:tcW w:w="232" w:type="pct"/>
            <w:vAlign w:val="center"/>
          </w:tcPr>
          <w:p>
            <w:pPr>
              <w:widowControl w:val="0"/>
              <w:tabs>
                <w:tab w:val="left" w:pos="420"/>
                <w:tab w:val="center" w:pos="4153"/>
                <w:tab w:val="right" w:pos="8306"/>
              </w:tabs>
              <w:adjustRightInd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9</w:t>
            </w:r>
          </w:p>
        </w:tc>
        <w:tc>
          <w:tcPr>
            <w:tcW w:w="640" w:type="pct"/>
            <w:vAlign w:val="center"/>
          </w:tcPr>
          <w:p>
            <w:pPr>
              <w:widowControl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业绩</w:t>
            </w:r>
          </w:p>
        </w:tc>
        <w:tc>
          <w:tcPr>
            <w:tcW w:w="383"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10分</w:t>
            </w:r>
          </w:p>
        </w:tc>
        <w:tc>
          <w:tcPr>
            <w:tcW w:w="3744"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2020年3月至今类似项目所投产品业绩，每提供一份得2分，满分10分；</w:t>
            </w:r>
          </w:p>
          <w:p>
            <w:pPr>
              <w:widowControl w:val="0"/>
              <w:spacing w:line="288" w:lineRule="auto"/>
              <w:textAlignment w:val="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rPr>
              <w:t>业绩证明（以投标文件中的合同复印件为准，原件备查；弄虚作假者取消其中标、成交资格）。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2" w:hRule="atLeast"/>
          <w:jc w:val="center"/>
        </w:trPr>
        <w:tc>
          <w:tcPr>
            <w:tcW w:w="232" w:type="pct"/>
            <w:vAlign w:val="center"/>
          </w:tcPr>
          <w:p>
            <w:pPr>
              <w:widowControl w:val="0"/>
              <w:tabs>
                <w:tab w:val="left" w:pos="420"/>
                <w:tab w:val="center" w:pos="4153"/>
                <w:tab w:val="right" w:pos="8306"/>
              </w:tabs>
              <w:adjustRightInd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10</w:t>
            </w:r>
          </w:p>
        </w:tc>
        <w:tc>
          <w:tcPr>
            <w:tcW w:w="640" w:type="pct"/>
            <w:vAlign w:val="center"/>
          </w:tcPr>
          <w:p>
            <w:pPr>
              <w:widowControl w:val="0"/>
              <w:spacing w:line="288" w:lineRule="auto"/>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节能环保产品</w:t>
            </w:r>
          </w:p>
        </w:tc>
        <w:tc>
          <w:tcPr>
            <w:tcW w:w="383"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2分</w:t>
            </w:r>
          </w:p>
        </w:tc>
        <w:tc>
          <w:tcPr>
            <w:tcW w:w="3744" w:type="pct"/>
            <w:vAlign w:val="center"/>
          </w:tcPr>
          <w:p>
            <w:pPr>
              <w:widowControl w:val="0"/>
              <w:spacing w:line="288" w:lineRule="auto"/>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产品为节能、环境标志产品品目清单中优先采购的产品，须提供国家确定的认证机构出具的、处于有效期之内的节能、环境标志产品认证证书，每提供一个得0.5分，满分2分。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4"/>
            <w:vAlign w:val="center"/>
          </w:tcPr>
          <w:p>
            <w:pPr>
              <w:widowControl w:val="0"/>
              <w:spacing w:line="288" w:lineRule="auto"/>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1、各评委应按照本评标方法独立打分。</w:t>
            </w:r>
          </w:p>
          <w:p>
            <w:pPr>
              <w:widowControl w:val="0"/>
              <w:spacing w:line="288" w:lineRule="auto"/>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2、分项评分超出评分标准范围或评标委员会成员对客观评审因素评分不一致时，采购代理机构可以要求评标委员会复核或者书面说明理由，评标委员会拒绝的，应予记录并向本级财政部门报告。</w:t>
            </w:r>
          </w:p>
          <w:p>
            <w:pPr>
              <w:widowControl w:val="0"/>
              <w:spacing w:line="288" w:lineRule="auto"/>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3、若出现综合得分并列时，比较投标价格，价格低的排序在前；若价格得分仍相同，比较技术得分，此分项得分高者排序在前；若技术得分仍相同，则由全体评标委员会成员无记名投票，得票高者排序在前。</w:t>
            </w:r>
          </w:p>
          <w:p>
            <w:pPr>
              <w:widowControl w:val="0"/>
              <w:spacing w:line="288" w:lineRule="auto"/>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4、计算结果保留两位小数，第三位“四舍五入”。</w:t>
            </w:r>
          </w:p>
          <w:p>
            <w:pPr>
              <w:widowControl w:val="0"/>
              <w:spacing w:line="288" w:lineRule="auto"/>
              <w:jc w:val="left"/>
              <w:textAlignment w:val="auto"/>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 xml:space="preserve">评标过程中，若出现特殊情况时，由评标委员会决定暂停评标，并提出具体处理意见。  </w:t>
            </w:r>
          </w:p>
        </w:tc>
      </w:tr>
    </w:tbl>
    <w:p>
      <w:pPr>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t>五、评审程序</w:t>
      </w:r>
    </w:p>
    <w:p>
      <w:pPr>
        <w:spacing w:line="360" w:lineRule="auto"/>
        <w:ind w:firstLine="482" w:firstLineChars="200"/>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t>5.1本采购项目评标按照下列工作程序进行</w:t>
      </w:r>
      <w:r>
        <w:rPr>
          <w:rStyle w:val="35"/>
          <w:rFonts w:hint="eastAsia" w:ascii="宋体" w:hAnsi="宋体" w:eastAsia="宋体" w:cs="宋体"/>
          <w:bCs/>
          <w:color w:val="auto"/>
          <w:szCs w:val="24"/>
          <w:highlight w:val="none"/>
        </w:rPr>
        <w:t>（在上一步评审中被认定无效投标者，不进入下一步的评审）</w:t>
      </w:r>
      <w:r>
        <w:rPr>
          <w:rStyle w:val="35"/>
          <w:rFonts w:hint="eastAsia" w:ascii="宋体" w:hAnsi="宋体" w:eastAsia="宋体" w:cs="宋体"/>
          <w:b/>
          <w:color w:val="auto"/>
          <w:szCs w:val="24"/>
          <w:highlight w:val="none"/>
        </w:rPr>
        <w:t>。</w:t>
      </w:r>
    </w:p>
    <w:p>
      <w:pPr>
        <w:spacing w:line="360" w:lineRule="auto"/>
        <w:ind w:firstLine="495"/>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5.1.1投标文件初审；</w:t>
      </w:r>
    </w:p>
    <w:p>
      <w:pPr>
        <w:spacing w:line="360" w:lineRule="auto"/>
        <w:ind w:firstLine="495"/>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5.1.2澄清有关问题；</w:t>
      </w:r>
    </w:p>
    <w:p>
      <w:pPr>
        <w:spacing w:line="360" w:lineRule="auto"/>
        <w:ind w:firstLine="495"/>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5.1.3比较与评价；</w:t>
      </w:r>
    </w:p>
    <w:p>
      <w:pPr>
        <w:spacing w:line="360" w:lineRule="auto"/>
        <w:ind w:firstLine="495"/>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5.1.4推荐中标候选人名单。</w:t>
      </w:r>
    </w:p>
    <w:p>
      <w:pPr>
        <w:spacing w:line="360" w:lineRule="auto"/>
        <w:ind w:firstLine="482" w:firstLineChars="200"/>
        <w:outlineLvl w:val="2"/>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t>5.2投标文件初审</w:t>
      </w:r>
    </w:p>
    <w:p>
      <w:pPr>
        <w:tabs>
          <w:tab w:val="left" w:pos="0"/>
        </w:tabs>
        <w:snapToGrid w:val="0"/>
        <w:spacing w:line="360" w:lineRule="auto"/>
        <w:ind w:firstLine="470" w:firstLineChars="196"/>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采购人根据本章第</w:t>
      </w:r>
      <w:r>
        <w:rPr>
          <w:rStyle w:val="35"/>
          <w:rFonts w:hint="eastAsia" w:ascii="宋体" w:hAnsi="宋体" w:eastAsia="宋体" w:cs="宋体"/>
          <w:bCs/>
          <w:color w:val="auto"/>
          <w:szCs w:val="24"/>
          <w:highlight w:val="none"/>
        </w:rPr>
        <w:t>4.1.1</w:t>
      </w:r>
      <w:r>
        <w:rPr>
          <w:rStyle w:val="35"/>
          <w:rFonts w:hint="eastAsia" w:ascii="宋体" w:hAnsi="宋体" w:eastAsia="宋体" w:cs="宋体"/>
          <w:color w:val="auto"/>
          <w:szCs w:val="24"/>
          <w:highlight w:val="none"/>
        </w:rPr>
        <w:t xml:space="preserve"> 项规定的评审标准对投标文件进行资格性审查。有一项不符合评审标准的，将被认定为无效投标。</w:t>
      </w:r>
    </w:p>
    <w:p>
      <w:pPr>
        <w:tabs>
          <w:tab w:val="left" w:pos="0"/>
        </w:tabs>
        <w:snapToGrid w:val="0"/>
        <w:spacing w:line="360" w:lineRule="auto"/>
        <w:ind w:firstLine="470" w:firstLineChars="196"/>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 xml:space="preserve">评标委员会根据本章第 </w:t>
      </w:r>
      <w:r>
        <w:rPr>
          <w:rStyle w:val="35"/>
          <w:rFonts w:hint="eastAsia" w:ascii="宋体" w:hAnsi="宋体" w:eastAsia="宋体" w:cs="宋体"/>
          <w:bCs/>
          <w:color w:val="auto"/>
          <w:szCs w:val="24"/>
          <w:highlight w:val="none"/>
        </w:rPr>
        <w:t>4.1.2</w:t>
      </w:r>
      <w:r>
        <w:rPr>
          <w:rStyle w:val="35"/>
          <w:rFonts w:hint="eastAsia" w:ascii="宋体" w:hAnsi="宋体" w:eastAsia="宋体" w:cs="宋体"/>
          <w:color w:val="auto"/>
          <w:szCs w:val="24"/>
          <w:highlight w:val="none"/>
        </w:rPr>
        <w:t>项规定的评审标准对投标文件进行符合性评审。有一项不符合评审标准的，评标委员会应当否决其投标。</w:t>
      </w:r>
    </w:p>
    <w:p>
      <w:pPr>
        <w:tabs>
          <w:tab w:val="left" w:pos="0"/>
        </w:tabs>
        <w:snapToGrid w:val="0"/>
        <w:spacing w:line="360" w:lineRule="auto"/>
        <w:ind w:firstLine="470" w:firstLineChars="196"/>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在资格性审查阶段，不符合招标文件要求的，不得进入符合性审查，在符合性审查时未通过的，不得进入后续评审环节。</w:t>
      </w:r>
    </w:p>
    <w:p>
      <w:pPr>
        <w:spacing w:line="360" w:lineRule="auto"/>
        <w:ind w:firstLine="482" w:firstLineChars="200"/>
        <w:outlineLvl w:val="2"/>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t>5.3投标文件的澄清</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5.3.1为有助于投标文件的审查、比较和评价，评标委员会可要求供应商对其投标文件中非实质性（投标文件中含义不明确、同类问题表述不一致或者有明显文字和计算错误的内容）的有关问题进行澄清、说明或者补正。有关澄清、说明或者补正的要求和答复应以书面形式提交，并由其法定代表人或被授权人签字。供应商的澄清、说明或者补正不得超出投标文件的范围或者改变投标文件的实质性内容。评标委员会不接受供应商主动提出的澄清、说明。</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5.3.2有效的书面澄清材料，是投标文件的补充材料，成为投标文件的组成部分。</w:t>
      </w:r>
    </w:p>
    <w:p>
      <w:pPr>
        <w:tabs>
          <w:tab w:val="left" w:pos="851"/>
        </w:tabs>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5.3.3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spacing w:line="360" w:lineRule="auto"/>
        <w:ind w:firstLine="482" w:firstLineChars="200"/>
        <w:jc w:val="left"/>
        <w:outlineLvl w:val="2"/>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t>5.4投标文件比较与评价</w:t>
      </w:r>
    </w:p>
    <w:p>
      <w:pPr>
        <w:tabs>
          <w:tab w:val="left" w:pos="0"/>
        </w:tabs>
        <w:snapToGrid w:val="0"/>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5.4.1评标委员会</w:t>
      </w:r>
      <w:r>
        <w:rPr>
          <w:rStyle w:val="35"/>
          <w:rFonts w:hint="eastAsia" w:ascii="宋体" w:hAnsi="宋体" w:eastAsia="宋体" w:cs="宋体"/>
          <w:bCs/>
          <w:color w:val="auto"/>
          <w:szCs w:val="24"/>
          <w:highlight w:val="none"/>
        </w:rPr>
        <w:t>应按照招标文件中规定的评标方法</w:t>
      </w:r>
      <w:r>
        <w:rPr>
          <w:rStyle w:val="35"/>
          <w:rFonts w:hint="eastAsia" w:ascii="宋体" w:hAnsi="宋体" w:eastAsia="宋体" w:cs="宋体"/>
          <w:color w:val="auto"/>
          <w:szCs w:val="24"/>
          <w:highlight w:val="none"/>
        </w:rPr>
        <w:t>和标准，</w:t>
      </w:r>
      <w:r>
        <w:rPr>
          <w:rStyle w:val="35"/>
          <w:rFonts w:hint="eastAsia" w:ascii="宋体" w:hAnsi="宋体" w:eastAsia="宋体" w:cs="宋体"/>
          <w:bCs/>
          <w:color w:val="auto"/>
          <w:szCs w:val="24"/>
          <w:highlight w:val="none"/>
        </w:rPr>
        <w:t>对</w:t>
      </w:r>
      <w:r>
        <w:rPr>
          <w:rStyle w:val="35"/>
          <w:rFonts w:hint="eastAsia" w:ascii="宋体" w:hAnsi="宋体" w:eastAsia="宋体" w:cs="宋体"/>
          <w:color w:val="auto"/>
          <w:szCs w:val="24"/>
          <w:highlight w:val="none"/>
        </w:rPr>
        <w:t>资格性检查和符合性检查</w:t>
      </w:r>
      <w:r>
        <w:rPr>
          <w:rStyle w:val="35"/>
          <w:rFonts w:hint="eastAsia" w:ascii="宋体" w:hAnsi="宋体" w:eastAsia="宋体" w:cs="宋体"/>
          <w:bCs/>
          <w:color w:val="auto"/>
          <w:szCs w:val="24"/>
          <w:highlight w:val="none"/>
        </w:rPr>
        <w:t>合格的投标文件进行评估，综合比较与评价。</w:t>
      </w:r>
    </w:p>
    <w:p>
      <w:pPr>
        <w:spacing w:line="360" w:lineRule="auto"/>
        <w:ind w:firstLine="470" w:firstLineChars="196"/>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5.4.2如果投标文件没有实质性响应招标文件的要求，评标委员会将予以拒绝。供应商不得通过修正或撤销不合要求的偏离或保留，从而使其投标成为实质性响应的投标。</w:t>
      </w:r>
    </w:p>
    <w:p>
      <w:pPr>
        <w:spacing w:line="360" w:lineRule="auto"/>
        <w:ind w:firstLine="482" w:firstLineChars="200"/>
        <w:jc w:val="left"/>
        <w:outlineLvl w:val="2"/>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t>5.5 评标结果</w:t>
      </w:r>
    </w:p>
    <w:p>
      <w:pPr>
        <w:tabs>
          <w:tab w:val="left" w:pos="0"/>
        </w:tabs>
        <w:snapToGrid w:val="0"/>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5.5.1评标结果按投标报价由低到高顺序排列。若出现综合得分并列时，比较投标价格，价格低的排序在前；若价格得分仍相同，在投标文件满足招标文件全部实质性要求，且按照评审因素的客观分指标评审得分最高的供应商为排名第一的中标候先人。若客观分指标评审仍相同，则由全体评标委员会成员无记名投票，得票高者排序在前。</w:t>
      </w:r>
    </w:p>
    <w:p>
      <w:pPr>
        <w:tabs>
          <w:tab w:val="left" w:pos="0"/>
        </w:tabs>
        <w:snapToGrid w:val="0"/>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5.5.2评标委员会完成评标后，应当向采购人提交书面评审报告。</w:t>
      </w:r>
    </w:p>
    <w:p>
      <w:pPr>
        <w:tabs>
          <w:tab w:val="left" w:pos="0"/>
        </w:tabs>
        <w:snapToGrid w:val="0"/>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5.5.3评审报告应当由评标委员会全体人员签字认可。评标委员会成员对评审报告有异议的，评标委员会按照少数服从多数的原则推荐中标候选供应商，采购程序继续进行。对评审报告有异议的评标委员会成员，应当在报告上签署不同意见并说明理由，由评标委员会书面记录相关情况。评标委员会成员拒绝在报告上签字又不书面说明其不同意见和理由的，视同按评审报告推荐的顺序确定中标供应商。对拒绝说明理由的，须报政府采购监管部门处理。</w:t>
      </w:r>
    </w:p>
    <w:p>
      <w:pPr>
        <w:tabs>
          <w:tab w:val="left" w:pos="0"/>
        </w:tabs>
        <w:snapToGrid w:val="0"/>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5.5.4评审结果汇总完成后，除下列情形外，任何人不得修改评审结果：</w:t>
      </w:r>
    </w:p>
    <w:p>
      <w:pPr>
        <w:tabs>
          <w:tab w:val="left" w:pos="0"/>
        </w:tabs>
        <w:snapToGrid w:val="0"/>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（1）分值汇总计算错误的；</w:t>
      </w:r>
    </w:p>
    <w:p>
      <w:pPr>
        <w:tabs>
          <w:tab w:val="left" w:pos="0"/>
        </w:tabs>
        <w:snapToGrid w:val="0"/>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（2）分项评分超出评分标准范围的；</w:t>
      </w:r>
    </w:p>
    <w:p>
      <w:pPr>
        <w:tabs>
          <w:tab w:val="left" w:pos="0"/>
        </w:tabs>
        <w:snapToGrid w:val="0"/>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（3）评标委员会成员对客观评审因素评分不一致的；</w:t>
      </w:r>
    </w:p>
    <w:p>
      <w:pPr>
        <w:tabs>
          <w:tab w:val="left" w:pos="0"/>
        </w:tabs>
        <w:snapToGrid w:val="0"/>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（4）经评标委员会认定评分畸高、畸低的。</w:t>
      </w:r>
    </w:p>
    <w:p>
      <w:pPr>
        <w:tabs>
          <w:tab w:val="left" w:pos="0"/>
        </w:tabs>
        <w:snapToGrid w:val="0"/>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评审报告签署前，经复核发现存在以上情形之一的，评标委员会应当当场修改评审结果，并在评审报告中记载；评审报告签署后，采购人或者采购代理机构发现存在以上情形之一的，应当组织原评标委员会进行重新评审，重新评审改变评审结果的，书面报告本级财政部门。</w:t>
      </w:r>
    </w:p>
    <w:p>
      <w:pPr>
        <w:spacing w:line="360" w:lineRule="auto"/>
        <w:outlineLvl w:val="1"/>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t>六、政策性扣减</w:t>
      </w:r>
    </w:p>
    <w:p>
      <w:pPr>
        <w:spacing w:line="360" w:lineRule="auto"/>
        <w:ind w:firstLine="482" w:firstLineChars="200"/>
        <w:outlineLvl w:val="2"/>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t>6.1政策性扣减范围</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6.1.1供应商符合小型、微型企业或监狱企业、残疾人福利性单位条件的，其投标报价价格评审时将按相应比例进行扣减。</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6.1.2依据关于印发《政府采购促进中小企业发展管理办法》的通知（财库〔2020〕46号）、《关于进一步加大政府采购支持中小企业力度的通知》（财库〔2022〕19号）和《陕西省财政厅关于进一步加大政府采购支持中小企业力度的通知》（陕财办采〔2022〕5号）的规定，在政府采购活动中，供应商提供的货物、工程或者服务符合下列情形的，享受中小企业扶持政策：</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1）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（2）在货物采购项目中，供应商提供的货物既有中小企业制造货物，也有大型企业制造货物的，不享受本办法规定的中小企业扶持政策。</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（3）以联合体形式参加政府采购活动，联合体各方均为中小企业的，联合体视同中小企业。其中，联合体各方均为小微企业的，联合体视同小微企业。</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(4)中小企业参加政府采购活动，应当出具符合财库〔2020〕46号规定的《中小企业声明函》,否则不得享受相关中小企业扶持政策。</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6.1.3采购人拟采购产品属于优先采购节能、环境标志产品范围的，应当优先采购节能、环境标志产品；拟采购产品符合政府采购强制采购政策的，实行强制采购。</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（1）采购人依据节能产品、环境标志产品品目清单和节能、环境标志产品认证证书实施政府优先采购和强制采购。</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2）采购人拟采购的产品属于品目清单范围的，采购人及其委托的采购代理机构将依据国家确定的认证机构出具的、处于有效期之内的节能、环境标志产品认证证书，对获得证书的产品实施政府优先采购或强制采购。</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6.1.4监狱企业参加政府采购活动时，应当提供由省级以上监狱管理局、戒毒管理局(含新疆生产建设兵团)出具的属于监狱企业的证明文件。监狱企业参加政府采购活动时，视同小型、微型企业。</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6.1.5符合条件的残疾人福利性单位在参加政府采购活动时，应当提供《残疾人福利性单位声明函》，并对声明的真实性负责。残疾人福利性单位参加政府采购活动时，视同小型、微型企业；残疾人福利性单位属于小型、微型企业的，不重复享受政策。</w:t>
      </w:r>
    </w:p>
    <w:p>
      <w:pPr>
        <w:spacing w:line="360" w:lineRule="auto"/>
        <w:ind w:firstLine="482" w:firstLineChars="200"/>
        <w:outlineLvl w:val="2"/>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t>6.2政策性扣减方式</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6.2.1对于</w:t>
      </w:r>
      <w:r>
        <w:rPr>
          <w:rStyle w:val="35"/>
          <w:rFonts w:hint="eastAsia" w:ascii="宋体" w:hAnsi="宋体" w:eastAsia="宋体" w:cs="宋体"/>
          <w:color w:val="auto"/>
          <w:spacing w:val="8"/>
          <w:szCs w:val="24"/>
          <w:highlight w:val="none"/>
        </w:rPr>
        <w:t>未预留份额专门</w:t>
      </w:r>
      <w:r>
        <w:rPr>
          <w:rStyle w:val="35"/>
          <w:rFonts w:hint="eastAsia" w:ascii="宋体" w:hAnsi="宋体" w:eastAsia="宋体" w:cs="宋体"/>
          <w:color w:val="auto"/>
          <w:szCs w:val="24"/>
          <w:highlight w:val="none"/>
        </w:rPr>
        <w:t>面向中小企业采购的采购项目，以及预留份额项目的非预</w:t>
      </w:r>
      <w:r>
        <w:rPr>
          <w:rStyle w:val="35"/>
          <w:rFonts w:hint="eastAsia" w:ascii="宋体" w:hAnsi="宋体" w:eastAsia="宋体" w:cs="宋体"/>
          <w:color w:val="auto"/>
          <w:spacing w:val="-2"/>
          <w:szCs w:val="24"/>
          <w:highlight w:val="none"/>
        </w:rPr>
        <w:t>留部分采购包中</w:t>
      </w:r>
      <w:r>
        <w:rPr>
          <w:rStyle w:val="35"/>
          <w:rFonts w:hint="eastAsia" w:ascii="宋体" w:hAnsi="宋体" w:eastAsia="宋体" w:cs="宋体"/>
          <w:color w:val="auto"/>
          <w:szCs w:val="24"/>
          <w:highlight w:val="none"/>
        </w:rPr>
        <w:t>符合条件的小微企业报价给予10%的扣除。</w:t>
      </w:r>
    </w:p>
    <w:p>
      <w:pPr>
        <w:spacing w:line="360" w:lineRule="auto"/>
        <w:ind w:firstLine="480" w:firstLineChars="200"/>
        <w:rPr>
          <w:rStyle w:val="35"/>
          <w:rFonts w:hint="eastAsia" w:ascii="宋体" w:hAnsi="宋体" w:eastAsia="宋体" w:cs="宋体"/>
          <w:b/>
          <w:bCs/>
          <w:color w:val="auto"/>
          <w:szCs w:val="24"/>
          <w:highlight w:val="none"/>
        </w:rPr>
      </w:pPr>
      <w:r>
        <w:rPr>
          <w:rStyle w:val="35"/>
          <w:rFonts w:hint="eastAsia" w:ascii="宋体" w:hAnsi="宋体" w:eastAsia="宋体" w:cs="宋体"/>
          <w:color w:val="auto"/>
          <w:szCs w:val="24"/>
          <w:highlight w:val="none"/>
        </w:rPr>
        <w:t>6.2.2接受大中型企业与小微企业组成联合体或者允许大中型企业向一家或者多家小微企业分包的采购项目，对于联合协议或者分包意向协议约定小微企业的合同份额占到合同总金额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30%以上的，对联合体或者大中型企业的报价给予4%的扣除；组成联合体或者接受分包的小微企业与联合体内其他企业、分包企业之间存在直接控股、管理关系的，不享受价格扣除优惠政策。</w:t>
      </w:r>
      <w:r>
        <w:rPr>
          <w:rStyle w:val="35"/>
          <w:rFonts w:hint="eastAsia" w:ascii="宋体" w:hAnsi="宋体" w:eastAsia="宋体" w:cs="宋体"/>
          <w:b/>
          <w:bCs/>
          <w:color w:val="auto"/>
          <w:szCs w:val="24"/>
          <w:highlight w:val="none"/>
        </w:rPr>
        <w:t>享受扶持政策获得政府采购合同的，小微企业不得将合同分包给大中型企业，中型企业不得将合同分包给大型企业。</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6.2.3监狱企业、残疾人福利性单位视同小微企业，享受预留份额、评审中价格扣除等促进中小企业发展的政府采购政策。监狱企业、残疾人福利性单位属于小微企业的，不重复享受政策。</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6.2.4供应商享受支持中小型企业发展政策优惠的，可以同时享受节能、环境标志产品优先采购政策。</w:t>
      </w:r>
    </w:p>
    <w:p>
      <w:pPr>
        <w:spacing w:line="360" w:lineRule="auto"/>
        <w:outlineLvl w:val="1"/>
        <w:rPr>
          <w:rStyle w:val="35"/>
          <w:rFonts w:hint="eastAsia" w:ascii="宋体" w:hAnsi="宋体" w:eastAsia="宋体" w:cs="宋体"/>
          <w:b/>
          <w:color w:val="auto"/>
          <w:spacing w:val="4"/>
          <w:szCs w:val="24"/>
          <w:highlight w:val="none"/>
        </w:rPr>
      </w:pPr>
      <w:r>
        <w:rPr>
          <w:rStyle w:val="35"/>
          <w:rFonts w:hint="eastAsia" w:ascii="宋体" w:hAnsi="宋体" w:eastAsia="宋体" w:cs="宋体"/>
          <w:b/>
          <w:color w:val="auto"/>
          <w:spacing w:val="4"/>
          <w:szCs w:val="24"/>
          <w:highlight w:val="none"/>
        </w:rPr>
        <w:t>七、特殊情况的处理</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7.1单一产品采购项目中，提供相同品牌的产品的不同供应商参加同一合同项下投标的，按以下方法处理：</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7.1.1使用最低评标价法的采购项目，提供相同品牌产品的不同供应商参加同一合同项下投标的，以其中通过资格审查、符合性审查且报价最低的参加评标；报价相同的，由采购人及评标委员会按照技术方案、售后服务等内容择优选择确定一个参加评标的供应商，其他投标无效。</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7.1.2使用综合评分法的采购项目，提供相同品牌产品且通过资格审查、符合性审查的不同供应商参加同一合同项下投标的，按一家供应商计算，评审后得分最高的同品牌供应商获得中标供应商推荐资格；评审得分相同的，由采购人及评标委员会按照投标报价最低的方式确定一个供应商获得中标供应商推荐资格，其他同品牌供应商不作为中标候选人。</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7.2非单一产品采购项目中，提供相同品牌的核心产品的不同供应商参加同一合同项下投标的，按以下方法处理：</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7.2.1使用最低评标价法的采购项目，提供相同品牌核心产品的不同供应商参加同一合同项下投标的，以其中通过资格审查、符合性审查且投标报价最低的参加评标；投标报价相同的，由采购人及评标委员会按照技术方案、售后服务等内容择优选择确定一个参加评标的供应商，其他投标无效。</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7.2.2使用综合评分法的采购项目，提供相同品牌核心产品且通过资格审查、符合性审查的不同供应商参加同一合同项下投标的，按一家供应商计算，评审后得分最高的同品牌供应商获得中标供应商推荐资格；评审得分相同的，由采购人及评标委员会按照投标报价最低的方式确定一个供应商获得中标供应商推荐资格，其他同品牌供应商不作为中标候选人。</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7.2.3核心产品为两个以上时，多家供应商提供的核心产品有部分采用或全部采用相同品牌的，按一家供应商计算。</w:t>
      </w:r>
    </w:p>
    <w:p>
      <w:pPr>
        <w:spacing w:line="360" w:lineRule="auto"/>
        <w:ind w:firstLine="480" w:firstLineChars="200"/>
        <w:outlineLvl w:val="2"/>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7.3投标文件报价出现前后不一致的，按照下列规定修正：</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7.3.1投标文件中开标一览表(报价表)内容与投标文件中相应内容不一致的，以开标一览表(报价表)为准；如果单独密封的开标一览表(报价表)与投标文件正本的开标一览表(报价表)不一致，以单独密封的开标一览表(报价表)为准。</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7.3.2投标文件的大写金额和小写金额不一致的，以大写金额为准；</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7.3.3单价金额小数点或者百分比有明显错位的，以单独密封的开标一览表的总价为准，并修改单价；</w:t>
      </w:r>
    </w:p>
    <w:p>
      <w:pPr>
        <w:spacing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7.3.4总价金额与按单价汇总金额不一致的，以单价金额计算结果为准。</w:t>
      </w:r>
    </w:p>
    <w:p>
      <w:pPr>
        <w:spacing w:line="360" w:lineRule="auto"/>
        <w:ind w:firstLine="482" w:firstLineChars="200"/>
        <w:textAlignment w:val="bottom"/>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t>按上述修正的顺序和方法调整的投标报价应对供应商具有约束力。如果供应商不接受修正后的价格，其投标将按无效投标处理。</w:t>
      </w:r>
    </w:p>
    <w:p>
      <w:pPr>
        <w:rPr>
          <w:rFonts w:hint="eastAsia" w:ascii="宋体" w:hAnsi="宋体" w:eastAsia="宋体" w:cs="宋体"/>
          <w:color w:val="auto"/>
        </w:rPr>
      </w:pPr>
    </w:p>
    <w:p>
      <w:pPr>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br w:type="page"/>
      </w:r>
    </w:p>
    <w:p>
      <w:pPr>
        <w:pStyle w:val="2"/>
        <w:rPr>
          <w:rFonts w:hint="eastAsia" w:ascii="宋体" w:hAnsi="宋体" w:eastAsia="宋体" w:cs="宋体"/>
          <w:color w:val="auto"/>
          <w:sz w:val="24"/>
          <w:szCs w:val="24"/>
          <w:highlight w:val="none"/>
        </w:rPr>
      </w:pPr>
    </w:p>
    <w:p>
      <w:pPr>
        <w:jc w:val="center"/>
        <w:outlineLvl w:val="0"/>
        <w:rPr>
          <w:rFonts w:hint="eastAsia" w:ascii="宋体" w:hAnsi="宋体" w:eastAsia="宋体" w:cs="宋体"/>
          <w:color w:val="auto"/>
          <w:sz w:val="36"/>
          <w:szCs w:val="36"/>
          <w:highlight w:val="none"/>
        </w:rPr>
      </w:pPr>
      <w:bookmarkStart w:id="58" w:name="_Toc25422"/>
      <w:r>
        <w:rPr>
          <w:rStyle w:val="35"/>
          <w:rFonts w:hint="eastAsia" w:ascii="宋体" w:hAnsi="宋体" w:eastAsia="宋体" w:cs="宋体"/>
          <w:b/>
          <w:bCs/>
          <w:color w:val="auto"/>
          <w:kern w:val="2"/>
          <w:sz w:val="36"/>
          <w:szCs w:val="36"/>
          <w:highlight w:val="none"/>
        </w:rPr>
        <w:t>第六章 投标文件构成及格式</w:t>
      </w:r>
      <w:bookmarkEnd w:id="58"/>
    </w:p>
    <w:p>
      <w:pPr>
        <w:rPr>
          <w:rStyle w:val="35"/>
          <w:rFonts w:hint="eastAsia" w:ascii="宋体" w:hAnsi="宋体" w:eastAsia="宋体" w:cs="宋体"/>
          <w:b/>
          <w:color w:val="auto"/>
          <w:szCs w:val="24"/>
          <w:highlight w:val="none"/>
        </w:rPr>
      </w:pPr>
    </w:p>
    <w:p>
      <w:pPr>
        <w:rPr>
          <w:rStyle w:val="35"/>
          <w:rFonts w:hint="eastAsia" w:ascii="宋体" w:hAnsi="宋体" w:eastAsia="宋体" w:cs="宋体"/>
          <w:b/>
          <w:color w:val="auto"/>
          <w:szCs w:val="24"/>
          <w:highlight w:val="none"/>
        </w:rPr>
      </w:pPr>
      <w:r>
        <w:rPr>
          <w:rStyle w:val="35"/>
          <w:rFonts w:hint="eastAsia" w:ascii="宋体" w:hAnsi="宋体" w:eastAsia="宋体" w:cs="宋体"/>
          <w:b/>
          <w:color w:val="auto"/>
          <w:sz w:val="32"/>
          <w:szCs w:val="32"/>
          <w:highlight w:val="none"/>
        </w:rPr>
        <w:t>项目编号：TCQC-2023-01</w:t>
      </w:r>
      <w:r>
        <w:rPr>
          <w:rStyle w:val="35"/>
          <w:rFonts w:hint="eastAsia" w:hAnsi="宋体" w:cs="宋体"/>
          <w:b/>
          <w:color w:val="auto"/>
          <w:sz w:val="32"/>
          <w:szCs w:val="32"/>
          <w:highlight w:val="none"/>
          <w:lang w:val="en-US" w:eastAsia="zh-CN"/>
        </w:rPr>
        <w:t>8-3</w:t>
      </w:r>
      <w:r>
        <w:rPr>
          <w:rStyle w:val="35"/>
          <w:rFonts w:hint="eastAsia" w:ascii="宋体" w:hAnsi="宋体" w:eastAsia="宋体" w:cs="宋体"/>
          <w:b/>
          <w:color w:val="auto"/>
          <w:sz w:val="32"/>
          <w:szCs w:val="32"/>
          <w:highlight w:val="none"/>
        </w:rPr>
        <w:t xml:space="preserve">               （电子化投标文件）  </w:t>
      </w:r>
      <w:r>
        <w:rPr>
          <w:rStyle w:val="35"/>
          <w:rFonts w:hint="eastAsia" w:ascii="宋体" w:hAnsi="宋体" w:eastAsia="宋体" w:cs="宋体"/>
          <w:b/>
          <w:color w:val="auto"/>
          <w:szCs w:val="24"/>
          <w:highlight w:val="none"/>
        </w:rPr>
        <w:t xml:space="preserve">    </w:t>
      </w:r>
    </w:p>
    <w:p>
      <w:pPr>
        <w:jc w:val="center"/>
        <w:rPr>
          <w:rStyle w:val="35"/>
          <w:rFonts w:hint="eastAsia" w:ascii="宋体" w:hAnsi="宋体" w:eastAsia="宋体" w:cs="宋体"/>
          <w:b/>
          <w:color w:val="auto"/>
          <w:szCs w:val="24"/>
          <w:highlight w:val="none"/>
        </w:rPr>
      </w:pPr>
    </w:p>
    <w:p>
      <w:pPr>
        <w:rPr>
          <w:rStyle w:val="35"/>
          <w:rFonts w:hint="eastAsia" w:ascii="宋体" w:hAnsi="宋体" w:eastAsia="宋体" w:cs="宋体"/>
          <w:b/>
          <w:color w:val="auto"/>
          <w:szCs w:val="24"/>
          <w:highlight w:val="none"/>
        </w:rPr>
      </w:pPr>
    </w:p>
    <w:p>
      <w:pPr>
        <w:jc w:val="center"/>
        <w:outlineLvl w:val="1"/>
        <w:rPr>
          <w:rStyle w:val="35"/>
          <w:rFonts w:hint="eastAsia" w:ascii="宋体" w:hAnsi="宋体" w:eastAsia="宋体" w:cs="宋体"/>
          <w:b/>
          <w:color w:val="auto"/>
          <w:sz w:val="44"/>
          <w:szCs w:val="44"/>
          <w:highlight w:val="none"/>
          <w:lang w:eastAsia="zh-CN"/>
        </w:rPr>
      </w:pPr>
      <w:r>
        <w:rPr>
          <w:rStyle w:val="35"/>
          <w:rFonts w:hint="eastAsia" w:ascii="宋体" w:hAnsi="宋体" w:eastAsia="宋体" w:cs="宋体"/>
          <w:b/>
          <w:color w:val="auto"/>
          <w:sz w:val="44"/>
          <w:szCs w:val="44"/>
          <w:highlight w:val="none"/>
          <w:lang w:eastAsia="zh-CN"/>
        </w:rPr>
        <w:t>空港新城金地幼儿园设备购置项目（第</w:t>
      </w:r>
      <w:r>
        <w:rPr>
          <w:rStyle w:val="35"/>
          <w:rFonts w:hint="eastAsia" w:hAnsi="宋体" w:cs="宋体"/>
          <w:b/>
          <w:color w:val="auto"/>
          <w:sz w:val="44"/>
          <w:szCs w:val="44"/>
          <w:highlight w:val="none"/>
          <w:lang w:val="en-US" w:eastAsia="zh-CN"/>
        </w:rPr>
        <w:t>二</w:t>
      </w:r>
      <w:r>
        <w:rPr>
          <w:rStyle w:val="35"/>
          <w:rFonts w:hint="eastAsia" w:ascii="宋体" w:hAnsi="宋体" w:eastAsia="宋体" w:cs="宋体"/>
          <w:b/>
          <w:color w:val="auto"/>
          <w:sz w:val="44"/>
          <w:szCs w:val="44"/>
          <w:highlight w:val="none"/>
          <w:lang w:eastAsia="zh-CN"/>
        </w:rPr>
        <w:t>批）</w:t>
      </w:r>
    </w:p>
    <w:p>
      <w:pPr>
        <w:jc w:val="center"/>
        <w:outlineLvl w:val="1"/>
        <w:rPr>
          <w:rStyle w:val="35"/>
          <w:rFonts w:hint="eastAsia" w:ascii="宋体" w:hAnsi="宋体" w:eastAsia="宋体" w:cs="宋体"/>
          <w:b/>
          <w:color w:val="auto"/>
          <w:sz w:val="44"/>
          <w:szCs w:val="44"/>
          <w:highlight w:val="none"/>
        </w:rPr>
      </w:pPr>
      <w:r>
        <w:rPr>
          <w:rStyle w:val="35"/>
          <w:rFonts w:hint="eastAsia" w:hAnsi="宋体" w:cs="宋体"/>
          <w:b/>
          <w:color w:val="auto"/>
          <w:sz w:val="44"/>
          <w:szCs w:val="44"/>
          <w:highlight w:val="none"/>
          <w:lang w:val="en-US" w:eastAsia="zh-CN"/>
        </w:rPr>
        <w:t>合同包3</w:t>
      </w:r>
    </w:p>
    <w:p>
      <w:pPr>
        <w:jc w:val="center"/>
        <w:outlineLvl w:val="1"/>
        <w:rPr>
          <w:rStyle w:val="35"/>
          <w:rFonts w:hint="eastAsia" w:ascii="宋体" w:hAnsi="宋体" w:eastAsia="宋体" w:cs="宋体"/>
          <w:b/>
          <w:color w:val="auto"/>
          <w:sz w:val="44"/>
          <w:szCs w:val="44"/>
          <w:highlight w:val="none"/>
        </w:rPr>
      </w:pPr>
      <w:r>
        <w:rPr>
          <w:rStyle w:val="35"/>
          <w:rFonts w:hint="eastAsia" w:ascii="宋体" w:hAnsi="宋体" w:eastAsia="宋体" w:cs="宋体"/>
          <w:b/>
          <w:color w:val="auto"/>
          <w:sz w:val="44"/>
          <w:szCs w:val="44"/>
          <w:highlight w:val="none"/>
        </w:rPr>
        <w:t xml:space="preserve">  </w:t>
      </w:r>
    </w:p>
    <w:p>
      <w:pPr>
        <w:rPr>
          <w:rStyle w:val="35"/>
          <w:rFonts w:hint="eastAsia" w:ascii="宋体" w:hAnsi="宋体" w:eastAsia="宋体" w:cs="宋体"/>
          <w:b/>
          <w:color w:val="auto"/>
          <w:szCs w:val="24"/>
          <w:highlight w:val="none"/>
        </w:rPr>
      </w:pPr>
    </w:p>
    <w:p>
      <w:pPr>
        <w:pStyle w:val="2"/>
        <w:rPr>
          <w:rFonts w:hint="eastAsia" w:ascii="宋体" w:hAnsi="宋体" w:eastAsia="宋体" w:cs="宋体"/>
          <w:color w:val="auto"/>
          <w:sz w:val="24"/>
          <w:szCs w:val="24"/>
          <w:highlight w:val="none"/>
        </w:rPr>
      </w:pPr>
    </w:p>
    <w:p>
      <w:pPr>
        <w:jc w:val="center"/>
        <w:rPr>
          <w:rStyle w:val="35"/>
          <w:rFonts w:hint="eastAsia" w:ascii="宋体" w:hAnsi="宋体" w:eastAsia="宋体" w:cs="宋体"/>
          <w:b/>
          <w:color w:val="auto"/>
          <w:kern w:val="2"/>
          <w:sz w:val="72"/>
          <w:szCs w:val="72"/>
          <w:highlight w:val="none"/>
        </w:rPr>
      </w:pPr>
      <w:r>
        <w:rPr>
          <w:rStyle w:val="35"/>
          <w:rFonts w:hint="eastAsia" w:ascii="宋体" w:hAnsi="宋体" w:eastAsia="宋体" w:cs="宋体"/>
          <w:b/>
          <w:color w:val="auto"/>
          <w:sz w:val="72"/>
          <w:szCs w:val="72"/>
          <w:highlight w:val="none"/>
        </w:rPr>
        <w:t>投标文件</w:t>
      </w:r>
      <w:r>
        <w:rPr>
          <w:rStyle w:val="35"/>
          <w:rFonts w:hint="eastAsia" w:ascii="宋体" w:hAnsi="宋体" w:eastAsia="宋体" w:cs="宋体"/>
          <w:b/>
          <w:color w:val="auto"/>
          <w:kern w:val="2"/>
          <w:sz w:val="72"/>
          <w:szCs w:val="72"/>
          <w:highlight w:val="none"/>
        </w:rPr>
        <w:br w:type="textWrapping"/>
      </w:r>
    </w:p>
    <w:p>
      <w:pPr>
        <w:pStyle w:val="2"/>
        <w:rPr>
          <w:rStyle w:val="35"/>
          <w:rFonts w:hint="eastAsia" w:ascii="宋体" w:hAnsi="宋体" w:eastAsia="宋体" w:cs="宋体"/>
          <w:b/>
          <w:color w:val="auto"/>
          <w:sz w:val="72"/>
          <w:szCs w:val="72"/>
          <w:highlight w:val="none"/>
        </w:rPr>
      </w:pPr>
    </w:p>
    <w:p>
      <w:pPr>
        <w:rPr>
          <w:rFonts w:hint="eastAsia" w:ascii="宋体" w:hAnsi="宋体" w:eastAsia="宋体" w:cs="宋体"/>
          <w:color w:val="auto"/>
          <w:highlight w:val="none"/>
        </w:rPr>
      </w:pPr>
    </w:p>
    <w:p>
      <w:pPr>
        <w:pStyle w:val="97"/>
        <w:ind w:firstLine="241"/>
        <w:rPr>
          <w:rStyle w:val="35"/>
          <w:rFonts w:hint="eastAsia" w:ascii="宋体" w:hAnsi="宋体" w:eastAsia="宋体" w:cs="宋体"/>
          <w:b/>
          <w:color w:val="auto"/>
          <w:sz w:val="24"/>
          <w:szCs w:val="24"/>
          <w:highlight w:val="none"/>
        </w:rPr>
      </w:pPr>
    </w:p>
    <w:p>
      <w:pPr>
        <w:pStyle w:val="97"/>
        <w:ind w:firstLine="241"/>
        <w:rPr>
          <w:rStyle w:val="35"/>
          <w:rFonts w:hint="eastAsia" w:ascii="宋体" w:hAnsi="宋体" w:eastAsia="宋体" w:cs="宋体"/>
          <w:b/>
          <w:color w:val="auto"/>
          <w:sz w:val="24"/>
          <w:szCs w:val="24"/>
          <w:highlight w:val="none"/>
        </w:rPr>
      </w:pPr>
    </w:p>
    <w:p>
      <w:pPr>
        <w:pStyle w:val="97"/>
        <w:ind w:firstLine="241"/>
        <w:rPr>
          <w:rStyle w:val="35"/>
          <w:rFonts w:hint="eastAsia" w:ascii="宋体" w:hAnsi="宋体" w:eastAsia="宋体" w:cs="宋体"/>
          <w:b/>
          <w:color w:val="auto"/>
          <w:sz w:val="24"/>
          <w:szCs w:val="24"/>
          <w:highlight w:val="none"/>
        </w:rPr>
      </w:pPr>
    </w:p>
    <w:p>
      <w:pPr>
        <w:pStyle w:val="97"/>
        <w:ind w:firstLine="241"/>
        <w:rPr>
          <w:rStyle w:val="35"/>
          <w:rFonts w:hint="eastAsia" w:ascii="宋体" w:hAnsi="宋体" w:eastAsia="宋体" w:cs="宋体"/>
          <w:b/>
          <w:color w:val="auto"/>
          <w:sz w:val="24"/>
          <w:szCs w:val="24"/>
          <w:highlight w:val="none"/>
        </w:rPr>
      </w:pPr>
    </w:p>
    <w:p>
      <w:pPr>
        <w:pStyle w:val="97"/>
        <w:ind w:firstLine="241"/>
        <w:rPr>
          <w:rStyle w:val="35"/>
          <w:rFonts w:hint="eastAsia" w:ascii="宋体" w:hAnsi="宋体" w:eastAsia="宋体" w:cs="宋体"/>
          <w:b/>
          <w:color w:val="auto"/>
          <w:sz w:val="24"/>
          <w:szCs w:val="24"/>
          <w:highlight w:val="none"/>
        </w:rPr>
      </w:pPr>
    </w:p>
    <w:p>
      <w:pPr>
        <w:pStyle w:val="97"/>
        <w:ind w:firstLine="241"/>
        <w:rPr>
          <w:rStyle w:val="35"/>
          <w:rFonts w:hint="eastAsia" w:ascii="宋体" w:hAnsi="宋体" w:eastAsia="宋体" w:cs="宋体"/>
          <w:b/>
          <w:color w:val="auto"/>
          <w:sz w:val="24"/>
          <w:szCs w:val="24"/>
          <w:highlight w:val="none"/>
        </w:rPr>
      </w:pPr>
    </w:p>
    <w:p>
      <w:pPr>
        <w:pStyle w:val="97"/>
        <w:ind w:firstLine="241"/>
        <w:rPr>
          <w:rStyle w:val="35"/>
          <w:rFonts w:hint="eastAsia" w:ascii="宋体" w:hAnsi="宋体" w:eastAsia="宋体" w:cs="宋体"/>
          <w:b/>
          <w:color w:val="auto"/>
          <w:sz w:val="24"/>
          <w:szCs w:val="24"/>
          <w:highlight w:val="none"/>
        </w:rPr>
      </w:pPr>
    </w:p>
    <w:p>
      <w:pPr>
        <w:tabs>
          <w:tab w:val="center" w:pos="5346"/>
        </w:tabs>
        <w:spacing w:line="720" w:lineRule="auto"/>
        <w:jc w:val="center"/>
        <w:rPr>
          <w:rStyle w:val="35"/>
          <w:rFonts w:hint="eastAsia" w:ascii="宋体" w:hAnsi="宋体" w:eastAsia="宋体" w:cs="宋体"/>
          <w:b/>
          <w:color w:val="auto"/>
          <w:sz w:val="36"/>
          <w:szCs w:val="36"/>
          <w:highlight w:val="none"/>
        </w:rPr>
      </w:pPr>
      <w:r>
        <w:rPr>
          <w:rStyle w:val="35"/>
          <w:rFonts w:hint="eastAsia" w:ascii="宋体" w:hAnsi="宋体" w:eastAsia="宋体" w:cs="宋体"/>
          <w:b/>
          <w:color w:val="auto"/>
          <w:sz w:val="36"/>
          <w:szCs w:val="36"/>
          <w:highlight w:val="none"/>
        </w:rPr>
        <w:t xml:space="preserve"> 供应商名称：</w:t>
      </w:r>
      <w:r>
        <w:rPr>
          <w:rStyle w:val="35"/>
          <w:rFonts w:hint="eastAsia" w:ascii="宋体" w:hAnsi="宋体" w:eastAsia="宋体" w:cs="宋体"/>
          <w:b/>
          <w:color w:val="auto"/>
          <w:sz w:val="36"/>
          <w:szCs w:val="36"/>
          <w:highlight w:val="none"/>
          <w:u w:val="single" w:color="000000"/>
        </w:rPr>
        <w:t xml:space="preserve">               </w:t>
      </w:r>
      <w:r>
        <w:rPr>
          <w:rStyle w:val="35"/>
          <w:rFonts w:hint="eastAsia" w:ascii="宋体" w:hAnsi="宋体" w:eastAsia="宋体" w:cs="宋体"/>
          <w:b/>
          <w:color w:val="auto"/>
          <w:sz w:val="36"/>
          <w:szCs w:val="36"/>
          <w:highlight w:val="none"/>
        </w:rPr>
        <w:t>（公章）</w:t>
      </w:r>
    </w:p>
    <w:p>
      <w:pPr>
        <w:tabs>
          <w:tab w:val="right" w:leader="hyphen" w:pos="8504"/>
        </w:tabs>
        <w:spacing w:line="500" w:lineRule="exact"/>
        <w:ind w:right="720"/>
        <w:jc w:val="center"/>
        <w:rPr>
          <w:rStyle w:val="35"/>
          <w:rFonts w:hint="eastAsia" w:ascii="宋体" w:hAnsi="宋体" w:eastAsia="宋体" w:cs="宋体"/>
          <w:b/>
          <w:color w:val="auto"/>
          <w:szCs w:val="24"/>
          <w:highlight w:val="none"/>
        </w:rPr>
      </w:pPr>
      <w:r>
        <w:rPr>
          <w:rStyle w:val="35"/>
          <w:rFonts w:hint="eastAsia" w:ascii="宋体" w:hAnsi="宋体" w:eastAsia="宋体" w:cs="宋体"/>
          <w:b/>
          <w:color w:val="auto"/>
          <w:sz w:val="36"/>
          <w:szCs w:val="36"/>
          <w:highlight w:val="none"/>
        </w:rPr>
        <w:t xml:space="preserve">  年   月  日</w:t>
      </w:r>
      <w:r>
        <w:rPr>
          <w:rStyle w:val="35"/>
          <w:rFonts w:hint="eastAsia" w:ascii="宋体" w:hAnsi="宋体" w:eastAsia="宋体" w:cs="宋体"/>
          <w:b/>
          <w:color w:val="auto"/>
          <w:szCs w:val="24"/>
          <w:highlight w:val="none"/>
        </w:rPr>
        <w:br w:type="page"/>
      </w:r>
    </w:p>
    <w:p>
      <w:pPr>
        <w:tabs>
          <w:tab w:val="right" w:leader="hyphen" w:pos="8504"/>
        </w:tabs>
        <w:spacing w:line="500" w:lineRule="exact"/>
        <w:ind w:right="720"/>
        <w:jc w:val="center"/>
        <w:rPr>
          <w:rStyle w:val="35"/>
          <w:rFonts w:hint="eastAsia" w:ascii="宋体" w:hAnsi="宋体" w:eastAsia="宋体" w:cs="宋体"/>
          <w:color w:val="auto"/>
          <w:szCs w:val="24"/>
          <w:highlight w:val="none"/>
        </w:rPr>
      </w:pPr>
      <w:r>
        <w:rPr>
          <w:rStyle w:val="35"/>
          <w:rFonts w:hint="eastAsia" w:ascii="宋体" w:hAnsi="宋体" w:eastAsia="宋体" w:cs="宋体"/>
          <w:b/>
          <w:bCs/>
          <w:color w:val="auto"/>
          <w:szCs w:val="24"/>
          <w:highlight w:val="none"/>
        </w:rPr>
        <w:t>目 录</w:t>
      </w:r>
    </w:p>
    <w:p>
      <w:pPr>
        <w:tabs>
          <w:tab w:val="right" w:leader="hyphen" w:pos="8504"/>
        </w:tabs>
        <w:spacing w:line="500" w:lineRule="exact"/>
        <w:ind w:left="1680" w:leftChars="200" w:right="720" w:hanging="1200"/>
        <w:outlineLvl w:val="1"/>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第一部分  资格证明文件</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left="1680" w:leftChars="200" w:right="720" w:hanging="1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　　  一、营业执照等主体资格证明文件</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right="720" w:firstLine="1200" w:firstLineChars="5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lang w:val="en-US" w:eastAsia="zh-CN"/>
        </w:rPr>
        <w:t>二</w:t>
      </w:r>
      <w:r>
        <w:rPr>
          <w:rStyle w:val="35"/>
          <w:rFonts w:hint="eastAsia" w:ascii="宋体" w:hAnsi="宋体" w:eastAsia="宋体" w:cs="宋体"/>
          <w:color w:val="auto"/>
          <w:szCs w:val="24"/>
          <w:highlight w:val="none"/>
        </w:rPr>
        <w:t>、履行合同承诺函</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right="720" w:firstLine="1200" w:firstLineChars="5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lang w:val="en-US" w:eastAsia="zh-CN"/>
        </w:rPr>
        <w:t>三</w:t>
      </w:r>
      <w:r>
        <w:rPr>
          <w:rStyle w:val="35"/>
          <w:rFonts w:hint="eastAsia" w:ascii="宋体" w:hAnsi="宋体" w:eastAsia="宋体" w:cs="宋体"/>
          <w:color w:val="auto"/>
          <w:szCs w:val="24"/>
          <w:highlight w:val="none"/>
        </w:rPr>
        <w:t>、无重大违法记录书面声明</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right="720" w:firstLine="1200" w:firstLineChars="5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lang w:val="en-US" w:eastAsia="zh-CN"/>
        </w:rPr>
        <w:t>四</w:t>
      </w:r>
      <w:r>
        <w:rPr>
          <w:rStyle w:val="35"/>
          <w:rFonts w:hint="eastAsia" w:ascii="宋体" w:hAnsi="宋体" w:eastAsia="宋体" w:cs="宋体"/>
          <w:color w:val="auto"/>
          <w:szCs w:val="24"/>
          <w:highlight w:val="none"/>
        </w:rPr>
        <w:t>、法定代表人身份证明/法定代表人授权委托书</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right="720" w:firstLine="1200" w:firstLineChars="5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lang w:val="en-US" w:eastAsia="zh-CN"/>
        </w:rPr>
        <w:t>五</w:t>
      </w:r>
      <w:r>
        <w:rPr>
          <w:rStyle w:val="35"/>
          <w:rFonts w:hint="eastAsia" w:ascii="宋体" w:hAnsi="宋体" w:eastAsia="宋体" w:cs="宋体"/>
          <w:color w:val="auto"/>
          <w:szCs w:val="24"/>
          <w:highlight w:val="none"/>
        </w:rPr>
        <w:t>、信用记录声明</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right="720" w:firstLine="1200" w:firstLineChars="5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lang w:val="en-US" w:eastAsia="zh-CN"/>
        </w:rPr>
        <w:t>六</w:t>
      </w:r>
      <w:r>
        <w:rPr>
          <w:rStyle w:val="35"/>
          <w:rFonts w:hint="eastAsia" w:ascii="宋体" w:hAnsi="宋体" w:eastAsia="宋体" w:cs="宋体"/>
          <w:color w:val="auto"/>
          <w:szCs w:val="24"/>
          <w:highlight w:val="none"/>
        </w:rPr>
        <w:t>、控股管理关系承诺书</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right="720" w:firstLine="1200" w:firstLineChars="5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lang w:val="en-US" w:eastAsia="zh-CN"/>
        </w:rPr>
        <w:t>七</w:t>
      </w:r>
      <w:r>
        <w:rPr>
          <w:rStyle w:val="35"/>
          <w:rFonts w:hint="eastAsia" w:ascii="宋体" w:hAnsi="宋体" w:eastAsia="宋体" w:cs="宋体"/>
          <w:color w:val="auto"/>
          <w:szCs w:val="24"/>
          <w:highlight w:val="none"/>
        </w:rPr>
        <w:t>、供应商书面声明</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left="1680" w:leftChars="200" w:right="720" w:hanging="1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 xml:space="preserve">　　  </w:t>
      </w:r>
      <w:r>
        <w:rPr>
          <w:rStyle w:val="35"/>
          <w:rFonts w:hint="eastAsia" w:ascii="宋体" w:hAnsi="宋体" w:eastAsia="宋体" w:cs="宋体"/>
          <w:color w:val="auto"/>
          <w:szCs w:val="24"/>
          <w:highlight w:val="none"/>
          <w:lang w:val="en-US" w:eastAsia="zh-CN"/>
        </w:rPr>
        <w:t>八</w:t>
      </w:r>
      <w:r>
        <w:rPr>
          <w:rStyle w:val="35"/>
          <w:rFonts w:hint="eastAsia" w:ascii="宋体" w:hAnsi="宋体" w:eastAsia="宋体" w:cs="宋体"/>
          <w:color w:val="auto"/>
          <w:szCs w:val="24"/>
          <w:highlight w:val="none"/>
        </w:rPr>
        <w:t>、供应商提供参与投标的承诺函</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left="1680" w:leftChars="500" w:right="720" w:hanging="48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lang w:val="en-US" w:eastAsia="zh-CN"/>
        </w:rPr>
        <w:t>九</w:t>
      </w:r>
      <w:r>
        <w:rPr>
          <w:rStyle w:val="35"/>
          <w:rFonts w:hint="eastAsia" w:ascii="宋体" w:hAnsi="宋体" w:eastAsia="宋体" w:cs="宋体"/>
          <w:color w:val="auto"/>
          <w:szCs w:val="24"/>
          <w:highlight w:val="none"/>
        </w:rPr>
        <w:t>、本项目不接受联合体投标，不允许分包</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left="1680" w:leftChars="200" w:right="720" w:hanging="1200"/>
        <w:outlineLvl w:val="1"/>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第二部分  符合性证明文件</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right="720" w:firstLine="1200" w:firstLineChars="5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一、投标函格式</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left="1680" w:leftChars="500" w:right="720" w:hanging="48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二、开标一览表</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right="720" w:firstLine="1200" w:firstLineChars="5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三、供应商参加政府采购活动承诺书</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left="1680" w:leftChars="500" w:right="720" w:hanging="48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四、合同条款偏离表</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right="720" w:firstLine="480" w:firstLineChars="200"/>
        <w:outlineLvl w:val="1"/>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第三部分  投标方案</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right="720" w:firstLine="1200" w:firstLineChars="5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一、供应商概况</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 xml:space="preserve">X </w:t>
      </w:r>
    </w:p>
    <w:p>
      <w:pPr>
        <w:tabs>
          <w:tab w:val="right" w:leader="hyphen" w:pos="8504"/>
        </w:tabs>
        <w:spacing w:line="500" w:lineRule="exact"/>
        <w:ind w:right="720" w:firstLine="1200" w:firstLineChars="5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二、技术方案</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tabs>
          <w:tab w:val="right" w:leader="hyphen" w:pos="8504"/>
        </w:tabs>
        <w:spacing w:line="500" w:lineRule="exact"/>
        <w:ind w:right="72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 xml:space="preserve">          三、供应商认为有利于中标的其他情况说明</w:t>
      </w:r>
      <w:r>
        <w:rPr>
          <w:rStyle w:val="35"/>
          <w:rFonts w:hint="eastAsia" w:ascii="宋体" w:hAnsi="宋体" w:eastAsia="宋体" w:cs="宋体"/>
          <w:color w:val="auto"/>
          <w:szCs w:val="24"/>
          <w:highlight w:val="none"/>
        </w:rPr>
        <w:tab/>
      </w:r>
      <w:r>
        <w:rPr>
          <w:rStyle w:val="35"/>
          <w:rFonts w:hint="eastAsia" w:ascii="宋体" w:hAnsi="宋体" w:eastAsia="宋体" w:cs="宋体"/>
          <w:color w:val="auto"/>
          <w:szCs w:val="24"/>
          <w:highlight w:val="none"/>
        </w:rPr>
        <w:t>X</w:t>
      </w:r>
    </w:p>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br w:type="page"/>
      </w:r>
    </w:p>
    <w:p>
      <w:pPr>
        <w:jc w:val="center"/>
        <w:outlineLvl w:val="1"/>
        <w:rPr>
          <w:rStyle w:val="35"/>
          <w:rFonts w:hint="eastAsia" w:ascii="宋体" w:hAnsi="宋体" w:eastAsia="宋体" w:cs="宋体"/>
          <w:color w:val="auto"/>
          <w:sz w:val="36"/>
          <w:szCs w:val="36"/>
          <w:highlight w:val="none"/>
        </w:rPr>
      </w:pPr>
      <w:r>
        <w:rPr>
          <w:rStyle w:val="35"/>
          <w:rFonts w:hint="eastAsia" w:ascii="宋体" w:hAnsi="宋体" w:eastAsia="宋体" w:cs="宋体"/>
          <w:b/>
          <w:bCs/>
          <w:color w:val="auto"/>
          <w:sz w:val="36"/>
          <w:szCs w:val="36"/>
          <w:highlight w:val="none"/>
        </w:rPr>
        <w:t>第一部分 资格证明文件</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供应商应按照招标文件第五章评标方法“资格评审标准”逐一提供全部资格证明文件。缺少其中任何一项，其投标文件将被视为无效文件。其中，文件中给定格式的，须按下文给定格式填写。</w:t>
      </w:r>
    </w:p>
    <w:p>
      <w:pPr>
        <w:pStyle w:val="57"/>
        <w:ind w:firstLine="480"/>
        <w:rPr>
          <w:rStyle w:val="35"/>
          <w:rFonts w:hint="eastAsia" w:ascii="宋体" w:hAnsi="宋体" w:eastAsia="宋体" w:cs="宋体"/>
          <w:color w:val="auto"/>
          <w:sz w:val="24"/>
          <w:highlight w:val="none"/>
        </w:rPr>
      </w:pPr>
    </w:p>
    <w:p>
      <w:pPr>
        <w:spacing w:line="360" w:lineRule="auto"/>
        <w:outlineLvl w:val="2"/>
        <w:rPr>
          <w:rStyle w:val="35"/>
          <w:rFonts w:hint="eastAsia" w:ascii="宋体" w:hAnsi="宋体" w:eastAsia="宋体" w:cs="宋体"/>
          <w:b/>
          <w:bCs/>
          <w:color w:val="auto"/>
          <w:sz w:val="32"/>
          <w:szCs w:val="32"/>
          <w:highlight w:val="none"/>
        </w:rPr>
      </w:pPr>
      <w:r>
        <w:rPr>
          <w:rStyle w:val="35"/>
          <w:rFonts w:hint="eastAsia" w:ascii="宋体" w:hAnsi="宋体" w:eastAsia="宋体" w:cs="宋体"/>
          <w:b/>
          <w:bCs/>
          <w:color w:val="auto"/>
          <w:sz w:val="32"/>
          <w:szCs w:val="32"/>
          <w:highlight w:val="none"/>
        </w:rPr>
        <w:t>一、营业执照等主体资格证明文件</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说明：提供合格有效的法人或者其他组织的营业执照等证明文件，自然人的身份证明</w:t>
      </w:r>
    </w:p>
    <w:p>
      <w:pPr>
        <w:spacing w:line="360" w:lineRule="auto"/>
        <w:outlineLvl w:val="2"/>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 w:val="32"/>
          <w:szCs w:val="32"/>
          <w:highlight w:val="none"/>
          <w:lang w:val="en-US" w:eastAsia="zh-CN"/>
        </w:rPr>
        <w:t>二</w:t>
      </w:r>
      <w:r>
        <w:rPr>
          <w:rStyle w:val="35"/>
          <w:rFonts w:hint="eastAsia" w:ascii="宋体" w:hAnsi="宋体" w:eastAsia="宋体" w:cs="宋体"/>
          <w:b/>
          <w:bCs/>
          <w:color w:val="auto"/>
          <w:sz w:val="32"/>
          <w:szCs w:val="32"/>
          <w:highlight w:val="none"/>
        </w:rPr>
        <w:t>、履行合同承诺函</w:t>
      </w:r>
    </w:p>
    <w:p>
      <w:pPr>
        <w:jc w:val="center"/>
        <w:rPr>
          <w:rStyle w:val="35"/>
          <w:rFonts w:hint="eastAsia" w:ascii="宋体" w:hAnsi="宋体" w:eastAsia="宋体" w:cs="宋体"/>
          <w:b/>
          <w:color w:val="auto"/>
          <w:szCs w:val="24"/>
          <w:highlight w:val="none"/>
        </w:rPr>
      </w:pPr>
    </w:p>
    <w:p>
      <w:pPr>
        <w:spacing w:line="360" w:lineRule="auto"/>
        <w:jc w:val="cente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具备履行合同所必需的设备和专业技术能力承诺函</w:t>
      </w:r>
    </w:p>
    <w:p>
      <w:pPr>
        <w:spacing w:line="360" w:lineRule="auto"/>
        <w:rPr>
          <w:rStyle w:val="35"/>
          <w:rFonts w:hint="eastAsia" w:ascii="宋体" w:hAnsi="宋体" w:eastAsia="宋体" w:cs="宋体"/>
          <w:color w:val="auto"/>
          <w:szCs w:val="24"/>
          <w:highlight w:val="none"/>
          <w:u w:val="single" w:color="000000"/>
        </w:rPr>
      </w:pPr>
      <w:r>
        <w:rPr>
          <w:rStyle w:val="35"/>
          <w:rFonts w:hint="eastAsia" w:ascii="宋体" w:hAnsi="宋体" w:eastAsia="宋体" w:cs="宋体"/>
          <w:color w:val="auto"/>
          <w:szCs w:val="24"/>
          <w:highlight w:val="none"/>
          <w:u w:val="single" w:color="000000"/>
        </w:rPr>
        <w:t>致：（采购人名称）</w:t>
      </w:r>
    </w:p>
    <w:p>
      <w:pPr>
        <w:spacing w:line="360" w:lineRule="auto"/>
        <w:ind w:firstLine="480"/>
        <w:rPr>
          <w:rStyle w:val="35"/>
          <w:rFonts w:hint="eastAsia" w:ascii="宋体" w:hAnsi="宋体" w:eastAsia="宋体" w:cs="宋体"/>
          <w:color w:val="auto"/>
          <w:szCs w:val="24"/>
          <w:highlight w:val="none"/>
        </w:rPr>
      </w:pPr>
      <w:r>
        <w:rPr>
          <w:rStyle w:val="35"/>
          <w:rFonts w:hint="eastAsia" w:ascii="宋体" w:hAnsi="宋体" w:eastAsia="宋体" w:cs="宋体"/>
          <w:b/>
          <w:color w:val="auto"/>
          <w:szCs w:val="24"/>
          <w:highlight w:val="none"/>
        </w:rPr>
        <w:t>我方作为</w:t>
      </w:r>
      <w:r>
        <w:rPr>
          <w:rStyle w:val="35"/>
          <w:rFonts w:hint="eastAsia" w:ascii="宋体" w:hAnsi="宋体" w:eastAsia="宋体" w:cs="宋体"/>
          <w:b/>
          <w:color w:val="auto"/>
          <w:szCs w:val="24"/>
          <w:highlight w:val="none"/>
          <w:u w:val="single" w:color="000000"/>
        </w:rPr>
        <w:t xml:space="preserve">项目名称 （ 包） </w:t>
      </w:r>
      <w:r>
        <w:rPr>
          <w:rStyle w:val="35"/>
          <w:rFonts w:hint="eastAsia" w:ascii="宋体" w:hAnsi="宋体" w:eastAsia="宋体" w:cs="宋体"/>
          <w:b/>
          <w:color w:val="auto"/>
          <w:szCs w:val="24"/>
          <w:highlight w:val="none"/>
        </w:rPr>
        <w:t>（项目编号：</w:t>
      </w:r>
      <w:r>
        <w:rPr>
          <w:rStyle w:val="35"/>
          <w:rFonts w:hint="eastAsia" w:ascii="宋体" w:hAnsi="宋体" w:eastAsia="宋体" w:cs="宋体"/>
          <w:b/>
          <w:color w:val="auto"/>
          <w:szCs w:val="24"/>
          <w:highlight w:val="none"/>
          <w:u w:val="single" w:color="000000"/>
        </w:rPr>
        <w:t xml:space="preserve">     </w:t>
      </w:r>
      <w:r>
        <w:rPr>
          <w:rStyle w:val="35"/>
          <w:rFonts w:hint="eastAsia" w:ascii="宋体" w:hAnsi="宋体" w:eastAsia="宋体" w:cs="宋体"/>
          <w:b/>
          <w:color w:val="auto"/>
          <w:szCs w:val="24"/>
          <w:highlight w:val="none"/>
        </w:rPr>
        <w:t>）的投标供应商，在此郑重承诺：</w:t>
      </w:r>
    </w:p>
    <w:p>
      <w:pPr>
        <w:spacing w:line="360" w:lineRule="auto"/>
        <w:ind w:firstLine="48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我公司具备履行合同所必需的设备和专业技术能力。</w:t>
      </w:r>
    </w:p>
    <w:p>
      <w:pPr>
        <w:spacing w:line="360" w:lineRule="auto"/>
        <w:ind w:firstLine="480"/>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t>如有不实，我方将无条件地退出本项目的采购活动，并遵照《中华人民共和国政府采购法》有关“提供虚假材料的规定”接受处罚。</w:t>
      </w:r>
    </w:p>
    <w:p>
      <w:pPr>
        <w:spacing w:line="360" w:lineRule="auto"/>
        <w:ind w:firstLine="480"/>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t>特此承诺。</w:t>
      </w:r>
    </w:p>
    <w:p>
      <w:pPr>
        <w:spacing w:line="360" w:lineRule="auto"/>
        <w:ind w:firstLine="480"/>
        <w:rPr>
          <w:rStyle w:val="35"/>
          <w:rFonts w:hint="eastAsia" w:ascii="宋体" w:hAnsi="宋体" w:eastAsia="宋体" w:cs="宋体"/>
          <w:b/>
          <w:color w:val="auto"/>
          <w:szCs w:val="24"/>
          <w:highlight w:val="none"/>
        </w:rPr>
      </w:pPr>
    </w:p>
    <w:p>
      <w:pPr>
        <w:spacing w:line="360" w:lineRule="auto"/>
        <w:ind w:firstLine="480" w:firstLineChars="200"/>
        <w:jc w:val="center"/>
        <w:rPr>
          <w:rStyle w:val="35"/>
          <w:rFonts w:hint="eastAsia" w:ascii="宋体" w:hAnsi="宋体" w:eastAsia="宋体" w:cs="宋体"/>
          <w:color w:val="auto"/>
          <w:szCs w:val="24"/>
          <w:highlight w:val="none"/>
          <w:u w:val="single" w:color="000000"/>
        </w:rPr>
      </w:pPr>
      <w:r>
        <w:rPr>
          <w:rStyle w:val="35"/>
          <w:rFonts w:hint="eastAsia" w:ascii="宋体" w:hAnsi="宋体" w:eastAsia="宋体" w:cs="宋体"/>
          <w:color w:val="auto"/>
          <w:szCs w:val="24"/>
          <w:highlight w:val="none"/>
        </w:rPr>
        <w:t xml:space="preserve">              供应商名称： </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（公章）</w:t>
      </w:r>
    </w:p>
    <w:p>
      <w:pPr>
        <w:spacing w:line="360" w:lineRule="auto"/>
        <w:ind w:firstLine="480" w:firstLineChars="200"/>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 xml:space="preserve">            日    期：</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年</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月</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日</w:t>
      </w:r>
    </w:p>
    <w:p>
      <w:pPr>
        <w:spacing w:line="360" w:lineRule="auto"/>
        <w:rPr>
          <w:rStyle w:val="35"/>
          <w:rFonts w:hint="eastAsia" w:ascii="宋体" w:hAnsi="宋体" w:eastAsia="宋体" w:cs="宋体"/>
          <w:b/>
          <w:bCs/>
          <w:color w:val="auto"/>
          <w:szCs w:val="24"/>
          <w:highlight w:val="none"/>
        </w:rPr>
      </w:pPr>
    </w:p>
    <w:p>
      <w:pPr>
        <w:spacing w:line="360" w:lineRule="auto"/>
        <w:outlineLvl w:val="2"/>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br w:type="page"/>
      </w:r>
      <w:r>
        <w:rPr>
          <w:rStyle w:val="35"/>
          <w:rFonts w:hint="eastAsia" w:ascii="宋体" w:hAnsi="宋体" w:eastAsia="宋体" w:cs="宋体"/>
          <w:b/>
          <w:bCs/>
          <w:color w:val="auto"/>
          <w:sz w:val="32"/>
          <w:szCs w:val="32"/>
          <w:highlight w:val="none"/>
          <w:lang w:val="en-US" w:eastAsia="zh-CN"/>
        </w:rPr>
        <w:t>三</w:t>
      </w:r>
      <w:r>
        <w:rPr>
          <w:rStyle w:val="35"/>
          <w:rFonts w:hint="eastAsia" w:ascii="宋体" w:hAnsi="宋体" w:eastAsia="宋体" w:cs="宋体"/>
          <w:b/>
          <w:bCs/>
          <w:color w:val="auto"/>
          <w:sz w:val="32"/>
          <w:szCs w:val="32"/>
          <w:highlight w:val="none"/>
        </w:rPr>
        <w:t>、无重大违法记录书面声明</w:t>
      </w:r>
    </w:p>
    <w:p>
      <w:pPr>
        <w:spacing w:line="360" w:lineRule="auto"/>
        <w:jc w:val="center"/>
        <w:rPr>
          <w:rStyle w:val="35"/>
          <w:rFonts w:hint="eastAsia" w:ascii="宋体" w:hAnsi="宋体" w:eastAsia="宋体" w:cs="宋体"/>
          <w:color w:val="auto"/>
          <w:szCs w:val="24"/>
          <w:highlight w:val="none"/>
        </w:rPr>
      </w:pPr>
      <w:r>
        <w:rPr>
          <w:rStyle w:val="35"/>
          <w:rFonts w:hint="eastAsia" w:ascii="宋体" w:hAnsi="宋体" w:eastAsia="宋体" w:cs="宋体"/>
          <w:b/>
          <w:bCs/>
          <w:color w:val="auto"/>
          <w:szCs w:val="24"/>
          <w:highlight w:val="none"/>
        </w:rPr>
        <w:t>参加政府采购活动前3年内，在经营活动中没有重大违法记录的书面声明</w:t>
      </w:r>
    </w:p>
    <w:p>
      <w:pPr>
        <w:tabs>
          <w:tab w:val="left" w:pos="5580"/>
        </w:tabs>
        <w:spacing w:before="120" w:line="360" w:lineRule="auto"/>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u w:val="single" w:color="000000"/>
        </w:rPr>
        <w:t>致：（采购人名称）</w:t>
      </w:r>
    </w:p>
    <w:p>
      <w:pPr>
        <w:tabs>
          <w:tab w:val="left" w:pos="5580"/>
        </w:tabs>
        <w:spacing w:before="120"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我公司郑重声明在参加本项目政府采购活动前三年内，在经营活动中无重大违法记录。公司未受到行政处罚或责令停业、吊销许可证（或执照）；未处于财产被接管、冻结、破产状况。</w:t>
      </w:r>
    </w:p>
    <w:p>
      <w:pPr>
        <w:spacing w:line="360" w:lineRule="auto"/>
        <w:ind w:firstLine="480"/>
        <w:rPr>
          <w:rStyle w:val="35"/>
          <w:rFonts w:hint="eastAsia" w:ascii="宋体" w:hAnsi="宋体" w:eastAsia="宋体" w:cs="宋体"/>
          <w:b/>
          <w:color w:val="auto"/>
          <w:szCs w:val="24"/>
          <w:highlight w:val="none"/>
        </w:rPr>
      </w:pPr>
      <w:r>
        <w:rPr>
          <w:rStyle w:val="35"/>
          <w:rFonts w:hint="eastAsia" w:ascii="宋体" w:hAnsi="宋体" w:eastAsia="宋体" w:cs="宋体"/>
          <w:b/>
          <w:color w:val="auto"/>
          <w:szCs w:val="24"/>
          <w:highlight w:val="none"/>
        </w:rPr>
        <w:t>如有不实，我方将无条件地退出本项目的采购活动，并遵照《中华人民共和国政府采购法》有关“提供虚假材料的规定”接受处罚。</w:t>
      </w:r>
    </w:p>
    <w:p>
      <w:pPr>
        <w:tabs>
          <w:tab w:val="left" w:pos="5580"/>
        </w:tabs>
        <w:spacing w:before="120" w:line="36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特此声明。</w:t>
      </w:r>
    </w:p>
    <w:p>
      <w:pPr>
        <w:tabs>
          <w:tab w:val="left" w:pos="5580"/>
        </w:tabs>
        <w:spacing w:before="120" w:line="360" w:lineRule="auto"/>
        <w:ind w:firstLine="480" w:firstLineChars="200"/>
        <w:rPr>
          <w:rStyle w:val="35"/>
          <w:rFonts w:hint="eastAsia" w:ascii="宋体" w:hAnsi="宋体" w:eastAsia="宋体" w:cs="宋体"/>
          <w:color w:val="auto"/>
          <w:szCs w:val="24"/>
          <w:highlight w:val="none"/>
        </w:rPr>
      </w:pPr>
    </w:p>
    <w:p>
      <w:pPr>
        <w:spacing w:before="120" w:after="120" w:line="360" w:lineRule="auto"/>
        <w:ind w:firstLine="3600" w:firstLineChars="1500"/>
        <w:rPr>
          <w:rStyle w:val="35"/>
          <w:rFonts w:hint="eastAsia" w:ascii="宋体" w:hAnsi="宋体" w:eastAsia="宋体" w:cs="宋体"/>
          <w:color w:val="auto"/>
          <w:szCs w:val="24"/>
          <w:highlight w:val="none"/>
          <w:u w:val="single" w:color="000000"/>
        </w:rPr>
      </w:pPr>
      <w:r>
        <w:rPr>
          <w:rStyle w:val="35"/>
          <w:rFonts w:hint="eastAsia" w:ascii="宋体" w:hAnsi="宋体" w:eastAsia="宋体" w:cs="宋体"/>
          <w:color w:val="auto"/>
          <w:szCs w:val="24"/>
          <w:highlight w:val="none"/>
        </w:rPr>
        <w:t xml:space="preserve">供应商名称： </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（公章）</w:t>
      </w:r>
    </w:p>
    <w:p>
      <w:pPr>
        <w:spacing w:line="360" w:lineRule="auto"/>
        <w:ind w:firstLine="3600" w:firstLineChars="15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日    期：</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年</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月</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日</w:t>
      </w:r>
    </w:p>
    <w:p>
      <w:pPr>
        <w:pStyle w:val="34"/>
        <w:rPr>
          <w:rStyle w:val="35"/>
          <w:rFonts w:hint="eastAsia" w:ascii="宋体" w:hAnsi="宋体" w:eastAsia="宋体" w:cs="宋体"/>
          <w:color w:val="auto"/>
          <w:sz w:val="24"/>
          <w:szCs w:val="24"/>
          <w:highlight w:val="none"/>
        </w:rPr>
      </w:pPr>
    </w:p>
    <w:p>
      <w:pPr>
        <w:spacing w:line="360" w:lineRule="auto"/>
        <w:rPr>
          <w:rStyle w:val="35"/>
          <w:rFonts w:hint="eastAsia" w:ascii="宋体" w:hAnsi="宋体" w:eastAsia="宋体" w:cs="宋体"/>
          <w:b/>
          <w:bCs/>
          <w:color w:val="auto"/>
          <w:szCs w:val="24"/>
          <w:highlight w:val="none"/>
        </w:rPr>
      </w:pPr>
      <w:r>
        <w:rPr>
          <w:rStyle w:val="35"/>
          <w:rFonts w:hint="eastAsia" w:ascii="宋体" w:hAnsi="宋体" w:eastAsia="宋体" w:cs="宋体"/>
          <w:color w:val="auto"/>
          <w:kern w:val="2"/>
          <w:szCs w:val="24"/>
          <w:highlight w:val="none"/>
        </w:rPr>
        <w:br w:type="page"/>
      </w:r>
    </w:p>
    <w:p>
      <w:pPr>
        <w:pStyle w:val="236"/>
        <w:spacing w:before="0" w:line="360" w:lineRule="auto"/>
        <w:outlineLvl w:val="2"/>
        <w:rPr>
          <w:rStyle w:val="35"/>
          <w:rFonts w:hint="eastAsia" w:ascii="宋体" w:hAnsi="宋体" w:eastAsia="宋体" w:cs="宋体"/>
          <w:color w:val="auto"/>
          <w:sz w:val="32"/>
          <w:szCs w:val="32"/>
          <w:highlight w:val="none"/>
        </w:rPr>
      </w:pPr>
      <w:r>
        <w:rPr>
          <w:rStyle w:val="35"/>
          <w:rFonts w:hint="eastAsia" w:ascii="宋体" w:hAnsi="宋体" w:eastAsia="宋体" w:cs="宋体"/>
          <w:color w:val="auto"/>
          <w:sz w:val="32"/>
          <w:szCs w:val="32"/>
          <w:highlight w:val="none"/>
          <w:lang w:val="en-US" w:eastAsia="zh-CN"/>
        </w:rPr>
        <w:t>四</w:t>
      </w:r>
      <w:r>
        <w:rPr>
          <w:rStyle w:val="35"/>
          <w:rFonts w:hint="eastAsia" w:ascii="宋体" w:hAnsi="宋体" w:eastAsia="宋体" w:cs="宋体"/>
          <w:color w:val="auto"/>
          <w:sz w:val="32"/>
          <w:szCs w:val="32"/>
          <w:highlight w:val="none"/>
        </w:rPr>
        <w:t>、法定代表人身份证明/法定代表人授权委托书</w:t>
      </w:r>
    </w:p>
    <w:p>
      <w:pPr>
        <w:spacing w:line="500" w:lineRule="exact"/>
        <w:jc w:val="center"/>
        <w:outlineLvl w:val="3"/>
        <w:rPr>
          <w:rStyle w:val="35"/>
          <w:rFonts w:hint="eastAsia" w:ascii="宋体" w:hAnsi="宋体" w:eastAsia="宋体" w:cs="宋体"/>
          <w:b/>
          <w:bCs/>
          <w:color w:val="auto"/>
          <w:sz w:val="28"/>
          <w:szCs w:val="28"/>
          <w:highlight w:val="none"/>
        </w:rPr>
      </w:pPr>
      <w:r>
        <w:rPr>
          <w:rStyle w:val="35"/>
          <w:rFonts w:hint="eastAsia" w:ascii="宋体" w:hAnsi="宋体" w:eastAsia="宋体" w:cs="宋体"/>
          <w:b/>
          <w:bCs/>
          <w:color w:val="auto"/>
          <w:sz w:val="28"/>
          <w:szCs w:val="28"/>
          <w:highlight w:val="none"/>
        </w:rPr>
        <w:t>法定代表人身份证明</w:t>
      </w:r>
    </w:p>
    <w:p>
      <w:pPr>
        <w:snapToGrid w:val="0"/>
        <w:spacing w:before="166" w:line="360" w:lineRule="auto"/>
        <w:ind w:firstLine="480" w:firstLineChars="20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供应商名称：</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 xml:space="preserve"> </w:t>
      </w:r>
    </w:p>
    <w:p>
      <w:pPr>
        <w:snapToGrid w:val="0"/>
        <w:spacing w:before="166" w:line="360" w:lineRule="auto"/>
        <w:ind w:firstLine="480" w:firstLineChars="20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统一社会信用代码：</w:t>
      </w:r>
      <w:r>
        <w:rPr>
          <w:rStyle w:val="35"/>
          <w:rFonts w:hint="eastAsia" w:ascii="宋体" w:hAnsi="宋体" w:eastAsia="宋体" w:cs="宋体"/>
          <w:color w:val="auto"/>
          <w:szCs w:val="24"/>
          <w:highlight w:val="none"/>
          <w:u w:val="single" w:color="000000"/>
        </w:rPr>
        <w:t xml:space="preserve">                </w:t>
      </w:r>
    </w:p>
    <w:p>
      <w:pPr>
        <w:snapToGrid w:val="0"/>
        <w:spacing w:before="166" w:line="360" w:lineRule="auto"/>
        <w:ind w:firstLine="480" w:firstLineChars="20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注册地址：</w:t>
      </w:r>
      <w:r>
        <w:rPr>
          <w:rStyle w:val="35"/>
          <w:rFonts w:hint="eastAsia" w:ascii="宋体" w:hAnsi="宋体" w:eastAsia="宋体" w:cs="宋体"/>
          <w:color w:val="auto"/>
          <w:szCs w:val="24"/>
          <w:highlight w:val="none"/>
          <w:u w:val="single" w:color="000000"/>
        </w:rPr>
        <w:t xml:space="preserve">                        </w:t>
      </w:r>
    </w:p>
    <w:p>
      <w:pPr>
        <w:snapToGrid w:val="0"/>
        <w:spacing w:before="166" w:line="360" w:lineRule="auto"/>
        <w:ind w:firstLine="480" w:firstLineChars="20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成立时间：</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 xml:space="preserve">年 </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月</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日</w:t>
      </w:r>
    </w:p>
    <w:p>
      <w:pPr>
        <w:snapToGrid w:val="0"/>
        <w:spacing w:before="166" w:line="360" w:lineRule="auto"/>
        <w:ind w:firstLine="480" w:firstLineChars="200"/>
        <w:jc w:val="left"/>
        <w:rPr>
          <w:rStyle w:val="35"/>
          <w:rFonts w:hint="eastAsia" w:ascii="宋体" w:hAnsi="宋体" w:eastAsia="宋体" w:cs="宋体"/>
          <w:color w:val="auto"/>
          <w:szCs w:val="24"/>
          <w:highlight w:val="none"/>
          <w:u w:val="single" w:color="000000"/>
        </w:rPr>
      </w:pPr>
      <w:r>
        <w:rPr>
          <w:rStyle w:val="35"/>
          <w:rFonts w:hint="eastAsia" w:ascii="宋体" w:hAnsi="宋体" w:eastAsia="宋体" w:cs="宋体"/>
          <w:color w:val="auto"/>
          <w:szCs w:val="24"/>
          <w:highlight w:val="none"/>
        </w:rPr>
        <w:t>经营期限：</w:t>
      </w:r>
      <w:r>
        <w:rPr>
          <w:rStyle w:val="35"/>
          <w:rFonts w:hint="eastAsia" w:ascii="宋体" w:hAnsi="宋体" w:eastAsia="宋体" w:cs="宋体"/>
          <w:color w:val="auto"/>
          <w:szCs w:val="24"/>
          <w:highlight w:val="none"/>
          <w:u w:val="single" w:color="000000"/>
        </w:rPr>
        <w:t xml:space="preserve">                  </w:t>
      </w:r>
    </w:p>
    <w:p>
      <w:pPr>
        <w:snapToGrid w:val="0"/>
        <w:spacing w:before="166" w:line="360" w:lineRule="auto"/>
        <w:ind w:firstLine="480" w:firstLineChars="20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姓名：</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 xml:space="preserve"> 性别：</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 xml:space="preserve"> 年龄：</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 xml:space="preserve"> 系</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（供应商名称）的法定代表人。</w:t>
      </w:r>
    </w:p>
    <w:p>
      <w:pPr>
        <w:snapToGrid w:val="0"/>
        <w:spacing w:before="166" w:line="360" w:lineRule="auto"/>
        <w:ind w:firstLine="480" w:firstLineChars="20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特此证明。</w:t>
      </w:r>
    </w:p>
    <w:p>
      <w:pPr>
        <w:snapToGrid w:val="0"/>
        <w:spacing w:before="166" w:line="360" w:lineRule="auto"/>
        <w:ind w:firstLine="480" w:firstLineChars="20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附：法定代表人身份证复印件（正反面）</w:t>
      </w:r>
    </w:p>
    <w:p>
      <w:pPr>
        <w:snapToGrid w:val="0"/>
        <w:spacing w:line="480" w:lineRule="auto"/>
        <w:rPr>
          <w:rStyle w:val="35"/>
          <w:rFonts w:hint="eastAsia" w:ascii="宋体" w:hAnsi="宋体" w:eastAsia="宋体" w:cs="宋体"/>
          <w:color w:val="auto"/>
          <w:szCs w:val="24"/>
          <w:highlight w:val="none"/>
        </w:rPr>
      </w:pPr>
    </w:p>
    <w:p>
      <w:pPr>
        <w:snapToGrid w:val="0"/>
        <w:rPr>
          <w:rStyle w:val="35"/>
          <w:rFonts w:hint="eastAsia" w:ascii="宋体" w:hAnsi="宋体" w:eastAsia="宋体" w:cs="宋体"/>
          <w:color w:val="auto"/>
          <w:szCs w:val="24"/>
          <w:highlight w:val="none"/>
        </w:rPr>
      </w:pPr>
    </w:p>
    <w:p>
      <w:pPr>
        <w:snapToGrid w:val="0"/>
        <w:rPr>
          <w:rStyle w:val="35"/>
          <w:rFonts w:hint="eastAsia" w:ascii="宋体" w:hAnsi="宋体" w:eastAsia="宋体" w:cs="宋体"/>
          <w:color w:val="auto"/>
          <w:szCs w:val="24"/>
          <w:highlight w:val="none"/>
        </w:rPr>
      </w:pPr>
    </w:p>
    <w:p>
      <w:pPr>
        <w:snapToGrid w:val="0"/>
        <w:spacing w:line="360" w:lineRule="auto"/>
        <w:ind w:right="420"/>
        <w:rPr>
          <w:rStyle w:val="35"/>
          <w:rFonts w:hint="eastAsia" w:ascii="宋体" w:hAnsi="宋体" w:eastAsia="宋体" w:cs="宋体"/>
          <w:color w:val="auto"/>
          <w:szCs w:val="24"/>
          <w:highlight w:val="none"/>
        </w:rPr>
      </w:pPr>
    </w:p>
    <w:p>
      <w:pPr>
        <w:snapToGrid w:val="0"/>
        <w:spacing w:line="360" w:lineRule="auto"/>
        <w:ind w:right="420"/>
        <w:rPr>
          <w:rStyle w:val="35"/>
          <w:rFonts w:hint="eastAsia" w:ascii="宋体" w:hAnsi="宋体" w:eastAsia="宋体" w:cs="宋体"/>
          <w:color w:val="auto"/>
          <w:szCs w:val="24"/>
          <w:highlight w:val="none"/>
        </w:rPr>
      </w:pPr>
    </w:p>
    <w:p>
      <w:pPr>
        <w:snapToGrid w:val="0"/>
        <w:spacing w:line="48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供应商名称：</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（盖单位公章）</w:t>
      </w:r>
    </w:p>
    <w:p>
      <w:pPr>
        <w:snapToGrid w:val="0"/>
        <w:spacing w:line="48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日   期：</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年</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月</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日</w:t>
      </w:r>
    </w:p>
    <w:p>
      <w:pPr>
        <w:pStyle w:val="34"/>
        <w:ind w:left="480" w:leftChars="200"/>
        <w:rPr>
          <w:rStyle w:val="35"/>
          <w:rFonts w:hint="eastAsia" w:ascii="宋体" w:hAnsi="宋体" w:eastAsia="宋体" w:cs="宋体"/>
          <w:color w:val="auto"/>
          <w:sz w:val="24"/>
          <w:szCs w:val="24"/>
          <w:highlight w:val="none"/>
        </w:rPr>
      </w:pPr>
    </w:p>
    <w:p>
      <w:pPr>
        <w:pStyle w:val="34"/>
        <w:ind w:left="480" w:leftChars="200"/>
        <w:rPr>
          <w:rStyle w:val="35"/>
          <w:rFonts w:hint="eastAsia" w:ascii="宋体" w:hAnsi="宋体" w:eastAsia="宋体" w:cs="宋体"/>
          <w:color w:val="auto"/>
          <w:sz w:val="24"/>
          <w:szCs w:val="24"/>
          <w:highlight w:val="none"/>
        </w:rPr>
      </w:pPr>
    </w:p>
    <w:p>
      <w:pPr>
        <w:spacing w:before="166" w:line="360" w:lineRule="auto"/>
        <w:jc w:val="center"/>
        <w:rPr>
          <w:rStyle w:val="35"/>
          <w:rFonts w:hint="eastAsia" w:ascii="宋体" w:hAnsi="宋体" w:eastAsia="宋体" w:cs="宋体"/>
          <w:b/>
          <w:bCs/>
          <w:color w:val="auto"/>
          <w:szCs w:val="24"/>
          <w:highlight w:val="none"/>
        </w:rPr>
      </w:pPr>
    </w:p>
    <w:p>
      <w:pPr>
        <w:spacing w:before="166" w:line="360" w:lineRule="auto"/>
        <w:rPr>
          <w:rStyle w:val="35"/>
          <w:rFonts w:hint="eastAsia" w:ascii="宋体" w:hAnsi="宋体" w:eastAsia="宋体" w:cs="宋体"/>
          <w:b/>
          <w:bCs/>
          <w:color w:val="auto"/>
          <w:szCs w:val="24"/>
          <w:highlight w:val="none"/>
        </w:rPr>
      </w:pPr>
    </w:p>
    <w:p>
      <w:pPr>
        <w:spacing w:before="166" w:line="360" w:lineRule="auto"/>
        <w:rPr>
          <w:rStyle w:val="35"/>
          <w:rFonts w:hint="eastAsia" w:ascii="宋体" w:hAnsi="宋体" w:eastAsia="宋体" w:cs="宋体"/>
          <w:b/>
          <w:bCs/>
          <w:color w:val="auto"/>
          <w:szCs w:val="24"/>
          <w:highlight w:val="none"/>
        </w:rPr>
      </w:pPr>
    </w:p>
    <w:p>
      <w:pPr>
        <w:pStyle w:val="2"/>
        <w:rPr>
          <w:rStyle w:val="35"/>
          <w:rFonts w:hint="eastAsia" w:ascii="宋体" w:hAnsi="宋体" w:eastAsia="宋体" w:cs="宋体"/>
          <w:b/>
          <w:bCs/>
          <w:color w:val="auto"/>
          <w:sz w:val="24"/>
          <w:szCs w:val="24"/>
          <w:highlight w:val="none"/>
        </w:rPr>
      </w:pPr>
    </w:p>
    <w:p>
      <w:pPr>
        <w:rPr>
          <w:rFonts w:hint="eastAsia" w:ascii="宋体" w:hAnsi="宋体" w:eastAsia="宋体" w:cs="宋体"/>
          <w:color w:val="auto"/>
          <w:highlight w:val="none"/>
        </w:rPr>
      </w:pPr>
    </w:p>
    <w:p>
      <w:pPr>
        <w:spacing w:before="166" w:line="360" w:lineRule="auto"/>
        <w:jc w:val="center"/>
        <w:rPr>
          <w:rStyle w:val="35"/>
          <w:rFonts w:hint="eastAsia" w:ascii="宋体" w:hAnsi="宋体" w:eastAsia="宋体" w:cs="宋体"/>
          <w:b/>
          <w:bCs/>
          <w:color w:val="auto"/>
          <w:sz w:val="32"/>
          <w:szCs w:val="32"/>
          <w:highlight w:val="none"/>
        </w:rPr>
      </w:pPr>
      <w:r>
        <w:rPr>
          <w:rStyle w:val="35"/>
          <w:rFonts w:hint="eastAsia" w:ascii="宋体" w:hAnsi="宋体" w:eastAsia="宋体" w:cs="宋体"/>
          <w:b/>
          <w:bCs/>
          <w:color w:val="auto"/>
          <w:sz w:val="32"/>
          <w:szCs w:val="32"/>
          <w:highlight w:val="none"/>
        </w:rPr>
        <w:t>法定代表人授权委托书</w:t>
      </w:r>
    </w:p>
    <w:p>
      <w:pPr>
        <w:spacing w:line="560" w:lineRule="exact"/>
        <w:jc w:val="left"/>
        <w:rPr>
          <w:rStyle w:val="35"/>
          <w:rFonts w:hint="eastAsia" w:ascii="宋体" w:hAnsi="宋体" w:eastAsia="宋体" w:cs="宋体"/>
          <w:bCs/>
          <w:color w:val="auto"/>
          <w:spacing w:val="4"/>
          <w:szCs w:val="24"/>
          <w:highlight w:val="none"/>
        </w:rPr>
      </w:pPr>
      <w:r>
        <w:rPr>
          <w:rStyle w:val="35"/>
          <w:rFonts w:hint="eastAsia" w:ascii="宋体" w:hAnsi="宋体" w:eastAsia="宋体" w:cs="宋体"/>
          <w:bCs/>
          <w:color w:val="auto"/>
          <w:spacing w:val="4"/>
          <w:szCs w:val="24"/>
          <w:highlight w:val="none"/>
        </w:rPr>
        <w:t>致：</w:t>
      </w:r>
      <w:r>
        <w:rPr>
          <w:rStyle w:val="35"/>
          <w:rFonts w:hint="eastAsia" w:ascii="宋体" w:hAnsi="宋体" w:eastAsia="宋体" w:cs="宋体"/>
          <w:bCs/>
          <w:color w:val="auto"/>
          <w:spacing w:val="4"/>
          <w:szCs w:val="24"/>
          <w:highlight w:val="none"/>
          <w:u w:val="single" w:color="000000"/>
        </w:rPr>
        <w:t>（采购人名称）</w:t>
      </w:r>
    </w:p>
    <w:p>
      <w:pPr>
        <w:spacing w:line="560" w:lineRule="exact"/>
        <w:ind w:firstLine="496" w:firstLineChars="200"/>
        <w:jc w:val="left"/>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u w:val="single" w:color="000000"/>
        </w:rPr>
        <w:t xml:space="preserve">(供应商名称)   </w:t>
      </w:r>
      <w:r>
        <w:rPr>
          <w:rStyle w:val="35"/>
          <w:rFonts w:hint="eastAsia" w:ascii="宋体" w:hAnsi="宋体" w:eastAsia="宋体" w:cs="宋体"/>
          <w:color w:val="auto"/>
          <w:spacing w:val="4"/>
          <w:szCs w:val="24"/>
          <w:highlight w:val="none"/>
        </w:rPr>
        <w:t>按中华人民共和国法律于（</w:t>
      </w:r>
      <w:r>
        <w:rPr>
          <w:rStyle w:val="35"/>
          <w:rFonts w:hint="eastAsia" w:ascii="宋体" w:hAnsi="宋体" w:eastAsia="宋体" w:cs="宋体"/>
          <w:color w:val="auto"/>
          <w:spacing w:val="4"/>
          <w:szCs w:val="24"/>
          <w:highlight w:val="none"/>
          <w:u w:val="single" w:color="000000"/>
        </w:rPr>
        <w:t xml:space="preserve">     </w:t>
      </w:r>
      <w:r>
        <w:rPr>
          <w:rStyle w:val="35"/>
          <w:rFonts w:hint="eastAsia" w:ascii="宋体" w:hAnsi="宋体" w:eastAsia="宋体" w:cs="宋体"/>
          <w:color w:val="auto"/>
          <w:spacing w:val="4"/>
          <w:szCs w:val="24"/>
          <w:highlight w:val="none"/>
        </w:rPr>
        <w:t>年</w:t>
      </w:r>
      <w:r>
        <w:rPr>
          <w:rStyle w:val="35"/>
          <w:rFonts w:hint="eastAsia" w:ascii="宋体" w:hAnsi="宋体" w:eastAsia="宋体" w:cs="宋体"/>
          <w:color w:val="auto"/>
          <w:spacing w:val="4"/>
          <w:szCs w:val="24"/>
          <w:highlight w:val="none"/>
          <w:u w:val="single" w:color="000000"/>
        </w:rPr>
        <w:t xml:space="preserve">    </w:t>
      </w:r>
      <w:r>
        <w:rPr>
          <w:rStyle w:val="35"/>
          <w:rFonts w:hint="eastAsia" w:ascii="宋体" w:hAnsi="宋体" w:eastAsia="宋体" w:cs="宋体"/>
          <w:color w:val="auto"/>
          <w:spacing w:val="4"/>
          <w:szCs w:val="24"/>
          <w:highlight w:val="none"/>
        </w:rPr>
        <w:t>月</w:t>
      </w:r>
      <w:r>
        <w:rPr>
          <w:rStyle w:val="35"/>
          <w:rFonts w:hint="eastAsia" w:ascii="宋体" w:hAnsi="宋体" w:eastAsia="宋体" w:cs="宋体"/>
          <w:color w:val="auto"/>
          <w:spacing w:val="4"/>
          <w:szCs w:val="24"/>
          <w:highlight w:val="none"/>
          <w:u w:val="single" w:color="000000"/>
        </w:rPr>
        <w:t xml:space="preserve">    </w:t>
      </w:r>
      <w:r>
        <w:rPr>
          <w:rStyle w:val="35"/>
          <w:rFonts w:hint="eastAsia" w:ascii="宋体" w:hAnsi="宋体" w:eastAsia="宋体" w:cs="宋体"/>
          <w:color w:val="auto"/>
          <w:spacing w:val="4"/>
          <w:szCs w:val="24"/>
          <w:highlight w:val="none"/>
        </w:rPr>
        <w:t>日 ）成立。</w:t>
      </w:r>
      <w:r>
        <w:rPr>
          <w:rStyle w:val="35"/>
          <w:rFonts w:hint="eastAsia" w:ascii="宋体" w:hAnsi="宋体" w:eastAsia="宋体" w:cs="宋体"/>
          <w:color w:val="auto"/>
          <w:szCs w:val="24"/>
          <w:highlight w:val="none"/>
        </w:rPr>
        <w:t>法定代表人</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pacing w:val="4"/>
          <w:szCs w:val="24"/>
          <w:highlight w:val="none"/>
          <w:u w:val="single" w:color="000000"/>
        </w:rPr>
        <w:t xml:space="preserve">姓名   </w:t>
      </w:r>
      <w:r>
        <w:rPr>
          <w:rStyle w:val="35"/>
          <w:rFonts w:hint="eastAsia" w:ascii="宋体" w:hAnsi="宋体" w:eastAsia="宋体" w:cs="宋体"/>
          <w:color w:val="auto"/>
          <w:spacing w:val="4"/>
          <w:szCs w:val="24"/>
          <w:highlight w:val="none"/>
        </w:rPr>
        <w:t>特授权</w:t>
      </w:r>
      <w:r>
        <w:rPr>
          <w:rStyle w:val="35"/>
          <w:rFonts w:hint="eastAsia" w:ascii="宋体" w:hAnsi="宋体" w:eastAsia="宋体" w:cs="宋体"/>
          <w:color w:val="auto"/>
          <w:spacing w:val="4"/>
          <w:szCs w:val="24"/>
          <w:highlight w:val="none"/>
          <w:u w:val="single" w:color="000000"/>
        </w:rPr>
        <w:t xml:space="preserve">  </w:t>
      </w:r>
      <w:r>
        <w:rPr>
          <w:rStyle w:val="35"/>
          <w:rFonts w:hint="eastAsia" w:ascii="宋体" w:hAnsi="宋体" w:eastAsia="宋体" w:cs="宋体"/>
          <w:color w:val="auto"/>
          <w:szCs w:val="24"/>
          <w:highlight w:val="none"/>
          <w:u w:val="single" w:color="000000"/>
        </w:rPr>
        <w:t>被授权人</w:t>
      </w:r>
      <w:r>
        <w:rPr>
          <w:rStyle w:val="35"/>
          <w:rFonts w:hint="eastAsia" w:ascii="宋体" w:hAnsi="宋体" w:eastAsia="宋体" w:cs="宋体"/>
          <w:color w:val="auto"/>
          <w:spacing w:val="4"/>
          <w:szCs w:val="24"/>
          <w:highlight w:val="none"/>
          <w:u w:val="single" w:color="000000"/>
        </w:rPr>
        <w:t xml:space="preserve">姓名  </w:t>
      </w:r>
      <w:r>
        <w:rPr>
          <w:rStyle w:val="35"/>
          <w:rFonts w:hint="eastAsia" w:ascii="宋体" w:hAnsi="宋体" w:eastAsia="宋体" w:cs="宋体"/>
          <w:color w:val="auto"/>
          <w:spacing w:val="4"/>
          <w:szCs w:val="24"/>
          <w:highlight w:val="none"/>
        </w:rPr>
        <w:t>代表我公司全权办理针对本次</w:t>
      </w:r>
      <w:r>
        <w:rPr>
          <w:rStyle w:val="35"/>
          <w:rFonts w:hint="eastAsia" w:ascii="宋体" w:hAnsi="宋体" w:eastAsia="宋体" w:cs="宋体"/>
          <w:color w:val="auto"/>
          <w:spacing w:val="4"/>
          <w:szCs w:val="24"/>
          <w:highlight w:val="none"/>
          <w:u w:val="single" w:color="000000"/>
        </w:rPr>
        <w:t xml:space="preserve">  项目名称、项目编号   </w:t>
      </w:r>
      <w:r>
        <w:rPr>
          <w:rStyle w:val="35"/>
          <w:rFonts w:hint="eastAsia" w:ascii="宋体" w:hAnsi="宋体" w:eastAsia="宋体" w:cs="宋体"/>
          <w:color w:val="auto"/>
          <w:spacing w:val="4"/>
          <w:szCs w:val="24"/>
          <w:highlight w:val="none"/>
        </w:rPr>
        <w:t>投标、谈判、签约等具体工作，并签署全部有关的文件、协议及合同。</w:t>
      </w:r>
    </w:p>
    <w:p>
      <w:pPr>
        <w:spacing w:line="560" w:lineRule="exact"/>
        <w:ind w:firstLine="496" w:firstLineChars="200"/>
        <w:jc w:val="left"/>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我公司对</w:t>
      </w:r>
      <w:r>
        <w:rPr>
          <w:rStyle w:val="35"/>
          <w:rFonts w:hint="eastAsia" w:ascii="宋体" w:hAnsi="宋体" w:eastAsia="宋体" w:cs="宋体"/>
          <w:color w:val="auto"/>
          <w:szCs w:val="24"/>
          <w:highlight w:val="none"/>
        </w:rPr>
        <w:t>被授权人</w:t>
      </w:r>
      <w:r>
        <w:rPr>
          <w:rStyle w:val="35"/>
          <w:rFonts w:hint="eastAsia" w:ascii="宋体" w:hAnsi="宋体" w:eastAsia="宋体" w:cs="宋体"/>
          <w:color w:val="auto"/>
          <w:spacing w:val="4"/>
          <w:szCs w:val="24"/>
          <w:highlight w:val="none"/>
        </w:rPr>
        <w:t>的签名负全部责任。</w:t>
      </w:r>
    </w:p>
    <w:p>
      <w:pPr>
        <w:spacing w:line="560" w:lineRule="exact"/>
        <w:ind w:right="232" w:firstLine="480" w:firstLineChars="20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本授权有效期与投标有效期一致。</w:t>
      </w:r>
    </w:p>
    <w:tbl>
      <w:tblPr>
        <w:tblStyle w:val="26"/>
        <w:tblW w:w="8190" w:type="dxa"/>
        <w:tblInd w:w="525" w:type="dxa"/>
        <w:tblLayout w:type="fixed"/>
        <w:tblCellMar>
          <w:top w:w="0" w:type="dxa"/>
          <w:left w:w="0" w:type="dxa"/>
          <w:bottom w:w="0" w:type="dxa"/>
          <w:right w:w="0" w:type="dxa"/>
        </w:tblCellMar>
      </w:tblPr>
      <w:tblGrid>
        <w:gridCol w:w="4200"/>
        <w:gridCol w:w="3990"/>
      </w:tblGrid>
      <w:tr>
        <w:tblPrEx>
          <w:tblCellMar>
            <w:top w:w="0" w:type="dxa"/>
            <w:left w:w="0" w:type="dxa"/>
            <w:bottom w:w="0" w:type="dxa"/>
            <w:right w:w="0" w:type="dxa"/>
          </w:tblCellMar>
        </w:tblPrEx>
        <w:trPr>
          <w:trHeight w:val="600" w:hRule="atLeast"/>
        </w:trPr>
        <w:tc>
          <w:tcPr>
            <w:tcW w:w="4200" w:type="dxa"/>
          </w:tcPr>
          <w:p>
            <w:pPr>
              <w:spacing w:line="520" w:lineRule="exact"/>
              <w:jc w:val="left"/>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被授权人签字：</w:t>
            </w:r>
          </w:p>
        </w:tc>
        <w:tc>
          <w:tcPr>
            <w:tcW w:w="3990" w:type="dxa"/>
          </w:tcPr>
          <w:p>
            <w:pPr>
              <w:spacing w:line="520" w:lineRule="exact"/>
              <w:jc w:val="left"/>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zCs w:val="24"/>
                <w:highlight w:val="none"/>
              </w:rPr>
              <w:t>法定代表人</w:t>
            </w:r>
            <w:r>
              <w:rPr>
                <w:rStyle w:val="35"/>
                <w:rFonts w:hint="eastAsia" w:ascii="宋体" w:hAnsi="宋体" w:eastAsia="宋体" w:cs="宋体"/>
                <w:color w:val="auto"/>
                <w:spacing w:val="4"/>
                <w:szCs w:val="24"/>
                <w:highlight w:val="none"/>
              </w:rPr>
              <w:t>签字或盖章：</w:t>
            </w:r>
          </w:p>
        </w:tc>
      </w:tr>
      <w:tr>
        <w:tblPrEx>
          <w:tblCellMar>
            <w:top w:w="0" w:type="dxa"/>
            <w:left w:w="0" w:type="dxa"/>
            <w:bottom w:w="0" w:type="dxa"/>
            <w:right w:w="0" w:type="dxa"/>
          </w:tblCellMar>
        </w:tblPrEx>
        <w:trPr>
          <w:trHeight w:val="600" w:hRule="atLeast"/>
        </w:trPr>
        <w:tc>
          <w:tcPr>
            <w:tcW w:w="4200" w:type="dxa"/>
          </w:tcPr>
          <w:p>
            <w:pPr>
              <w:spacing w:line="520" w:lineRule="exact"/>
              <w:jc w:val="left"/>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职务：</w:t>
            </w:r>
          </w:p>
        </w:tc>
        <w:tc>
          <w:tcPr>
            <w:tcW w:w="3990" w:type="dxa"/>
          </w:tcPr>
          <w:p>
            <w:pPr>
              <w:spacing w:line="520" w:lineRule="exact"/>
              <w:jc w:val="left"/>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职务：</w:t>
            </w:r>
          </w:p>
        </w:tc>
      </w:tr>
    </w:tbl>
    <w:p>
      <w:pPr>
        <w:spacing w:before="240" w:line="360" w:lineRule="auto"/>
        <w:ind w:firstLine="960" w:firstLineChars="400"/>
        <w:rPr>
          <w:rStyle w:val="35"/>
          <w:rFonts w:hint="eastAsia" w:ascii="宋体" w:hAnsi="宋体" w:eastAsia="宋体" w:cs="宋体"/>
          <w:color w:val="auto"/>
          <w:szCs w:val="24"/>
          <w:highlight w:val="none"/>
          <w:u w:val="single" w:color="000000"/>
        </w:rPr>
      </w:pPr>
      <w:r>
        <w:rPr>
          <w:rStyle w:val="35"/>
          <w:rFonts w:hint="eastAsia" w:ascii="宋体" w:hAnsi="宋体" w:eastAsia="宋体" w:cs="宋体"/>
          <w:color w:val="auto"/>
          <w:szCs w:val="24"/>
          <w:highlight w:val="none"/>
          <w:lang w:val="zh-CN"/>
        </w:rPr>
        <w:t>附法定代表人身份证复印件及被授权人身份证复印件（正反面）</w:t>
      </w:r>
    </w:p>
    <w:p>
      <w:pPr>
        <w:spacing w:line="480" w:lineRule="auto"/>
        <w:ind w:left="485" w:leftChars="202" w:right="616"/>
        <w:jc w:val="left"/>
        <w:rPr>
          <w:rStyle w:val="35"/>
          <w:rFonts w:hint="eastAsia" w:ascii="宋体" w:hAnsi="宋体" w:eastAsia="宋体" w:cs="宋体"/>
          <w:color w:val="auto"/>
          <w:szCs w:val="24"/>
          <w:highlight w:val="none"/>
        </w:rPr>
      </w:pPr>
    </w:p>
    <w:p>
      <w:pPr>
        <w:spacing w:line="480" w:lineRule="auto"/>
        <w:ind w:left="485" w:leftChars="202" w:right="616"/>
        <w:jc w:val="left"/>
        <w:rPr>
          <w:rStyle w:val="35"/>
          <w:rFonts w:hint="eastAsia" w:ascii="宋体" w:hAnsi="宋体" w:eastAsia="宋体" w:cs="宋体"/>
          <w:color w:val="auto"/>
          <w:szCs w:val="24"/>
          <w:highlight w:val="none"/>
        </w:rPr>
      </w:pPr>
    </w:p>
    <w:p>
      <w:pPr>
        <w:snapToGrid w:val="0"/>
        <w:spacing w:line="360" w:lineRule="auto"/>
        <w:ind w:right="420"/>
        <w:rPr>
          <w:rStyle w:val="35"/>
          <w:rFonts w:hint="eastAsia" w:ascii="宋体" w:hAnsi="宋体" w:eastAsia="宋体" w:cs="宋体"/>
          <w:color w:val="auto"/>
          <w:szCs w:val="24"/>
          <w:highlight w:val="none"/>
        </w:rPr>
      </w:pPr>
    </w:p>
    <w:p>
      <w:pPr>
        <w:snapToGrid w:val="0"/>
        <w:spacing w:line="72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供应商名称：</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（盖单位公章）</w:t>
      </w:r>
    </w:p>
    <w:p>
      <w:pPr>
        <w:snapToGrid w:val="0"/>
        <w:spacing w:line="720" w:lineRule="auto"/>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日   期：</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年</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月</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日</w:t>
      </w:r>
    </w:p>
    <w:p>
      <w:pPr>
        <w:pStyle w:val="34"/>
        <w:rPr>
          <w:rStyle w:val="35"/>
          <w:rFonts w:hint="eastAsia" w:ascii="宋体" w:hAnsi="宋体" w:eastAsia="宋体" w:cs="宋体"/>
          <w:b/>
          <w:bCs/>
          <w:color w:val="auto"/>
          <w:sz w:val="24"/>
          <w:szCs w:val="24"/>
          <w:highlight w:val="none"/>
          <w:lang w:val="zh-CN"/>
        </w:rPr>
      </w:pPr>
    </w:p>
    <w:p>
      <w:pPr>
        <w:pStyle w:val="97"/>
        <w:ind w:firstLine="720" w:firstLineChars="300"/>
        <w:rPr>
          <w:rStyle w:val="35"/>
          <w:rFonts w:hint="eastAsia" w:ascii="宋体" w:hAnsi="宋体" w:eastAsia="宋体" w:cs="宋体"/>
          <w:color w:val="auto"/>
          <w:sz w:val="24"/>
          <w:szCs w:val="24"/>
          <w:highlight w:val="none"/>
        </w:rPr>
      </w:pPr>
    </w:p>
    <w:p>
      <w:pP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lang w:val="zh-CN"/>
        </w:rPr>
        <w:t>说明：</w:t>
      </w:r>
      <w:r>
        <w:rPr>
          <w:rStyle w:val="35"/>
          <w:rFonts w:hint="eastAsia" w:ascii="宋体" w:hAnsi="宋体" w:eastAsia="宋体" w:cs="宋体"/>
          <w:b/>
          <w:bCs/>
          <w:color w:val="auto"/>
          <w:szCs w:val="24"/>
          <w:highlight w:val="none"/>
        </w:rPr>
        <w:t>法定代表人直接投标时无需提供。</w:t>
      </w:r>
    </w:p>
    <w:p>
      <w:pPr>
        <w:rPr>
          <w:rStyle w:val="35"/>
          <w:rFonts w:hint="eastAsia" w:ascii="宋体" w:hAnsi="宋体" w:eastAsia="宋体" w:cs="宋体"/>
          <w:color w:val="auto"/>
          <w:szCs w:val="24"/>
          <w:highlight w:val="none"/>
        </w:rPr>
      </w:pPr>
      <w:r>
        <w:rPr>
          <w:rStyle w:val="35"/>
          <w:rFonts w:hint="eastAsia" w:ascii="宋体" w:hAnsi="宋体" w:eastAsia="宋体" w:cs="宋体"/>
          <w:b/>
          <w:bCs/>
          <w:color w:val="auto"/>
          <w:szCs w:val="24"/>
          <w:highlight w:val="none"/>
        </w:rPr>
        <w:br w:type="page"/>
      </w:r>
    </w:p>
    <w:p>
      <w:pPr>
        <w:spacing w:line="360" w:lineRule="auto"/>
        <w:outlineLvl w:val="2"/>
        <w:rPr>
          <w:rStyle w:val="35"/>
          <w:rFonts w:hint="eastAsia" w:ascii="宋体" w:hAnsi="宋体" w:eastAsia="宋体" w:cs="宋体"/>
          <w:b/>
          <w:bCs/>
          <w:color w:val="auto"/>
          <w:sz w:val="32"/>
          <w:szCs w:val="32"/>
          <w:highlight w:val="none"/>
        </w:rPr>
      </w:pPr>
      <w:r>
        <w:rPr>
          <w:rStyle w:val="35"/>
          <w:rFonts w:hint="eastAsia" w:ascii="宋体" w:hAnsi="宋体" w:eastAsia="宋体" w:cs="宋体"/>
          <w:b/>
          <w:bCs/>
          <w:color w:val="auto"/>
          <w:sz w:val="32"/>
          <w:szCs w:val="32"/>
          <w:highlight w:val="none"/>
          <w:lang w:val="en-US" w:eastAsia="zh-CN"/>
        </w:rPr>
        <w:t>五</w:t>
      </w:r>
      <w:r>
        <w:rPr>
          <w:rStyle w:val="35"/>
          <w:rFonts w:hint="eastAsia" w:ascii="宋体" w:hAnsi="宋体" w:eastAsia="宋体" w:cs="宋体"/>
          <w:b/>
          <w:bCs/>
          <w:color w:val="auto"/>
          <w:sz w:val="32"/>
          <w:szCs w:val="32"/>
          <w:highlight w:val="none"/>
        </w:rPr>
        <w:t>、信用记录声明</w:t>
      </w:r>
    </w:p>
    <w:p>
      <w:pPr>
        <w:spacing w:line="500" w:lineRule="exact"/>
        <w:jc w:val="center"/>
        <w:outlineLvl w:val="3"/>
        <w:rPr>
          <w:rStyle w:val="35"/>
          <w:rFonts w:hint="eastAsia" w:ascii="宋体" w:hAnsi="宋体" w:eastAsia="宋体" w:cs="宋体"/>
          <w:b/>
          <w:bCs/>
          <w:color w:val="auto"/>
          <w:sz w:val="32"/>
          <w:szCs w:val="32"/>
          <w:highlight w:val="none"/>
        </w:rPr>
      </w:pPr>
      <w:r>
        <w:rPr>
          <w:rStyle w:val="35"/>
          <w:rFonts w:hint="eastAsia" w:ascii="宋体" w:hAnsi="宋体" w:eastAsia="宋体" w:cs="宋体"/>
          <w:b/>
          <w:bCs/>
          <w:color w:val="auto"/>
          <w:sz w:val="32"/>
          <w:szCs w:val="32"/>
          <w:highlight w:val="none"/>
        </w:rPr>
        <w:t>供应商信用记录书面声明函</w:t>
      </w:r>
    </w:p>
    <w:p>
      <w:pPr>
        <w:spacing w:line="500" w:lineRule="exact"/>
        <w:rPr>
          <w:rStyle w:val="35"/>
          <w:rFonts w:hint="eastAsia" w:ascii="宋体" w:hAnsi="宋体" w:eastAsia="宋体" w:cs="宋体"/>
          <w:color w:val="auto"/>
          <w:szCs w:val="24"/>
          <w:highlight w:val="none"/>
          <w:u w:val="single" w:color="000000"/>
        </w:rPr>
      </w:pPr>
      <w:r>
        <w:rPr>
          <w:rStyle w:val="35"/>
          <w:rFonts w:hint="eastAsia" w:ascii="宋体" w:hAnsi="宋体" w:eastAsia="宋体" w:cs="宋体"/>
          <w:color w:val="auto"/>
          <w:szCs w:val="24"/>
          <w:highlight w:val="none"/>
        </w:rPr>
        <w:t>致：</w:t>
      </w:r>
      <w:r>
        <w:rPr>
          <w:rStyle w:val="35"/>
          <w:rFonts w:hint="eastAsia" w:ascii="宋体" w:hAnsi="宋体" w:eastAsia="宋体" w:cs="宋体"/>
          <w:color w:val="auto"/>
          <w:szCs w:val="24"/>
          <w:highlight w:val="none"/>
          <w:u w:val="single" w:color="000000"/>
        </w:rPr>
        <w:t>(采购人名称）</w:t>
      </w:r>
    </w:p>
    <w:p>
      <w:pPr>
        <w:spacing w:line="500" w:lineRule="exact"/>
        <w:ind w:right="11"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我方作为《</w:t>
      </w:r>
      <w:r>
        <w:rPr>
          <w:rStyle w:val="35"/>
          <w:rFonts w:hint="eastAsia" w:ascii="宋体" w:hAnsi="宋体" w:eastAsia="宋体" w:cs="宋体"/>
          <w:color w:val="auto"/>
          <w:szCs w:val="24"/>
          <w:highlight w:val="none"/>
          <w:u w:val="single" w:color="000000"/>
        </w:rPr>
        <w:t xml:space="preserve">项目名称           </w:t>
      </w:r>
      <w:r>
        <w:rPr>
          <w:rStyle w:val="35"/>
          <w:rFonts w:hint="eastAsia" w:ascii="宋体" w:hAnsi="宋体" w:eastAsia="宋体" w:cs="宋体"/>
          <w:color w:val="auto"/>
          <w:szCs w:val="24"/>
          <w:highlight w:val="none"/>
        </w:rPr>
        <w:t>》（项目编号：</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）的投标供应商，在此郑重声明：</w:t>
      </w:r>
    </w:p>
    <w:p>
      <w:pPr>
        <w:spacing w:line="500" w:lineRule="exact"/>
        <w:ind w:firstLine="482" w:firstLineChars="200"/>
        <w:rPr>
          <w:rStyle w:val="35"/>
          <w:rFonts w:hint="eastAsia" w:ascii="宋体" w:hAnsi="宋体" w:eastAsia="宋体" w:cs="宋体"/>
          <w:color w:val="auto"/>
          <w:szCs w:val="24"/>
          <w:highlight w:val="none"/>
        </w:rPr>
      </w:pPr>
      <w:r>
        <w:rPr>
          <w:rStyle w:val="35"/>
          <w:rFonts w:hint="eastAsia" w:ascii="宋体" w:hAnsi="宋体" w:eastAsia="宋体" w:cs="宋体"/>
          <w:b/>
          <w:bCs/>
          <w:color w:val="auto"/>
          <w:szCs w:val="24"/>
          <w:highlight w:val="none"/>
        </w:rPr>
        <w:t>1、供应商在参加政府采购活动前3年内因违法经营被禁止在一定期限内参加政府采购活动，期限届满的，可以参加政府采购活动，但应提供期限届满的证明材料。</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2、我方_____（填“未被列入”或“被列入”）“信用中国”网站失信被执行人名单。</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3、我方_____（填“未被列入”或“被列入”）“信用中国”网站重大税收违法案件当事人名单。</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4、我方_____（填“未被列入”或“被列入”）中国政府采购网站政府采购严重违法失信行为记录名单。</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如有不实，我方将无条件地退出本项目的采购活动，并遵照《中华人民共和国政府采购法》有关“提供虚假材料的规定”接受处罚。</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特此声明。</w:t>
      </w:r>
    </w:p>
    <w:p>
      <w:pPr>
        <w:spacing w:line="500" w:lineRule="exact"/>
        <w:ind w:firstLine="4080" w:firstLineChars="17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供应商名称：</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（加盖公章）</w:t>
      </w:r>
    </w:p>
    <w:p>
      <w:pPr>
        <w:spacing w:line="500" w:lineRule="exact"/>
        <w:ind w:firstLine="4320" w:firstLineChars="18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日期：　　年　月　日</w:t>
      </w:r>
    </w:p>
    <w:p>
      <w:pPr>
        <w:spacing w:line="360" w:lineRule="auto"/>
        <w:outlineLvl w:val="2"/>
        <w:rPr>
          <w:rStyle w:val="35"/>
          <w:rFonts w:hint="eastAsia" w:ascii="宋体" w:hAnsi="宋体" w:eastAsia="宋体" w:cs="宋体"/>
          <w:b/>
          <w:bCs/>
          <w:color w:val="auto"/>
          <w:sz w:val="36"/>
          <w:szCs w:val="36"/>
          <w:highlight w:val="none"/>
        </w:rPr>
      </w:pPr>
      <w:r>
        <w:rPr>
          <w:rStyle w:val="35"/>
          <w:rFonts w:hint="eastAsia" w:ascii="宋体" w:hAnsi="宋体" w:eastAsia="宋体" w:cs="宋体"/>
          <w:b/>
          <w:bCs/>
          <w:color w:val="auto"/>
          <w:szCs w:val="24"/>
          <w:highlight w:val="none"/>
        </w:rPr>
        <w:br w:type="page"/>
      </w:r>
      <w:r>
        <w:rPr>
          <w:rStyle w:val="35"/>
          <w:rFonts w:hint="eastAsia" w:ascii="宋体" w:hAnsi="宋体" w:eastAsia="宋体" w:cs="宋体"/>
          <w:b/>
          <w:bCs/>
          <w:color w:val="auto"/>
          <w:sz w:val="36"/>
          <w:szCs w:val="36"/>
          <w:highlight w:val="none"/>
          <w:lang w:val="en-US" w:eastAsia="zh-CN"/>
        </w:rPr>
        <w:t>六</w:t>
      </w:r>
      <w:r>
        <w:rPr>
          <w:rStyle w:val="35"/>
          <w:rFonts w:hint="eastAsia" w:ascii="宋体" w:hAnsi="宋体" w:eastAsia="宋体" w:cs="宋体"/>
          <w:b/>
          <w:bCs/>
          <w:color w:val="auto"/>
          <w:sz w:val="36"/>
          <w:szCs w:val="36"/>
          <w:highlight w:val="none"/>
        </w:rPr>
        <w:t>、控股管理关系承诺书</w:t>
      </w:r>
    </w:p>
    <w:p>
      <w:pPr>
        <w:spacing w:line="500" w:lineRule="exact"/>
        <w:jc w:val="center"/>
        <w:outlineLvl w:val="3"/>
        <w:rPr>
          <w:rStyle w:val="35"/>
          <w:rFonts w:hint="eastAsia" w:ascii="宋体" w:hAnsi="宋体" w:eastAsia="宋体" w:cs="宋体"/>
          <w:b/>
          <w:bCs/>
          <w:color w:val="auto"/>
          <w:sz w:val="36"/>
          <w:szCs w:val="36"/>
          <w:highlight w:val="none"/>
          <w:lang w:val="zh-CN"/>
        </w:rPr>
      </w:pPr>
      <w:r>
        <w:rPr>
          <w:rStyle w:val="35"/>
          <w:rFonts w:hint="eastAsia" w:ascii="宋体" w:hAnsi="宋体" w:eastAsia="宋体" w:cs="宋体"/>
          <w:b/>
          <w:bCs/>
          <w:color w:val="auto"/>
          <w:sz w:val="36"/>
          <w:szCs w:val="36"/>
          <w:highlight w:val="none"/>
          <w:lang w:val="zh-CN"/>
        </w:rPr>
        <w:t>供应商控股管理关系承诺书</w:t>
      </w:r>
    </w:p>
    <w:p>
      <w:pPr>
        <w:pStyle w:val="34"/>
        <w:rPr>
          <w:rStyle w:val="35"/>
          <w:rFonts w:hint="eastAsia" w:ascii="宋体" w:hAnsi="宋体" w:eastAsia="宋体" w:cs="宋体"/>
          <w:color w:val="auto"/>
          <w:sz w:val="24"/>
          <w:szCs w:val="24"/>
          <w:highlight w:val="none"/>
          <w:lang w:val="zh-CN"/>
        </w:rPr>
      </w:pP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1、供应商在本项目投标中，不存在与其它供应商负责人为同一人，有控股、管理等关联关系承诺：</w:t>
      </w:r>
    </w:p>
    <w:p>
      <w:pPr>
        <w:spacing w:line="500" w:lineRule="exact"/>
        <w:ind w:firstLine="480" w:firstLineChars="200"/>
        <w:outlineLvl w:val="3"/>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1.1管理关系说明：</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我单位管理的具有独立法人的下属单位有</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我单位的上级管理单位有</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w:t>
      </w:r>
    </w:p>
    <w:p>
      <w:pPr>
        <w:spacing w:line="500" w:lineRule="exact"/>
        <w:ind w:firstLine="480" w:firstLineChars="200"/>
        <w:outlineLvl w:val="3"/>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1.2股权关系说明：</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我单位控股的单位有</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我单位被</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单位控股。</w:t>
      </w:r>
    </w:p>
    <w:p>
      <w:pPr>
        <w:spacing w:line="500" w:lineRule="exact"/>
        <w:ind w:firstLine="480" w:firstLineChars="200"/>
        <w:outlineLvl w:val="3"/>
        <w:rPr>
          <w:rStyle w:val="35"/>
          <w:rFonts w:hint="eastAsia" w:ascii="宋体" w:hAnsi="宋体" w:eastAsia="宋体" w:cs="宋体"/>
          <w:color w:val="auto"/>
          <w:szCs w:val="24"/>
          <w:highlight w:val="none"/>
          <w:u w:val="single"/>
        </w:rPr>
      </w:pPr>
      <w:r>
        <w:rPr>
          <w:rStyle w:val="35"/>
          <w:rFonts w:hint="eastAsia" w:ascii="宋体" w:hAnsi="宋体" w:eastAsia="宋体" w:cs="宋体"/>
          <w:color w:val="auto"/>
          <w:szCs w:val="24"/>
          <w:highlight w:val="none"/>
        </w:rPr>
        <w:t>1.3单位负责人：</w:t>
      </w:r>
      <w:r>
        <w:rPr>
          <w:rStyle w:val="35"/>
          <w:rFonts w:hint="eastAsia" w:ascii="宋体" w:hAnsi="宋体" w:eastAsia="宋体" w:cs="宋体"/>
          <w:color w:val="auto"/>
          <w:szCs w:val="24"/>
          <w:highlight w:val="none"/>
          <w:u w:val="single"/>
        </w:rPr>
        <w:t xml:space="preserve">      </w:t>
      </w:r>
      <w:r>
        <w:rPr>
          <w:rStyle w:val="35"/>
          <w:rFonts w:hint="eastAsia" w:ascii="宋体" w:hAnsi="宋体" w:eastAsia="宋体" w:cs="宋体"/>
          <w:color w:val="auto"/>
          <w:szCs w:val="24"/>
          <w:highlight w:val="none"/>
        </w:rPr>
        <w:t xml:space="preserve">。 </w:t>
      </w:r>
    </w:p>
    <w:p>
      <w:pPr>
        <w:spacing w:line="500" w:lineRule="exact"/>
        <w:ind w:firstLine="480" w:firstLineChars="200"/>
        <w:outlineLvl w:val="3"/>
        <w:rPr>
          <w:rStyle w:val="35"/>
          <w:rFonts w:hint="eastAsia" w:ascii="宋体" w:hAnsi="宋体" w:eastAsia="宋体" w:cs="宋体"/>
          <w:color w:val="auto"/>
          <w:szCs w:val="24"/>
          <w:highlight w:val="none"/>
          <w:u w:val="single" w:color="000000"/>
        </w:rPr>
      </w:pPr>
      <w:r>
        <w:rPr>
          <w:rStyle w:val="35"/>
          <w:rFonts w:hint="eastAsia" w:ascii="宋体" w:hAnsi="宋体" w:eastAsia="宋体" w:cs="宋体"/>
          <w:color w:val="auto"/>
          <w:szCs w:val="24"/>
          <w:highlight w:val="none"/>
        </w:rPr>
        <w:t>2、其他与本项目有关的利害关系说明：</w:t>
      </w:r>
      <w:r>
        <w:rPr>
          <w:rStyle w:val="35"/>
          <w:rFonts w:hint="eastAsia" w:ascii="宋体" w:hAnsi="宋体" w:eastAsia="宋体" w:cs="宋体"/>
          <w:color w:val="auto"/>
          <w:szCs w:val="24"/>
          <w:highlight w:val="none"/>
          <w:u w:val="single"/>
        </w:rPr>
        <w:t xml:space="preserve">        </w:t>
      </w:r>
      <w:r>
        <w:rPr>
          <w:rStyle w:val="35"/>
          <w:rFonts w:hint="eastAsia" w:ascii="宋体" w:hAnsi="宋体" w:eastAsia="宋体" w:cs="宋体"/>
          <w:color w:val="auto"/>
          <w:szCs w:val="24"/>
          <w:highlight w:val="none"/>
          <w:u w:val="single" w:color="000000"/>
        </w:rPr>
        <w:t xml:space="preserve">                       </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我单位承诺以上说明真实有效，无虚假内容或隐瞒。</w:t>
      </w:r>
    </w:p>
    <w:p>
      <w:pPr>
        <w:spacing w:line="500" w:lineRule="exact"/>
        <w:ind w:firstLine="240" w:firstLineChars="100"/>
        <w:rPr>
          <w:rStyle w:val="35"/>
          <w:rFonts w:hint="eastAsia" w:ascii="宋体" w:hAnsi="宋体" w:eastAsia="宋体" w:cs="宋体"/>
          <w:color w:val="auto"/>
          <w:szCs w:val="24"/>
          <w:highlight w:val="none"/>
        </w:rPr>
      </w:pPr>
    </w:p>
    <w:p>
      <w:pPr>
        <w:pStyle w:val="34"/>
        <w:rPr>
          <w:rStyle w:val="35"/>
          <w:rFonts w:hint="eastAsia" w:ascii="宋体" w:hAnsi="宋体" w:eastAsia="宋体" w:cs="宋体"/>
          <w:color w:val="auto"/>
          <w:sz w:val="24"/>
          <w:szCs w:val="24"/>
          <w:highlight w:val="none"/>
        </w:rPr>
      </w:pPr>
    </w:p>
    <w:p>
      <w:pPr>
        <w:spacing w:line="500" w:lineRule="exact"/>
        <w:ind w:firstLine="2400" w:firstLineChars="10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供应商名称</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（盖单位公章）</w:t>
      </w:r>
    </w:p>
    <w:p>
      <w:pPr>
        <w:spacing w:line="500" w:lineRule="exact"/>
        <w:ind w:firstLine="240" w:firstLineChars="100"/>
        <w:rPr>
          <w:rStyle w:val="35"/>
          <w:rFonts w:hint="eastAsia" w:ascii="宋体" w:hAnsi="宋体" w:eastAsia="宋体" w:cs="宋体"/>
          <w:color w:val="auto"/>
          <w:szCs w:val="24"/>
          <w:highlight w:val="none"/>
        </w:rPr>
      </w:pPr>
    </w:p>
    <w:p>
      <w:pPr>
        <w:spacing w:line="408" w:lineRule="auto"/>
        <w:ind w:left="274" w:leftChars="114"/>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 xml:space="preserve">                    年      月      日</w:t>
      </w:r>
    </w:p>
    <w:p>
      <w:pPr>
        <w:spacing w:line="360" w:lineRule="auto"/>
        <w:outlineLvl w:val="2"/>
        <w:rPr>
          <w:rStyle w:val="35"/>
          <w:rFonts w:hint="eastAsia" w:ascii="宋体" w:hAnsi="宋体" w:eastAsia="宋体" w:cs="宋体"/>
          <w:b/>
          <w:bCs/>
          <w:color w:val="auto"/>
          <w:sz w:val="32"/>
          <w:szCs w:val="32"/>
          <w:highlight w:val="none"/>
        </w:rPr>
      </w:pPr>
      <w:r>
        <w:rPr>
          <w:rStyle w:val="35"/>
          <w:rFonts w:hint="eastAsia" w:ascii="宋体" w:hAnsi="宋体" w:eastAsia="宋体" w:cs="宋体"/>
          <w:b/>
          <w:bCs/>
          <w:color w:val="auto"/>
          <w:szCs w:val="24"/>
          <w:highlight w:val="none"/>
        </w:rPr>
        <w:br w:type="page"/>
      </w:r>
      <w:r>
        <w:rPr>
          <w:rStyle w:val="35"/>
          <w:rFonts w:hint="eastAsia" w:ascii="宋体" w:hAnsi="宋体" w:eastAsia="宋体" w:cs="宋体"/>
          <w:b/>
          <w:bCs/>
          <w:color w:val="auto"/>
          <w:sz w:val="32"/>
          <w:szCs w:val="32"/>
          <w:highlight w:val="none"/>
          <w:lang w:val="en-US" w:eastAsia="zh-CN"/>
        </w:rPr>
        <w:t>七</w:t>
      </w:r>
      <w:r>
        <w:rPr>
          <w:rStyle w:val="35"/>
          <w:rFonts w:hint="eastAsia" w:ascii="宋体" w:hAnsi="宋体" w:eastAsia="宋体" w:cs="宋体"/>
          <w:b/>
          <w:bCs/>
          <w:color w:val="auto"/>
          <w:sz w:val="32"/>
          <w:szCs w:val="32"/>
          <w:highlight w:val="none"/>
        </w:rPr>
        <w:t>、供应商书面声明</w:t>
      </w:r>
    </w:p>
    <w:p>
      <w:pPr>
        <w:spacing w:line="500" w:lineRule="exact"/>
        <w:jc w:val="center"/>
        <w:rPr>
          <w:rStyle w:val="35"/>
          <w:rFonts w:hint="eastAsia" w:ascii="宋体" w:hAnsi="宋体" w:eastAsia="宋体" w:cs="宋体"/>
          <w:b/>
          <w:bCs/>
          <w:color w:val="auto"/>
          <w:sz w:val="32"/>
          <w:szCs w:val="32"/>
          <w:highlight w:val="none"/>
        </w:rPr>
      </w:pPr>
      <w:r>
        <w:rPr>
          <w:rStyle w:val="35"/>
          <w:rFonts w:hint="eastAsia" w:ascii="宋体" w:hAnsi="宋体" w:eastAsia="宋体" w:cs="宋体"/>
          <w:b/>
          <w:bCs/>
          <w:color w:val="auto"/>
          <w:sz w:val="32"/>
          <w:szCs w:val="32"/>
          <w:highlight w:val="none"/>
        </w:rPr>
        <w:t>供应商未为本项目提供整体设计、规范编制或者项目管理、监理、检测等服务的书面声明</w:t>
      </w:r>
    </w:p>
    <w:p>
      <w:pPr>
        <w:spacing w:line="500" w:lineRule="exac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致：</w:t>
      </w:r>
      <w:r>
        <w:rPr>
          <w:rStyle w:val="35"/>
          <w:rFonts w:hint="eastAsia" w:ascii="宋体" w:hAnsi="宋体" w:eastAsia="宋体" w:cs="宋体"/>
          <w:color w:val="auto"/>
          <w:szCs w:val="24"/>
          <w:highlight w:val="none"/>
          <w:u w:val="single" w:color="000000"/>
        </w:rPr>
        <w:t>(采购人名称）</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我方作为</w:t>
      </w:r>
      <w:r>
        <w:rPr>
          <w:rStyle w:val="35"/>
          <w:rFonts w:hint="eastAsia" w:ascii="宋体" w:hAnsi="宋体" w:eastAsia="宋体" w:cs="宋体"/>
          <w:color w:val="auto"/>
          <w:szCs w:val="24"/>
          <w:highlight w:val="none"/>
          <w:u w:val="single" w:color="000000"/>
        </w:rPr>
        <w:t xml:space="preserve"> 项目名称                </w:t>
      </w:r>
      <w:r>
        <w:rPr>
          <w:rStyle w:val="35"/>
          <w:rFonts w:hint="eastAsia" w:ascii="宋体" w:hAnsi="宋体" w:eastAsia="宋体" w:cs="宋体"/>
          <w:color w:val="auto"/>
          <w:szCs w:val="24"/>
          <w:highlight w:val="none"/>
        </w:rPr>
        <w:t>（项目编号：</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）的投标供应商，在此郑重声明：</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我方</w:t>
      </w:r>
      <w:r>
        <w:rPr>
          <w:rStyle w:val="35"/>
          <w:rFonts w:hint="eastAsia" w:ascii="宋体" w:hAnsi="宋体" w:eastAsia="宋体" w:cs="宋体"/>
          <w:color w:val="auto"/>
          <w:szCs w:val="24"/>
          <w:highlight w:val="none"/>
          <w:u w:val="single" w:color="000000"/>
        </w:rPr>
        <w:t xml:space="preserve"> 不属于 </w:t>
      </w:r>
      <w:r>
        <w:rPr>
          <w:rStyle w:val="35"/>
          <w:rFonts w:hint="eastAsia" w:ascii="宋体" w:hAnsi="宋体" w:eastAsia="宋体" w:cs="宋体"/>
          <w:color w:val="auto"/>
          <w:szCs w:val="24"/>
          <w:highlight w:val="none"/>
        </w:rPr>
        <w:t>为本项目提供整体设计、规范编制或者项目管理、监理、检测等服务的供应商。</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如有不实，我方将无条件地退出本项目的采购活动，并遵照《中华人民共和国政府采购法》有关“提供虚假材料的规定”接受处罚。</w:t>
      </w:r>
    </w:p>
    <w:p>
      <w:pPr>
        <w:spacing w:line="500" w:lineRule="exac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特此声明。</w:t>
      </w:r>
    </w:p>
    <w:p>
      <w:pPr>
        <w:spacing w:line="500" w:lineRule="exact"/>
        <w:ind w:firstLine="3840" w:firstLineChars="16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供应商名称：</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（加盖公章）</w:t>
      </w:r>
    </w:p>
    <w:p>
      <w:pPr>
        <w:spacing w:line="500" w:lineRule="exact"/>
        <w:ind w:firstLine="3840" w:firstLineChars="16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日期：  年  月  日</w:t>
      </w:r>
    </w:p>
    <w:p>
      <w:pPr>
        <w:pStyle w:val="57"/>
        <w:ind w:firstLine="480"/>
        <w:rPr>
          <w:rStyle w:val="35"/>
          <w:rFonts w:hint="eastAsia" w:ascii="宋体" w:hAnsi="宋体" w:eastAsia="宋体" w:cs="宋体"/>
          <w:color w:val="auto"/>
          <w:sz w:val="24"/>
          <w:highlight w:val="none"/>
        </w:rPr>
      </w:pPr>
    </w:p>
    <w:p>
      <w:pPr>
        <w:pStyle w:val="57"/>
        <w:ind w:firstLine="480"/>
        <w:rPr>
          <w:rStyle w:val="35"/>
          <w:rFonts w:hint="eastAsia" w:ascii="宋体" w:hAnsi="宋体" w:eastAsia="宋体" w:cs="宋体"/>
          <w:color w:val="auto"/>
          <w:sz w:val="24"/>
          <w:highlight w:val="none"/>
        </w:rPr>
      </w:pPr>
    </w:p>
    <w:p>
      <w:pPr>
        <w:spacing w:line="360" w:lineRule="auto"/>
        <w:jc w:val="left"/>
        <w:rPr>
          <w:rStyle w:val="35"/>
          <w:rFonts w:hint="eastAsia" w:ascii="宋体" w:hAnsi="宋体" w:eastAsia="宋体" w:cs="宋体"/>
          <w:bCs/>
          <w:color w:val="auto"/>
          <w:szCs w:val="24"/>
          <w:highlight w:val="none"/>
        </w:rPr>
      </w:pPr>
      <w:r>
        <w:rPr>
          <w:rStyle w:val="35"/>
          <w:rFonts w:hint="eastAsia" w:ascii="宋体" w:hAnsi="宋体" w:eastAsia="宋体" w:cs="宋体"/>
          <w:bCs/>
          <w:color w:val="auto"/>
          <w:szCs w:val="24"/>
          <w:highlight w:val="none"/>
        </w:rPr>
        <w:tab/>
      </w:r>
    </w:p>
    <w:p>
      <w:pPr>
        <w:pStyle w:val="34"/>
        <w:outlineLvl w:val="2"/>
        <w:rPr>
          <w:rStyle w:val="35"/>
          <w:rFonts w:hint="eastAsia" w:ascii="宋体" w:hAnsi="宋体" w:eastAsia="宋体" w:cs="宋体"/>
          <w:b/>
          <w:bCs/>
          <w:color w:val="auto"/>
          <w:sz w:val="24"/>
          <w:szCs w:val="24"/>
          <w:highlight w:val="none"/>
        </w:rPr>
      </w:pPr>
      <w:r>
        <w:rPr>
          <w:rStyle w:val="35"/>
          <w:rFonts w:hint="eastAsia" w:ascii="宋体" w:hAnsi="宋体" w:eastAsia="宋体" w:cs="宋体"/>
          <w:b/>
          <w:bCs/>
          <w:color w:val="auto"/>
          <w:sz w:val="24"/>
          <w:szCs w:val="24"/>
          <w:highlight w:val="none"/>
        </w:rPr>
        <w:br w:type="page"/>
      </w:r>
      <w:r>
        <w:rPr>
          <w:rStyle w:val="35"/>
          <w:rFonts w:hint="eastAsia" w:ascii="宋体" w:hAnsi="宋体" w:eastAsia="宋体" w:cs="宋体"/>
          <w:b/>
          <w:bCs/>
          <w:color w:val="auto"/>
          <w:sz w:val="32"/>
          <w:szCs w:val="32"/>
          <w:highlight w:val="none"/>
          <w:lang w:val="en-US" w:eastAsia="zh-CN"/>
        </w:rPr>
        <w:t>八</w:t>
      </w:r>
      <w:r>
        <w:rPr>
          <w:rStyle w:val="35"/>
          <w:rFonts w:hint="eastAsia" w:ascii="宋体" w:hAnsi="宋体" w:eastAsia="宋体" w:cs="宋体"/>
          <w:b/>
          <w:bCs/>
          <w:color w:val="auto"/>
          <w:sz w:val="32"/>
          <w:szCs w:val="32"/>
          <w:highlight w:val="none"/>
        </w:rPr>
        <w:t>、供应商参与投标的承诺函</w:t>
      </w:r>
    </w:p>
    <w:p>
      <w:pPr>
        <w:spacing w:line="500" w:lineRule="exact"/>
        <w:jc w:val="center"/>
        <w:rPr>
          <w:rStyle w:val="35"/>
          <w:rFonts w:hint="eastAsia" w:ascii="宋体" w:hAnsi="宋体" w:eastAsia="宋体" w:cs="宋体"/>
          <w:b/>
          <w:bCs/>
          <w:color w:val="auto"/>
          <w:szCs w:val="24"/>
          <w:highlight w:val="none"/>
        </w:rPr>
      </w:pPr>
    </w:p>
    <w:p>
      <w:pPr>
        <w:spacing w:line="500" w:lineRule="exact"/>
        <w:jc w:val="center"/>
        <w:outlineLvl w:val="3"/>
        <w:rPr>
          <w:rStyle w:val="35"/>
          <w:rFonts w:hint="eastAsia" w:ascii="宋体" w:hAnsi="宋体" w:eastAsia="宋体" w:cs="宋体"/>
          <w:b/>
          <w:bCs/>
          <w:color w:val="auto"/>
          <w:sz w:val="32"/>
          <w:szCs w:val="32"/>
          <w:highlight w:val="none"/>
        </w:rPr>
      </w:pPr>
      <w:r>
        <w:rPr>
          <w:rStyle w:val="35"/>
          <w:rFonts w:hint="eastAsia" w:ascii="宋体" w:hAnsi="宋体" w:eastAsia="宋体" w:cs="宋体"/>
          <w:b/>
          <w:bCs/>
          <w:color w:val="auto"/>
          <w:sz w:val="32"/>
          <w:szCs w:val="32"/>
          <w:highlight w:val="none"/>
        </w:rPr>
        <w:t>供应商参与投标的承诺函</w:t>
      </w:r>
    </w:p>
    <w:p>
      <w:pPr>
        <w:spacing w:line="500" w:lineRule="exac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致：</w:t>
      </w:r>
      <w:r>
        <w:rPr>
          <w:rStyle w:val="35"/>
          <w:rFonts w:hint="eastAsia" w:ascii="宋体" w:hAnsi="宋体" w:eastAsia="宋体" w:cs="宋体"/>
          <w:color w:val="auto"/>
          <w:szCs w:val="24"/>
          <w:highlight w:val="none"/>
          <w:u w:val="single" w:color="000000"/>
        </w:rPr>
        <w:t>（采购人名称）</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 xml:space="preserve">    我公司郑重承诺，在投标有效期内不随意撤回、撤销投标，在中标后按照招标文件和投标文件与采购人签订合同。如果违反以上承诺，给采购人造成损失的，我公司自愿按照中华人民共和国政府采购法等法律法规规定承担相应的责任。</w:t>
      </w:r>
    </w:p>
    <w:p>
      <w:pPr>
        <w:spacing w:line="500" w:lineRule="exact"/>
        <w:ind w:firstLine="480" w:firstLineChars="200"/>
        <w:rPr>
          <w:rStyle w:val="35"/>
          <w:rFonts w:hint="eastAsia" w:ascii="宋体" w:hAnsi="宋体" w:eastAsia="宋体" w:cs="宋体"/>
          <w:color w:val="auto"/>
          <w:szCs w:val="24"/>
          <w:highlight w:val="none"/>
        </w:rPr>
      </w:pPr>
    </w:p>
    <w:p>
      <w:pPr>
        <w:spacing w:line="500" w:lineRule="exact"/>
        <w:ind w:firstLine="480" w:firstLineChars="200"/>
        <w:rPr>
          <w:rStyle w:val="35"/>
          <w:rFonts w:hint="eastAsia" w:ascii="宋体" w:hAnsi="宋体" w:eastAsia="宋体" w:cs="宋体"/>
          <w:color w:val="auto"/>
          <w:szCs w:val="24"/>
          <w:highlight w:val="none"/>
        </w:rPr>
      </w:pPr>
    </w:p>
    <w:p>
      <w:pPr>
        <w:spacing w:line="500" w:lineRule="exact"/>
        <w:ind w:firstLine="3360" w:firstLineChars="14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供应商名称 ：</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 xml:space="preserve">（公章）                 </w:t>
      </w:r>
    </w:p>
    <w:p>
      <w:pPr>
        <w:spacing w:line="500" w:lineRule="exact"/>
        <w:ind w:firstLine="3360" w:firstLineChars="14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日  期：    年  月  日</w:t>
      </w:r>
    </w:p>
    <w:p>
      <w:pPr>
        <w:spacing w:line="360" w:lineRule="auto"/>
        <w:jc w:val="left"/>
        <w:outlineLvl w:val="2"/>
        <w:rPr>
          <w:rStyle w:val="35"/>
          <w:rFonts w:hint="eastAsia" w:ascii="宋体" w:hAnsi="宋体" w:eastAsia="宋体" w:cs="宋体"/>
          <w:b/>
          <w:bCs/>
          <w:color w:val="auto"/>
          <w:sz w:val="32"/>
          <w:szCs w:val="32"/>
          <w:highlight w:val="none"/>
        </w:rPr>
      </w:pPr>
      <w:r>
        <w:rPr>
          <w:rStyle w:val="35"/>
          <w:rFonts w:hint="eastAsia" w:ascii="宋体" w:hAnsi="宋体" w:eastAsia="宋体" w:cs="宋体"/>
          <w:b/>
          <w:bCs/>
          <w:color w:val="auto"/>
          <w:szCs w:val="24"/>
          <w:highlight w:val="none"/>
        </w:rPr>
        <w:br w:type="page"/>
      </w:r>
      <w:r>
        <w:rPr>
          <w:rStyle w:val="35"/>
          <w:rFonts w:hint="eastAsia" w:ascii="宋体" w:hAnsi="宋体" w:eastAsia="宋体" w:cs="宋体"/>
          <w:b/>
          <w:bCs/>
          <w:color w:val="auto"/>
          <w:sz w:val="32"/>
          <w:szCs w:val="32"/>
          <w:highlight w:val="none"/>
          <w:lang w:val="en-US" w:eastAsia="zh-CN"/>
        </w:rPr>
        <w:t>九</w:t>
      </w:r>
      <w:r>
        <w:rPr>
          <w:rStyle w:val="35"/>
          <w:rFonts w:hint="eastAsia" w:ascii="宋体" w:hAnsi="宋体" w:eastAsia="宋体" w:cs="宋体"/>
          <w:b/>
          <w:bCs/>
          <w:color w:val="auto"/>
          <w:sz w:val="32"/>
          <w:szCs w:val="32"/>
          <w:highlight w:val="none"/>
        </w:rPr>
        <w:t>、本项目不接受联合体投标，不允许分包</w:t>
      </w:r>
    </w:p>
    <w:p>
      <w:pPr>
        <w:rPr>
          <w:rStyle w:val="35"/>
          <w:rFonts w:hint="eastAsia" w:ascii="宋体" w:hAnsi="宋体" w:eastAsia="宋体" w:cs="宋体"/>
          <w:color w:val="auto"/>
          <w:sz w:val="32"/>
          <w:szCs w:val="32"/>
          <w:highlight w:val="none"/>
        </w:rPr>
      </w:pPr>
    </w:p>
    <w:p>
      <w:pPr>
        <w:pStyle w:val="57"/>
        <w:ind w:firstLine="643"/>
        <w:jc w:val="center"/>
        <w:outlineLvl w:val="1"/>
        <w:rPr>
          <w:rStyle w:val="35"/>
          <w:rFonts w:hint="eastAsia" w:ascii="宋体" w:hAnsi="宋体" w:eastAsia="宋体" w:cs="宋体"/>
          <w:b/>
          <w:bCs/>
          <w:color w:val="auto"/>
          <w:sz w:val="32"/>
          <w:szCs w:val="32"/>
          <w:highlight w:val="none"/>
        </w:rPr>
      </w:pPr>
      <w:r>
        <w:rPr>
          <w:rStyle w:val="35"/>
          <w:rFonts w:hint="eastAsia" w:ascii="宋体" w:hAnsi="宋体" w:eastAsia="宋体" w:cs="宋体"/>
          <w:b/>
          <w:bCs/>
          <w:color w:val="auto"/>
          <w:sz w:val="32"/>
          <w:szCs w:val="32"/>
          <w:highlight w:val="none"/>
        </w:rPr>
        <w:t>非联合体不分包投标声明</w:t>
      </w:r>
    </w:p>
    <w:p>
      <w:pPr>
        <w:spacing w:line="500" w:lineRule="exact"/>
        <w:ind w:firstLine="480" w:firstLineChars="200"/>
        <w:rPr>
          <w:rStyle w:val="35"/>
          <w:rFonts w:hint="eastAsia" w:ascii="宋体" w:hAnsi="宋体" w:eastAsia="宋体" w:cs="宋体"/>
          <w:color w:val="auto"/>
          <w:szCs w:val="24"/>
          <w:highlight w:val="none"/>
        </w:rPr>
      </w:pP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本单位郑重声明，参加(采购人）的</w:t>
      </w:r>
      <w:r>
        <w:rPr>
          <w:rStyle w:val="35"/>
          <w:rFonts w:hint="eastAsia" w:ascii="宋体" w:hAnsi="宋体" w:eastAsia="宋体" w:cs="宋体"/>
          <w:color w:val="auto"/>
          <w:szCs w:val="24"/>
          <w:highlight w:val="none"/>
          <w:u w:val="single" w:color="000000"/>
        </w:rPr>
        <w:t>项目名称</w:t>
      </w:r>
      <w:r>
        <w:rPr>
          <w:rStyle w:val="35"/>
          <w:rFonts w:hint="eastAsia" w:ascii="宋体" w:hAnsi="宋体" w:eastAsia="宋体" w:cs="宋体"/>
          <w:color w:val="auto"/>
          <w:szCs w:val="24"/>
          <w:highlight w:val="none"/>
        </w:rPr>
        <w:t>（项目编号：</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）采购活动，为非联合体投标，本项目实施过程由本单位独立承担。</w:t>
      </w:r>
    </w:p>
    <w:p>
      <w:pPr>
        <w:spacing w:line="500" w:lineRule="exact"/>
        <w:ind w:firstLine="480" w:firstLineChars="20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本单位对上述声明的真实性负责。如有虚假，将依法承担相应责任。</w:t>
      </w:r>
    </w:p>
    <w:p>
      <w:pPr>
        <w:spacing w:line="500" w:lineRule="exact"/>
        <w:ind w:firstLine="480" w:firstLineChars="200"/>
        <w:jc w:val="left"/>
        <w:rPr>
          <w:rStyle w:val="35"/>
          <w:rFonts w:hint="eastAsia" w:ascii="宋体" w:hAnsi="宋体" w:eastAsia="宋体" w:cs="宋体"/>
          <w:color w:val="auto"/>
          <w:szCs w:val="24"/>
          <w:highlight w:val="none"/>
        </w:rPr>
      </w:pPr>
    </w:p>
    <w:p>
      <w:pPr>
        <w:pStyle w:val="57"/>
        <w:ind w:firstLine="480"/>
        <w:rPr>
          <w:rStyle w:val="35"/>
          <w:rFonts w:hint="eastAsia" w:ascii="宋体" w:hAnsi="宋体" w:eastAsia="宋体" w:cs="宋体"/>
          <w:color w:val="auto"/>
          <w:sz w:val="24"/>
          <w:highlight w:val="none"/>
        </w:rPr>
      </w:pPr>
    </w:p>
    <w:p>
      <w:pPr>
        <w:spacing w:line="500" w:lineRule="exact"/>
        <w:ind w:firstLine="4320" w:firstLineChars="18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供应商名称：</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（加盖公章）</w:t>
      </w:r>
    </w:p>
    <w:p>
      <w:pPr>
        <w:tabs>
          <w:tab w:val="left" w:pos="5670"/>
        </w:tabs>
        <w:spacing w:line="500" w:lineRule="exact"/>
        <w:ind w:firstLine="4560" w:firstLineChars="190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日期：　　年　月　日</w:t>
      </w: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pStyle w:val="257"/>
        <w:spacing w:before="0" w:after="0" w:line="360" w:lineRule="auto"/>
        <w:ind w:left="283"/>
        <w:outlineLvl w:val="1"/>
        <w:rPr>
          <w:rStyle w:val="35"/>
          <w:rFonts w:hint="eastAsia" w:ascii="宋体" w:hAnsi="宋体" w:eastAsia="宋体" w:cs="宋体"/>
          <w:bCs w:val="0"/>
          <w:color w:val="auto"/>
          <w:sz w:val="32"/>
          <w:highlight w:val="none"/>
        </w:rPr>
      </w:pPr>
      <w:r>
        <w:rPr>
          <w:rStyle w:val="35"/>
          <w:rFonts w:hint="eastAsia" w:ascii="宋体" w:hAnsi="宋体" w:eastAsia="宋体" w:cs="宋体"/>
          <w:bCs w:val="0"/>
          <w:color w:val="auto"/>
          <w:sz w:val="32"/>
          <w:highlight w:val="none"/>
        </w:rPr>
        <w:t>第二部分 符合性证明文件</w:t>
      </w:r>
    </w:p>
    <w:p>
      <w:pPr>
        <w:pStyle w:val="257"/>
        <w:spacing w:before="0" w:after="0" w:line="360" w:lineRule="auto"/>
        <w:ind w:left="0"/>
        <w:jc w:val="both"/>
        <w:outlineLvl w:val="2"/>
        <w:rPr>
          <w:rStyle w:val="35"/>
          <w:rFonts w:hint="eastAsia" w:ascii="宋体" w:hAnsi="宋体" w:eastAsia="宋体" w:cs="宋体"/>
          <w:bCs w:val="0"/>
          <w:color w:val="auto"/>
          <w:sz w:val="32"/>
          <w:highlight w:val="none"/>
        </w:rPr>
      </w:pPr>
      <w:r>
        <w:rPr>
          <w:rStyle w:val="35"/>
          <w:rFonts w:hint="eastAsia" w:ascii="宋体" w:hAnsi="宋体" w:eastAsia="宋体" w:cs="宋体"/>
          <w:bCs w:val="0"/>
          <w:color w:val="auto"/>
          <w:sz w:val="32"/>
          <w:highlight w:val="none"/>
        </w:rPr>
        <w:t>一、投标函格式</w:t>
      </w:r>
    </w:p>
    <w:p>
      <w:pPr>
        <w:pStyle w:val="257"/>
        <w:spacing w:before="0" w:after="0" w:line="360" w:lineRule="auto"/>
        <w:ind w:left="283"/>
        <w:rPr>
          <w:rStyle w:val="35"/>
          <w:rFonts w:hint="eastAsia" w:ascii="宋体" w:hAnsi="宋体" w:eastAsia="宋体" w:cs="宋体"/>
          <w:bCs w:val="0"/>
          <w:color w:val="auto"/>
          <w:sz w:val="32"/>
          <w:highlight w:val="none"/>
        </w:rPr>
      </w:pPr>
      <w:r>
        <w:rPr>
          <w:rStyle w:val="35"/>
          <w:rFonts w:hint="eastAsia" w:ascii="宋体" w:hAnsi="宋体" w:eastAsia="宋体" w:cs="宋体"/>
          <w:bCs w:val="0"/>
          <w:color w:val="auto"/>
          <w:sz w:val="32"/>
          <w:highlight w:val="none"/>
        </w:rPr>
        <w:t>投标函</w:t>
      </w:r>
    </w:p>
    <w:p>
      <w:pPr>
        <w:pStyle w:val="273"/>
        <w:spacing w:line="500" w:lineRule="exact"/>
        <w:ind w:firstLineChars="0"/>
        <w:rPr>
          <w:rStyle w:val="35"/>
          <w:rFonts w:hint="eastAsia" w:ascii="宋体" w:hAnsi="宋体" w:eastAsia="宋体" w:cs="宋体"/>
          <w:color w:val="auto"/>
          <w:szCs w:val="24"/>
          <w:highlight w:val="none"/>
          <w:lang w:val="zh-CN"/>
        </w:rPr>
      </w:pPr>
      <w:r>
        <w:rPr>
          <w:rStyle w:val="35"/>
          <w:rFonts w:hint="eastAsia" w:ascii="宋体" w:hAnsi="宋体" w:eastAsia="宋体" w:cs="宋体"/>
          <w:color w:val="auto"/>
          <w:szCs w:val="24"/>
          <w:highlight w:val="none"/>
          <w:u w:val="single" w:color="000000"/>
        </w:rPr>
        <w:t>(采购人名称）</w:t>
      </w:r>
      <w:r>
        <w:rPr>
          <w:rStyle w:val="35"/>
          <w:rFonts w:hint="eastAsia" w:ascii="宋体" w:hAnsi="宋体" w:eastAsia="宋体" w:cs="宋体"/>
          <w:color w:val="auto"/>
          <w:szCs w:val="24"/>
          <w:highlight w:val="none"/>
          <w:lang w:val="zh-CN"/>
        </w:rPr>
        <w:t>：</w:t>
      </w:r>
    </w:p>
    <w:p>
      <w:pPr>
        <w:spacing w:line="360" w:lineRule="auto"/>
        <w:ind w:right="11"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我方收到贵单位发布的《</w:t>
      </w:r>
      <w:r>
        <w:rPr>
          <w:rStyle w:val="35"/>
          <w:rFonts w:hint="eastAsia" w:ascii="宋体" w:hAnsi="宋体" w:eastAsia="宋体" w:cs="宋体"/>
          <w:color w:val="auto"/>
          <w:szCs w:val="24"/>
          <w:highlight w:val="none"/>
          <w:u w:val="single" w:color="000000"/>
        </w:rPr>
        <w:t>项目名称</w:t>
      </w:r>
      <w:r>
        <w:rPr>
          <w:rStyle w:val="35"/>
          <w:rFonts w:hint="eastAsia" w:ascii="宋体" w:hAnsi="宋体" w:eastAsia="宋体" w:cs="宋体"/>
          <w:color w:val="auto"/>
          <w:szCs w:val="24"/>
          <w:highlight w:val="none"/>
        </w:rPr>
        <w:t>》（项目编号：</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）招标文件，经详细研究，我方决定参加该项目招标活动。为此，我方郑重声明以下诸点，并负法律责任。</w:t>
      </w:r>
    </w:p>
    <w:p>
      <w:pPr>
        <w:pStyle w:val="273"/>
        <w:spacing w:line="360" w:lineRule="auto"/>
        <w:ind w:firstLine="48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一、我方已详细阅读了招标文件，完全理解并同意招标文件的所有事项及内容。</w:t>
      </w:r>
    </w:p>
    <w:p>
      <w:pPr>
        <w:pStyle w:val="273"/>
        <w:spacing w:line="360" w:lineRule="auto"/>
        <w:ind w:firstLine="48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二、我方已悉知并关注了贵方在政府采购信息发布媒体（详见招标文件第二章第三条中的“招标文件的修改、澄清”）上发布的关于本项目的有关变更公告（包括但不限于对招标文件做出的修改或澄清、答疑纪要，以及项目暂停、重启、延期、终止等）。</w:t>
      </w:r>
    </w:p>
    <w:p>
      <w:pPr>
        <w:pStyle w:val="273"/>
        <w:spacing w:line="360" w:lineRule="auto"/>
        <w:ind w:firstLine="48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三、我方同意向贵方提供与本投标有关的任何证明材料，保证所提交的证明材料真实、合法、有效。我方理解</w:t>
      </w:r>
      <w:r>
        <w:rPr>
          <w:rStyle w:val="35"/>
          <w:rFonts w:hint="eastAsia" w:ascii="宋体" w:hAnsi="宋体" w:eastAsia="宋体" w:cs="宋体"/>
          <w:b/>
          <w:bCs/>
          <w:color w:val="auto"/>
          <w:szCs w:val="24"/>
          <w:highlight w:val="none"/>
        </w:rPr>
        <w:t>最低价</w:t>
      </w:r>
      <w:r>
        <w:rPr>
          <w:rStyle w:val="35"/>
          <w:rFonts w:hint="eastAsia" w:ascii="宋体" w:hAnsi="宋体" w:eastAsia="宋体" w:cs="宋体"/>
          <w:color w:val="auto"/>
          <w:szCs w:val="24"/>
          <w:highlight w:val="none"/>
        </w:rPr>
        <w:t>不是中标的唯一条件，并尊重评标委员会的评审结果。</w:t>
      </w:r>
    </w:p>
    <w:p>
      <w:pPr>
        <w:pStyle w:val="273"/>
        <w:spacing w:line="360" w:lineRule="auto"/>
        <w:ind w:firstLine="48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四、我方愿意按照招标文件中的一切要求，完成本项目合同责任和义务。</w:t>
      </w:r>
    </w:p>
    <w:p>
      <w:pPr>
        <w:pStyle w:val="93"/>
        <w:spacing w:before="0" w:after="0" w:line="360" w:lineRule="auto"/>
        <w:ind w:firstLine="480" w:firstLineChars="200"/>
        <w:rPr>
          <w:rStyle w:val="35"/>
          <w:rFonts w:hint="eastAsia" w:ascii="宋体" w:hAnsi="宋体" w:eastAsia="宋体" w:cs="宋体"/>
          <w:color w:val="auto"/>
          <w:kern w:val="2"/>
          <w:highlight w:val="none"/>
        </w:rPr>
      </w:pPr>
      <w:r>
        <w:rPr>
          <w:rStyle w:val="35"/>
          <w:rFonts w:hint="eastAsia" w:ascii="宋体" w:hAnsi="宋体" w:eastAsia="宋体" w:cs="宋体"/>
          <w:color w:val="auto"/>
          <w:kern w:val="2"/>
          <w:highlight w:val="none"/>
        </w:rPr>
        <w:t xml:space="preserve">五、按招标文件的规定，完成本项目采购内容并验收合格的投标报价以开标一览表为准。 </w:t>
      </w:r>
    </w:p>
    <w:p>
      <w:pPr>
        <w:pStyle w:val="93"/>
        <w:spacing w:before="0" w:after="0" w:line="360" w:lineRule="auto"/>
        <w:ind w:firstLine="480" w:firstLineChars="200"/>
        <w:rPr>
          <w:rStyle w:val="35"/>
          <w:rFonts w:hint="eastAsia" w:ascii="宋体" w:hAnsi="宋体" w:eastAsia="宋体" w:cs="宋体"/>
          <w:color w:val="auto"/>
          <w:kern w:val="2"/>
          <w:highlight w:val="none"/>
        </w:rPr>
      </w:pPr>
      <w:r>
        <w:rPr>
          <w:rStyle w:val="35"/>
          <w:rFonts w:hint="eastAsia" w:ascii="宋体" w:hAnsi="宋体" w:eastAsia="宋体" w:cs="宋体"/>
          <w:color w:val="auto"/>
          <w:kern w:val="2"/>
          <w:highlight w:val="none"/>
        </w:rPr>
        <w:t>六、我方提交电子投标文件壹份。</w:t>
      </w:r>
    </w:p>
    <w:p>
      <w:pPr>
        <w:pStyle w:val="273"/>
        <w:spacing w:line="360" w:lineRule="auto"/>
        <w:ind w:firstLine="48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七、开标后在规定的投标有效期内撤回投标，我们愿接受政府采购的有关处罚决定。</w:t>
      </w:r>
    </w:p>
    <w:p>
      <w:pPr>
        <w:spacing w:line="360" w:lineRule="auto"/>
        <w:ind w:firstLine="480" w:firstLineChars="20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八、我方的投标文件在开标之日起</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b/>
          <w:bCs/>
          <w:color w:val="auto"/>
          <w:szCs w:val="24"/>
          <w:highlight w:val="none"/>
          <w:u w:val="single" w:color="000000"/>
        </w:rPr>
        <w:t>90</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个日历日内有效，如中标，延长至合同执行完毕时止。</w:t>
      </w:r>
    </w:p>
    <w:p>
      <w:pPr>
        <w:pStyle w:val="34"/>
        <w:spacing w:after="0" w:line="360" w:lineRule="auto"/>
        <w:ind w:firstLine="480" w:firstLineChars="200"/>
        <w:rPr>
          <w:rStyle w:val="35"/>
          <w:rFonts w:hint="eastAsia" w:ascii="宋体" w:hAnsi="宋体" w:eastAsia="宋体" w:cs="宋体"/>
          <w:color w:val="auto"/>
          <w:kern w:val="0"/>
          <w:sz w:val="24"/>
          <w:szCs w:val="24"/>
          <w:highlight w:val="none"/>
        </w:rPr>
      </w:pPr>
      <w:r>
        <w:rPr>
          <w:rStyle w:val="35"/>
          <w:rFonts w:hint="eastAsia" w:ascii="宋体" w:hAnsi="宋体" w:eastAsia="宋体" w:cs="宋体"/>
          <w:color w:val="auto"/>
          <w:kern w:val="0"/>
          <w:sz w:val="24"/>
          <w:szCs w:val="24"/>
          <w:highlight w:val="none"/>
        </w:rPr>
        <w:t>九、我们同意，如果中标，向陕西同创启辰项目管理有限公司交纳招标代理服务费。</w:t>
      </w:r>
    </w:p>
    <w:p>
      <w:pPr>
        <w:pStyle w:val="273"/>
        <w:spacing w:line="360" w:lineRule="auto"/>
        <w:ind w:firstLine="480"/>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十、所有关于此次招标活动的函电，请按下列地址联系：</w:t>
      </w:r>
    </w:p>
    <w:p>
      <w:pPr>
        <w:pStyle w:val="273"/>
        <w:spacing w:line="360" w:lineRule="auto"/>
        <w:ind w:firstLine="48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供应商名称：</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（加盖公章）</w:t>
      </w:r>
    </w:p>
    <w:p>
      <w:pPr>
        <w:pStyle w:val="273"/>
        <w:spacing w:line="360" w:lineRule="auto"/>
        <w:ind w:firstLine="48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地址：</w:t>
      </w:r>
    </w:p>
    <w:p>
      <w:pPr>
        <w:pStyle w:val="273"/>
        <w:spacing w:line="360" w:lineRule="auto"/>
        <w:ind w:firstLine="48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开户银行：</w:t>
      </w:r>
    </w:p>
    <w:p>
      <w:pPr>
        <w:pStyle w:val="273"/>
        <w:spacing w:line="360" w:lineRule="auto"/>
        <w:ind w:firstLine="48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账号：</w:t>
      </w:r>
    </w:p>
    <w:p>
      <w:pPr>
        <w:pStyle w:val="273"/>
        <w:spacing w:line="360" w:lineRule="auto"/>
        <w:ind w:firstLine="48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电话：</w:t>
      </w:r>
    </w:p>
    <w:p>
      <w:pPr>
        <w:pStyle w:val="273"/>
        <w:spacing w:line="360" w:lineRule="auto"/>
        <w:ind w:firstLine="48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传真：</w:t>
      </w:r>
    </w:p>
    <w:p>
      <w:pPr>
        <w:pStyle w:val="273"/>
        <w:spacing w:line="360" w:lineRule="auto"/>
        <w:ind w:firstLine="48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邮编：</w:t>
      </w:r>
    </w:p>
    <w:p>
      <w:pPr>
        <w:pStyle w:val="273"/>
        <w:spacing w:line="360" w:lineRule="auto"/>
        <w:ind w:firstLine="48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电子邮箱：</w:t>
      </w:r>
    </w:p>
    <w:p>
      <w:pPr>
        <w:pStyle w:val="273"/>
        <w:spacing w:line="360" w:lineRule="auto"/>
        <w:ind w:firstLine="48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日期：　　年　月　日</w:t>
      </w:r>
    </w:p>
    <w:p>
      <w:pPr>
        <w:pStyle w:val="273"/>
        <w:ind w:firstLineChars="0"/>
        <w:rPr>
          <w:rStyle w:val="35"/>
          <w:rFonts w:hint="eastAsia" w:ascii="宋体" w:hAnsi="宋体" w:eastAsia="宋体" w:cs="宋体"/>
          <w:color w:val="auto"/>
          <w:szCs w:val="24"/>
          <w:highlight w:val="none"/>
        </w:rPr>
      </w:pPr>
    </w:p>
    <w:p>
      <w:pPr>
        <w:pStyle w:val="273"/>
        <w:ind w:firstLine="48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备注：除可填报项目外，对本投标函的任何实质性内容修改将被视为非实质性响应，在评审时将其视为无效响应。</w:t>
      </w:r>
    </w:p>
    <w:p>
      <w:pPr>
        <w:pStyle w:val="273"/>
        <w:ind w:firstLineChars="0"/>
        <w:rPr>
          <w:rStyle w:val="35"/>
          <w:rFonts w:hint="eastAsia" w:ascii="宋体" w:hAnsi="宋体" w:eastAsia="宋体" w:cs="宋体"/>
          <w:b/>
          <w:bCs/>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pStyle w:val="273"/>
        <w:ind w:firstLineChars="0"/>
        <w:rPr>
          <w:rStyle w:val="35"/>
          <w:rFonts w:hint="eastAsia" w:ascii="宋体" w:hAnsi="宋体" w:eastAsia="宋体" w:cs="宋体"/>
          <w:color w:val="auto"/>
          <w:szCs w:val="24"/>
          <w:highlight w:val="none"/>
        </w:rPr>
      </w:pPr>
    </w:p>
    <w:p>
      <w:pPr>
        <w:rPr>
          <w:rStyle w:val="35"/>
          <w:rFonts w:hint="eastAsia" w:ascii="宋体" w:hAnsi="宋体" w:eastAsia="宋体" w:cs="宋体"/>
          <w:color w:val="auto"/>
          <w:szCs w:val="24"/>
          <w:highlight w:val="none"/>
        </w:rPr>
      </w:pPr>
    </w:p>
    <w:p>
      <w:pPr>
        <w:jc w:val="center"/>
        <w:rPr>
          <w:rStyle w:val="35"/>
          <w:rFonts w:hint="eastAsia" w:ascii="宋体" w:hAnsi="宋体" w:eastAsia="宋体" w:cs="宋体"/>
          <w:b/>
          <w:color w:val="auto"/>
          <w:szCs w:val="24"/>
          <w:highlight w:val="none"/>
        </w:rPr>
      </w:pPr>
    </w:p>
    <w:p>
      <w:pPr>
        <w:pStyle w:val="257"/>
        <w:spacing w:before="0" w:after="0" w:line="360" w:lineRule="auto"/>
        <w:ind w:left="0"/>
        <w:outlineLvl w:val="2"/>
        <w:rPr>
          <w:rStyle w:val="35"/>
          <w:rFonts w:hint="eastAsia" w:ascii="宋体" w:hAnsi="宋体" w:eastAsia="宋体" w:cs="宋体"/>
          <w:color w:val="auto"/>
          <w:sz w:val="36"/>
          <w:szCs w:val="36"/>
          <w:highlight w:val="none"/>
        </w:rPr>
      </w:pPr>
      <w:r>
        <w:rPr>
          <w:rStyle w:val="35"/>
          <w:rFonts w:hint="eastAsia" w:ascii="宋体" w:hAnsi="宋体" w:eastAsia="宋体" w:cs="宋体"/>
          <w:bCs w:val="0"/>
          <w:color w:val="auto"/>
          <w:sz w:val="36"/>
          <w:szCs w:val="36"/>
          <w:highlight w:val="none"/>
        </w:rPr>
        <w:t>二、开标一览表</w:t>
      </w:r>
    </w:p>
    <w:p>
      <w:pPr>
        <w:jc w:val="center"/>
        <w:outlineLvl w:val="3"/>
        <w:rPr>
          <w:rStyle w:val="35"/>
          <w:rFonts w:hint="eastAsia" w:ascii="宋体" w:hAnsi="宋体" w:eastAsia="宋体" w:cs="宋体"/>
          <w:b/>
          <w:color w:val="auto"/>
          <w:sz w:val="36"/>
          <w:szCs w:val="36"/>
          <w:highlight w:val="none"/>
        </w:rPr>
      </w:pPr>
      <w:r>
        <w:rPr>
          <w:rStyle w:val="35"/>
          <w:rFonts w:hint="eastAsia" w:ascii="宋体" w:hAnsi="宋体" w:eastAsia="宋体" w:cs="宋体"/>
          <w:b/>
          <w:color w:val="auto"/>
          <w:sz w:val="36"/>
          <w:szCs w:val="36"/>
          <w:highlight w:val="none"/>
        </w:rPr>
        <w:t>2.1开标一览表</w:t>
      </w:r>
    </w:p>
    <w:p>
      <w:pPr>
        <w:jc w:val="left"/>
        <w:rPr>
          <w:rStyle w:val="35"/>
          <w:rFonts w:hint="eastAsia" w:ascii="宋体" w:hAnsi="宋体" w:eastAsia="宋体" w:cs="宋体"/>
          <w:bCs/>
          <w:color w:val="auto"/>
          <w:szCs w:val="24"/>
          <w:highlight w:val="none"/>
        </w:rPr>
      </w:pPr>
      <w:r>
        <w:rPr>
          <w:rStyle w:val="35"/>
          <w:rFonts w:hint="eastAsia" w:ascii="宋体" w:hAnsi="宋体" w:eastAsia="宋体" w:cs="宋体"/>
          <w:bCs/>
          <w:color w:val="auto"/>
          <w:szCs w:val="24"/>
          <w:highlight w:val="none"/>
        </w:rPr>
        <w:t>项目名称：</w:t>
      </w:r>
    </w:p>
    <w:p>
      <w:pPr>
        <w:tabs>
          <w:tab w:val="left" w:pos="7200"/>
          <w:tab w:val="left" w:pos="8504"/>
        </w:tabs>
        <w:spacing w:line="360" w:lineRule="auto"/>
        <w:ind w:right="-1"/>
        <w:rPr>
          <w:rStyle w:val="35"/>
          <w:rFonts w:hint="eastAsia" w:ascii="宋体" w:hAnsi="宋体" w:eastAsia="宋体" w:cs="宋体"/>
          <w:bCs/>
          <w:color w:val="auto"/>
          <w:szCs w:val="24"/>
          <w:highlight w:val="none"/>
        </w:rPr>
      </w:pPr>
      <w:r>
        <w:rPr>
          <w:rStyle w:val="35"/>
          <w:rFonts w:hint="eastAsia" w:ascii="宋体" w:hAnsi="宋体" w:eastAsia="宋体" w:cs="宋体"/>
          <w:bCs/>
          <w:color w:val="auto"/>
          <w:szCs w:val="24"/>
          <w:highlight w:val="none"/>
        </w:rPr>
        <w:t>项目编号：</w:t>
      </w:r>
    </w:p>
    <w:tbl>
      <w:tblPr>
        <w:tblStyle w:val="26"/>
        <w:tblW w:w="84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603"/>
        <w:gridCol w:w="2352"/>
        <w:gridCol w:w="1800"/>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0" w:hRule="atLeast"/>
          <w:jc w:val="center"/>
        </w:trPr>
        <w:tc>
          <w:tcPr>
            <w:tcW w:w="2603"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投标报价</w:t>
            </w:r>
          </w:p>
          <w:p>
            <w:pPr>
              <w:pStyle w:val="34"/>
              <w:jc w:val="center"/>
              <w:rPr>
                <w:rStyle w:val="35"/>
                <w:rFonts w:hint="eastAsia" w:ascii="宋体" w:hAnsi="宋体" w:eastAsia="宋体" w:cs="宋体"/>
                <w:color w:val="auto"/>
                <w:sz w:val="24"/>
                <w:szCs w:val="24"/>
                <w:highlight w:val="none"/>
              </w:rPr>
            </w:pPr>
            <w:r>
              <w:rPr>
                <w:rStyle w:val="35"/>
                <w:rFonts w:hint="eastAsia" w:ascii="宋体" w:hAnsi="宋体" w:eastAsia="宋体" w:cs="宋体"/>
                <w:color w:val="auto"/>
                <w:sz w:val="24"/>
                <w:szCs w:val="24"/>
                <w:highlight w:val="none"/>
              </w:rPr>
              <w:t>（元）</w:t>
            </w:r>
          </w:p>
        </w:tc>
        <w:tc>
          <w:tcPr>
            <w:tcW w:w="2352"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交货期</w:t>
            </w: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质保期</w:t>
            </w:r>
          </w:p>
        </w:tc>
        <w:tc>
          <w:tcPr>
            <w:tcW w:w="1725"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0" w:hRule="atLeast"/>
          <w:jc w:val="center"/>
        </w:trPr>
        <w:tc>
          <w:tcPr>
            <w:tcW w:w="2603" w:type="dxa"/>
            <w:tcBorders>
              <w:top w:val="single" w:color="000000" w:sz="4" w:space="0"/>
              <w:left w:val="single" w:color="000000" w:sz="4" w:space="0"/>
              <w:bottom w:val="single" w:color="000000" w:sz="4" w:space="0"/>
              <w:right w:val="single" w:color="000000" w:sz="4" w:space="0"/>
            </w:tcBorders>
            <w:vAlign w:val="center"/>
          </w:tcPr>
          <w:p>
            <w:pPr>
              <w:pStyle w:val="34"/>
              <w:jc w:val="center"/>
              <w:rPr>
                <w:rStyle w:val="35"/>
                <w:rFonts w:hint="eastAsia" w:ascii="宋体" w:hAnsi="宋体" w:eastAsia="宋体" w:cs="宋体"/>
                <w:color w:val="auto"/>
                <w:sz w:val="24"/>
                <w:szCs w:val="24"/>
                <w:highlight w:val="none"/>
              </w:rPr>
            </w:pPr>
          </w:p>
        </w:tc>
        <w:tc>
          <w:tcPr>
            <w:tcW w:w="2352"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p>
        </w:tc>
        <w:tc>
          <w:tcPr>
            <w:tcW w:w="1725"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0" w:hRule="atLeast"/>
          <w:jc w:val="center"/>
        </w:trPr>
        <w:tc>
          <w:tcPr>
            <w:tcW w:w="8480" w:type="dxa"/>
            <w:gridSpan w:val="4"/>
            <w:tcBorders>
              <w:top w:val="single" w:color="000000" w:sz="4" w:space="0"/>
              <w:left w:val="single" w:color="000000" w:sz="4" w:space="0"/>
              <w:bottom w:val="single" w:color="000000" w:sz="4" w:space="0"/>
              <w:right w:val="single" w:color="000000" w:sz="4" w:space="0"/>
            </w:tcBorders>
            <w:vAlign w:val="center"/>
          </w:tcPr>
          <w:p>
            <w:pPr>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投标报价：大写</w:t>
            </w:r>
          </w:p>
          <w:p>
            <w:pPr>
              <w:pStyle w:val="34"/>
              <w:jc w:val="left"/>
              <w:rPr>
                <w:rStyle w:val="35"/>
                <w:rFonts w:hint="eastAsia" w:ascii="宋体" w:hAnsi="宋体" w:eastAsia="宋体" w:cs="宋体"/>
                <w:color w:val="auto"/>
                <w:sz w:val="24"/>
                <w:szCs w:val="24"/>
                <w:highlight w:val="none"/>
              </w:rPr>
            </w:pPr>
            <w:r>
              <w:rPr>
                <w:rStyle w:val="35"/>
                <w:rFonts w:hint="eastAsia" w:ascii="宋体" w:hAnsi="宋体" w:eastAsia="宋体" w:cs="宋体"/>
                <w:color w:val="auto"/>
                <w:sz w:val="24"/>
                <w:szCs w:val="24"/>
                <w:highlight w:val="none"/>
              </w:rPr>
              <w:t xml:space="preserve">          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0" w:hRule="atLeast"/>
          <w:jc w:val="center"/>
        </w:trPr>
        <w:tc>
          <w:tcPr>
            <w:tcW w:w="8480" w:type="dxa"/>
            <w:gridSpan w:val="4"/>
            <w:tcBorders>
              <w:top w:val="single" w:color="000000" w:sz="4" w:space="0"/>
              <w:left w:val="single" w:color="000000" w:sz="4" w:space="0"/>
              <w:bottom w:val="single" w:color="000000" w:sz="4" w:space="0"/>
              <w:right w:val="single" w:color="000000" w:sz="4" w:space="0"/>
            </w:tcBorders>
            <w:vAlign w:val="center"/>
          </w:tcPr>
          <w:p>
            <w:pPr>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注：本次投标报价为含税报价，报价保留小数点后两位。</w:t>
            </w:r>
          </w:p>
        </w:tc>
      </w:tr>
    </w:tbl>
    <w:p>
      <w:pPr>
        <w:jc w:val="left"/>
        <w:rPr>
          <w:rStyle w:val="35"/>
          <w:rFonts w:hint="eastAsia" w:ascii="宋体" w:hAnsi="宋体" w:eastAsia="宋体" w:cs="宋体"/>
          <w:bCs/>
          <w:color w:val="auto"/>
          <w:szCs w:val="24"/>
          <w:highlight w:val="none"/>
        </w:rPr>
      </w:pPr>
    </w:p>
    <w:p>
      <w:pPr>
        <w:spacing w:line="120" w:lineRule="exact"/>
        <w:rPr>
          <w:rStyle w:val="35"/>
          <w:rFonts w:hint="eastAsia" w:ascii="宋体" w:hAnsi="宋体" w:eastAsia="宋体" w:cs="宋体"/>
          <w:color w:val="auto"/>
          <w:szCs w:val="24"/>
          <w:highlight w:val="none"/>
        </w:rPr>
      </w:pPr>
    </w:p>
    <w:p>
      <w:pPr>
        <w:spacing w:line="480" w:lineRule="auto"/>
        <w:ind w:right="616"/>
        <w:jc w:val="lef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供应商名称：</w:t>
      </w:r>
      <w:r>
        <w:rPr>
          <w:rStyle w:val="35"/>
          <w:rFonts w:hint="eastAsia" w:ascii="宋体" w:hAnsi="宋体" w:eastAsia="宋体" w:cs="宋体"/>
          <w:color w:val="auto"/>
          <w:spacing w:val="4"/>
          <w:szCs w:val="24"/>
          <w:highlight w:val="none"/>
          <w:u w:val="single" w:color="000000"/>
        </w:rPr>
        <w:t xml:space="preserve">                   </w:t>
      </w:r>
      <w:r>
        <w:rPr>
          <w:rStyle w:val="35"/>
          <w:rFonts w:hint="eastAsia" w:ascii="宋体" w:hAnsi="宋体" w:eastAsia="宋体" w:cs="宋体"/>
          <w:color w:val="auto"/>
          <w:spacing w:val="4"/>
          <w:szCs w:val="24"/>
          <w:highlight w:val="none"/>
        </w:rPr>
        <w:t>（盖单位公章）</w:t>
      </w:r>
    </w:p>
    <w:p>
      <w:pPr>
        <w:spacing w:line="480" w:lineRule="auto"/>
        <w:ind w:right="616"/>
        <w:jc w:val="left"/>
        <w:rPr>
          <w:rStyle w:val="35"/>
          <w:rFonts w:hint="eastAsia" w:ascii="宋体" w:hAnsi="宋体" w:eastAsia="宋体" w:cs="宋体"/>
          <w:color w:val="auto"/>
          <w:szCs w:val="24"/>
          <w:highlight w:val="none"/>
        </w:rPr>
      </w:pPr>
    </w:p>
    <w:p>
      <w:pPr>
        <w:spacing w:line="500" w:lineRule="exact"/>
        <w:jc w:val="left"/>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法定代表人或被授权人：</w:t>
      </w:r>
      <w:r>
        <w:rPr>
          <w:rStyle w:val="35"/>
          <w:rFonts w:hint="eastAsia" w:ascii="宋体" w:hAnsi="宋体" w:eastAsia="宋体" w:cs="宋体"/>
          <w:color w:val="auto"/>
          <w:spacing w:val="4"/>
          <w:szCs w:val="24"/>
          <w:highlight w:val="none"/>
          <w:u w:val="single" w:color="000000"/>
        </w:rPr>
        <w:t xml:space="preserve">       </w:t>
      </w:r>
      <w:r>
        <w:rPr>
          <w:rStyle w:val="35"/>
          <w:rFonts w:hint="eastAsia" w:ascii="宋体" w:hAnsi="宋体" w:eastAsia="宋体" w:cs="宋体"/>
          <w:color w:val="auto"/>
          <w:spacing w:val="4"/>
          <w:szCs w:val="24"/>
          <w:highlight w:val="none"/>
        </w:rPr>
        <w:t>（签字或盖章）</w:t>
      </w:r>
    </w:p>
    <w:p>
      <w:pPr>
        <w:spacing w:line="480" w:lineRule="auto"/>
        <w:ind w:right="616"/>
        <w:jc w:val="left"/>
        <w:rPr>
          <w:rStyle w:val="35"/>
          <w:rFonts w:hint="eastAsia" w:ascii="宋体" w:hAnsi="宋体" w:eastAsia="宋体" w:cs="宋体"/>
          <w:color w:val="auto"/>
          <w:szCs w:val="24"/>
          <w:highlight w:val="none"/>
        </w:rPr>
      </w:pPr>
    </w:p>
    <w:p>
      <w:pPr>
        <w:spacing w:line="480" w:lineRule="auto"/>
        <w:ind w:right="616"/>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日    期：      年   月    日</w:t>
      </w:r>
    </w:p>
    <w:p>
      <w:pPr>
        <w:jc w:val="center"/>
        <w:rPr>
          <w:rFonts w:hint="eastAsia" w:ascii="宋体" w:hAnsi="宋体" w:eastAsia="宋体" w:cs="宋体"/>
          <w:b/>
          <w:color w:val="auto"/>
          <w:highlight w:val="none"/>
        </w:rPr>
      </w:pPr>
      <w:r>
        <w:rPr>
          <w:rStyle w:val="35"/>
          <w:rFonts w:hint="eastAsia" w:ascii="宋体" w:hAnsi="宋体" w:eastAsia="宋体" w:cs="宋体"/>
          <w:color w:val="auto"/>
          <w:szCs w:val="24"/>
          <w:highlight w:val="none"/>
        </w:rPr>
        <w:br w:type="page"/>
      </w:r>
      <w:r>
        <w:rPr>
          <w:rFonts w:hint="eastAsia" w:ascii="宋体" w:hAnsi="宋体" w:eastAsia="宋体" w:cs="宋体"/>
          <w:b/>
          <w:color w:val="auto"/>
          <w:sz w:val="28"/>
          <w:szCs w:val="21"/>
          <w:highlight w:val="none"/>
        </w:rPr>
        <w:t>2.2分项报价表</w:t>
      </w:r>
    </w:p>
    <w:p>
      <w:pPr>
        <w:jc w:val="left"/>
        <w:rPr>
          <w:rFonts w:hint="eastAsia" w:ascii="宋体" w:hAnsi="宋体" w:eastAsia="宋体" w:cs="宋体"/>
          <w:bCs/>
          <w:color w:val="auto"/>
          <w:szCs w:val="24"/>
          <w:highlight w:val="none"/>
        </w:rPr>
      </w:pPr>
    </w:p>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项目名称：</w:t>
      </w:r>
    </w:p>
    <w:tbl>
      <w:tblPr>
        <w:tblStyle w:val="26"/>
        <w:tblpPr w:leftFromText="180" w:rightFromText="180" w:vertAnchor="page" w:horzAnchor="page" w:tblpX="1936" w:tblpY="3212"/>
        <w:tblOverlap w:val="never"/>
        <w:tblW w:w="91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42"/>
        <w:gridCol w:w="2042"/>
        <w:gridCol w:w="1142"/>
        <w:gridCol w:w="1142"/>
        <w:gridCol w:w="2375"/>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1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20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名称</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2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u w:val="none"/>
                <w:lang w:val="en-US" w:eastAsia="zh-CN" w:bidi="ar"/>
              </w:rPr>
            </w:pPr>
            <w:r>
              <w:rPr>
                <w:rFonts w:hint="eastAsia" w:hAnsi="宋体" w:cs="宋体"/>
                <w:b/>
                <w:bCs/>
                <w:i w:val="0"/>
                <w:iCs w:val="0"/>
                <w:color w:val="auto"/>
                <w:kern w:val="0"/>
                <w:sz w:val="22"/>
                <w:szCs w:val="22"/>
                <w:u w:val="none"/>
                <w:lang w:val="en-US" w:eastAsia="zh-CN" w:bidi="ar"/>
              </w:rPr>
              <w:t>单价（元）</w:t>
            </w:r>
          </w:p>
        </w:tc>
        <w:tc>
          <w:tcPr>
            <w:tcW w:w="1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u w:val="none"/>
                <w:lang w:val="en-US" w:eastAsia="zh-CN" w:bidi="ar"/>
              </w:rPr>
            </w:pPr>
            <w:r>
              <w:rPr>
                <w:rFonts w:hint="eastAsia" w:hAnsi="宋体" w:cs="宋体"/>
                <w:b/>
                <w:bCs/>
                <w:i w:val="0"/>
                <w:iCs w:val="0"/>
                <w:color w:val="auto"/>
                <w:kern w:val="0"/>
                <w:sz w:val="22"/>
                <w:szCs w:val="22"/>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1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b/>
                <w:bCs/>
                <w:i w:val="0"/>
                <w:iCs w:val="0"/>
                <w:color w:val="000000"/>
                <w:kern w:val="0"/>
                <w:sz w:val="22"/>
                <w:szCs w:val="22"/>
                <w:u w:val="none"/>
                <w:lang w:val="en-US" w:eastAsia="zh-CN" w:bidi="ar"/>
              </w:rPr>
              <w:t>1</w:t>
            </w:r>
          </w:p>
        </w:tc>
        <w:tc>
          <w:tcPr>
            <w:tcW w:w="20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室外玩具</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项</w:t>
            </w:r>
          </w:p>
        </w:tc>
        <w:tc>
          <w:tcPr>
            <w:tcW w:w="2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b/>
                <w:bCs/>
                <w:i w:val="0"/>
                <w:iCs w:val="0"/>
                <w:color w:val="000000"/>
                <w:kern w:val="0"/>
                <w:sz w:val="22"/>
                <w:szCs w:val="22"/>
                <w:u w:val="none"/>
                <w:lang w:val="en-US" w:eastAsia="zh-CN" w:bidi="ar"/>
              </w:rPr>
              <w:t>2</w:t>
            </w:r>
          </w:p>
        </w:tc>
        <w:tc>
          <w:tcPr>
            <w:tcW w:w="20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科发室</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间</w:t>
            </w:r>
          </w:p>
        </w:tc>
        <w:tc>
          <w:tcPr>
            <w:tcW w:w="2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1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b/>
                <w:bCs/>
                <w:i w:val="0"/>
                <w:iCs w:val="0"/>
                <w:color w:val="000000"/>
                <w:kern w:val="0"/>
                <w:sz w:val="22"/>
                <w:szCs w:val="22"/>
                <w:u w:val="none"/>
                <w:lang w:val="en-US" w:eastAsia="zh-CN" w:bidi="ar"/>
              </w:rPr>
              <w:t>3</w:t>
            </w:r>
          </w:p>
        </w:tc>
        <w:tc>
          <w:tcPr>
            <w:tcW w:w="20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图书室</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间</w:t>
            </w:r>
          </w:p>
        </w:tc>
        <w:tc>
          <w:tcPr>
            <w:tcW w:w="2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1142"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00"/>
                <w:kern w:val="0"/>
                <w:sz w:val="22"/>
                <w:szCs w:val="22"/>
                <w:u w:val="none"/>
                <w:lang w:val="en-US" w:eastAsia="zh-CN" w:bidi="ar"/>
              </w:rPr>
              <w:t>4</w:t>
            </w:r>
          </w:p>
        </w:tc>
        <w:tc>
          <w:tcPr>
            <w:tcW w:w="20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美术室</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间</w:t>
            </w:r>
          </w:p>
        </w:tc>
        <w:tc>
          <w:tcPr>
            <w:tcW w:w="2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1142"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w:t>
            </w:r>
          </w:p>
        </w:tc>
        <w:tc>
          <w:tcPr>
            <w:tcW w:w="20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生活馆</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间</w:t>
            </w:r>
          </w:p>
        </w:tc>
        <w:tc>
          <w:tcPr>
            <w:tcW w:w="2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1142"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6</w:t>
            </w:r>
          </w:p>
        </w:tc>
        <w:tc>
          <w:tcPr>
            <w:tcW w:w="20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兴趣室</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间</w:t>
            </w:r>
          </w:p>
        </w:tc>
        <w:tc>
          <w:tcPr>
            <w:tcW w:w="2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1142"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7</w:t>
            </w:r>
          </w:p>
        </w:tc>
        <w:tc>
          <w:tcPr>
            <w:tcW w:w="20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音体室</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间</w:t>
            </w:r>
          </w:p>
        </w:tc>
        <w:tc>
          <w:tcPr>
            <w:tcW w:w="2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1142"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8</w:t>
            </w:r>
          </w:p>
        </w:tc>
        <w:tc>
          <w:tcPr>
            <w:tcW w:w="20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小班7个区域材料</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间</w:t>
            </w:r>
          </w:p>
        </w:tc>
        <w:tc>
          <w:tcPr>
            <w:tcW w:w="2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1142"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9</w:t>
            </w:r>
          </w:p>
        </w:tc>
        <w:tc>
          <w:tcPr>
            <w:tcW w:w="20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小班8个区域材料</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间</w:t>
            </w:r>
          </w:p>
        </w:tc>
        <w:tc>
          <w:tcPr>
            <w:tcW w:w="2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1142"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10</w:t>
            </w:r>
          </w:p>
        </w:tc>
        <w:tc>
          <w:tcPr>
            <w:tcW w:w="20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小班9个区域材料</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间</w:t>
            </w:r>
          </w:p>
        </w:tc>
        <w:tc>
          <w:tcPr>
            <w:tcW w:w="2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1142"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11</w:t>
            </w:r>
          </w:p>
        </w:tc>
        <w:tc>
          <w:tcPr>
            <w:tcW w:w="20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小班桌面玩具</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间</w:t>
            </w:r>
          </w:p>
        </w:tc>
        <w:tc>
          <w:tcPr>
            <w:tcW w:w="2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1142"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12</w:t>
            </w:r>
          </w:p>
        </w:tc>
        <w:tc>
          <w:tcPr>
            <w:tcW w:w="20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中班桌面玩具</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间</w:t>
            </w:r>
          </w:p>
        </w:tc>
        <w:tc>
          <w:tcPr>
            <w:tcW w:w="2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1142"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13</w:t>
            </w:r>
          </w:p>
        </w:tc>
        <w:tc>
          <w:tcPr>
            <w:tcW w:w="20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大班桌面玩具</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间</w:t>
            </w:r>
          </w:p>
        </w:tc>
        <w:tc>
          <w:tcPr>
            <w:tcW w:w="2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1142"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14</w:t>
            </w:r>
          </w:p>
        </w:tc>
        <w:tc>
          <w:tcPr>
            <w:tcW w:w="20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保健室</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间</w:t>
            </w:r>
          </w:p>
        </w:tc>
        <w:tc>
          <w:tcPr>
            <w:tcW w:w="2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c>
          <w:tcPr>
            <w:tcW w:w="1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7843"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hAnsi="宋体" w:cs="宋体"/>
                <w:i w:val="0"/>
                <w:iCs w:val="0"/>
                <w:color w:val="auto"/>
                <w:kern w:val="0"/>
                <w:sz w:val="24"/>
                <w:szCs w:val="24"/>
                <w:u w:val="none"/>
                <w:lang w:val="en-US" w:eastAsia="zh-CN" w:bidi="ar"/>
              </w:rPr>
              <w:t>合计</w:t>
            </w:r>
          </w:p>
        </w:tc>
        <w:tc>
          <w:tcPr>
            <w:tcW w:w="13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bl>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 xml:space="preserve">项目编号： </w:t>
      </w:r>
    </w:p>
    <w:p>
      <w:pPr>
        <w:jc w:val="left"/>
        <w:rPr>
          <w:rFonts w:hint="eastAsia" w:ascii="宋体" w:hAnsi="宋体" w:eastAsia="宋体" w:cs="宋体"/>
          <w:bCs/>
          <w:color w:val="auto"/>
          <w:szCs w:val="24"/>
          <w:highlight w:val="none"/>
        </w:rPr>
      </w:pPr>
    </w:p>
    <w:p>
      <w:pPr>
        <w:tabs>
          <w:tab w:val="right" w:pos="9072"/>
        </w:tabs>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备注：1、本表“投标报价”金额应与“开标一览表”中的“投标报价”一致；</w:t>
      </w:r>
    </w:p>
    <w:p>
      <w:pPr>
        <w:tabs>
          <w:tab w:val="right" w:pos="9072"/>
        </w:tabs>
        <w:ind w:firstLine="1470" w:firstLineChars="7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2、1、如果按单价计算的结果与总价不一致，以单价为准修正总价。</w:t>
      </w:r>
    </w:p>
    <w:p>
      <w:pPr>
        <w:tabs>
          <w:tab w:val="right" w:pos="9072"/>
        </w:tabs>
        <w:ind w:firstLine="1470" w:firstLineChars="7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2、如果不提供详细分项报价将视为没有实质性响应招标文件。</w:t>
      </w:r>
    </w:p>
    <w:p>
      <w:pPr>
        <w:tabs>
          <w:tab w:val="right" w:pos="9072"/>
        </w:tabs>
        <w:ind w:firstLine="1470" w:firstLineChars="700"/>
        <w:rPr>
          <w:rFonts w:hint="eastAsia" w:ascii="宋体" w:hAnsi="宋体" w:eastAsia="宋体" w:cs="宋体"/>
          <w:color w:val="auto"/>
          <w:szCs w:val="24"/>
          <w:highlight w:val="none"/>
        </w:rPr>
      </w:pPr>
      <w:r>
        <w:rPr>
          <w:rFonts w:hint="eastAsia" w:ascii="宋体" w:hAnsi="宋体" w:eastAsia="宋体" w:cs="宋体"/>
          <w:color w:val="auto"/>
          <w:sz w:val="21"/>
          <w:szCs w:val="21"/>
          <w:highlight w:val="none"/>
        </w:rPr>
        <w:t>3、供应商可适当调整该表格式，但不得减少信息内容。</w:t>
      </w:r>
    </w:p>
    <w:p>
      <w:pPr>
        <w:spacing w:line="360" w:lineRule="auto"/>
        <w:ind w:firstLine="48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供应商名称：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（盖单位公章）</w:t>
      </w:r>
    </w:p>
    <w:p>
      <w:pPr>
        <w:spacing w:line="360" w:lineRule="auto"/>
        <w:ind w:firstLine="496" w:firstLineChars="2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法定代表人或被授权人：</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（签字或盖章）</w:t>
      </w:r>
    </w:p>
    <w:p>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日    期：      年   月    日</w:t>
      </w:r>
    </w:p>
    <w:p>
      <w:pPr>
        <w:jc w:val="left"/>
        <w:rPr>
          <w:rFonts w:hint="eastAsia" w:ascii="宋体" w:hAnsi="宋体" w:eastAsia="宋体" w:cs="宋体"/>
          <w:bCs/>
          <w:color w:val="auto"/>
          <w:szCs w:val="24"/>
          <w:highlight w:val="none"/>
        </w:rPr>
      </w:pPr>
    </w:p>
    <w:p>
      <w:pPr>
        <w:jc w:val="left"/>
        <w:rPr>
          <w:rFonts w:hint="eastAsia" w:ascii="宋体" w:hAnsi="宋体" w:eastAsia="宋体" w:cs="宋体"/>
          <w:bCs/>
          <w:color w:val="auto"/>
          <w:szCs w:val="24"/>
          <w:highlight w:val="none"/>
        </w:rPr>
      </w:pPr>
    </w:p>
    <w:p>
      <w:pPr>
        <w:jc w:val="center"/>
        <w:rPr>
          <w:rFonts w:hint="eastAsia" w:ascii="宋体" w:hAnsi="宋体" w:eastAsia="宋体" w:cs="宋体"/>
          <w:b/>
          <w:bCs w:val="0"/>
          <w:color w:val="auto"/>
          <w:szCs w:val="24"/>
          <w:highlight w:val="none"/>
        </w:rPr>
      </w:pPr>
      <w:r>
        <w:rPr>
          <w:rFonts w:hint="eastAsia" w:ascii="宋体" w:hAnsi="宋体" w:eastAsia="宋体" w:cs="宋体"/>
          <w:b/>
          <w:bCs w:val="0"/>
          <w:color w:val="auto"/>
          <w:szCs w:val="24"/>
          <w:highlight w:val="none"/>
          <w:lang w:val="en-US" w:eastAsia="zh-CN"/>
        </w:rPr>
        <w:t>室外玩具</w:t>
      </w:r>
    </w:p>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项目名称：</w:t>
      </w:r>
    </w:p>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 xml:space="preserve">项目编号：  </w:t>
      </w:r>
    </w:p>
    <w:tbl>
      <w:tblPr>
        <w:tblStyle w:val="26"/>
        <w:tblW w:w="4997" w:type="pct"/>
        <w:jc w:val="center"/>
        <w:tblLayout w:type="autofit"/>
        <w:tblCellMar>
          <w:top w:w="0" w:type="dxa"/>
          <w:left w:w="28" w:type="dxa"/>
          <w:bottom w:w="0" w:type="dxa"/>
          <w:right w:w="28" w:type="dxa"/>
        </w:tblCellMar>
      </w:tblPr>
      <w:tblGrid>
        <w:gridCol w:w="534"/>
        <w:gridCol w:w="1118"/>
        <w:gridCol w:w="934"/>
        <w:gridCol w:w="1132"/>
        <w:gridCol w:w="697"/>
        <w:gridCol w:w="657"/>
        <w:gridCol w:w="1090"/>
        <w:gridCol w:w="518"/>
        <w:gridCol w:w="689"/>
        <w:gridCol w:w="969"/>
        <w:gridCol w:w="785"/>
      </w:tblGrid>
      <w:tr>
        <w:tblPrEx>
          <w:tblCellMar>
            <w:top w:w="0" w:type="dxa"/>
            <w:left w:w="28" w:type="dxa"/>
            <w:bottom w:w="0" w:type="dxa"/>
            <w:right w:w="28" w:type="dxa"/>
          </w:tblCellMar>
        </w:tblPrEx>
        <w:trPr>
          <w:trHeight w:val="1274" w:hRule="atLeast"/>
          <w:jc w:val="center"/>
        </w:trPr>
        <w:tc>
          <w:tcPr>
            <w:tcW w:w="293" w:type="pct"/>
            <w:tcBorders>
              <w:top w:val="single" w:color="000000" w:sz="8"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61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51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品牌</w:t>
            </w:r>
          </w:p>
        </w:tc>
        <w:tc>
          <w:tcPr>
            <w:tcW w:w="620"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规格型号</w:t>
            </w:r>
          </w:p>
        </w:tc>
        <w:tc>
          <w:tcPr>
            <w:tcW w:w="38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原产地</w:t>
            </w:r>
          </w:p>
        </w:tc>
        <w:tc>
          <w:tcPr>
            <w:tcW w:w="360"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生产厂商</w:t>
            </w:r>
          </w:p>
        </w:tc>
        <w:tc>
          <w:tcPr>
            <w:tcW w:w="597"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rPr>
              <w:t>生产厂商是否为小微企业</w:t>
            </w:r>
          </w:p>
        </w:tc>
        <w:tc>
          <w:tcPr>
            <w:tcW w:w="284"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数量</w:t>
            </w:r>
          </w:p>
        </w:tc>
        <w:tc>
          <w:tcPr>
            <w:tcW w:w="377"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单价</w:t>
            </w:r>
          </w:p>
          <w:p>
            <w:pPr>
              <w:pStyle w:val="2"/>
              <w:jc w:val="center"/>
              <w:rPr>
                <w:rFonts w:hint="eastAsia" w:ascii="宋体" w:hAnsi="宋体" w:eastAsia="宋体" w:cs="宋体"/>
                <w:b/>
                <w:bCs/>
                <w:color w:val="auto"/>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1"/>
                <w:highlight w:val="none"/>
              </w:rPr>
              <w:t>元</w:t>
            </w:r>
            <w:r>
              <w:rPr>
                <w:rFonts w:hint="eastAsia" w:ascii="宋体" w:hAnsi="宋体" w:eastAsia="宋体" w:cs="宋体"/>
                <w:b/>
                <w:bCs/>
                <w:color w:val="auto"/>
                <w:kern w:val="0"/>
                <w:szCs w:val="21"/>
                <w:highlight w:val="none"/>
                <w:lang w:val="zh-CN"/>
              </w:rPr>
              <w:t>）</w:t>
            </w:r>
          </w:p>
        </w:tc>
        <w:tc>
          <w:tcPr>
            <w:tcW w:w="531" w:type="pct"/>
            <w:tcBorders>
              <w:top w:val="single" w:color="000000" w:sz="8" w:space="0"/>
              <w:left w:val="single" w:color="000000" w:sz="6" w:space="0"/>
              <w:bottom w:val="single" w:color="000000" w:sz="6" w:space="0"/>
              <w:right w:val="single" w:color="000000" w:sz="8" w:space="0"/>
            </w:tcBorders>
            <w:vAlign w:val="center"/>
          </w:tcPr>
          <w:p>
            <w:pPr>
              <w:pStyle w:val="2"/>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总价</w:t>
            </w:r>
          </w:p>
          <w:p>
            <w:pPr>
              <w:pStyle w:val="2"/>
              <w:jc w:val="center"/>
              <w:rPr>
                <w:rFonts w:hint="eastAsia" w:ascii="宋体" w:hAnsi="宋体" w:eastAsia="宋体" w:cs="宋体"/>
                <w:b/>
                <w:bCs/>
                <w:color w:val="auto"/>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1"/>
                <w:highlight w:val="none"/>
              </w:rPr>
              <w:t>元</w:t>
            </w:r>
            <w:r>
              <w:rPr>
                <w:rFonts w:hint="eastAsia" w:ascii="宋体" w:hAnsi="宋体" w:eastAsia="宋体" w:cs="宋体"/>
                <w:b/>
                <w:bCs/>
                <w:color w:val="auto"/>
                <w:kern w:val="0"/>
                <w:szCs w:val="21"/>
                <w:highlight w:val="none"/>
                <w:lang w:val="zh-CN"/>
              </w:rPr>
              <w:t>）</w:t>
            </w:r>
          </w:p>
        </w:tc>
        <w:tc>
          <w:tcPr>
            <w:tcW w:w="425" w:type="pct"/>
            <w:tcBorders>
              <w:top w:val="single" w:color="000000" w:sz="8"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1052" w:hRule="atLeast"/>
          <w:jc w:val="center"/>
        </w:trPr>
        <w:tc>
          <w:tcPr>
            <w:tcW w:w="906" w:type="pct"/>
            <w:gridSpan w:val="2"/>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投标报价</w:t>
            </w:r>
          </w:p>
        </w:tc>
        <w:tc>
          <w:tcPr>
            <w:tcW w:w="4093" w:type="pct"/>
            <w:gridSpan w:val="9"/>
            <w:tcBorders>
              <w:top w:val="single" w:color="000000" w:sz="6" w:space="0"/>
              <w:left w:val="single" w:color="000000" w:sz="6" w:space="0"/>
              <w:bottom w:val="single" w:color="000000" w:sz="6" w:space="0"/>
              <w:right w:val="single" w:color="000000" w:sz="8" w:space="0"/>
            </w:tcBorders>
            <w:vAlign w:val="center"/>
          </w:tcPr>
          <w:p>
            <w:pPr>
              <w:autoSpaceDE w:val="0"/>
              <w:autoSpaceDN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p>
            <w:pPr>
              <w:autoSpaceDE w:val="0"/>
              <w:autoSpaceDN w:val="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小写：</w:t>
            </w:r>
            <w:r>
              <w:rPr>
                <w:rFonts w:hint="eastAsia" w:ascii="宋体" w:hAnsi="宋体" w:eastAsia="宋体" w:cs="宋体"/>
                <w:color w:val="auto"/>
                <w:sz w:val="21"/>
                <w:szCs w:val="21"/>
                <w:highlight w:val="none"/>
              </w:rPr>
              <w:t xml:space="preserve">                                                             </w:t>
            </w:r>
          </w:p>
        </w:tc>
      </w:tr>
      <w:tr>
        <w:tblPrEx>
          <w:tblCellMar>
            <w:top w:w="0" w:type="dxa"/>
            <w:left w:w="28" w:type="dxa"/>
            <w:bottom w:w="0" w:type="dxa"/>
            <w:right w:w="28" w:type="dxa"/>
          </w:tblCellMar>
        </w:tblPrEx>
        <w:trPr>
          <w:trHeight w:val="706" w:hRule="atLeast"/>
          <w:jc w:val="center"/>
        </w:trPr>
        <w:tc>
          <w:tcPr>
            <w:tcW w:w="906" w:type="pct"/>
            <w:gridSpan w:val="2"/>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4093" w:type="pct"/>
            <w:gridSpan w:val="9"/>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保留小数点后两位。</w:t>
            </w:r>
          </w:p>
        </w:tc>
      </w:tr>
    </w:tbl>
    <w:p>
      <w:pPr>
        <w:ind w:firstLine="4320" w:firstLineChars="1800"/>
        <w:jc w:val="right"/>
        <w:rPr>
          <w:rFonts w:hint="eastAsia" w:ascii="宋体" w:hAnsi="宋体" w:eastAsia="宋体" w:cs="宋体"/>
          <w:color w:val="auto"/>
          <w:highlight w:val="none"/>
        </w:rPr>
      </w:pPr>
      <w:bookmarkStart w:id="59" w:name="_Toc21048"/>
      <w:bookmarkStart w:id="60" w:name="_Toc24935"/>
      <w:bookmarkStart w:id="61" w:name="_Toc7134"/>
      <w:bookmarkStart w:id="62" w:name="_Toc20205"/>
      <w:bookmarkStart w:id="63" w:name="_Toc14671"/>
      <w:bookmarkStart w:id="64" w:name="_Toc24858"/>
      <w:bookmarkStart w:id="65" w:name="_Toc17971"/>
      <w:bookmarkStart w:id="66" w:name="_Toc8261"/>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color w:val="auto"/>
        </w:rPr>
      </w:pPr>
    </w:p>
    <w:p>
      <w:pPr>
        <w:jc w:val="center"/>
        <w:rPr>
          <w:rFonts w:hint="eastAsia" w:ascii="宋体" w:hAnsi="宋体" w:eastAsia="宋体" w:cs="宋体"/>
          <w:b/>
          <w:bCs w:val="0"/>
          <w:color w:val="auto"/>
          <w:szCs w:val="24"/>
          <w:highlight w:val="none"/>
        </w:rPr>
      </w:pPr>
      <w:r>
        <w:rPr>
          <w:rFonts w:hint="eastAsia" w:ascii="宋体" w:hAnsi="宋体" w:eastAsia="宋体" w:cs="宋体"/>
          <w:b/>
          <w:bCs w:val="0"/>
          <w:color w:val="auto"/>
          <w:szCs w:val="24"/>
          <w:highlight w:val="none"/>
          <w:lang w:val="en-US" w:eastAsia="zh-CN"/>
        </w:rPr>
        <w:t>科发室</w:t>
      </w:r>
    </w:p>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项目名称：</w:t>
      </w:r>
    </w:p>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 xml:space="preserve">项目编号：  </w:t>
      </w:r>
    </w:p>
    <w:tbl>
      <w:tblPr>
        <w:tblStyle w:val="26"/>
        <w:tblW w:w="4997" w:type="pct"/>
        <w:jc w:val="center"/>
        <w:tblLayout w:type="autofit"/>
        <w:tblCellMar>
          <w:top w:w="0" w:type="dxa"/>
          <w:left w:w="28" w:type="dxa"/>
          <w:bottom w:w="0" w:type="dxa"/>
          <w:right w:w="28" w:type="dxa"/>
        </w:tblCellMar>
      </w:tblPr>
      <w:tblGrid>
        <w:gridCol w:w="534"/>
        <w:gridCol w:w="1118"/>
        <w:gridCol w:w="934"/>
        <w:gridCol w:w="1132"/>
        <w:gridCol w:w="697"/>
        <w:gridCol w:w="657"/>
        <w:gridCol w:w="1090"/>
        <w:gridCol w:w="518"/>
        <w:gridCol w:w="689"/>
        <w:gridCol w:w="969"/>
        <w:gridCol w:w="785"/>
      </w:tblGrid>
      <w:tr>
        <w:tblPrEx>
          <w:tblCellMar>
            <w:top w:w="0" w:type="dxa"/>
            <w:left w:w="28" w:type="dxa"/>
            <w:bottom w:w="0" w:type="dxa"/>
            <w:right w:w="28" w:type="dxa"/>
          </w:tblCellMar>
        </w:tblPrEx>
        <w:trPr>
          <w:trHeight w:val="1274" w:hRule="atLeast"/>
          <w:jc w:val="center"/>
        </w:trPr>
        <w:tc>
          <w:tcPr>
            <w:tcW w:w="293" w:type="pct"/>
            <w:tcBorders>
              <w:top w:val="single" w:color="000000" w:sz="8"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61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51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品牌</w:t>
            </w:r>
          </w:p>
        </w:tc>
        <w:tc>
          <w:tcPr>
            <w:tcW w:w="620"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规格型号</w:t>
            </w:r>
          </w:p>
        </w:tc>
        <w:tc>
          <w:tcPr>
            <w:tcW w:w="38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原产地</w:t>
            </w:r>
          </w:p>
        </w:tc>
        <w:tc>
          <w:tcPr>
            <w:tcW w:w="360"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生产厂商</w:t>
            </w:r>
          </w:p>
        </w:tc>
        <w:tc>
          <w:tcPr>
            <w:tcW w:w="597"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rPr>
              <w:t>生产厂商是否为小微企业</w:t>
            </w:r>
          </w:p>
        </w:tc>
        <w:tc>
          <w:tcPr>
            <w:tcW w:w="284"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数量</w:t>
            </w:r>
          </w:p>
        </w:tc>
        <w:tc>
          <w:tcPr>
            <w:tcW w:w="377"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单价</w:t>
            </w:r>
          </w:p>
          <w:p>
            <w:pPr>
              <w:pStyle w:val="2"/>
              <w:jc w:val="center"/>
              <w:rPr>
                <w:rFonts w:hint="eastAsia" w:ascii="宋体" w:hAnsi="宋体" w:eastAsia="宋体" w:cs="宋体"/>
                <w:b/>
                <w:bCs/>
                <w:color w:val="auto"/>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1"/>
                <w:highlight w:val="none"/>
              </w:rPr>
              <w:t>元</w:t>
            </w:r>
            <w:r>
              <w:rPr>
                <w:rFonts w:hint="eastAsia" w:ascii="宋体" w:hAnsi="宋体" w:eastAsia="宋体" w:cs="宋体"/>
                <w:b/>
                <w:bCs/>
                <w:color w:val="auto"/>
                <w:kern w:val="0"/>
                <w:szCs w:val="21"/>
                <w:highlight w:val="none"/>
                <w:lang w:val="zh-CN"/>
              </w:rPr>
              <w:t>）</w:t>
            </w:r>
          </w:p>
        </w:tc>
        <w:tc>
          <w:tcPr>
            <w:tcW w:w="531" w:type="pct"/>
            <w:tcBorders>
              <w:top w:val="single" w:color="000000" w:sz="8" w:space="0"/>
              <w:left w:val="single" w:color="000000" w:sz="6" w:space="0"/>
              <w:bottom w:val="single" w:color="000000" w:sz="6" w:space="0"/>
              <w:right w:val="single" w:color="000000" w:sz="8" w:space="0"/>
            </w:tcBorders>
            <w:vAlign w:val="center"/>
          </w:tcPr>
          <w:p>
            <w:pPr>
              <w:pStyle w:val="2"/>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总价</w:t>
            </w:r>
          </w:p>
          <w:p>
            <w:pPr>
              <w:pStyle w:val="2"/>
              <w:jc w:val="center"/>
              <w:rPr>
                <w:rFonts w:hint="eastAsia" w:ascii="宋体" w:hAnsi="宋体" w:eastAsia="宋体" w:cs="宋体"/>
                <w:b/>
                <w:bCs/>
                <w:color w:val="auto"/>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1"/>
                <w:highlight w:val="none"/>
              </w:rPr>
              <w:t>元</w:t>
            </w:r>
            <w:r>
              <w:rPr>
                <w:rFonts w:hint="eastAsia" w:ascii="宋体" w:hAnsi="宋体" w:eastAsia="宋体" w:cs="宋体"/>
                <w:b/>
                <w:bCs/>
                <w:color w:val="auto"/>
                <w:kern w:val="0"/>
                <w:szCs w:val="21"/>
                <w:highlight w:val="none"/>
                <w:lang w:val="zh-CN"/>
              </w:rPr>
              <w:t>）</w:t>
            </w:r>
          </w:p>
        </w:tc>
        <w:tc>
          <w:tcPr>
            <w:tcW w:w="425" w:type="pct"/>
            <w:tcBorders>
              <w:top w:val="single" w:color="000000" w:sz="8"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1052" w:hRule="atLeast"/>
          <w:jc w:val="center"/>
        </w:trPr>
        <w:tc>
          <w:tcPr>
            <w:tcW w:w="906" w:type="pct"/>
            <w:gridSpan w:val="2"/>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投标报价</w:t>
            </w:r>
          </w:p>
        </w:tc>
        <w:tc>
          <w:tcPr>
            <w:tcW w:w="4093" w:type="pct"/>
            <w:gridSpan w:val="9"/>
            <w:tcBorders>
              <w:top w:val="single" w:color="000000" w:sz="6" w:space="0"/>
              <w:left w:val="single" w:color="000000" w:sz="6" w:space="0"/>
              <w:bottom w:val="single" w:color="000000" w:sz="6" w:space="0"/>
              <w:right w:val="single" w:color="000000" w:sz="8" w:space="0"/>
            </w:tcBorders>
            <w:vAlign w:val="center"/>
          </w:tcPr>
          <w:p>
            <w:pPr>
              <w:autoSpaceDE w:val="0"/>
              <w:autoSpaceDN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p>
            <w:pPr>
              <w:autoSpaceDE w:val="0"/>
              <w:autoSpaceDN w:val="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小写：</w:t>
            </w:r>
            <w:r>
              <w:rPr>
                <w:rFonts w:hint="eastAsia" w:ascii="宋体" w:hAnsi="宋体" w:eastAsia="宋体" w:cs="宋体"/>
                <w:color w:val="auto"/>
                <w:sz w:val="21"/>
                <w:szCs w:val="21"/>
                <w:highlight w:val="none"/>
              </w:rPr>
              <w:t xml:space="preserve">                                                             </w:t>
            </w:r>
          </w:p>
        </w:tc>
      </w:tr>
      <w:tr>
        <w:tblPrEx>
          <w:tblCellMar>
            <w:top w:w="0" w:type="dxa"/>
            <w:left w:w="28" w:type="dxa"/>
            <w:bottom w:w="0" w:type="dxa"/>
            <w:right w:w="28" w:type="dxa"/>
          </w:tblCellMar>
        </w:tblPrEx>
        <w:trPr>
          <w:trHeight w:val="706" w:hRule="atLeast"/>
          <w:jc w:val="center"/>
        </w:trPr>
        <w:tc>
          <w:tcPr>
            <w:tcW w:w="906" w:type="pct"/>
            <w:gridSpan w:val="2"/>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4093" w:type="pct"/>
            <w:gridSpan w:val="9"/>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保留小数点后两位。</w:t>
            </w:r>
          </w:p>
        </w:tc>
      </w:tr>
    </w:tbl>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color w:val="auto"/>
        </w:rPr>
      </w:pPr>
    </w:p>
    <w:p>
      <w:pPr>
        <w:jc w:val="center"/>
        <w:rPr>
          <w:rFonts w:hint="eastAsia" w:ascii="宋体" w:hAnsi="宋体" w:eastAsia="宋体" w:cs="宋体"/>
          <w:b/>
          <w:bCs w:val="0"/>
          <w:color w:val="auto"/>
          <w:szCs w:val="24"/>
          <w:highlight w:val="none"/>
        </w:rPr>
      </w:pPr>
      <w:r>
        <w:rPr>
          <w:rFonts w:hint="eastAsia" w:ascii="宋体" w:hAnsi="宋体" w:eastAsia="宋体" w:cs="宋体"/>
          <w:b/>
          <w:bCs w:val="0"/>
          <w:color w:val="auto"/>
          <w:szCs w:val="24"/>
          <w:highlight w:val="none"/>
          <w:lang w:val="en-US" w:eastAsia="zh-CN"/>
        </w:rPr>
        <w:t>图书室</w:t>
      </w:r>
    </w:p>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项目名称：</w:t>
      </w:r>
    </w:p>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 xml:space="preserve">项目编号：  </w:t>
      </w:r>
    </w:p>
    <w:tbl>
      <w:tblPr>
        <w:tblStyle w:val="26"/>
        <w:tblW w:w="4997" w:type="pct"/>
        <w:jc w:val="center"/>
        <w:tblLayout w:type="autofit"/>
        <w:tblCellMar>
          <w:top w:w="0" w:type="dxa"/>
          <w:left w:w="28" w:type="dxa"/>
          <w:bottom w:w="0" w:type="dxa"/>
          <w:right w:w="28" w:type="dxa"/>
        </w:tblCellMar>
      </w:tblPr>
      <w:tblGrid>
        <w:gridCol w:w="534"/>
        <w:gridCol w:w="1118"/>
        <w:gridCol w:w="934"/>
        <w:gridCol w:w="1132"/>
        <w:gridCol w:w="697"/>
        <w:gridCol w:w="657"/>
        <w:gridCol w:w="1090"/>
        <w:gridCol w:w="518"/>
        <w:gridCol w:w="689"/>
        <w:gridCol w:w="969"/>
        <w:gridCol w:w="785"/>
      </w:tblGrid>
      <w:tr>
        <w:tblPrEx>
          <w:tblCellMar>
            <w:top w:w="0" w:type="dxa"/>
            <w:left w:w="28" w:type="dxa"/>
            <w:bottom w:w="0" w:type="dxa"/>
            <w:right w:w="28" w:type="dxa"/>
          </w:tblCellMar>
        </w:tblPrEx>
        <w:trPr>
          <w:trHeight w:val="1274" w:hRule="atLeast"/>
          <w:jc w:val="center"/>
        </w:trPr>
        <w:tc>
          <w:tcPr>
            <w:tcW w:w="293" w:type="pct"/>
            <w:tcBorders>
              <w:top w:val="single" w:color="000000" w:sz="8"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61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51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品牌</w:t>
            </w:r>
          </w:p>
        </w:tc>
        <w:tc>
          <w:tcPr>
            <w:tcW w:w="620"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规格型号</w:t>
            </w:r>
          </w:p>
        </w:tc>
        <w:tc>
          <w:tcPr>
            <w:tcW w:w="38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原产地</w:t>
            </w:r>
          </w:p>
        </w:tc>
        <w:tc>
          <w:tcPr>
            <w:tcW w:w="360"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生产厂商</w:t>
            </w:r>
          </w:p>
        </w:tc>
        <w:tc>
          <w:tcPr>
            <w:tcW w:w="597"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rPr>
              <w:t>生产厂商是否为小微企业</w:t>
            </w:r>
          </w:p>
        </w:tc>
        <w:tc>
          <w:tcPr>
            <w:tcW w:w="284"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数量</w:t>
            </w:r>
          </w:p>
        </w:tc>
        <w:tc>
          <w:tcPr>
            <w:tcW w:w="377"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单价</w:t>
            </w:r>
          </w:p>
          <w:p>
            <w:pPr>
              <w:pStyle w:val="2"/>
              <w:jc w:val="center"/>
              <w:rPr>
                <w:rFonts w:hint="eastAsia" w:ascii="宋体" w:hAnsi="宋体" w:eastAsia="宋体" w:cs="宋体"/>
                <w:b/>
                <w:bCs/>
                <w:color w:val="auto"/>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1"/>
                <w:highlight w:val="none"/>
              </w:rPr>
              <w:t>元</w:t>
            </w:r>
            <w:r>
              <w:rPr>
                <w:rFonts w:hint="eastAsia" w:ascii="宋体" w:hAnsi="宋体" w:eastAsia="宋体" w:cs="宋体"/>
                <w:b/>
                <w:bCs/>
                <w:color w:val="auto"/>
                <w:kern w:val="0"/>
                <w:szCs w:val="21"/>
                <w:highlight w:val="none"/>
                <w:lang w:val="zh-CN"/>
              </w:rPr>
              <w:t>）</w:t>
            </w:r>
          </w:p>
        </w:tc>
        <w:tc>
          <w:tcPr>
            <w:tcW w:w="531" w:type="pct"/>
            <w:tcBorders>
              <w:top w:val="single" w:color="000000" w:sz="8" w:space="0"/>
              <w:left w:val="single" w:color="000000" w:sz="6" w:space="0"/>
              <w:bottom w:val="single" w:color="000000" w:sz="6" w:space="0"/>
              <w:right w:val="single" w:color="000000" w:sz="8" w:space="0"/>
            </w:tcBorders>
            <w:vAlign w:val="center"/>
          </w:tcPr>
          <w:p>
            <w:pPr>
              <w:pStyle w:val="2"/>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总价</w:t>
            </w:r>
          </w:p>
          <w:p>
            <w:pPr>
              <w:pStyle w:val="2"/>
              <w:jc w:val="center"/>
              <w:rPr>
                <w:rFonts w:hint="eastAsia" w:ascii="宋体" w:hAnsi="宋体" w:eastAsia="宋体" w:cs="宋体"/>
                <w:b/>
                <w:bCs/>
                <w:color w:val="auto"/>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1"/>
                <w:highlight w:val="none"/>
              </w:rPr>
              <w:t>元</w:t>
            </w:r>
            <w:r>
              <w:rPr>
                <w:rFonts w:hint="eastAsia" w:ascii="宋体" w:hAnsi="宋体" w:eastAsia="宋体" w:cs="宋体"/>
                <w:b/>
                <w:bCs/>
                <w:color w:val="auto"/>
                <w:kern w:val="0"/>
                <w:szCs w:val="21"/>
                <w:highlight w:val="none"/>
                <w:lang w:val="zh-CN"/>
              </w:rPr>
              <w:t>）</w:t>
            </w:r>
          </w:p>
        </w:tc>
        <w:tc>
          <w:tcPr>
            <w:tcW w:w="425" w:type="pct"/>
            <w:tcBorders>
              <w:top w:val="single" w:color="000000" w:sz="8"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1052" w:hRule="atLeast"/>
          <w:jc w:val="center"/>
        </w:trPr>
        <w:tc>
          <w:tcPr>
            <w:tcW w:w="906" w:type="pct"/>
            <w:gridSpan w:val="2"/>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投标报价</w:t>
            </w:r>
          </w:p>
        </w:tc>
        <w:tc>
          <w:tcPr>
            <w:tcW w:w="4093" w:type="pct"/>
            <w:gridSpan w:val="9"/>
            <w:tcBorders>
              <w:top w:val="single" w:color="000000" w:sz="6" w:space="0"/>
              <w:left w:val="single" w:color="000000" w:sz="6" w:space="0"/>
              <w:bottom w:val="single" w:color="000000" w:sz="6" w:space="0"/>
              <w:right w:val="single" w:color="000000" w:sz="8" w:space="0"/>
            </w:tcBorders>
            <w:vAlign w:val="center"/>
          </w:tcPr>
          <w:p>
            <w:pPr>
              <w:autoSpaceDE w:val="0"/>
              <w:autoSpaceDN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p>
            <w:pPr>
              <w:autoSpaceDE w:val="0"/>
              <w:autoSpaceDN w:val="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小写：</w:t>
            </w:r>
            <w:r>
              <w:rPr>
                <w:rFonts w:hint="eastAsia" w:ascii="宋体" w:hAnsi="宋体" w:eastAsia="宋体" w:cs="宋体"/>
                <w:color w:val="auto"/>
                <w:sz w:val="21"/>
                <w:szCs w:val="21"/>
                <w:highlight w:val="none"/>
              </w:rPr>
              <w:t xml:space="preserve">                                                             </w:t>
            </w:r>
          </w:p>
        </w:tc>
      </w:tr>
      <w:tr>
        <w:tblPrEx>
          <w:tblCellMar>
            <w:top w:w="0" w:type="dxa"/>
            <w:left w:w="28" w:type="dxa"/>
            <w:bottom w:w="0" w:type="dxa"/>
            <w:right w:w="28" w:type="dxa"/>
          </w:tblCellMar>
        </w:tblPrEx>
        <w:trPr>
          <w:trHeight w:val="706" w:hRule="atLeast"/>
          <w:jc w:val="center"/>
        </w:trPr>
        <w:tc>
          <w:tcPr>
            <w:tcW w:w="906" w:type="pct"/>
            <w:gridSpan w:val="2"/>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4093" w:type="pct"/>
            <w:gridSpan w:val="9"/>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保留小数点后两位。</w:t>
            </w:r>
          </w:p>
        </w:tc>
      </w:tr>
    </w:tbl>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pStyle w:val="2"/>
        <w:rPr>
          <w:rFonts w:hint="eastAsia"/>
          <w:color w:val="auto"/>
        </w:rPr>
      </w:pPr>
    </w:p>
    <w:p>
      <w:pPr>
        <w:jc w:val="center"/>
        <w:rPr>
          <w:rFonts w:hint="eastAsia" w:ascii="宋体" w:hAnsi="宋体" w:eastAsia="宋体" w:cs="宋体"/>
          <w:b/>
          <w:bCs w:val="0"/>
          <w:color w:val="auto"/>
          <w:szCs w:val="24"/>
          <w:highlight w:val="none"/>
        </w:rPr>
      </w:pPr>
      <w:r>
        <w:rPr>
          <w:rFonts w:hint="eastAsia" w:ascii="宋体" w:hAnsi="宋体" w:eastAsia="宋体" w:cs="宋体"/>
          <w:b/>
          <w:bCs w:val="0"/>
          <w:color w:val="auto"/>
          <w:szCs w:val="24"/>
          <w:highlight w:val="none"/>
          <w:lang w:val="en-US" w:eastAsia="zh-CN"/>
        </w:rPr>
        <w:t>美术室</w:t>
      </w:r>
    </w:p>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项目名称：</w:t>
      </w:r>
    </w:p>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 xml:space="preserve">项目编号：  </w:t>
      </w:r>
    </w:p>
    <w:tbl>
      <w:tblPr>
        <w:tblStyle w:val="26"/>
        <w:tblW w:w="4997" w:type="pct"/>
        <w:jc w:val="center"/>
        <w:tblLayout w:type="autofit"/>
        <w:tblCellMar>
          <w:top w:w="0" w:type="dxa"/>
          <w:left w:w="28" w:type="dxa"/>
          <w:bottom w:w="0" w:type="dxa"/>
          <w:right w:w="28" w:type="dxa"/>
        </w:tblCellMar>
      </w:tblPr>
      <w:tblGrid>
        <w:gridCol w:w="534"/>
        <w:gridCol w:w="1118"/>
        <w:gridCol w:w="934"/>
        <w:gridCol w:w="1132"/>
        <w:gridCol w:w="697"/>
        <w:gridCol w:w="657"/>
        <w:gridCol w:w="1090"/>
        <w:gridCol w:w="518"/>
        <w:gridCol w:w="689"/>
        <w:gridCol w:w="969"/>
        <w:gridCol w:w="785"/>
      </w:tblGrid>
      <w:tr>
        <w:tblPrEx>
          <w:tblCellMar>
            <w:top w:w="0" w:type="dxa"/>
            <w:left w:w="28" w:type="dxa"/>
            <w:bottom w:w="0" w:type="dxa"/>
            <w:right w:w="28" w:type="dxa"/>
          </w:tblCellMar>
        </w:tblPrEx>
        <w:trPr>
          <w:trHeight w:val="1274" w:hRule="atLeast"/>
          <w:jc w:val="center"/>
        </w:trPr>
        <w:tc>
          <w:tcPr>
            <w:tcW w:w="293" w:type="pct"/>
            <w:tcBorders>
              <w:top w:val="single" w:color="000000" w:sz="8"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61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51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品牌</w:t>
            </w:r>
          </w:p>
        </w:tc>
        <w:tc>
          <w:tcPr>
            <w:tcW w:w="620"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规格型号</w:t>
            </w:r>
          </w:p>
        </w:tc>
        <w:tc>
          <w:tcPr>
            <w:tcW w:w="38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原产地</w:t>
            </w:r>
          </w:p>
        </w:tc>
        <w:tc>
          <w:tcPr>
            <w:tcW w:w="360"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生产厂商</w:t>
            </w:r>
          </w:p>
        </w:tc>
        <w:tc>
          <w:tcPr>
            <w:tcW w:w="597"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rPr>
              <w:t>生产厂商是否为小微企业</w:t>
            </w:r>
          </w:p>
        </w:tc>
        <w:tc>
          <w:tcPr>
            <w:tcW w:w="284"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数量</w:t>
            </w:r>
          </w:p>
        </w:tc>
        <w:tc>
          <w:tcPr>
            <w:tcW w:w="377"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单价</w:t>
            </w:r>
          </w:p>
          <w:p>
            <w:pPr>
              <w:pStyle w:val="2"/>
              <w:jc w:val="center"/>
              <w:rPr>
                <w:rFonts w:hint="eastAsia" w:ascii="宋体" w:hAnsi="宋体" w:eastAsia="宋体" w:cs="宋体"/>
                <w:b/>
                <w:bCs/>
                <w:color w:val="auto"/>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1"/>
                <w:highlight w:val="none"/>
              </w:rPr>
              <w:t>元</w:t>
            </w:r>
            <w:r>
              <w:rPr>
                <w:rFonts w:hint="eastAsia" w:ascii="宋体" w:hAnsi="宋体" w:eastAsia="宋体" w:cs="宋体"/>
                <w:b/>
                <w:bCs/>
                <w:color w:val="auto"/>
                <w:kern w:val="0"/>
                <w:szCs w:val="21"/>
                <w:highlight w:val="none"/>
                <w:lang w:val="zh-CN"/>
              </w:rPr>
              <w:t>）</w:t>
            </w:r>
          </w:p>
        </w:tc>
        <w:tc>
          <w:tcPr>
            <w:tcW w:w="531" w:type="pct"/>
            <w:tcBorders>
              <w:top w:val="single" w:color="000000" w:sz="8" w:space="0"/>
              <w:left w:val="single" w:color="000000" w:sz="6" w:space="0"/>
              <w:bottom w:val="single" w:color="000000" w:sz="6" w:space="0"/>
              <w:right w:val="single" w:color="000000" w:sz="8" w:space="0"/>
            </w:tcBorders>
            <w:vAlign w:val="center"/>
          </w:tcPr>
          <w:p>
            <w:pPr>
              <w:pStyle w:val="2"/>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总价</w:t>
            </w:r>
          </w:p>
          <w:p>
            <w:pPr>
              <w:pStyle w:val="2"/>
              <w:jc w:val="center"/>
              <w:rPr>
                <w:rFonts w:hint="eastAsia" w:ascii="宋体" w:hAnsi="宋体" w:eastAsia="宋体" w:cs="宋体"/>
                <w:b/>
                <w:bCs/>
                <w:color w:val="auto"/>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1"/>
                <w:highlight w:val="none"/>
              </w:rPr>
              <w:t>元</w:t>
            </w:r>
            <w:r>
              <w:rPr>
                <w:rFonts w:hint="eastAsia" w:ascii="宋体" w:hAnsi="宋体" w:eastAsia="宋体" w:cs="宋体"/>
                <w:b/>
                <w:bCs/>
                <w:color w:val="auto"/>
                <w:kern w:val="0"/>
                <w:szCs w:val="21"/>
                <w:highlight w:val="none"/>
                <w:lang w:val="zh-CN"/>
              </w:rPr>
              <w:t>）</w:t>
            </w:r>
          </w:p>
        </w:tc>
        <w:tc>
          <w:tcPr>
            <w:tcW w:w="425" w:type="pct"/>
            <w:tcBorders>
              <w:top w:val="single" w:color="000000" w:sz="8"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1052" w:hRule="atLeast"/>
          <w:jc w:val="center"/>
        </w:trPr>
        <w:tc>
          <w:tcPr>
            <w:tcW w:w="906" w:type="pct"/>
            <w:gridSpan w:val="2"/>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投标报价</w:t>
            </w:r>
          </w:p>
        </w:tc>
        <w:tc>
          <w:tcPr>
            <w:tcW w:w="4093" w:type="pct"/>
            <w:gridSpan w:val="9"/>
            <w:tcBorders>
              <w:top w:val="single" w:color="000000" w:sz="6" w:space="0"/>
              <w:left w:val="single" w:color="000000" w:sz="6" w:space="0"/>
              <w:bottom w:val="single" w:color="000000" w:sz="6" w:space="0"/>
              <w:right w:val="single" w:color="000000" w:sz="8" w:space="0"/>
            </w:tcBorders>
            <w:vAlign w:val="center"/>
          </w:tcPr>
          <w:p>
            <w:pPr>
              <w:autoSpaceDE w:val="0"/>
              <w:autoSpaceDN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p>
            <w:pPr>
              <w:autoSpaceDE w:val="0"/>
              <w:autoSpaceDN w:val="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小写：</w:t>
            </w:r>
            <w:r>
              <w:rPr>
                <w:rFonts w:hint="eastAsia" w:ascii="宋体" w:hAnsi="宋体" w:eastAsia="宋体" w:cs="宋体"/>
                <w:color w:val="auto"/>
                <w:sz w:val="21"/>
                <w:szCs w:val="21"/>
                <w:highlight w:val="none"/>
              </w:rPr>
              <w:t xml:space="preserve">                                                             </w:t>
            </w:r>
          </w:p>
        </w:tc>
      </w:tr>
      <w:tr>
        <w:tblPrEx>
          <w:tblCellMar>
            <w:top w:w="0" w:type="dxa"/>
            <w:left w:w="28" w:type="dxa"/>
            <w:bottom w:w="0" w:type="dxa"/>
            <w:right w:w="28" w:type="dxa"/>
          </w:tblCellMar>
        </w:tblPrEx>
        <w:trPr>
          <w:trHeight w:val="706" w:hRule="atLeast"/>
          <w:jc w:val="center"/>
        </w:trPr>
        <w:tc>
          <w:tcPr>
            <w:tcW w:w="906" w:type="pct"/>
            <w:gridSpan w:val="2"/>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4093" w:type="pct"/>
            <w:gridSpan w:val="9"/>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保留小数点后两位。</w:t>
            </w:r>
          </w:p>
        </w:tc>
      </w:tr>
    </w:tbl>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jc w:val="center"/>
        <w:rPr>
          <w:rFonts w:hint="eastAsia" w:ascii="宋体" w:hAnsi="宋体" w:eastAsia="宋体" w:cs="宋体"/>
          <w:b/>
          <w:bCs w:val="0"/>
          <w:color w:val="auto"/>
          <w:szCs w:val="24"/>
          <w:highlight w:val="none"/>
          <w:lang w:val="en-US" w:eastAsia="zh-CN"/>
        </w:rPr>
      </w:pPr>
      <w:r>
        <w:rPr>
          <w:rFonts w:hint="eastAsia" w:ascii="宋体" w:hAnsi="宋体" w:eastAsia="宋体" w:cs="宋体"/>
          <w:b/>
          <w:bCs w:val="0"/>
          <w:color w:val="auto"/>
          <w:szCs w:val="24"/>
          <w:highlight w:val="none"/>
          <w:lang w:val="en-US" w:eastAsia="zh-CN"/>
        </w:rPr>
        <w:t>生活馆</w:t>
      </w:r>
    </w:p>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项目名称：</w:t>
      </w:r>
    </w:p>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 xml:space="preserve">项目编号：  </w:t>
      </w:r>
    </w:p>
    <w:tbl>
      <w:tblPr>
        <w:tblStyle w:val="26"/>
        <w:tblW w:w="4997" w:type="pct"/>
        <w:jc w:val="center"/>
        <w:tblLayout w:type="autofit"/>
        <w:tblCellMar>
          <w:top w:w="0" w:type="dxa"/>
          <w:left w:w="28" w:type="dxa"/>
          <w:bottom w:w="0" w:type="dxa"/>
          <w:right w:w="28" w:type="dxa"/>
        </w:tblCellMar>
      </w:tblPr>
      <w:tblGrid>
        <w:gridCol w:w="534"/>
        <w:gridCol w:w="1118"/>
        <w:gridCol w:w="934"/>
        <w:gridCol w:w="1132"/>
        <w:gridCol w:w="697"/>
        <w:gridCol w:w="657"/>
        <w:gridCol w:w="1090"/>
        <w:gridCol w:w="518"/>
        <w:gridCol w:w="689"/>
        <w:gridCol w:w="969"/>
        <w:gridCol w:w="785"/>
      </w:tblGrid>
      <w:tr>
        <w:trPr>
          <w:trHeight w:val="1274" w:hRule="atLeast"/>
          <w:jc w:val="center"/>
        </w:trPr>
        <w:tc>
          <w:tcPr>
            <w:tcW w:w="293" w:type="pct"/>
            <w:tcBorders>
              <w:top w:val="single" w:color="000000" w:sz="8"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61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51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品牌</w:t>
            </w:r>
          </w:p>
        </w:tc>
        <w:tc>
          <w:tcPr>
            <w:tcW w:w="620"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规格型号</w:t>
            </w:r>
          </w:p>
        </w:tc>
        <w:tc>
          <w:tcPr>
            <w:tcW w:w="38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原产地</w:t>
            </w:r>
          </w:p>
        </w:tc>
        <w:tc>
          <w:tcPr>
            <w:tcW w:w="360"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生产厂商</w:t>
            </w:r>
          </w:p>
        </w:tc>
        <w:tc>
          <w:tcPr>
            <w:tcW w:w="597"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rPr>
              <w:t>生产厂商是否为小微企业</w:t>
            </w:r>
          </w:p>
        </w:tc>
        <w:tc>
          <w:tcPr>
            <w:tcW w:w="284"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数量</w:t>
            </w:r>
          </w:p>
        </w:tc>
        <w:tc>
          <w:tcPr>
            <w:tcW w:w="377"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单价</w:t>
            </w:r>
          </w:p>
          <w:p>
            <w:pPr>
              <w:pStyle w:val="2"/>
              <w:jc w:val="center"/>
              <w:rPr>
                <w:rFonts w:hint="eastAsia" w:ascii="宋体" w:hAnsi="宋体" w:eastAsia="宋体" w:cs="宋体"/>
                <w:b/>
                <w:bCs/>
                <w:color w:val="auto"/>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1"/>
                <w:highlight w:val="none"/>
              </w:rPr>
              <w:t>元</w:t>
            </w:r>
            <w:r>
              <w:rPr>
                <w:rFonts w:hint="eastAsia" w:ascii="宋体" w:hAnsi="宋体" w:eastAsia="宋体" w:cs="宋体"/>
                <w:b/>
                <w:bCs/>
                <w:color w:val="auto"/>
                <w:kern w:val="0"/>
                <w:szCs w:val="21"/>
                <w:highlight w:val="none"/>
                <w:lang w:val="zh-CN"/>
              </w:rPr>
              <w:t>）</w:t>
            </w:r>
          </w:p>
        </w:tc>
        <w:tc>
          <w:tcPr>
            <w:tcW w:w="531" w:type="pct"/>
            <w:tcBorders>
              <w:top w:val="single" w:color="000000" w:sz="8" w:space="0"/>
              <w:left w:val="single" w:color="000000" w:sz="6" w:space="0"/>
              <w:bottom w:val="single" w:color="000000" w:sz="6" w:space="0"/>
              <w:right w:val="single" w:color="000000" w:sz="8" w:space="0"/>
            </w:tcBorders>
            <w:vAlign w:val="center"/>
          </w:tcPr>
          <w:p>
            <w:pPr>
              <w:pStyle w:val="2"/>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总价</w:t>
            </w:r>
          </w:p>
          <w:p>
            <w:pPr>
              <w:pStyle w:val="2"/>
              <w:jc w:val="center"/>
              <w:rPr>
                <w:rFonts w:hint="eastAsia" w:ascii="宋体" w:hAnsi="宋体" w:eastAsia="宋体" w:cs="宋体"/>
                <w:b/>
                <w:bCs/>
                <w:color w:val="auto"/>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1"/>
                <w:highlight w:val="none"/>
              </w:rPr>
              <w:t>元</w:t>
            </w:r>
            <w:r>
              <w:rPr>
                <w:rFonts w:hint="eastAsia" w:ascii="宋体" w:hAnsi="宋体" w:eastAsia="宋体" w:cs="宋体"/>
                <w:b/>
                <w:bCs/>
                <w:color w:val="auto"/>
                <w:kern w:val="0"/>
                <w:szCs w:val="21"/>
                <w:highlight w:val="none"/>
                <w:lang w:val="zh-CN"/>
              </w:rPr>
              <w:t>）</w:t>
            </w:r>
          </w:p>
        </w:tc>
        <w:tc>
          <w:tcPr>
            <w:tcW w:w="425" w:type="pct"/>
            <w:tcBorders>
              <w:top w:val="single" w:color="000000" w:sz="8"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1052" w:hRule="atLeast"/>
          <w:jc w:val="center"/>
        </w:trPr>
        <w:tc>
          <w:tcPr>
            <w:tcW w:w="906" w:type="pct"/>
            <w:gridSpan w:val="2"/>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投标报价</w:t>
            </w:r>
          </w:p>
        </w:tc>
        <w:tc>
          <w:tcPr>
            <w:tcW w:w="4093" w:type="pct"/>
            <w:gridSpan w:val="9"/>
            <w:tcBorders>
              <w:top w:val="single" w:color="000000" w:sz="6" w:space="0"/>
              <w:left w:val="single" w:color="000000" w:sz="6" w:space="0"/>
              <w:bottom w:val="single" w:color="000000" w:sz="6" w:space="0"/>
              <w:right w:val="single" w:color="000000" w:sz="8" w:space="0"/>
            </w:tcBorders>
            <w:vAlign w:val="center"/>
          </w:tcPr>
          <w:p>
            <w:pPr>
              <w:autoSpaceDE w:val="0"/>
              <w:autoSpaceDN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p>
            <w:pPr>
              <w:autoSpaceDE w:val="0"/>
              <w:autoSpaceDN w:val="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小写：</w:t>
            </w:r>
            <w:r>
              <w:rPr>
                <w:rFonts w:hint="eastAsia" w:ascii="宋体" w:hAnsi="宋体" w:eastAsia="宋体" w:cs="宋体"/>
                <w:color w:val="auto"/>
                <w:sz w:val="21"/>
                <w:szCs w:val="21"/>
                <w:highlight w:val="none"/>
              </w:rPr>
              <w:t xml:space="preserve">                                                             </w:t>
            </w:r>
          </w:p>
        </w:tc>
      </w:tr>
      <w:tr>
        <w:tblPrEx>
          <w:tblCellMar>
            <w:top w:w="0" w:type="dxa"/>
            <w:left w:w="28" w:type="dxa"/>
            <w:bottom w:w="0" w:type="dxa"/>
            <w:right w:w="28" w:type="dxa"/>
          </w:tblCellMar>
        </w:tblPrEx>
        <w:trPr>
          <w:trHeight w:val="706" w:hRule="atLeast"/>
          <w:jc w:val="center"/>
        </w:trPr>
        <w:tc>
          <w:tcPr>
            <w:tcW w:w="906" w:type="pct"/>
            <w:gridSpan w:val="2"/>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4093" w:type="pct"/>
            <w:gridSpan w:val="9"/>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保留小数点后两位。</w:t>
            </w:r>
          </w:p>
        </w:tc>
      </w:tr>
    </w:tbl>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jc w:val="center"/>
        <w:rPr>
          <w:rFonts w:hint="eastAsia" w:ascii="宋体" w:hAnsi="宋体" w:eastAsia="宋体" w:cs="宋体"/>
          <w:b/>
          <w:bCs w:val="0"/>
          <w:color w:val="auto"/>
          <w:szCs w:val="24"/>
          <w:highlight w:val="none"/>
          <w:lang w:val="en-US" w:eastAsia="zh-CN"/>
        </w:rPr>
      </w:pPr>
      <w:r>
        <w:rPr>
          <w:rFonts w:hint="eastAsia" w:ascii="宋体" w:hAnsi="宋体" w:eastAsia="宋体" w:cs="宋体"/>
          <w:b/>
          <w:bCs w:val="0"/>
          <w:color w:val="auto"/>
          <w:szCs w:val="24"/>
          <w:highlight w:val="none"/>
          <w:lang w:val="en-US" w:eastAsia="zh-CN"/>
        </w:rPr>
        <w:t>兴趣室</w:t>
      </w:r>
    </w:p>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项目名称：</w:t>
      </w:r>
    </w:p>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 xml:space="preserve">项目编号：  </w:t>
      </w:r>
    </w:p>
    <w:tbl>
      <w:tblPr>
        <w:tblStyle w:val="26"/>
        <w:tblW w:w="4997" w:type="pct"/>
        <w:jc w:val="center"/>
        <w:tblLayout w:type="autofit"/>
        <w:tblCellMar>
          <w:top w:w="0" w:type="dxa"/>
          <w:left w:w="28" w:type="dxa"/>
          <w:bottom w:w="0" w:type="dxa"/>
          <w:right w:w="28" w:type="dxa"/>
        </w:tblCellMar>
      </w:tblPr>
      <w:tblGrid>
        <w:gridCol w:w="534"/>
        <w:gridCol w:w="1118"/>
        <w:gridCol w:w="934"/>
        <w:gridCol w:w="1132"/>
        <w:gridCol w:w="697"/>
        <w:gridCol w:w="657"/>
        <w:gridCol w:w="1090"/>
        <w:gridCol w:w="518"/>
        <w:gridCol w:w="689"/>
        <w:gridCol w:w="969"/>
        <w:gridCol w:w="785"/>
      </w:tblGrid>
      <w:tr>
        <w:tblPrEx>
          <w:tblCellMar>
            <w:top w:w="0" w:type="dxa"/>
            <w:left w:w="28" w:type="dxa"/>
            <w:bottom w:w="0" w:type="dxa"/>
            <w:right w:w="28" w:type="dxa"/>
          </w:tblCellMar>
        </w:tblPrEx>
        <w:trPr>
          <w:trHeight w:val="1274" w:hRule="atLeast"/>
          <w:jc w:val="center"/>
        </w:trPr>
        <w:tc>
          <w:tcPr>
            <w:tcW w:w="293" w:type="pct"/>
            <w:tcBorders>
              <w:top w:val="single" w:color="000000" w:sz="8"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61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51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品牌</w:t>
            </w:r>
          </w:p>
        </w:tc>
        <w:tc>
          <w:tcPr>
            <w:tcW w:w="620"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规格型号</w:t>
            </w:r>
          </w:p>
        </w:tc>
        <w:tc>
          <w:tcPr>
            <w:tcW w:w="38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原产地</w:t>
            </w:r>
          </w:p>
        </w:tc>
        <w:tc>
          <w:tcPr>
            <w:tcW w:w="360"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生产厂商</w:t>
            </w:r>
          </w:p>
        </w:tc>
        <w:tc>
          <w:tcPr>
            <w:tcW w:w="597"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rPr>
              <w:t>生产厂商是否为小微企业</w:t>
            </w:r>
          </w:p>
        </w:tc>
        <w:tc>
          <w:tcPr>
            <w:tcW w:w="284"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数量</w:t>
            </w:r>
          </w:p>
        </w:tc>
        <w:tc>
          <w:tcPr>
            <w:tcW w:w="377"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单价</w:t>
            </w:r>
          </w:p>
          <w:p>
            <w:pPr>
              <w:pStyle w:val="2"/>
              <w:jc w:val="center"/>
              <w:rPr>
                <w:rFonts w:hint="eastAsia" w:ascii="宋体" w:hAnsi="宋体" w:eastAsia="宋体" w:cs="宋体"/>
                <w:b/>
                <w:bCs/>
                <w:color w:val="auto"/>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1"/>
                <w:highlight w:val="none"/>
              </w:rPr>
              <w:t>元</w:t>
            </w:r>
            <w:r>
              <w:rPr>
                <w:rFonts w:hint="eastAsia" w:ascii="宋体" w:hAnsi="宋体" w:eastAsia="宋体" w:cs="宋体"/>
                <w:b/>
                <w:bCs/>
                <w:color w:val="auto"/>
                <w:kern w:val="0"/>
                <w:szCs w:val="21"/>
                <w:highlight w:val="none"/>
                <w:lang w:val="zh-CN"/>
              </w:rPr>
              <w:t>）</w:t>
            </w:r>
          </w:p>
        </w:tc>
        <w:tc>
          <w:tcPr>
            <w:tcW w:w="531" w:type="pct"/>
            <w:tcBorders>
              <w:top w:val="single" w:color="000000" w:sz="8" w:space="0"/>
              <w:left w:val="single" w:color="000000" w:sz="6" w:space="0"/>
              <w:bottom w:val="single" w:color="000000" w:sz="6" w:space="0"/>
              <w:right w:val="single" w:color="000000" w:sz="8" w:space="0"/>
            </w:tcBorders>
            <w:vAlign w:val="center"/>
          </w:tcPr>
          <w:p>
            <w:pPr>
              <w:pStyle w:val="2"/>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总价</w:t>
            </w:r>
          </w:p>
          <w:p>
            <w:pPr>
              <w:pStyle w:val="2"/>
              <w:jc w:val="center"/>
              <w:rPr>
                <w:rFonts w:hint="eastAsia" w:ascii="宋体" w:hAnsi="宋体" w:eastAsia="宋体" w:cs="宋体"/>
                <w:b/>
                <w:bCs/>
                <w:color w:val="auto"/>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1"/>
                <w:highlight w:val="none"/>
              </w:rPr>
              <w:t>元</w:t>
            </w:r>
            <w:r>
              <w:rPr>
                <w:rFonts w:hint="eastAsia" w:ascii="宋体" w:hAnsi="宋体" w:eastAsia="宋体" w:cs="宋体"/>
                <w:b/>
                <w:bCs/>
                <w:color w:val="auto"/>
                <w:kern w:val="0"/>
                <w:szCs w:val="21"/>
                <w:highlight w:val="none"/>
                <w:lang w:val="zh-CN"/>
              </w:rPr>
              <w:t>）</w:t>
            </w:r>
          </w:p>
        </w:tc>
        <w:tc>
          <w:tcPr>
            <w:tcW w:w="425" w:type="pct"/>
            <w:tcBorders>
              <w:top w:val="single" w:color="000000" w:sz="8"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1052" w:hRule="atLeast"/>
          <w:jc w:val="center"/>
        </w:trPr>
        <w:tc>
          <w:tcPr>
            <w:tcW w:w="906" w:type="pct"/>
            <w:gridSpan w:val="2"/>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投标报价</w:t>
            </w:r>
          </w:p>
        </w:tc>
        <w:tc>
          <w:tcPr>
            <w:tcW w:w="4093" w:type="pct"/>
            <w:gridSpan w:val="9"/>
            <w:tcBorders>
              <w:top w:val="single" w:color="000000" w:sz="6" w:space="0"/>
              <w:left w:val="single" w:color="000000" w:sz="6" w:space="0"/>
              <w:bottom w:val="single" w:color="000000" w:sz="6" w:space="0"/>
              <w:right w:val="single" w:color="000000" w:sz="8" w:space="0"/>
            </w:tcBorders>
            <w:vAlign w:val="center"/>
          </w:tcPr>
          <w:p>
            <w:pPr>
              <w:autoSpaceDE w:val="0"/>
              <w:autoSpaceDN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p>
            <w:pPr>
              <w:autoSpaceDE w:val="0"/>
              <w:autoSpaceDN w:val="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小写：</w:t>
            </w:r>
            <w:r>
              <w:rPr>
                <w:rFonts w:hint="eastAsia" w:ascii="宋体" w:hAnsi="宋体" w:eastAsia="宋体" w:cs="宋体"/>
                <w:color w:val="auto"/>
                <w:sz w:val="21"/>
                <w:szCs w:val="21"/>
                <w:highlight w:val="none"/>
              </w:rPr>
              <w:t xml:space="preserve">                                                             </w:t>
            </w:r>
          </w:p>
        </w:tc>
      </w:tr>
      <w:tr>
        <w:trPr>
          <w:trHeight w:val="706" w:hRule="atLeast"/>
          <w:jc w:val="center"/>
        </w:trPr>
        <w:tc>
          <w:tcPr>
            <w:tcW w:w="906" w:type="pct"/>
            <w:gridSpan w:val="2"/>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4093" w:type="pct"/>
            <w:gridSpan w:val="9"/>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保留小数点后两位。</w:t>
            </w:r>
          </w:p>
        </w:tc>
      </w:tr>
    </w:tbl>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jc w:val="center"/>
        <w:rPr>
          <w:rFonts w:hint="eastAsia" w:ascii="宋体" w:hAnsi="宋体" w:eastAsia="宋体" w:cs="宋体"/>
          <w:b/>
          <w:bCs w:val="0"/>
          <w:color w:val="auto"/>
          <w:szCs w:val="24"/>
          <w:highlight w:val="none"/>
          <w:lang w:val="en-US" w:eastAsia="zh-CN"/>
        </w:rPr>
      </w:pPr>
      <w:r>
        <w:rPr>
          <w:rFonts w:hint="eastAsia" w:ascii="宋体" w:hAnsi="宋体" w:eastAsia="宋体" w:cs="宋体"/>
          <w:b/>
          <w:bCs w:val="0"/>
          <w:color w:val="auto"/>
          <w:szCs w:val="24"/>
          <w:highlight w:val="none"/>
          <w:lang w:val="en-US" w:eastAsia="zh-CN"/>
        </w:rPr>
        <w:t>音体室</w:t>
      </w:r>
    </w:p>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项目名称：</w:t>
      </w:r>
    </w:p>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 xml:space="preserve">项目编号：  </w:t>
      </w:r>
    </w:p>
    <w:tbl>
      <w:tblPr>
        <w:tblStyle w:val="26"/>
        <w:tblW w:w="4997" w:type="pct"/>
        <w:jc w:val="center"/>
        <w:tblLayout w:type="autofit"/>
        <w:tblCellMar>
          <w:top w:w="0" w:type="dxa"/>
          <w:left w:w="28" w:type="dxa"/>
          <w:bottom w:w="0" w:type="dxa"/>
          <w:right w:w="28" w:type="dxa"/>
        </w:tblCellMar>
      </w:tblPr>
      <w:tblGrid>
        <w:gridCol w:w="534"/>
        <w:gridCol w:w="1118"/>
        <w:gridCol w:w="934"/>
        <w:gridCol w:w="1132"/>
        <w:gridCol w:w="697"/>
        <w:gridCol w:w="657"/>
        <w:gridCol w:w="1090"/>
        <w:gridCol w:w="518"/>
        <w:gridCol w:w="689"/>
        <w:gridCol w:w="969"/>
        <w:gridCol w:w="785"/>
      </w:tblGrid>
      <w:tr>
        <w:tblPrEx>
          <w:tblCellMar>
            <w:top w:w="0" w:type="dxa"/>
            <w:left w:w="28" w:type="dxa"/>
            <w:bottom w:w="0" w:type="dxa"/>
            <w:right w:w="28" w:type="dxa"/>
          </w:tblCellMar>
        </w:tblPrEx>
        <w:trPr>
          <w:trHeight w:val="1274" w:hRule="atLeast"/>
          <w:jc w:val="center"/>
        </w:trPr>
        <w:tc>
          <w:tcPr>
            <w:tcW w:w="293" w:type="pct"/>
            <w:tcBorders>
              <w:top w:val="single" w:color="000000" w:sz="8"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61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51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品牌</w:t>
            </w:r>
          </w:p>
        </w:tc>
        <w:tc>
          <w:tcPr>
            <w:tcW w:w="620"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规格型号</w:t>
            </w:r>
          </w:p>
        </w:tc>
        <w:tc>
          <w:tcPr>
            <w:tcW w:w="38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原产地</w:t>
            </w:r>
          </w:p>
        </w:tc>
        <w:tc>
          <w:tcPr>
            <w:tcW w:w="360"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生产厂商</w:t>
            </w:r>
          </w:p>
        </w:tc>
        <w:tc>
          <w:tcPr>
            <w:tcW w:w="597"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rPr>
              <w:t>生产厂商是否为小微企业</w:t>
            </w:r>
          </w:p>
        </w:tc>
        <w:tc>
          <w:tcPr>
            <w:tcW w:w="284"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数量</w:t>
            </w:r>
          </w:p>
        </w:tc>
        <w:tc>
          <w:tcPr>
            <w:tcW w:w="377"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单价</w:t>
            </w:r>
          </w:p>
          <w:p>
            <w:pPr>
              <w:pStyle w:val="2"/>
              <w:jc w:val="center"/>
              <w:rPr>
                <w:rFonts w:hint="eastAsia" w:ascii="宋体" w:hAnsi="宋体" w:eastAsia="宋体" w:cs="宋体"/>
                <w:b/>
                <w:bCs/>
                <w:color w:val="auto"/>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1"/>
                <w:highlight w:val="none"/>
              </w:rPr>
              <w:t>元</w:t>
            </w:r>
            <w:r>
              <w:rPr>
                <w:rFonts w:hint="eastAsia" w:ascii="宋体" w:hAnsi="宋体" w:eastAsia="宋体" w:cs="宋体"/>
                <w:b/>
                <w:bCs/>
                <w:color w:val="auto"/>
                <w:kern w:val="0"/>
                <w:szCs w:val="21"/>
                <w:highlight w:val="none"/>
                <w:lang w:val="zh-CN"/>
              </w:rPr>
              <w:t>）</w:t>
            </w:r>
          </w:p>
        </w:tc>
        <w:tc>
          <w:tcPr>
            <w:tcW w:w="531" w:type="pct"/>
            <w:tcBorders>
              <w:top w:val="single" w:color="000000" w:sz="8" w:space="0"/>
              <w:left w:val="single" w:color="000000" w:sz="6" w:space="0"/>
              <w:bottom w:val="single" w:color="000000" w:sz="6" w:space="0"/>
              <w:right w:val="single" w:color="000000" w:sz="8" w:space="0"/>
            </w:tcBorders>
            <w:vAlign w:val="center"/>
          </w:tcPr>
          <w:p>
            <w:pPr>
              <w:pStyle w:val="2"/>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总价</w:t>
            </w:r>
          </w:p>
          <w:p>
            <w:pPr>
              <w:pStyle w:val="2"/>
              <w:jc w:val="center"/>
              <w:rPr>
                <w:rFonts w:hint="eastAsia" w:ascii="宋体" w:hAnsi="宋体" w:eastAsia="宋体" w:cs="宋体"/>
                <w:b/>
                <w:bCs/>
                <w:color w:val="auto"/>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1"/>
                <w:highlight w:val="none"/>
              </w:rPr>
              <w:t>元</w:t>
            </w:r>
            <w:r>
              <w:rPr>
                <w:rFonts w:hint="eastAsia" w:ascii="宋体" w:hAnsi="宋体" w:eastAsia="宋体" w:cs="宋体"/>
                <w:b/>
                <w:bCs/>
                <w:color w:val="auto"/>
                <w:kern w:val="0"/>
                <w:szCs w:val="21"/>
                <w:highlight w:val="none"/>
                <w:lang w:val="zh-CN"/>
              </w:rPr>
              <w:t>）</w:t>
            </w:r>
          </w:p>
        </w:tc>
        <w:tc>
          <w:tcPr>
            <w:tcW w:w="425" w:type="pct"/>
            <w:tcBorders>
              <w:top w:val="single" w:color="000000" w:sz="8"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1052" w:hRule="atLeast"/>
          <w:jc w:val="center"/>
        </w:trPr>
        <w:tc>
          <w:tcPr>
            <w:tcW w:w="906" w:type="pct"/>
            <w:gridSpan w:val="2"/>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投标报价</w:t>
            </w:r>
          </w:p>
        </w:tc>
        <w:tc>
          <w:tcPr>
            <w:tcW w:w="4093" w:type="pct"/>
            <w:gridSpan w:val="9"/>
            <w:tcBorders>
              <w:top w:val="single" w:color="000000" w:sz="6" w:space="0"/>
              <w:left w:val="single" w:color="000000" w:sz="6" w:space="0"/>
              <w:bottom w:val="single" w:color="000000" w:sz="6" w:space="0"/>
              <w:right w:val="single" w:color="000000" w:sz="8" w:space="0"/>
            </w:tcBorders>
            <w:vAlign w:val="center"/>
          </w:tcPr>
          <w:p>
            <w:pPr>
              <w:autoSpaceDE w:val="0"/>
              <w:autoSpaceDN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p>
            <w:pPr>
              <w:autoSpaceDE w:val="0"/>
              <w:autoSpaceDN w:val="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小写：</w:t>
            </w:r>
            <w:r>
              <w:rPr>
                <w:rFonts w:hint="eastAsia" w:ascii="宋体" w:hAnsi="宋体" w:eastAsia="宋体" w:cs="宋体"/>
                <w:color w:val="auto"/>
                <w:sz w:val="21"/>
                <w:szCs w:val="21"/>
                <w:highlight w:val="none"/>
              </w:rPr>
              <w:t xml:space="preserve">                                                             </w:t>
            </w:r>
          </w:p>
        </w:tc>
      </w:tr>
      <w:tr>
        <w:tblPrEx>
          <w:tblCellMar>
            <w:top w:w="0" w:type="dxa"/>
            <w:left w:w="28" w:type="dxa"/>
            <w:bottom w:w="0" w:type="dxa"/>
            <w:right w:w="28" w:type="dxa"/>
          </w:tblCellMar>
        </w:tblPrEx>
        <w:trPr>
          <w:trHeight w:val="706" w:hRule="atLeast"/>
          <w:jc w:val="center"/>
        </w:trPr>
        <w:tc>
          <w:tcPr>
            <w:tcW w:w="906" w:type="pct"/>
            <w:gridSpan w:val="2"/>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4093" w:type="pct"/>
            <w:gridSpan w:val="9"/>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保留小数点后两位。</w:t>
            </w:r>
          </w:p>
        </w:tc>
      </w:tr>
    </w:tbl>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小班7个区域材料</w:t>
      </w:r>
    </w:p>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项目名称：</w:t>
      </w:r>
    </w:p>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 xml:space="preserve">项目编号：  </w:t>
      </w:r>
    </w:p>
    <w:tbl>
      <w:tblPr>
        <w:tblStyle w:val="26"/>
        <w:tblW w:w="4997" w:type="pct"/>
        <w:jc w:val="center"/>
        <w:tblLayout w:type="autofit"/>
        <w:tblCellMar>
          <w:top w:w="0" w:type="dxa"/>
          <w:left w:w="28" w:type="dxa"/>
          <w:bottom w:w="0" w:type="dxa"/>
          <w:right w:w="28" w:type="dxa"/>
        </w:tblCellMar>
      </w:tblPr>
      <w:tblGrid>
        <w:gridCol w:w="530"/>
        <w:gridCol w:w="1118"/>
        <w:gridCol w:w="932"/>
        <w:gridCol w:w="1132"/>
        <w:gridCol w:w="697"/>
        <w:gridCol w:w="657"/>
        <w:gridCol w:w="1090"/>
        <w:gridCol w:w="515"/>
        <w:gridCol w:w="689"/>
        <w:gridCol w:w="969"/>
        <w:gridCol w:w="794"/>
      </w:tblGrid>
      <w:tr>
        <w:tblPrEx>
          <w:tblCellMar>
            <w:top w:w="0" w:type="dxa"/>
            <w:left w:w="28" w:type="dxa"/>
            <w:bottom w:w="0" w:type="dxa"/>
            <w:right w:w="28" w:type="dxa"/>
          </w:tblCellMar>
        </w:tblPrEx>
        <w:trPr>
          <w:trHeight w:val="1274" w:hRule="atLeast"/>
          <w:jc w:val="center"/>
        </w:trPr>
        <w:tc>
          <w:tcPr>
            <w:tcW w:w="291" w:type="pct"/>
            <w:tcBorders>
              <w:top w:val="single" w:color="000000" w:sz="8"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61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511"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品牌</w:t>
            </w:r>
          </w:p>
        </w:tc>
        <w:tc>
          <w:tcPr>
            <w:tcW w:w="620"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规格型号</w:t>
            </w:r>
          </w:p>
        </w:tc>
        <w:tc>
          <w:tcPr>
            <w:tcW w:w="38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原产地</w:t>
            </w:r>
          </w:p>
        </w:tc>
        <w:tc>
          <w:tcPr>
            <w:tcW w:w="360"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生产厂商</w:t>
            </w:r>
          </w:p>
        </w:tc>
        <w:tc>
          <w:tcPr>
            <w:tcW w:w="597"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rPr>
              <w:t>生产厂商是否为小微企业</w:t>
            </w:r>
          </w:p>
        </w:tc>
        <w:tc>
          <w:tcPr>
            <w:tcW w:w="28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数量</w:t>
            </w:r>
          </w:p>
        </w:tc>
        <w:tc>
          <w:tcPr>
            <w:tcW w:w="377"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单价</w:t>
            </w:r>
          </w:p>
          <w:p>
            <w:pPr>
              <w:pStyle w:val="2"/>
              <w:jc w:val="center"/>
              <w:rPr>
                <w:rFonts w:hint="eastAsia" w:ascii="宋体" w:hAnsi="宋体" w:eastAsia="宋体" w:cs="宋体"/>
                <w:b/>
                <w:bCs/>
                <w:color w:val="auto"/>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1"/>
                <w:highlight w:val="none"/>
              </w:rPr>
              <w:t>元</w:t>
            </w:r>
            <w:r>
              <w:rPr>
                <w:rFonts w:hint="eastAsia" w:ascii="宋体" w:hAnsi="宋体" w:eastAsia="宋体" w:cs="宋体"/>
                <w:b/>
                <w:bCs/>
                <w:color w:val="auto"/>
                <w:kern w:val="0"/>
                <w:szCs w:val="21"/>
                <w:highlight w:val="none"/>
                <w:lang w:val="zh-CN"/>
              </w:rPr>
              <w:t>）</w:t>
            </w:r>
          </w:p>
        </w:tc>
        <w:tc>
          <w:tcPr>
            <w:tcW w:w="531" w:type="pct"/>
            <w:tcBorders>
              <w:top w:val="single" w:color="000000" w:sz="8" w:space="0"/>
              <w:left w:val="single" w:color="000000" w:sz="6" w:space="0"/>
              <w:bottom w:val="single" w:color="000000" w:sz="6" w:space="0"/>
              <w:right w:val="single" w:color="000000" w:sz="8" w:space="0"/>
            </w:tcBorders>
            <w:vAlign w:val="center"/>
          </w:tcPr>
          <w:p>
            <w:pPr>
              <w:pStyle w:val="2"/>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总价</w:t>
            </w:r>
          </w:p>
          <w:p>
            <w:pPr>
              <w:pStyle w:val="2"/>
              <w:jc w:val="center"/>
              <w:rPr>
                <w:rFonts w:hint="eastAsia" w:ascii="宋体" w:hAnsi="宋体" w:eastAsia="宋体" w:cs="宋体"/>
                <w:b/>
                <w:bCs/>
                <w:color w:val="auto"/>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1"/>
                <w:highlight w:val="none"/>
              </w:rPr>
              <w:t>元</w:t>
            </w:r>
            <w:r>
              <w:rPr>
                <w:rFonts w:hint="eastAsia" w:ascii="宋体" w:hAnsi="宋体" w:eastAsia="宋体" w:cs="宋体"/>
                <w:b/>
                <w:bCs/>
                <w:color w:val="auto"/>
                <w:kern w:val="0"/>
                <w:szCs w:val="21"/>
                <w:highlight w:val="none"/>
                <w:lang w:val="zh-CN"/>
              </w:rPr>
              <w:t>）</w:t>
            </w:r>
          </w:p>
        </w:tc>
        <w:tc>
          <w:tcPr>
            <w:tcW w:w="432" w:type="pct"/>
            <w:tcBorders>
              <w:top w:val="single" w:color="000000" w:sz="8"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tblPrEx>
          <w:tblCellMar>
            <w:top w:w="0" w:type="dxa"/>
            <w:left w:w="28" w:type="dxa"/>
            <w:bottom w:w="0" w:type="dxa"/>
            <w:right w:w="28" w:type="dxa"/>
          </w:tblCellMar>
        </w:tblPrEx>
        <w:trPr>
          <w:trHeight w:val="375" w:hRule="atLeast"/>
          <w:jc w:val="center"/>
        </w:trPr>
        <w:tc>
          <w:tcPr>
            <w:tcW w:w="291"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1"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vMerge w:val="restart"/>
            <w:tcBorders>
              <w:top w:val="single" w:color="000000" w:sz="6" w:space="0"/>
              <w:left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vMerge w:val="restart"/>
            <w:tcBorders>
              <w:top w:val="single" w:color="000000" w:sz="6" w:space="0"/>
              <w:left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32"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375" w:hRule="atLeast"/>
          <w:jc w:val="center"/>
        </w:trPr>
        <w:tc>
          <w:tcPr>
            <w:tcW w:w="291"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1"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vMerge w:val="continue"/>
            <w:tcBorders>
              <w:left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vMerge w:val="continue"/>
            <w:tcBorders>
              <w:left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32"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375" w:hRule="atLeast"/>
          <w:jc w:val="center"/>
        </w:trPr>
        <w:tc>
          <w:tcPr>
            <w:tcW w:w="291"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1"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vMerge w:val="continue"/>
            <w:tcBorders>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vMerge w:val="continue"/>
            <w:tcBorders>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32"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1052" w:hRule="atLeast"/>
          <w:jc w:val="center"/>
        </w:trPr>
        <w:tc>
          <w:tcPr>
            <w:tcW w:w="904" w:type="pct"/>
            <w:gridSpan w:val="2"/>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投标报价</w:t>
            </w:r>
          </w:p>
        </w:tc>
        <w:tc>
          <w:tcPr>
            <w:tcW w:w="4095" w:type="pct"/>
            <w:gridSpan w:val="9"/>
            <w:tcBorders>
              <w:top w:val="single" w:color="000000" w:sz="6" w:space="0"/>
              <w:left w:val="single" w:color="000000" w:sz="6" w:space="0"/>
              <w:bottom w:val="single" w:color="000000" w:sz="6" w:space="0"/>
              <w:right w:val="single" w:color="000000" w:sz="8" w:space="0"/>
            </w:tcBorders>
            <w:vAlign w:val="center"/>
          </w:tcPr>
          <w:p>
            <w:pPr>
              <w:autoSpaceDE w:val="0"/>
              <w:autoSpaceDN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p>
            <w:pPr>
              <w:autoSpaceDE w:val="0"/>
              <w:autoSpaceDN w:val="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小写：</w:t>
            </w:r>
            <w:r>
              <w:rPr>
                <w:rFonts w:hint="eastAsia" w:ascii="宋体" w:hAnsi="宋体" w:eastAsia="宋体" w:cs="宋体"/>
                <w:color w:val="auto"/>
                <w:sz w:val="21"/>
                <w:szCs w:val="21"/>
                <w:highlight w:val="none"/>
              </w:rPr>
              <w:t xml:space="preserve">                                                             </w:t>
            </w:r>
          </w:p>
        </w:tc>
      </w:tr>
      <w:tr>
        <w:tblPrEx>
          <w:tblCellMar>
            <w:top w:w="0" w:type="dxa"/>
            <w:left w:w="28" w:type="dxa"/>
            <w:bottom w:w="0" w:type="dxa"/>
            <w:right w:w="28" w:type="dxa"/>
          </w:tblCellMar>
        </w:tblPrEx>
        <w:trPr>
          <w:trHeight w:val="706" w:hRule="atLeast"/>
          <w:jc w:val="center"/>
        </w:trPr>
        <w:tc>
          <w:tcPr>
            <w:tcW w:w="904" w:type="pct"/>
            <w:gridSpan w:val="2"/>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4095" w:type="pct"/>
            <w:gridSpan w:val="9"/>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保留小数点后两位。</w:t>
            </w:r>
          </w:p>
        </w:tc>
      </w:tr>
    </w:tbl>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jc w:val="center"/>
        <w:rPr>
          <w:rFonts w:hint="eastAsia" w:ascii="宋体" w:hAnsi="宋体" w:eastAsia="宋体" w:cs="宋体"/>
          <w:b/>
          <w:bCs/>
          <w:color w:val="auto"/>
          <w:highlight w:val="none"/>
        </w:rPr>
      </w:pPr>
      <w:r>
        <w:rPr>
          <w:rFonts w:hint="eastAsia" w:hAnsi="宋体" w:cs="宋体"/>
          <w:b/>
          <w:bCs/>
          <w:color w:val="auto"/>
          <w:highlight w:val="none"/>
          <w:lang w:val="en-US" w:eastAsia="zh-CN"/>
        </w:rPr>
        <w:t>中</w:t>
      </w:r>
      <w:r>
        <w:rPr>
          <w:rFonts w:hint="eastAsia" w:ascii="宋体" w:hAnsi="宋体" w:eastAsia="宋体" w:cs="宋体"/>
          <w:b/>
          <w:bCs/>
          <w:color w:val="auto"/>
          <w:highlight w:val="none"/>
          <w:lang w:val="en-US" w:eastAsia="zh-CN"/>
        </w:rPr>
        <w:t>班7个区域材料</w:t>
      </w:r>
    </w:p>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项目名称：</w:t>
      </w:r>
    </w:p>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 xml:space="preserve">项目编号：  </w:t>
      </w:r>
    </w:p>
    <w:tbl>
      <w:tblPr>
        <w:tblStyle w:val="26"/>
        <w:tblW w:w="4997" w:type="pct"/>
        <w:jc w:val="center"/>
        <w:tblLayout w:type="autofit"/>
        <w:tblCellMar>
          <w:top w:w="0" w:type="dxa"/>
          <w:left w:w="28" w:type="dxa"/>
          <w:bottom w:w="0" w:type="dxa"/>
          <w:right w:w="28" w:type="dxa"/>
        </w:tblCellMar>
      </w:tblPr>
      <w:tblGrid>
        <w:gridCol w:w="530"/>
        <w:gridCol w:w="1118"/>
        <w:gridCol w:w="932"/>
        <w:gridCol w:w="1132"/>
        <w:gridCol w:w="697"/>
        <w:gridCol w:w="657"/>
        <w:gridCol w:w="1090"/>
        <w:gridCol w:w="515"/>
        <w:gridCol w:w="689"/>
        <w:gridCol w:w="969"/>
        <w:gridCol w:w="794"/>
      </w:tblGrid>
      <w:tr>
        <w:tblPrEx>
          <w:tblCellMar>
            <w:top w:w="0" w:type="dxa"/>
            <w:left w:w="28" w:type="dxa"/>
            <w:bottom w:w="0" w:type="dxa"/>
            <w:right w:w="28" w:type="dxa"/>
          </w:tblCellMar>
        </w:tblPrEx>
        <w:trPr>
          <w:trHeight w:val="1274" w:hRule="atLeast"/>
          <w:jc w:val="center"/>
        </w:trPr>
        <w:tc>
          <w:tcPr>
            <w:tcW w:w="291" w:type="pct"/>
            <w:tcBorders>
              <w:top w:val="single" w:color="000000" w:sz="8"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61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511"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品牌</w:t>
            </w:r>
          </w:p>
        </w:tc>
        <w:tc>
          <w:tcPr>
            <w:tcW w:w="620"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规格型号</w:t>
            </w:r>
          </w:p>
        </w:tc>
        <w:tc>
          <w:tcPr>
            <w:tcW w:w="38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原产地</w:t>
            </w:r>
          </w:p>
        </w:tc>
        <w:tc>
          <w:tcPr>
            <w:tcW w:w="360"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生产厂商</w:t>
            </w:r>
          </w:p>
        </w:tc>
        <w:tc>
          <w:tcPr>
            <w:tcW w:w="597"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rPr>
              <w:t>生产厂商是否为小微企业</w:t>
            </w:r>
          </w:p>
        </w:tc>
        <w:tc>
          <w:tcPr>
            <w:tcW w:w="28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数量</w:t>
            </w:r>
          </w:p>
        </w:tc>
        <w:tc>
          <w:tcPr>
            <w:tcW w:w="377"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单价</w:t>
            </w:r>
          </w:p>
          <w:p>
            <w:pPr>
              <w:pStyle w:val="2"/>
              <w:jc w:val="center"/>
              <w:rPr>
                <w:rFonts w:hint="eastAsia" w:ascii="宋体" w:hAnsi="宋体" w:eastAsia="宋体" w:cs="宋体"/>
                <w:b/>
                <w:bCs/>
                <w:color w:val="auto"/>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1"/>
                <w:highlight w:val="none"/>
              </w:rPr>
              <w:t>元</w:t>
            </w:r>
            <w:r>
              <w:rPr>
                <w:rFonts w:hint="eastAsia" w:ascii="宋体" w:hAnsi="宋体" w:eastAsia="宋体" w:cs="宋体"/>
                <w:b/>
                <w:bCs/>
                <w:color w:val="auto"/>
                <w:kern w:val="0"/>
                <w:szCs w:val="21"/>
                <w:highlight w:val="none"/>
                <w:lang w:val="zh-CN"/>
              </w:rPr>
              <w:t>）</w:t>
            </w:r>
          </w:p>
        </w:tc>
        <w:tc>
          <w:tcPr>
            <w:tcW w:w="531" w:type="pct"/>
            <w:tcBorders>
              <w:top w:val="single" w:color="000000" w:sz="8" w:space="0"/>
              <w:left w:val="single" w:color="000000" w:sz="6" w:space="0"/>
              <w:bottom w:val="single" w:color="000000" w:sz="6" w:space="0"/>
              <w:right w:val="single" w:color="000000" w:sz="8" w:space="0"/>
            </w:tcBorders>
            <w:vAlign w:val="center"/>
          </w:tcPr>
          <w:p>
            <w:pPr>
              <w:pStyle w:val="2"/>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总价</w:t>
            </w:r>
          </w:p>
          <w:p>
            <w:pPr>
              <w:pStyle w:val="2"/>
              <w:jc w:val="center"/>
              <w:rPr>
                <w:rFonts w:hint="eastAsia" w:ascii="宋体" w:hAnsi="宋体" w:eastAsia="宋体" w:cs="宋体"/>
                <w:b/>
                <w:bCs/>
                <w:color w:val="auto"/>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1"/>
                <w:highlight w:val="none"/>
              </w:rPr>
              <w:t>元</w:t>
            </w:r>
            <w:r>
              <w:rPr>
                <w:rFonts w:hint="eastAsia" w:ascii="宋体" w:hAnsi="宋体" w:eastAsia="宋体" w:cs="宋体"/>
                <w:b/>
                <w:bCs/>
                <w:color w:val="auto"/>
                <w:kern w:val="0"/>
                <w:szCs w:val="21"/>
                <w:highlight w:val="none"/>
                <w:lang w:val="zh-CN"/>
              </w:rPr>
              <w:t>）</w:t>
            </w:r>
          </w:p>
        </w:tc>
        <w:tc>
          <w:tcPr>
            <w:tcW w:w="432" w:type="pct"/>
            <w:tcBorders>
              <w:top w:val="single" w:color="000000" w:sz="8"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tblPrEx>
          <w:tblCellMar>
            <w:top w:w="0" w:type="dxa"/>
            <w:left w:w="28" w:type="dxa"/>
            <w:bottom w:w="0" w:type="dxa"/>
            <w:right w:w="28" w:type="dxa"/>
          </w:tblCellMar>
        </w:tblPrEx>
        <w:trPr>
          <w:trHeight w:val="375" w:hRule="atLeast"/>
          <w:jc w:val="center"/>
        </w:trPr>
        <w:tc>
          <w:tcPr>
            <w:tcW w:w="291"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1"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vMerge w:val="restart"/>
            <w:tcBorders>
              <w:top w:val="single" w:color="000000" w:sz="6" w:space="0"/>
              <w:left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vMerge w:val="restart"/>
            <w:tcBorders>
              <w:top w:val="single" w:color="000000" w:sz="6" w:space="0"/>
              <w:left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32"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375" w:hRule="atLeast"/>
          <w:jc w:val="center"/>
        </w:trPr>
        <w:tc>
          <w:tcPr>
            <w:tcW w:w="291"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1"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vMerge w:val="continue"/>
            <w:tcBorders>
              <w:left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vMerge w:val="continue"/>
            <w:tcBorders>
              <w:left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32"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375" w:hRule="atLeast"/>
          <w:jc w:val="center"/>
        </w:trPr>
        <w:tc>
          <w:tcPr>
            <w:tcW w:w="291"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1"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vMerge w:val="continue"/>
            <w:tcBorders>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vMerge w:val="continue"/>
            <w:tcBorders>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32"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1052" w:hRule="atLeast"/>
          <w:jc w:val="center"/>
        </w:trPr>
        <w:tc>
          <w:tcPr>
            <w:tcW w:w="904" w:type="pct"/>
            <w:gridSpan w:val="2"/>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投标报价</w:t>
            </w:r>
          </w:p>
        </w:tc>
        <w:tc>
          <w:tcPr>
            <w:tcW w:w="4095" w:type="pct"/>
            <w:gridSpan w:val="9"/>
            <w:tcBorders>
              <w:top w:val="single" w:color="000000" w:sz="6" w:space="0"/>
              <w:left w:val="single" w:color="000000" w:sz="6" w:space="0"/>
              <w:bottom w:val="single" w:color="000000" w:sz="6" w:space="0"/>
              <w:right w:val="single" w:color="000000" w:sz="8" w:space="0"/>
            </w:tcBorders>
            <w:vAlign w:val="center"/>
          </w:tcPr>
          <w:p>
            <w:pPr>
              <w:autoSpaceDE w:val="0"/>
              <w:autoSpaceDN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p>
            <w:pPr>
              <w:autoSpaceDE w:val="0"/>
              <w:autoSpaceDN w:val="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小写：</w:t>
            </w:r>
            <w:r>
              <w:rPr>
                <w:rFonts w:hint="eastAsia" w:ascii="宋体" w:hAnsi="宋体" w:eastAsia="宋体" w:cs="宋体"/>
                <w:color w:val="auto"/>
                <w:sz w:val="21"/>
                <w:szCs w:val="21"/>
                <w:highlight w:val="none"/>
              </w:rPr>
              <w:t xml:space="preserve">                                                             </w:t>
            </w:r>
          </w:p>
        </w:tc>
      </w:tr>
      <w:tr>
        <w:tblPrEx>
          <w:tblCellMar>
            <w:top w:w="0" w:type="dxa"/>
            <w:left w:w="28" w:type="dxa"/>
            <w:bottom w:w="0" w:type="dxa"/>
            <w:right w:w="28" w:type="dxa"/>
          </w:tblCellMar>
        </w:tblPrEx>
        <w:trPr>
          <w:trHeight w:val="706" w:hRule="atLeast"/>
          <w:jc w:val="center"/>
        </w:trPr>
        <w:tc>
          <w:tcPr>
            <w:tcW w:w="904" w:type="pct"/>
            <w:gridSpan w:val="2"/>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4095" w:type="pct"/>
            <w:gridSpan w:val="9"/>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保留小数点后两位。</w:t>
            </w:r>
          </w:p>
        </w:tc>
      </w:tr>
    </w:tbl>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rPr>
      </w:pPr>
    </w:p>
    <w:p>
      <w:pPr>
        <w:jc w:val="center"/>
        <w:rPr>
          <w:rFonts w:hint="eastAsia" w:ascii="宋体" w:hAnsi="宋体" w:eastAsia="宋体" w:cs="宋体"/>
          <w:b/>
          <w:bCs/>
          <w:color w:val="auto"/>
          <w:highlight w:val="none"/>
        </w:rPr>
      </w:pPr>
      <w:r>
        <w:rPr>
          <w:rFonts w:hint="eastAsia" w:hAnsi="宋体" w:cs="宋体"/>
          <w:b/>
          <w:bCs/>
          <w:color w:val="auto"/>
          <w:highlight w:val="none"/>
          <w:lang w:val="en-US" w:eastAsia="zh-CN"/>
        </w:rPr>
        <w:t>大</w:t>
      </w:r>
      <w:r>
        <w:rPr>
          <w:rFonts w:hint="eastAsia" w:ascii="宋体" w:hAnsi="宋体" w:eastAsia="宋体" w:cs="宋体"/>
          <w:b/>
          <w:bCs/>
          <w:color w:val="auto"/>
          <w:highlight w:val="none"/>
          <w:lang w:val="en-US" w:eastAsia="zh-CN"/>
        </w:rPr>
        <w:t>班7个区域材料</w:t>
      </w:r>
    </w:p>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项目名称：</w:t>
      </w:r>
    </w:p>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 xml:space="preserve">项目编号：  </w:t>
      </w:r>
    </w:p>
    <w:tbl>
      <w:tblPr>
        <w:tblStyle w:val="26"/>
        <w:tblW w:w="4997" w:type="pct"/>
        <w:jc w:val="center"/>
        <w:tblLayout w:type="autofit"/>
        <w:tblCellMar>
          <w:top w:w="0" w:type="dxa"/>
          <w:left w:w="28" w:type="dxa"/>
          <w:bottom w:w="0" w:type="dxa"/>
          <w:right w:w="28" w:type="dxa"/>
        </w:tblCellMar>
      </w:tblPr>
      <w:tblGrid>
        <w:gridCol w:w="530"/>
        <w:gridCol w:w="1118"/>
        <w:gridCol w:w="932"/>
        <w:gridCol w:w="1132"/>
        <w:gridCol w:w="697"/>
        <w:gridCol w:w="657"/>
        <w:gridCol w:w="1090"/>
        <w:gridCol w:w="515"/>
        <w:gridCol w:w="689"/>
        <w:gridCol w:w="969"/>
        <w:gridCol w:w="794"/>
      </w:tblGrid>
      <w:tr>
        <w:tblPrEx>
          <w:tblCellMar>
            <w:top w:w="0" w:type="dxa"/>
            <w:left w:w="28" w:type="dxa"/>
            <w:bottom w:w="0" w:type="dxa"/>
            <w:right w:w="28" w:type="dxa"/>
          </w:tblCellMar>
        </w:tblPrEx>
        <w:trPr>
          <w:trHeight w:val="1274" w:hRule="atLeast"/>
          <w:jc w:val="center"/>
        </w:trPr>
        <w:tc>
          <w:tcPr>
            <w:tcW w:w="291" w:type="pct"/>
            <w:tcBorders>
              <w:top w:val="single" w:color="000000" w:sz="8"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61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511"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品牌</w:t>
            </w:r>
          </w:p>
        </w:tc>
        <w:tc>
          <w:tcPr>
            <w:tcW w:w="620"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规格型号</w:t>
            </w:r>
          </w:p>
        </w:tc>
        <w:tc>
          <w:tcPr>
            <w:tcW w:w="38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原产地</w:t>
            </w:r>
          </w:p>
        </w:tc>
        <w:tc>
          <w:tcPr>
            <w:tcW w:w="360"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生产厂商</w:t>
            </w:r>
          </w:p>
        </w:tc>
        <w:tc>
          <w:tcPr>
            <w:tcW w:w="597"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rPr>
              <w:t>生产厂商是否为小微企业</w:t>
            </w:r>
          </w:p>
        </w:tc>
        <w:tc>
          <w:tcPr>
            <w:tcW w:w="28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数量</w:t>
            </w:r>
          </w:p>
        </w:tc>
        <w:tc>
          <w:tcPr>
            <w:tcW w:w="377"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单价</w:t>
            </w:r>
          </w:p>
          <w:p>
            <w:pPr>
              <w:pStyle w:val="2"/>
              <w:jc w:val="center"/>
              <w:rPr>
                <w:rFonts w:hint="eastAsia" w:ascii="宋体" w:hAnsi="宋体" w:eastAsia="宋体" w:cs="宋体"/>
                <w:b/>
                <w:bCs/>
                <w:color w:val="auto"/>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1"/>
                <w:highlight w:val="none"/>
              </w:rPr>
              <w:t>元</w:t>
            </w:r>
            <w:r>
              <w:rPr>
                <w:rFonts w:hint="eastAsia" w:ascii="宋体" w:hAnsi="宋体" w:eastAsia="宋体" w:cs="宋体"/>
                <w:b/>
                <w:bCs/>
                <w:color w:val="auto"/>
                <w:kern w:val="0"/>
                <w:szCs w:val="21"/>
                <w:highlight w:val="none"/>
                <w:lang w:val="zh-CN"/>
              </w:rPr>
              <w:t>）</w:t>
            </w:r>
          </w:p>
        </w:tc>
        <w:tc>
          <w:tcPr>
            <w:tcW w:w="531" w:type="pct"/>
            <w:tcBorders>
              <w:top w:val="single" w:color="000000" w:sz="8" w:space="0"/>
              <w:left w:val="single" w:color="000000" w:sz="6" w:space="0"/>
              <w:bottom w:val="single" w:color="000000" w:sz="6" w:space="0"/>
              <w:right w:val="single" w:color="000000" w:sz="8" w:space="0"/>
            </w:tcBorders>
            <w:vAlign w:val="center"/>
          </w:tcPr>
          <w:p>
            <w:pPr>
              <w:pStyle w:val="2"/>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总价</w:t>
            </w:r>
          </w:p>
          <w:p>
            <w:pPr>
              <w:pStyle w:val="2"/>
              <w:jc w:val="center"/>
              <w:rPr>
                <w:rFonts w:hint="eastAsia" w:ascii="宋体" w:hAnsi="宋体" w:eastAsia="宋体" w:cs="宋体"/>
                <w:b/>
                <w:bCs/>
                <w:color w:val="auto"/>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1"/>
                <w:highlight w:val="none"/>
              </w:rPr>
              <w:t>元</w:t>
            </w:r>
            <w:r>
              <w:rPr>
                <w:rFonts w:hint="eastAsia" w:ascii="宋体" w:hAnsi="宋体" w:eastAsia="宋体" w:cs="宋体"/>
                <w:b/>
                <w:bCs/>
                <w:color w:val="auto"/>
                <w:kern w:val="0"/>
                <w:szCs w:val="21"/>
                <w:highlight w:val="none"/>
                <w:lang w:val="zh-CN"/>
              </w:rPr>
              <w:t>）</w:t>
            </w:r>
          </w:p>
        </w:tc>
        <w:tc>
          <w:tcPr>
            <w:tcW w:w="432" w:type="pct"/>
            <w:tcBorders>
              <w:top w:val="single" w:color="000000" w:sz="8"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tblPrEx>
          <w:tblCellMar>
            <w:top w:w="0" w:type="dxa"/>
            <w:left w:w="28" w:type="dxa"/>
            <w:bottom w:w="0" w:type="dxa"/>
            <w:right w:w="28" w:type="dxa"/>
          </w:tblCellMar>
        </w:tblPrEx>
        <w:trPr>
          <w:trHeight w:val="375" w:hRule="atLeast"/>
          <w:jc w:val="center"/>
        </w:trPr>
        <w:tc>
          <w:tcPr>
            <w:tcW w:w="291"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1"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vMerge w:val="restart"/>
            <w:tcBorders>
              <w:top w:val="single" w:color="000000" w:sz="6" w:space="0"/>
              <w:left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vMerge w:val="restart"/>
            <w:tcBorders>
              <w:top w:val="single" w:color="000000" w:sz="6" w:space="0"/>
              <w:left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32"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375" w:hRule="atLeast"/>
          <w:jc w:val="center"/>
        </w:trPr>
        <w:tc>
          <w:tcPr>
            <w:tcW w:w="291"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1"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vMerge w:val="continue"/>
            <w:tcBorders>
              <w:left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vMerge w:val="continue"/>
            <w:tcBorders>
              <w:left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32"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375" w:hRule="atLeast"/>
          <w:jc w:val="center"/>
        </w:trPr>
        <w:tc>
          <w:tcPr>
            <w:tcW w:w="291"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1"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vMerge w:val="continue"/>
            <w:tcBorders>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vMerge w:val="continue"/>
            <w:tcBorders>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32"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1052" w:hRule="atLeast"/>
          <w:jc w:val="center"/>
        </w:trPr>
        <w:tc>
          <w:tcPr>
            <w:tcW w:w="904" w:type="pct"/>
            <w:gridSpan w:val="2"/>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投标报价</w:t>
            </w:r>
          </w:p>
        </w:tc>
        <w:tc>
          <w:tcPr>
            <w:tcW w:w="4095" w:type="pct"/>
            <w:gridSpan w:val="9"/>
            <w:tcBorders>
              <w:top w:val="single" w:color="000000" w:sz="6" w:space="0"/>
              <w:left w:val="single" w:color="000000" w:sz="6" w:space="0"/>
              <w:bottom w:val="single" w:color="000000" w:sz="6" w:space="0"/>
              <w:right w:val="single" w:color="000000" w:sz="8" w:space="0"/>
            </w:tcBorders>
            <w:vAlign w:val="center"/>
          </w:tcPr>
          <w:p>
            <w:pPr>
              <w:autoSpaceDE w:val="0"/>
              <w:autoSpaceDN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p>
            <w:pPr>
              <w:autoSpaceDE w:val="0"/>
              <w:autoSpaceDN w:val="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小写：</w:t>
            </w:r>
            <w:r>
              <w:rPr>
                <w:rFonts w:hint="eastAsia" w:ascii="宋体" w:hAnsi="宋体" w:eastAsia="宋体" w:cs="宋体"/>
                <w:color w:val="auto"/>
                <w:sz w:val="21"/>
                <w:szCs w:val="21"/>
                <w:highlight w:val="none"/>
              </w:rPr>
              <w:t xml:space="preserve">                                                             </w:t>
            </w:r>
          </w:p>
        </w:tc>
      </w:tr>
      <w:tr>
        <w:tblPrEx>
          <w:tblCellMar>
            <w:top w:w="0" w:type="dxa"/>
            <w:left w:w="28" w:type="dxa"/>
            <w:bottom w:w="0" w:type="dxa"/>
            <w:right w:w="28" w:type="dxa"/>
          </w:tblCellMar>
        </w:tblPrEx>
        <w:trPr>
          <w:trHeight w:val="706" w:hRule="atLeast"/>
          <w:jc w:val="center"/>
        </w:trPr>
        <w:tc>
          <w:tcPr>
            <w:tcW w:w="904" w:type="pct"/>
            <w:gridSpan w:val="2"/>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4095" w:type="pct"/>
            <w:gridSpan w:val="9"/>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保留小数点后两位。</w:t>
            </w:r>
          </w:p>
        </w:tc>
      </w:tr>
    </w:tbl>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jc w:val="center"/>
        <w:rPr>
          <w:rFonts w:hint="eastAsia" w:ascii="宋体" w:hAnsi="宋体" w:eastAsia="宋体" w:cs="宋体"/>
          <w:b/>
          <w:bCs w:val="0"/>
          <w:color w:val="auto"/>
          <w:szCs w:val="24"/>
          <w:highlight w:val="none"/>
          <w:lang w:val="en-US" w:eastAsia="zh-CN"/>
        </w:rPr>
      </w:pPr>
      <w:r>
        <w:rPr>
          <w:rFonts w:hint="eastAsia" w:ascii="宋体" w:hAnsi="宋体" w:eastAsia="宋体" w:cs="宋体"/>
          <w:b/>
          <w:bCs w:val="0"/>
          <w:color w:val="auto"/>
          <w:szCs w:val="24"/>
          <w:highlight w:val="none"/>
          <w:lang w:val="en-US" w:eastAsia="zh-CN"/>
        </w:rPr>
        <w:t>小班桌面玩具</w:t>
      </w:r>
    </w:p>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项目名称：</w:t>
      </w:r>
    </w:p>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 xml:space="preserve">项目编号：  </w:t>
      </w:r>
    </w:p>
    <w:tbl>
      <w:tblPr>
        <w:tblStyle w:val="26"/>
        <w:tblW w:w="4997" w:type="pct"/>
        <w:jc w:val="center"/>
        <w:tblLayout w:type="autofit"/>
        <w:tblCellMar>
          <w:top w:w="0" w:type="dxa"/>
          <w:left w:w="28" w:type="dxa"/>
          <w:bottom w:w="0" w:type="dxa"/>
          <w:right w:w="28" w:type="dxa"/>
        </w:tblCellMar>
      </w:tblPr>
      <w:tblGrid>
        <w:gridCol w:w="534"/>
        <w:gridCol w:w="1118"/>
        <w:gridCol w:w="934"/>
        <w:gridCol w:w="1132"/>
        <w:gridCol w:w="697"/>
        <w:gridCol w:w="657"/>
        <w:gridCol w:w="1090"/>
        <w:gridCol w:w="518"/>
        <w:gridCol w:w="689"/>
        <w:gridCol w:w="969"/>
        <w:gridCol w:w="785"/>
      </w:tblGrid>
      <w:tr>
        <w:tblPrEx>
          <w:tblCellMar>
            <w:top w:w="0" w:type="dxa"/>
            <w:left w:w="28" w:type="dxa"/>
            <w:bottom w:w="0" w:type="dxa"/>
            <w:right w:w="28" w:type="dxa"/>
          </w:tblCellMar>
        </w:tblPrEx>
        <w:trPr>
          <w:trHeight w:val="1274" w:hRule="atLeast"/>
          <w:jc w:val="center"/>
        </w:trPr>
        <w:tc>
          <w:tcPr>
            <w:tcW w:w="293" w:type="pct"/>
            <w:tcBorders>
              <w:top w:val="single" w:color="000000" w:sz="8"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61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51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品牌</w:t>
            </w:r>
          </w:p>
        </w:tc>
        <w:tc>
          <w:tcPr>
            <w:tcW w:w="620"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规格型号</w:t>
            </w:r>
          </w:p>
        </w:tc>
        <w:tc>
          <w:tcPr>
            <w:tcW w:w="38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原产地</w:t>
            </w:r>
          </w:p>
        </w:tc>
        <w:tc>
          <w:tcPr>
            <w:tcW w:w="360"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生产厂商</w:t>
            </w:r>
          </w:p>
        </w:tc>
        <w:tc>
          <w:tcPr>
            <w:tcW w:w="597"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rPr>
              <w:t>生产厂商是否为小微企业</w:t>
            </w:r>
          </w:p>
        </w:tc>
        <w:tc>
          <w:tcPr>
            <w:tcW w:w="284"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数量</w:t>
            </w:r>
          </w:p>
        </w:tc>
        <w:tc>
          <w:tcPr>
            <w:tcW w:w="377"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单价</w:t>
            </w:r>
          </w:p>
          <w:p>
            <w:pPr>
              <w:pStyle w:val="2"/>
              <w:jc w:val="center"/>
              <w:rPr>
                <w:rFonts w:hint="eastAsia" w:ascii="宋体" w:hAnsi="宋体" w:eastAsia="宋体" w:cs="宋体"/>
                <w:b/>
                <w:bCs/>
                <w:color w:val="auto"/>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1"/>
                <w:highlight w:val="none"/>
              </w:rPr>
              <w:t>元</w:t>
            </w:r>
            <w:r>
              <w:rPr>
                <w:rFonts w:hint="eastAsia" w:ascii="宋体" w:hAnsi="宋体" w:eastAsia="宋体" w:cs="宋体"/>
                <w:b/>
                <w:bCs/>
                <w:color w:val="auto"/>
                <w:kern w:val="0"/>
                <w:szCs w:val="21"/>
                <w:highlight w:val="none"/>
                <w:lang w:val="zh-CN"/>
              </w:rPr>
              <w:t>）</w:t>
            </w:r>
          </w:p>
        </w:tc>
        <w:tc>
          <w:tcPr>
            <w:tcW w:w="531" w:type="pct"/>
            <w:tcBorders>
              <w:top w:val="single" w:color="000000" w:sz="8" w:space="0"/>
              <w:left w:val="single" w:color="000000" w:sz="6" w:space="0"/>
              <w:bottom w:val="single" w:color="000000" w:sz="6" w:space="0"/>
              <w:right w:val="single" w:color="000000" w:sz="8" w:space="0"/>
            </w:tcBorders>
            <w:vAlign w:val="center"/>
          </w:tcPr>
          <w:p>
            <w:pPr>
              <w:pStyle w:val="2"/>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总价</w:t>
            </w:r>
          </w:p>
          <w:p>
            <w:pPr>
              <w:pStyle w:val="2"/>
              <w:jc w:val="center"/>
              <w:rPr>
                <w:rFonts w:hint="eastAsia" w:ascii="宋体" w:hAnsi="宋体" w:eastAsia="宋体" w:cs="宋体"/>
                <w:b/>
                <w:bCs/>
                <w:color w:val="auto"/>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1"/>
                <w:highlight w:val="none"/>
              </w:rPr>
              <w:t>元</w:t>
            </w:r>
            <w:r>
              <w:rPr>
                <w:rFonts w:hint="eastAsia" w:ascii="宋体" w:hAnsi="宋体" w:eastAsia="宋体" w:cs="宋体"/>
                <w:b/>
                <w:bCs/>
                <w:color w:val="auto"/>
                <w:kern w:val="0"/>
                <w:szCs w:val="21"/>
                <w:highlight w:val="none"/>
                <w:lang w:val="zh-CN"/>
              </w:rPr>
              <w:t>）</w:t>
            </w:r>
          </w:p>
        </w:tc>
        <w:tc>
          <w:tcPr>
            <w:tcW w:w="425" w:type="pct"/>
            <w:tcBorders>
              <w:top w:val="single" w:color="000000" w:sz="8"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1052" w:hRule="atLeast"/>
          <w:jc w:val="center"/>
        </w:trPr>
        <w:tc>
          <w:tcPr>
            <w:tcW w:w="906" w:type="pct"/>
            <w:gridSpan w:val="2"/>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投标报价</w:t>
            </w:r>
          </w:p>
        </w:tc>
        <w:tc>
          <w:tcPr>
            <w:tcW w:w="4093" w:type="pct"/>
            <w:gridSpan w:val="9"/>
            <w:tcBorders>
              <w:top w:val="single" w:color="000000" w:sz="6" w:space="0"/>
              <w:left w:val="single" w:color="000000" w:sz="6" w:space="0"/>
              <w:bottom w:val="single" w:color="000000" w:sz="6" w:space="0"/>
              <w:right w:val="single" w:color="000000" w:sz="8" w:space="0"/>
            </w:tcBorders>
            <w:vAlign w:val="center"/>
          </w:tcPr>
          <w:p>
            <w:pPr>
              <w:autoSpaceDE w:val="0"/>
              <w:autoSpaceDN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p>
            <w:pPr>
              <w:autoSpaceDE w:val="0"/>
              <w:autoSpaceDN w:val="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小写：</w:t>
            </w:r>
            <w:r>
              <w:rPr>
                <w:rFonts w:hint="eastAsia" w:ascii="宋体" w:hAnsi="宋体" w:eastAsia="宋体" w:cs="宋体"/>
                <w:color w:val="auto"/>
                <w:sz w:val="21"/>
                <w:szCs w:val="21"/>
                <w:highlight w:val="none"/>
              </w:rPr>
              <w:t xml:space="preserve">                                                             </w:t>
            </w:r>
          </w:p>
        </w:tc>
      </w:tr>
      <w:tr>
        <w:tblPrEx>
          <w:tblCellMar>
            <w:top w:w="0" w:type="dxa"/>
            <w:left w:w="28" w:type="dxa"/>
            <w:bottom w:w="0" w:type="dxa"/>
            <w:right w:w="28" w:type="dxa"/>
          </w:tblCellMar>
        </w:tblPrEx>
        <w:trPr>
          <w:trHeight w:val="706" w:hRule="atLeast"/>
          <w:jc w:val="center"/>
        </w:trPr>
        <w:tc>
          <w:tcPr>
            <w:tcW w:w="906" w:type="pct"/>
            <w:gridSpan w:val="2"/>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4093" w:type="pct"/>
            <w:gridSpan w:val="9"/>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保留小数点后两位。</w:t>
            </w:r>
          </w:p>
        </w:tc>
      </w:tr>
    </w:tbl>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jc w:val="center"/>
        <w:rPr>
          <w:rFonts w:hint="eastAsia" w:ascii="宋体" w:hAnsi="宋体" w:eastAsia="宋体" w:cs="宋体"/>
          <w:b/>
          <w:bCs w:val="0"/>
          <w:color w:val="auto"/>
          <w:szCs w:val="24"/>
          <w:highlight w:val="none"/>
          <w:lang w:val="en-US" w:eastAsia="zh-CN"/>
        </w:rPr>
      </w:pPr>
      <w:r>
        <w:rPr>
          <w:rFonts w:hint="eastAsia" w:hAnsi="宋体" w:cs="宋体"/>
          <w:b/>
          <w:bCs w:val="0"/>
          <w:color w:val="auto"/>
          <w:szCs w:val="24"/>
          <w:highlight w:val="none"/>
          <w:lang w:val="en-US" w:eastAsia="zh-CN"/>
        </w:rPr>
        <w:t>中</w:t>
      </w:r>
      <w:r>
        <w:rPr>
          <w:rFonts w:hint="eastAsia" w:ascii="宋体" w:hAnsi="宋体" w:eastAsia="宋体" w:cs="宋体"/>
          <w:b/>
          <w:bCs w:val="0"/>
          <w:color w:val="auto"/>
          <w:szCs w:val="24"/>
          <w:highlight w:val="none"/>
          <w:lang w:val="en-US" w:eastAsia="zh-CN"/>
        </w:rPr>
        <w:t>班桌面玩具</w:t>
      </w:r>
    </w:p>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项目名称：</w:t>
      </w:r>
    </w:p>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 xml:space="preserve">项目编号：  </w:t>
      </w:r>
    </w:p>
    <w:tbl>
      <w:tblPr>
        <w:tblStyle w:val="26"/>
        <w:tblW w:w="4997" w:type="pct"/>
        <w:jc w:val="center"/>
        <w:tblLayout w:type="autofit"/>
        <w:tblCellMar>
          <w:top w:w="0" w:type="dxa"/>
          <w:left w:w="28" w:type="dxa"/>
          <w:bottom w:w="0" w:type="dxa"/>
          <w:right w:w="28" w:type="dxa"/>
        </w:tblCellMar>
      </w:tblPr>
      <w:tblGrid>
        <w:gridCol w:w="534"/>
        <w:gridCol w:w="1118"/>
        <w:gridCol w:w="934"/>
        <w:gridCol w:w="1132"/>
        <w:gridCol w:w="697"/>
        <w:gridCol w:w="657"/>
        <w:gridCol w:w="1090"/>
        <w:gridCol w:w="518"/>
        <w:gridCol w:w="689"/>
        <w:gridCol w:w="969"/>
        <w:gridCol w:w="785"/>
      </w:tblGrid>
      <w:tr>
        <w:tblPrEx>
          <w:tblCellMar>
            <w:top w:w="0" w:type="dxa"/>
            <w:left w:w="28" w:type="dxa"/>
            <w:bottom w:w="0" w:type="dxa"/>
            <w:right w:w="28" w:type="dxa"/>
          </w:tblCellMar>
        </w:tblPrEx>
        <w:trPr>
          <w:trHeight w:val="1274" w:hRule="atLeast"/>
          <w:jc w:val="center"/>
        </w:trPr>
        <w:tc>
          <w:tcPr>
            <w:tcW w:w="293" w:type="pct"/>
            <w:tcBorders>
              <w:top w:val="single" w:color="000000" w:sz="8"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61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51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品牌</w:t>
            </w:r>
          </w:p>
        </w:tc>
        <w:tc>
          <w:tcPr>
            <w:tcW w:w="620"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规格型号</w:t>
            </w:r>
          </w:p>
        </w:tc>
        <w:tc>
          <w:tcPr>
            <w:tcW w:w="38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原产地</w:t>
            </w:r>
          </w:p>
        </w:tc>
        <w:tc>
          <w:tcPr>
            <w:tcW w:w="360"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生产厂商</w:t>
            </w:r>
          </w:p>
        </w:tc>
        <w:tc>
          <w:tcPr>
            <w:tcW w:w="597"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rPr>
              <w:t>生产厂商是否为小微企业</w:t>
            </w:r>
          </w:p>
        </w:tc>
        <w:tc>
          <w:tcPr>
            <w:tcW w:w="284"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数量</w:t>
            </w:r>
          </w:p>
        </w:tc>
        <w:tc>
          <w:tcPr>
            <w:tcW w:w="377"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单价</w:t>
            </w:r>
          </w:p>
          <w:p>
            <w:pPr>
              <w:pStyle w:val="2"/>
              <w:jc w:val="center"/>
              <w:rPr>
                <w:rFonts w:hint="eastAsia" w:ascii="宋体" w:hAnsi="宋体" w:eastAsia="宋体" w:cs="宋体"/>
                <w:b/>
                <w:bCs/>
                <w:color w:val="auto"/>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1"/>
                <w:highlight w:val="none"/>
              </w:rPr>
              <w:t>元</w:t>
            </w:r>
            <w:r>
              <w:rPr>
                <w:rFonts w:hint="eastAsia" w:ascii="宋体" w:hAnsi="宋体" w:eastAsia="宋体" w:cs="宋体"/>
                <w:b/>
                <w:bCs/>
                <w:color w:val="auto"/>
                <w:kern w:val="0"/>
                <w:szCs w:val="21"/>
                <w:highlight w:val="none"/>
                <w:lang w:val="zh-CN"/>
              </w:rPr>
              <w:t>）</w:t>
            </w:r>
          </w:p>
        </w:tc>
        <w:tc>
          <w:tcPr>
            <w:tcW w:w="531" w:type="pct"/>
            <w:tcBorders>
              <w:top w:val="single" w:color="000000" w:sz="8" w:space="0"/>
              <w:left w:val="single" w:color="000000" w:sz="6" w:space="0"/>
              <w:bottom w:val="single" w:color="000000" w:sz="6" w:space="0"/>
              <w:right w:val="single" w:color="000000" w:sz="8" w:space="0"/>
            </w:tcBorders>
            <w:vAlign w:val="center"/>
          </w:tcPr>
          <w:p>
            <w:pPr>
              <w:pStyle w:val="2"/>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总价</w:t>
            </w:r>
          </w:p>
          <w:p>
            <w:pPr>
              <w:pStyle w:val="2"/>
              <w:jc w:val="center"/>
              <w:rPr>
                <w:rFonts w:hint="eastAsia" w:ascii="宋体" w:hAnsi="宋体" w:eastAsia="宋体" w:cs="宋体"/>
                <w:b/>
                <w:bCs/>
                <w:color w:val="auto"/>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1"/>
                <w:highlight w:val="none"/>
              </w:rPr>
              <w:t>元</w:t>
            </w:r>
            <w:r>
              <w:rPr>
                <w:rFonts w:hint="eastAsia" w:ascii="宋体" w:hAnsi="宋体" w:eastAsia="宋体" w:cs="宋体"/>
                <w:b/>
                <w:bCs/>
                <w:color w:val="auto"/>
                <w:kern w:val="0"/>
                <w:szCs w:val="21"/>
                <w:highlight w:val="none"/>
                <w:lang w:val="zh-CN"/>
              </w:rPr>
              <w:t>）</w:t>
            </w:r>
          </w:p>
        </w:tc>
        <w:tc>
          <w:tcPr>
            <w:tcW w:w="425" w:type="pct"/>
            <w:tcBorders>
              <w:top w:val="single" w:color="000000" w:sz="8"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1052" w:hRule="atLeast"/>
          <w:jc w:val="center"/>
        </w:trPr>
        <w:tc>
          <w:tcPr>
            <w:tcW w:w="906" w:type="pct"/>
            <w:gridSpan w:val="2"/>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投标报价</w:t>
            </w:r>
          </w:p>
        </w:tc>
        <w:tc>
          <w:tcPr>
            <w:tcW w:w="4093" w:type="pct"/>
            <w:gridSpan w:val="9"/>
            <w:tcBorders>
              <w:top w:val="single" w:color="000000" w:sz="6" w:space="0"/>
              <w:left w:val="single" w:color="000000" w:sz="6" w:space="0"/>
              <w:bottom w:val="single" w:color="000000" w:sz="6" w:space="0"/>
              <w:right w:val="single" w:color="000000" w:sz="8" w:space="0"/>
            </w:tcBorders>
            <w:vAlign w:val="center"/>
          </w:tcPr>
          <w:p>
            <w:pPr>
              <w:autoSpaceDE w:val="0"/>
              <w:autoSpaceDN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p>
            <w:pPr>
              <w:autoSpaceDE w:val="0"/>
              <w:autoSpaceDN w:val="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小写：</w:t>
            </w:r>
            <w:r>
              <w:rPr>
                <w:rFonts w:hint="eastAsia" w:ascii="宋体" w:hAnsi="宋体" w:eastAsia="宋体" w:cs="宋体"/>
                <w:color w:val="auto"/>
                <w:sz w:val="21"/>
                <w:szCs w:val="21"/>
                <w:highlight w:val="none"/>
              </w:rPr>
              <w:t xml:space="preserve">                                                             </w:t>
            </w:r>
          </w:p>
        </w:tc>
      </w:tr>
      <w:tr>
        <w:tblPrEx>
          <w:tblCellMar>
            <w:top w:w="0" w:type="dxa"/>
            <w:left w:w="28" w:type="dxa"/>
            <w:bottom w:w="0" w:type="dxa"/>
            <w:right w:w="28" w:type="dxa"/>
          </w:tblCellMar>
        </w:tblPrEx>
        <w:trPr>
          <w:trHeight w:val="706" w:hRule="atLeast"/>
          <w:jc w:val="center"/>
        </w:trPr>
        <w:tc>
          <w:tcPr>
            <w:tcW w:w="906" w:type="pct"/>
            <w:gridSpan w:val="2"/>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4093" w:type="pct"/>
            <w:gridSpan w:val="9"/>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保留小数点后两位。</w:t>
            </w:r>
          </w:p>
        </w:tc>
      </w:tr>
    </w:tbl>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pStyle w:val="2"/>
        <w:rPr>
          <w:rFonts w:hint="eastAsia"/>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pStyle w:val="2"/>
        <w:rPr>
          <w:rFonts w:hint="eastAsia"/>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jc w:val="center"/>
        <w:rPr>
          <w:rFonts w:hint="eastAsia" w:ascii="宋体" w:hAnsi="宋体" w:eastAsia="宋体" w:cs="宋体"/>
          <w:b/>
          <w:bCs w:val="0"/>
          <w:color w:val="auto"/>
          <w:szCs w:val="24"/>
          <w:highlight w:val="none"/>
          <w:lang w:val="en-US" w:eastAsia="zh-CN"/>
        </w:rPr>
      </w:pPr>
      <w:r>
        <w:rPr>
          <w:rFonts w:hint="eastAsia" w:hAnsi="宋体" w:cs="宋体"/>
          <w:b/>
          <w:bCs w:val="0"/>
          <w:color w:val="auto"/>
          <w:szCs w:val="24"/>
          <w:highlight w:val="none"/>
          <w:lang w:val="en-US" w:eastAsia="zh-CN"/>
        </w:rPr>
        <w:t>大</w:t>
      </w:r>
      <w:r>
        <w:rPr>
          <w:rFonts w:hint="eastAsia" w:ascii="宋体" w:hAnsi="宋体" w:eastAsia="宋体" w:cs="宋体"/>
          <w:b/>
          <w:bCs w:val="0"/>
          <w:color w:val="auto"/>
          <w:szCs w:val="24"/>
          <w:highlight w:val="none"/>
          <w:lang w:val="en-US" w:eastAsia="zh-CN"/>
        </w:rPr>
        <w:t>班桌面玩具</w:t>
      </w:r>
    </w:p>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项目名称：</w:t>
      </w:r>
    </w:p>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 xml:space="preserve">项目编号：  </w:t>
      </w:r>
    </w:p>
    <w:tbl>
      <w:tblPr>
        <w:tblStyle w:val="26"/>
        <w:tblW w:w="4997" w:type="pct"/>
        <w:jc w:val="center"/>
        <w:tblLayout w:type="autofit"/>
        <w:tblCellMar>
          <w:top w:w="0" w:type="dxa"/>
          <w:left w:w="28" w:type="dxa"/>
          <w:bottom w:w="0" w:type="dxa"/>
          <w:right w:w="28" w:type="dxa"/>
        </w:tblCellMar>
      </w:tblPr>
      <w:tblGrid>
        <w:gridCol w:w="534"/>
        <w:gridCol w:w="1118"/>
        <w:gridCol w:w="934"/>
        <w:gridCol w:w="1132"/>
        <w:gridCol w:w="697"/>
        <w:gridCol w:w="657"/>
        <w:gridCol w:w="1090"/>
        <w:gridCol w:w="518"/>
        <w:gridCol w:w="689"/>
        <w:gridCol w:w="969"/>
        <w:gridCol w:w="785"/>
      </w:tblGrid>
      <w:tr>
        <w:tblPrEx>
          <w:tblCellMar>
            <w:top w:w="0" w:type="dxa"/>
            <w:left w:w="28" w:type="dxa"/>
            <w:bottom w:w="0" w:type="dxa"/>
            <w:right w:w="28" w:type="dxa"/>
          </w:tblCellMar>
        </w:tblPrEx>
        <w:trPr>
          <w:trHeight w:val="1274" w:hRule="atLeast"/>
          <w:jc w:val="center"/>
        </w:trPr>
        <w:tc>
          <w:tcPr>
            <w:tcW w:w="293" w:type="pct"/>
            <w:tcBorders>
              <w:top w:val="single" w:color="000000" w:sz="8"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61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51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品牌</w:t>
            </w:r>
          </w:p>
        </w:tc>
        <w:tc>
          <w:tcPr>
            <w:tcW w:w="620"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规格型号</w:t>
            </w:r>
          </w:p>
        </w:tc>
        <w:tc>
          <w:tcPr>
            <w:tcW w:w="38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原产地</w:t>
            </w:r>
          </w:p>
        </w:tc>
        <w:tc>
          <w:tcPr>
            <w:tcW w:w="360"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生产厂商</w:t>
            </w:r>
          </w:p>
        </w:tc>
        <w:tc>
          <w:tcPr>
            <w:tcW w:w="597"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rPr>
              <w:t>生产厂商是否为小微企业</w:t>
            </w:r>
          </w:p>
        </w:tc>
        <w:tc>
          <w:tcPr>
            <w:tcW w:w="284"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数量</w:t>
            </w:r>
          </w:p>
        </w:tc>
        <w:tc>
          <w:tcPr>
            <w:tcW w:w="377"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单价</w:t>
            </w:r>
          </w:p>
          <w:p>
            <w:pPr>
              <w:pStyle w:val="2"/>
              <w:jc w:val="center"/>
              <w:rPr>
                <w:rFonts w:hint="eastAsia" w:ascii="宋体" w:hAnsi="宋体" w:eastAsia="宋体" w:cs="宋体"/>
                <w:b/>
                <w:bCs/>
                <w:color w:val="auto"/>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1"/>
                <w:highlight w:val="none"/>
              </w:rPr>
              <w:t>元</w:t>
            </w:r>
            <w:r>
              <w:rPr>
                <w:rFonts w:hint="eastAsia" w:ascii="宋体" w:hAnsi="宋体" w:eastAsia="宋体" w:cs="宋体"/>
                <w:b/>
                <w:bCs/>
                <w:color w:val="auto"/>
                <w:kern w:val="0"/>
                <w:szCs w:val="21"/>
                <w:highlight w:val="none"/>
                <w:lang w:val="zh-CN"/>
              </w:rPr>
              <w:t>）</w:t>
            </w:r>
          </w:p>
        </w:tc>
        <w:tc>
          <w:tcPr>
            <w:tcW w:w="531" w:type="pct"/>
            <w:tcBorders>
              <w:top w:val="single" w:color="000000" w:sz="8" w:space="0"/>
              <w:left w:val="single" w:color="000000" w:sz="6" w:space="0"/>
              <w:bottom w:val="single" w:color="000000" w:sz="6" w:space="0"/>
              <w:right w:val="single" w:color="000000" w:sz="8" w:space="0"/>
            </w:tcBorders>
            <w:vAlign w:val="center"/>
          </w:tcPr>
          <w:p>
            <w:pPr>
              <w:pStyle w:val="2"/>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总价</w:t>
            </w:r>
          </w:p>
          <w:p>
            <w:pPr>
              <w:pStyle w:val="2"/>
              <w:jc w:val="center"/>
              <w:rPr>
                <w:rFonts w:hint="eastAsia" w:ascii="宋体" w:hAnsi="宋体" w:eastAsia="宋体" w:cs="宋体"/>
                <w:b/>
                <w:bCs/>
                <w:color w:val="auto"/>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1"/>
                <w:highlight w:val="none"/>
              </w:rPr>
              <w:t>元</w:t>
            </w:r>
            <w:r>
              <w:rPr>
                <w:rFonts w:hint="eastAsia" w:ascii="宋体" w:hAnsi="宋体" w:eastAsia="宋体" w:cs="宋体"/>
                <w:b/>
                <w:bCs/>
                <w:color w:val="auto"/>
                <w:kern w:val="0"/>
                <w:szCs w:val="21"/>
                <w:highlight w:val="none"/>
                <w:lang w:val="zh-CN"/>
              </w:rPr>
              <w:t>）</w:t>
            </w:r>
          </w:p>
        </w:tc>
        <w:tc>
          <w:tcPr>
            <w:tcW w:w="425" w:type="pct"/>
            <w:tcBorders>
              <w:top w:val="single" w:color="000000" w:sz="8"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1052" w:hRule="atLeast"/>
          <w:jc w:val="center"/>
        </w:trPr>
        <w:tc>
          <w:tcPr>
            <w:tcW w:w="906" w:type="pct"/>
            <w:gridSpan w:val="2"/>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投标报价</w:t>
            </w:r>
          </w:p>
        </w:tc>
        <w:tc>
          <w:tcPr>
            <w:tcW w:w="4093" w:type="pct"/>
            <w:gridSpan w:val="9"/>
            <w:tcBorders>
              <w:top w:val="single" w:color="000000" w:sz="6" w:space="0"/>
              <w:left w:val="single" w:color="000000" w:sz="6" w:space="0"/>
              <w:bottom w:val="single" w:color="000000" w:sz="6" w:space="0"/>
              <w:right w:val="single" w:color="000000" w:sz="8" w:space="0"/>
            </w:tcBorders>
            <w:vAlign w:val="center"/>
          </w:tcPr>
          <w:p>
            <w:pPr>
              <w:autoSpaceDE w:val="0"/>
              <w:autoSpaceDN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p>
            <w:pPr>
              <w:autoSpaceDE w:val="0"/>
              <w:autoSpaceDN w:val="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小写：</w:t>
            </w:r>
            <w:r>
              <w:rPr>
                <w:rFonts w:hint="eastAsia" w:ascii="宋体" w:hAnsi="宋体" w:eastAsia="宋体" w:cs="宋体"/>
                <w:color w:val="auto"/>
                <w:sz w:val="21"/>
                <w:szCs w:val="21"/>
                <w:highlight w:val="none"/>
              </w:rPr>
              <w:t xml:space="preserve">                                                             </w:t>
            </w:r>
          </w:p>
        </w:tc>
      </w:tr>
      <w:tr>
        <w:tblPrEx>
          <w:tblCellMar>
            <w:top w:w="0" w:type="dxa"/>
            <w:left w:w="28" w:type="dxa"/>
            <w:bottom w:w="0" w:type="dxa"/>
            <w:right w:w="28" w:type="dxa"/>
          </w:tblCellMar>
        </w:tblPrEx>
        <w:trPr>
          <w:trHeight w:val="706" w:hRule="atLeast"/>
          <w:jc w:val="center"/>
        </w:trPr>
        <w:tc>
          <w:tcPr>
            <w:tcW w:w="906" w:type="pct"/>
            <w:gridSpan w:val="2"/>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4093" w:type="pct"/>
            <w:gridSpan w:val="9"/>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保留小数点后两位。</w:t>
            </w:r>
          </w:p>
        </w:tc>
      </w:tr>
    </w:tbl>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jc w:val="center"/>
        <w:rPr>
          <w:rFonts w:hint="eastAsia" w:ascii="宋体" w:hAnsi="宋体" w:eastAsia="宋体" w:cs="宋体"/>
          <w:b/>
          <w:bCs w:val="0"/>
          <w:color w:val="auto"/>
          <w:szCs w:val="24"/>
          <w:highlight w:val="none"/>
          <w:lang w:val="en-US" w:eastAsia="zh-CN"/>
        </w:rPr>
      </w:pPr>
      <w:r>
        <w:rPr>
          <w:rFonts w:hint="eastAsia" w:ascii="宋体" w:hAnsi="宋体" w:eastAsia="宋体" w:cs="宋体"/>
          <w:b/>
          <w:bCs w:val="0"/>
          <w:color w:val="auto"/>
          <w:szCs w:val="24"/>
          <w:highlight w:val="none"/>
          <w:lang w:val="en-US" w:eastAsia="zh-CN"/>
        </w:rPr>
        <w:t>保健室</w:t>
      </w:r>
    </w:p>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项目名称：</w:t>
      </w:r>
    </w:p>
    <w:p>
      <w:pPr>
        <w:jc w:val="left"/>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 xml:space="preserve">项目编号：  </w:t>
      </w:r>
    </w:p>
    <w:tbl>
      <w:tblPr>
        <w:tblStyle w:val="26"/>
        <w:tblW w:w="4997" w:type="pct"/>
        <w:jc w:val="center"/>
        <w:tblLayout w:type="autofit"/>
        <w:tblCellMar>
          <w:top w:w="0" w:type="dxa"/>
          <w:left w:w="28" w:type="dxa"/>
          <w:bottom w:w="0" w:type="dxa"/>
          <w:right w:w="28" w:type="dxa"/>
        </w:tblCellMar>
      </w:tblPr>
      <w:tblGrid>
        <w:gridCol w:w="534"/>
        <w:gridCol w:w="1118"/>
        <w:gridCol w:w="934"/>
        <w:gridCol w:w="1132"/>
        <w:gridCol w:w="697"/>
        <w:gridCol w:w="657"/>
        <w:gridCol w:w="1090"/>
        <w:gridCol w:w="518"/>
        <w:gridCol w:w="689"/>
        <w:gridCol w:w="969"/>
        <w:gridCol w:w="785"/>
      </w:tblGrid>
      <w:tr>
        <w:tblPrEx>
          <w:tblCellMar>
            <w:top w:w="0" w:type="dxa"/>
            <w:left w:w="28" w:type="dxa"/>
            <w:bottom w:w="0" w:type="dxa"/>
            <w:right w:w="28" w:type="dxa"/>
          </w:tblCellMar>
        </w:tblPrEx>
        <w:trPr>
          <w:trHeight w:val="1274" w:hRule="atLeast"/>
          <w:jc w:val="center"/>
        </w:trPr>
        <w:tc>
          <w:tcPr>
            <w:tcW w:w="293" w:type="pct"/>
            <w:tcBorders>
              <w:top w:val="single" w:color="000000" w:sz="8"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61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51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品牌</w:t>
            </w:r>
          </w:p>
        </w:tc>
        <w:tc>
          <w:tcPr>
            <w:tcW w:w="620"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规格型号</w:t>
            </w:r>
          </w:p>
        </w:tc>
        <w:tc>
          <w:tcPr>
            <w:tcW w:w="382"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原产地</w:t>
            </w:r>
          </w:p>
        </w:tc>
        <w:tc>
          <w:tcPr>
            <w:tcW w:w="360"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生产厂商</w:t>
            </w:r>
          </w:p>
        </w:tc>
        <w:tc>
          <w:tcPr>
            <w:tcW w:w="597"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rPr>
              <w:t>生产厂商是否为小微企业</w:t>
            </w:r>
          </w:p>
        </w:tc>
        <w:tc>
          <w:tcPr>
            <w:tcW w:w="284"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数量</w:t>
            </w:r>
          </w:p>
        </w:tc>
        <w:tc>
          <w:tcPr>
            <w:tcW w:w="377" w:type="pct"/>
            <w:tcBorders>
              <w:top w:val="single" w:color="000000" w:sz="8"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单价</w:t>
            </w:r>
          </w:p>
          <w:p>
            <w:pPr>
              <w:pStyle w:val="2"/>
              <w:jc w:val="center"/>
              <w:rPr>
                <w:rFonts w:hint="eastAsia" w:ascii="宋体" w:hAnsi="宋体" w:eastAsia="宋体" w:cs="宋体"/>
                <w:b/>
                <w:bCs/>
                <w:color w:val="auto"/>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1"/>
                <w:highlight w:val="none"/>
              </w:rPr>
              <w:t>元</w:t>
            </w:r>
            <w:r>
              <w:rPr>
                <w:rFonts w:hint="eastAsia" w:ascii="宋体" w:hAnsi="宋体" w:eastAsia="宋体" w:cs="宋体"/>
                <w:b/>
                <w:bCs/>
                <w:color w:val="auto"/>
                <w:kern w:val="0"/>
                <w:szCs w:val="21"/>
                <w:highlight w:val="none"/>
                <w:lang w:val="zh-CN"/>
              </w:rPr>
              <w:t>）</w:t>
            </w:r>
          </w:p>
        </w:tc>
        <w:tc>
          <w:tcPr>
            <w:tcW w:w="531" w:type="pct"/>
            <w:tcBorders>
              <w:top w:val="single" w:color="000000" w:sz="8" w:space="0"/>
              <w:left w:val="single" w:color="000000" w:sz="6" w:space="0"/>
              <w:bottom w:val="single" w:color="000000" w:sz="6" w:space="0"/>
              <w:right w:val="single" w:color="000000" w:sz="8" w:space="0"/>
            </w:tcBorders>
            <w:vAlign w:val="center"/>
          </w:tcPr>
          <w:p>
            <w:pPr>
              <w:pStyle w:val="2"/>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总价</w:t>
            </w:r>
          </w:p>
          <w:p>
            <w:pPr>
              <w:pStyle w:val="2"/>
              <w:jc w:val="center"/>
              <w:rPr>
                <w:rFonts w:hint="eastAsia" w:ascii="宋体" w:hAnsi="宋体" w:eastAsia="宋体" w:cs="宋体"/>
                <w:b/>
                <w:bCs/>
                <w:color w:val="auto"/>
                <w:highlight w:val="none"/>
                <w:lang w:val="zh-CN"/>
              </w:rPr>
            </w:pP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1"/>
                <w:highlight w:val="none"/>
              </w:rPr>
              <w:t>元</w:t>
            </w:r>
            <w:r>
              <w:rPr>
                <w:rFonts w:hint="eastAsia" w:ascii="宋体" w:hAnsi="宋体" w:eastAsia="宋体" w:cs="宋体"/>
                <w:b/>
                <w:bCs/>
                <w:color w:val="auto"/>
                <w:kern w:val="0"/>
                <w:szCs w:val="21"/>
                <w:highlight w:val="none"/>
                <w:lang w:val="zh-CN"/>
              </w:rPr>
              <w:t>）</w:t>
            </w:r>
          </w:p>
        </w:tc>
        <w:tc>
          <w:tcPr>
            <w:tcW w:w="425" w:type="pct"/>
            <w:tcBorders>
              <w:top w:val="single" w:color="000000" w:sz="8"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375" w:hRule="atLeast"/>
          <w:jc w:val="center"/>
        </w:trPr>
        <w:tc>
          <w:tcPr>
            <w:tcW w:w="293" w:type="pct"/>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p>
        </w:tc>
        <w:tc>
          <w:tcPr>
            <w:tcW w:w="6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1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62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82"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60"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9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284"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377" w:type="pct"/>
            <w:tcBorders>
              <w:top w:val="single" w:color="000000" w:sz="6" w:space="0"/>
              <w:left w:val="single" w:color="000000" w:sz="6"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531"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c>
          <w:tcPr>
            <w:tcW w:w="425" w:type="pct"/>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lang w:val="zh-CN"/>
              </w:rPr>
            </w:pPr>
          </w:p>
        </w:tc>
      </w:tr>
      <w:tr>
        <w:tblPrEx>
          <w:tblCellMar>
            <w:top w:w="0" w:type="dxa"/>
            <w:left w:w="28" w:type="dxa"/>
            <w:bottom w:w="0" w:type="dxa"/>
            <w:right w:w="28" w:type="dxa"/>
          </w:tblCellMar>
        </w:tblPrEx>
        <w:trPr>
          <w:trHeight w:val="1052" w:hRule="atLeast"/>
          <w:jc w:val="center"/>
        </w:trPr>
        <w:tc>
          <w:tcPr>
            <w:tcW w:w="906" w:type="pct"/>
            <w:gridSpan w:val="2"/>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投标报价</w:t>
            </w:r>
          </w:p>
        </w:tc>
        <w:tc>
          <w:tcPr>
            <w:tcW w:w="4093" w:type="pct"/>
            <w:gridSpan w:val="9"/>
            <w:tcBorders>
              <w:top w:val="single" w:color="000000" w:sz="6" w:space="0"/>
              <w:left w:val="single" w:color="000000" w:sz="6" w:space="0"/>
              <w:bottom w:val="single" w:color="000000" w:sz="6" w:space="0"/>
              <w:right w:val="single" w:color="000000" w:sz="8" w:space="0"/>
            </w:tcBorders>
            <w:vAlign w:val="center"/>
          </w:tcPr>
          <w:p>
            <w:pPr>
              <w:autoSpaceDE w:val="0"/>
              <w:autoSpaceDN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p>
          <w:p>
            <w:pPr>
              <w:autoSpaceDE w:val="0"/>
              <w:autoSpaceDN w:val="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小写：</w:t>
            </w:r>
            <w:r>
              <w:rPr>
                <w:rFonts w:hint="eastAsia" w:ascii="宋体" w:hAnsi="宋体" w:eastAsia="宋体" w:cs="宋体"/>
                <w:color w:val="auto"/>
                <w:sz w:val="21"/>
                <w:szCs w:val="21"/>
                <w:highlight w:val="none"/>
              </w:rPr>
              <w:t xml:space="preserve">                                                             </w:t>
            </w:r>
          </w:p>
        </w:tc>
      </w:tr>
      <w:tr>
        <w:tblPrEx>
          <w:tblCellMar>
            <w:top w:w="0" w:type="dxa"/>
            <w:left w:w="28" w:type="dxa"/>
            <w:bottom w:w="0" w:type="dxa"/>
            <w:right w:w="28" w:type="dxa"/>
          </w:tblCellMar>
        </w:tblPrEx>
        <w:trPr>
          <w:trHeight w:val="706" w:hRule="atLeast"/>
          <w:jc w:val="center"/>
        </w:trPr>
        <w:tc>
          <w:tcPr>
            <w:tcW w:w="906" w:type="pct"/>
            <w:gridSpan w:val="2"/>
            <w:tcBorders>
              <w:top w:val="single" w:color="000000" w:sz="6" w:space="0"/>
              <w:left w:val="single" w:color="000000" w:sz="8" w:space="0"/>
              <w:bottom w:val="single" w:color="000000" w:sz="6" w:space="0"/>
              <w:right w:val="single" w:color="000000" w:sz="6" w:space="0"/>
            </w:tcBorders>
            <w:vAlign w:val="center"/>
          </w:tcPr>
          <w:p>
            <w:pPr>
              <w:autoSpaceDE w:val="0"/>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4093" w:type="pct"/>
            <w:gridSpan w:val="9"/>
            <w:tcBorders>
              <w:top w:val="single" w:color="000000" w:sz="6" w:space="0"/>
              <w:left w:val="single" w:color="000000" w:sz="6" w:space="0"/>
              <w:bottom w:val="single" w:color="000000" w:sz="6" w:space="0"/>
              <w:right w:val="single" w:color="000000" w:sz="8" w:space="0"/>
            </w:tcBorders>
            <w:vAlign w:val="center"/>
          </w:tcPr>
          <w:p>
            <w:pPr>
              <w:autoSpaceDE w:val="0"/>
              <w:autoSpaceDN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保留小数点后两位。</w:t>
            </w:r>
          </w:p>
        </w:tc>
      </w:tr>
    </w:tbl>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color w:val="auto"/>
          <w:highlight w:val="none"/>
        </w:rPr>
      </w:pPr>
    </w:p>
    <w:p>
      <w:pPr>
        <w:spacing w:before="166" w:beforeLines="50" w:line="360" w:lineRule="auto"/>
        <w:jc w:val="center"/>
        <w:rPr>
          <w:rFonts w:hint="eastAsia" w:ascii="宋体" w:hAnsi="宋体" w:eastAsia="宋体" w:cs="宋体"/>
          <w:bCs/>
          <w:color w:val="auto"/>
          <w:szCs w:val="24"/>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30"/>
          <w:szCs w:val="30"/>
          <w:highlight w:val="none"/>
        </w:rPr>
        <w:t>2.3关键零部件及备品备件清单</w:t>
      </w:r>
      <w:r>
        <w:rPr>
          <w:rFonts w:hint="eastAsia" w:ascii="宋体" w:hAnsi="宋体" w:eastAsia="宋体" w:cs="宋体"/>
          <w:bCs/>
          <w:color w:val="auto"/>
          <w:szCs w:val="24"/>
          <w:highlight w:val="none"/>
        </w:rPr>
        <w:t xml:space="preserve"> </w:t>
      </w:r>
      <w:r>
        <w:rPr>
          <w:rFonts w:hint="eastAsia" w:ascii="宋体" w:hAnsi="宋体" w:eastAsia="宋体" w:cs="宋体"/>
          <w:b/>
          <w:color w:val="auto"/>
          <w:sz w:val="30"/>
          <w:szCs w:val="30"/>
          <w:highlight w:val="none"/>
        </w:rPr>
        <w:t>（如有）</w:t>
      </w:r>
      <w:r>
        <w:rPr>
          <w:rFonts w:hint="eastAsia" w:ascii="宋体" w:hAnsi="宋体" w:eastAsia="宋体" w:cs="宋体"/>
          <w:bCs/>
          <w:color w:val="auto"/>
          <w:spacing w:val="4"/>
          <w:szCs w:val="24"/>
          <w:highlight w:val="none"/>
        </w:rPr>
        <w:t xml:space="preserve"> </w:t>
      </w:r>
      <w:r>
        <w:rPr>
          <w:rFonts w:hint="eastAsia" w:ascii="宋体" w:hAnsi="宋体" w:eastAsia="宋体" w:cs="宋体"/>
          <w:bCs/>
          <w:color w:val="auto"/>
          <w:szCs w:val="24"/>
          <w:highlight w:val="none"/>
        </w:rPr>
        <w:t xml:space="preserve">                    </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4"/>
        <w:gridCol w:w="1746"/>
        <w:gridCol w:w="1820"/>
        <w:gridCol w:w="1542"/>
        <w:gridCol w:w="1517"/>
        <w:gridCol w:w="1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jc w:val="center"/>
        </w:trPr>
        <w:tc>
          <w:tcPr>
            <w:tcW w:w="954"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1746"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名称</w:t>
            </w:r>
          </w:p>
        </w:tc>
        <w:tc>
          <w:tcPr>
            <w:tcW w:w="1820"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型号、规格</w:t>
            </w:r>
          </w:p>
        </w:tc>
        <w:tc>
          <w:tcPr>
            <w:tcW w:w="1542"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国别、生产厂商</w:t>
            </w:r>
          </w:p>
        </w:tc>
        <w:tc>
          <w:tcPr>
            <w:tcW w:w="1517" w:type="dxa"/>
            <w:vAlign w:val="center"/>
          </w:tcPr>
          <w:p>
            <w:pPr>
              <w:spacing w:line="440" w:lineRule="exact"/>
              <w:jc w:val="center"/>
              <w:rPr>
                <w:rStyle w:val="33"/>
                <w:rFonts w:hint="eastAsia" w:ascii="宋体" w:hAnsi="宋体" w:eastAsia="宋体" w:cs="宋体"/>
                <w:color w:val="auto"/>
                <w:highlight w:val="none"/>
              </w:rPr>
            </w:pPr>
            <w:r>
              <w:rPr>
                <w:rFonts w:hint="eastAsia" w:ascii="宋体" w:hAnsi="宋体" w:eastAsia="宋体" w:cs="宋体"/>
                <w:color w:val="auto"/>
                <w:szCs w:val="24"/>
                <w:highlight w:val="none"/>
              </w:rPr>
              <w:t>单价</w:t>
            </w:r>
          </w:p>
          <w:p>
            <w:pPr>
              <w:spacing w:line="440" w:lineRule="exact"/>
              <w:jc w:val="center"/>
              <w:rPr>
                <w:rStyle w:val="33"/>
                <w:rFonts w:hint="eastAsia" w:ascii="宋体" w:hAnsi="宋体" w:eastAsia="宋体" w:cs="宋体"/>
                <w:color w:val="auto"/>
                <w:highlight w:val="none"/>
              </w:rPr>
            </w:pPr>
            <w:r>
              <w:rPr>
                <w:rFonts w:hint="eastAsia" w:ascii="宋体" w:hAnsi="宋体" w:eastAsia="宋体" w:cs="宋体"/>
                <w:color w:val="auto"/>
                <w:szCs w:val="24"/>
                <w:highlight w:val="none"/>
              </w:rPr>
              <w:t>（元）</w:t>
            </w:r>
          </w:p>
        </w:tc>
        <w:tc>
          <w:tcPr>
            <w:tcW w:w="1499"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jc w:val="center"/>
        </w:trPr>
        <w:tc>
          <w:tcPr>
            <w:tcW w:w="954"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1746"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p>
        </w:tc>
        <w:tc>
          <w:tcPr>
            <w:tcW w:w="1820" w:type="dxa"/>
            <w:vAlign w:val="center"/>
          </w:tcPr>
          <w:p>
            <w:pPr>
              <w:spacing w:line="440" w:lineRule="exact"/>
              <w:jc w:val="center"/>
              <w:rPr>
                <w:rFonts w:hint="eastAsia" w:ascii="宋体" w:hAnsi="宋体" w:eastAsia="宋体" w:cs="宋体"/>
                <w:color w:val="auto"/>
                <w:szCs w:val="24"/>
                <w:highlight w:val="none"/>
              </w:rPr>
            </w:pPr>
          </w:p>
        </w:tc>
        <w:tc>
          <w:tcPr>
            <w:tcW w:w="1542" w:type="dxa"/>
          </w:tcPr>
          <w:p>
            <w:pPr>
              <w:spacing w:line="440" w:lineRule="exact"/>
              <w:jc w:val="center"/>
              <w:rPr>
                <w:rFonts w:hint="eastAsia" w:ascii="宋体" w:hAnsi="宋体" w:eastAsia="宋体" w:cs="宋体"/>
                <w:color w:val="auto"/>
                <w:szCs w:val="24"/>
                <w:highlight w:val="none"/>
              </w:rPr>
            </w:pPr>
          </w:p>
        </w:tc>
        <w:tc>
          <w:tcPr>
            <w:tcW w:w="1517" w:type="dxa"/>
            <w:vAlign w:val="center"/>
          </w:tcPr>
          <w:p>
            <w:pPr>
              <w:spacing w:line="440" w:lineRule="exact"/>
              <w:jc w:val="center"/>
              <w:rPr>
                <w:rFonts w:hint="eastAsia" w:ascii="宋体" w:hAnsi="宋体" w:eastAsia="宋体" w:cs="宋体"/>
                <w:color w:val="auto"/>
                <w:szCs w:val="24"/>
                <w:highlight w:val="none"/>
              </w:rPr>
            </w:pPr>
          </w:p>
        </w:tc>
        <w:tc>
          <w:tcPr>
            <w:tcW w:w="1499" w:type="dxa"/>
            <w:vAlign w:val="center"/>
          </w:tcPr>
          <w:p>
            <w:pPr>
              <w:spacing w:line="440" w:lineRule="exact"/>
              <w:jc w:val="center"/>
              <w:rPr>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jc w:val="center"/>
        </w:trPr>
        <w:tc>
          <w:tcPr>
            <w:tcW w:w="954"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1746"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p>
        </w:tc>
        <w:tc>
          <w:tcPr>
            <w:tcW w:w="1820" w:type="dxa"/>
            <w:vAlign w:val="center"/>
          </w:tcPr>
          <w:p>
            <w:pPr>
              <w:spacing w:line="440" w:lineRule="exact"/>
              <w:jc w:val="center"/>
              <w:rPr>
                <w:rFonts w:hint="eastAsia" w:ascii="宋体" w:hAnsi="宋体" w:eastAsia="宋体" w:cs="宋体"/>
                <w:color w:val="auto"/>
                <w:szCs w:val="24"/>
                <w:highlight w:val="none"/>
              </w:rPr>
            </w:pPr>
          </w:p>
        </w:tc>
        <w:tc>
          <w:tcPr>
            <w:tcW w:w="1542" w:type="dxa"/>
          </w:tcPr>
          <w:p>
            <w:pPr>
              <w:spacing w:line="440" w:lineRule="exact"/>
              <w:jc w:val="center"/>
              <w:rPr>
                <w:rFonts w:hint="eastAsia" w:ascii="宋体" w:hAnsi="宋体" w:eastAsia="宋体" w:cs="宋体"/>
                <w:color w:val="auto"/>
                <w:szCs w:val="24"/>
                <w:highlight w:val="none"/>
              </w:rPr>
            </w:pPr>
          </w:p>
        </w:tc>
        <w:tc>
          <w:tcPr>
            <w:tcW w:w="1517" w:type="dxa"/>
            <w:vAlign w:val="center"/>
          </w:tcPr>
          <w:p>
            <w:pPr>
              <w:spacing w:line="440" w:lineRule="exact"/>
              <w:jc w:val="center"/>
              <w:rPr>
                <w:rFonts w:hint="eastAsia" w:ascii="宋体" w:hAnsi="宋体" w:eastAsia="宋体" w:cs="宋体"/>
                <w:color w:val="auto"/>
                <w:szCs w:val="24"/>
                <w:highlight w:val="none"/>
              </w:rPr>
            </w:pPr>
          </w:p>
        </w:tc>
        <w:tc>
          <w:tcPr>
            <w:tcW w:w="1499" w:type="dxa"/>
            <w:vAlign w:val="center"/>
          </w:tcPr>
          <w:p>
            <w:pPr>
              <w:spacing w:line="440" w:lineRule="exact"/>
              <w:jc w:val="center"/>
              <w:rPr>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954"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p>
        </w:tc>
        <w:tc>
          <w:tcPr>
            <w:tcW w:w="1746" w:type="dxa"/>
            <w:vAlign w:val="center"/>
          </w:tcPr>
          <w:p>
            <w:pPr>
              <w:spacing w:line="440" w:lineRule="exact"/>
              <w:jc w:val="center"/>
              <w:rPr>
                <w:rFonts w:hint="eastAsia" w:ascii="宋体" w:hAnsi="宋体" w:eastAsia="宋体" w:cs="宋体"/>
                <w:color w:val="auto"/>
                <w:szCs w:val="24"/>
                <w:highlight w:val="none"/>
              </w:rPr>
            </w:pPr>
          </w:p>
        </w:tc>
        <w:tc>
          <w:tcPr>
            <w:tcW w:w="1820" w:type="dxa"/>
            <w:vAlign w:val="center"/>
          </w:tcPr>
          <w:p>
            <w:pPr>
              <w:spacing w:line="440" w:lineRule="exact"/>
              <w:jc w:val="center"/>
              <w:rPr>
                <w:rFonts w:hint="eastAsia" w:ascii="宋体" w:hAnsi="宋体" w:eastAsia="宋体" w:cs="宋体"/>
                <w:color w:val="auto"/>
                <w:szCs w:val="24"/>
                <w:highlight w:val="none"/>
              </w:rPr>
            </w:pPr>
          </w:p>
        </w:tc>
        <w:tc>
          <w:tcPr>
            <w:tcW w:w="1542" w:type="dxa"/>
          </w:tcPr>
          <w:p>
            <w:pPr>
              <w:spacing w:line="440" w:lineRule="exact"/>
              <w:jc w:val="center"/>
              <w:rPr>
                <w:rFonts w:hint="eastAsia" w:ascii="宋体" w:hAnsi="宋体" w:eastAsia="宋体" w:cs="宋体"/>
                <w:color w:val="auto"/>
                <w:szCs w:val="24"/>
                <w:highlight w:val="none"/>
              </w:rPr>
            </w:pPr>
          </w:p>
        </w:tc>
        <w:tc>
          <w:tcPr>
            <w:tcW w:w="1517" w:type="dxa"/>
            <w:vAlign w:val="center"/>
          </w:tcPr>
          <w:p>
            <w:pPr>
              <w:spacing w:line="440" w:lineRule="exact"/>
              <w:jc w:val="center"/>
              <w:rPr>
                <w:rFonts w:hint="eastAsia" w:ascii="宋体" w:hAnsi="宋体" w:eastAsia="宋体" w:cs="宋体"/>
                <w:color w:val="auto"/>
                <w:szCs w:val="24"/>
                <w:highlight w:val="none"/>
              </w:rPr>
            </w:pPr>
          </w:p>
        </w:tc>
        <w:tc>
          <w:tcPr>
            <w:tcW w:w="1499" w:type="dxa"/>
            <w:vAlign w:val="center"/>
          </w:tcPr>
          <w:p>
            <w:pPr>
              <w:spacing w:line="440" w:lineRule="exact"/>
              <w:jc w:val="center"/>
              <w:rPr>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954" w:type="dxa"/>
            <w:vAlign w:val="center"/>
          </w:tcPr>
          <w:p>
            <w:pPr>
              <w:spacing w:line="440" w:lineRule="exact"/>
              <w:jc w:val="center"/>
              <w:rPr>
                <w:rFonts w:hint="eastAsia" w:ascii="宋体" w:hAnsi="宋体" w:eastAsia="宋体" w:cs="宋体"/>
                <w:color w:val="auto"/>
                <w:szCs w:val="24"/>
                <w:highlight w:val="none"/>
              </w:rPr>
            </w:pPr>
          </w:p>
        </w:tc>
        <w:tc>
          <w:tcPr>
            <w:tcW w:w="1746" w:type="dxa"/>
            <w:vAlign w:val="center"/>
          </w:tcPr>
          <w:p>
            <w:pPr>
              <w:spacing w:line="440" w:lineRule="exact"/>
              <w:jc w:val="center"/>
              <w:rPr>
                <w:rFonts w:hint="eastAsia" w:ascii="宋体" w:hAnsi="宋体" w:eastAsia="宋体" w:cs="宋体"/>
                <w:color w:val="auto"/>
                <w:szCs w:val="24"/>
                <w:highlight w:val="none"/>
              </w:rPr>
            </w:pPr>
          </w:p>
        </w:tc>
        <w:tc>
          <w:tcPr>
            <w:tcW w:w="1820" w:type="dxa"/>
            <w:vAlign w:val="center"/>
          </w:tcPr>
          <w:p>
            <w:pPr>
              <w:spacing w:line="440" w:lineRule="exact"/>
              <w:jc w:val="center"/>
              <w:rPr>
                <w:rFonts w:hint="eastAsia" w:ascii="宋体" w:hAnsi="宋体" w:eastAsia="宋体" w:cs="宋体"/>
                <w:color w:val="auto"/>
                <w:szCs w:val="24"/>
                <w:highlight w:val="none"/>
              </w:rPr>
            </w:pPr>
          </w:p>
        </w:tc>
        <w:tc>
          <w:tcPr>
            <w:tcW w:w="1542" w:type="dxa"/>
          </w:tcPr>
          <w:p>
            <w:pPr>
              <w:spacing w:line="440" w:lineRule="exact"/>
              <w:jc w:val="center"/>
              <w:rPr>
                <w:rFonts w:hint="eastAsia" w:ascii="宋体" w:hAnsi="宋体" w:eastAsia="宋体" w:cs="宋体"/>
                <w:color w:val="auto"/>
                <w:szCs w:val="24"/>
                <w:highlight w:val="none"/>
              </w:rPr>
            </w:pPr>
          </w:p>
        </w:tc>
        <w:tc>
          <w:tcPr>
            <w:tcW w:w="1517" w:type="dxa"/>
            <w:vAlign w:val="center"/>
          </w:tcPr>
          <w:p>
            <w:pPr>
              <w:spacing w:line="440" w:lineRule="exact"/>
              <w:jc w:val="center"/>
              <w:rPr>
                <w:rFonts w:hint="eastAsia" w:ascii="宋体" w:hAnsi="宋体" w:eastAsia="宋体" w:cs="宋体"/>
                <w:color w:val="auto"/>
                <w:szCs w:val="24"/>
                <w:highlight w:val="none"/>
              </w:rPr>
            </w:pPr>
          </w:p>
        </w:tc>
        <w:tc>
          <w:tcPr>
            <w:tcW w:w="1499" w:type="dxa"/>
            <w:vAlign w:val="center"/>
          </w:tcPr>
          <w:p>
            <w:pPr>
              <w:spacing w:line="440" w:lineRule="exact"/>
              <w:jc w:val="center"/>
              <w:rPr>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954" w:type="dxa"/>
            <w:vAlign w:val="center"/>
          </w:tcPr>
          <w:p>
            <w:pPr>
              <w:spacing w:line="440" w:lineRule="exact"/>
              <w:jc w:val="center"/>
              <w:rPr>
                <w:rFonts w:hint="eastAsia" w:ascii="宋体" w:hAnsi="宋体" w:eastAsia="宋体" w:cs="宋体"/>
                <w:color w:val="auto"/>
                <w:szCs w:val="24"/>
                <w:highlight w:val="none"/>
              </w:rPr>
            </w:pPr>
          </w:p>
        </w:tc>
        <w:tc>
          <w:tcPr>
            <w:tcW w:w="1746" w:type="dxa"/>
            <w:vAlign w:val="center"/>
          </w:tcPr>
          <w:p>
            <w:pPr>
              <w:spacing w:line="440" w:lineRule="exact"/>
              <w:jc w:val="center"/>
              <w:rPr>
                <w:rFonts w:hint="eastAsia" w:ascii="宋体" w:hAnsi="宋体" w:eastAsia="宋体" w:cs="宋体"/>
                <w:color w:val="auto"/>
                <w:szCs w:val="24"/>
                <w:highlight w:val="none"/>
              </w:rPr>
            </w:pPr>
          </w:p>
        </w:tc>
        <w:tc>
          <w:tcPr>
            <w:tcW w:w="1820" w:type="dxa"/>
            <w:vAlign w:val="center"/>
          </w:tcPr>
          <w:p>
            <w:pPr>
              <w:spacing w:line="440" w:lineRule="exact"/>
              <w:jc w:val="center"/>
              <w:rPr>
                <w:rFonts w:hint="eastAsia" w:ascii="宋体" w:hAnsi="宋体" w:eastAsia="宋体" w:cs="宋体"/>
                <w:color w:val="auto"/>
                <w:szCs w:val="24"/>
                <w:highlight w:val="none"/>
              </w:rPr>
            </w:pPr>
          </w:p>
        </w:tc>
        <w:tc>
          <w:tcPr>
            <w:tcW w:w="1542" w:type="dxa"/>
          </w:tcPr>
          <w:p>
            <w:pPr>
              <w:spacing w:line="440" w:lineRule="exact"/>
              <w:jc w:val="center"/>
              <w:rPr>
                <w:rFonts w:hint="eastAsia" w:ascii="宋体" w:hAnsi="宋体" w:eastAsia="宋体" w:cs="宋体"/>
                <w:color w:val="auto"/>
                <w:szCs w:val="24"/>
                <w:highlight w:val="none"/>
              </w:rPr>
            </w:pPr>
          </w:p>
        </w:tc>
        <w:tc>
          <w:tcPr>
            <w:tcW w:w="1517" w:type="dxa"/>
            <w:vAlign w:val="center"/>
          </w:tcPr>
          <w:p>
            <w:pPr>
              <w:spacing w:line="440" w:lineRule="exact"/>
              <w:jc w:val="center"/>
              <w:rPr>
                <w:rFonts w:hint="eastAsia" w:ascii="宋体" w:hAnsi="宋体" w:eastAsia="宋体" w:cs="宋体"/>
                <w:color w:val="auto"/>
                <w:szCs w:val="24"/>
                <w:highlight w:val="none"/>
              </w:rPr>
            </w:pPr>
          </w:p>
        </w:tc>
        <w:tc>
          <w:tcPr>
            <w:tcW w:w="1499" w:type="dxa"/>
            <w:vAlign w:val="center"/>
          </w:tcPr>
          <w:p>
            <w:pPr>
              <w:spacing w:line="440" w:lineRule="exact"/>
              <w:jc w:val="center"/>
              <w:rPr>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954" w:type="dxa"/>
            <w:vAlign w:val="center"/>
          </w:tcPr>
          <w:p>
            <w:pPr>
              <w:spacing w:line="440" w:lineRule="exact"/>
              <w:jc w:val="center"/>
              <w:rPr>
                <w:rFonts w:hint="eastAsia" w:ascii="宋体" w:hAnsi="宋体" w:eastAsia="宋体" w:cs="宋体"/>
                <w:color w:val="auto"/>
                <w:szCs w:val="24"/>
                <w:highlight w:val="none"/>
              </w:rPr>
            </w:pPr>
          </w:p>
        </w:tc>
        <w:tc>
          <w:tcPr>
            <w:tcW w:w="1746" w:type="dxa"/>
            <w:vAlign w:val="center"/>
          </w:tcPr>
          <w:p>
            <w:pPr>
              <w:spacing w:line="440" w:lineRule="exact"/>
              <w:jc w:val="center"/>
              <w:rPr>
                <w:rFonts w:hint="eastAsia" w:ascii="宋体" w:hAnsi="宋体" w:eastAsia="宋体" w:cs="宋体"/>
                <w:color w:val="auto"/>
                <w:szCs w:val="24"/>
                <w:highlight w:val="none"/>
              </w:rPr>
            </w:pPr>
          </w:p>
        </w:tc>
        <w:tc>
          <w:tcPr>
            <w:tcW w:w="1820" w:type="dxa"/>
            <w:vAlign w:val="center"/>
          </w:tcPr>
          <w:p>
            <w:pPr>
              <w:spacing w:line="440" w:lineRule="exact"/>
              <w:jc w:val="center"/>
              <w:rPr>
                <w:rFonts w:hint="eastAsia" w:ascii="宋体" w:hAnsi="宋体" w:eastAsia="宋体" w:cs="宋体"/>
                <w:color w:val="auto"/>
                <w:szCs w:val="24"/>
                <w:highlight w:val="none"/>
              </w:rPr>
            </w:pPr>
          </w:p>
        </w:tc>
        <w:tc>
          <w:tcPr>
            <w:tcW w:w="1542" w:type="dxa"/>
          </w:tcPr>
          <w:p>
            <w:pPr>
              <w:spacing w:line="440" w:lineRule="exact"/>
              <w:jc w:val="center"/>
              <w:rPr>
                <w:rFonts w:hint="eastAsia" w:ascii="宋体" w:hAnsi="宋体" w:eastAsia="宋体" w:cs="宋体"/>
                <w:color w:val="auto"/>
                <w:szCs w:val="24"/>
                <w:highlight w:val="none"/>
              </w:rPr>
            </w:pPr>
          </w:p>
        </w:tc>
        <w:tc>
          <w:tcPr>
            <w:tcW w:w="1517" w:type="dxa"/>
            <w:vAlign w:val="center"/>
          </w:tcPr>
          <w:p>
            <w:pPr>
              <w:spacing w:line="440" w:lineRule="exact"/>
              <w:jc w:val="center"/>
              <w:rPr>
                <w:rFonts w:hint="eastAsia" w:ascii="宋体" w:hAnsi="宋体" w:eastAsia="宋体" w:cs="宋体"/>
                <w:color w:val="auto"/>
                <w:szCs w:val="24"/>
                <w:highlight w:val="none"/>
              </w:rPr>
            </w:pPr>
          </w:p>
        </w:tc>
        <w:tc>
          <w:tcPr>
            <w:tcW w:w="1499" w:type="dxa"/>
            <w:vAlign w:val="center"/>
          </w:tcPr>
          <w:p>
            <w:pPr>
              <w:spacing w:line="440" w:lineRule="exact"/>
              <w:jc w:val="center"/>
              <w:rPr>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954" w:type="dxa"/>
            <w:vAlign w:val="center"/>
          </w:tcPr>
          <w:p>
            <w:pPr>
              <w:spacing w:line="440" w:lineRule="exact"/>
              <w:jc w:val="center"/>
              <w:rPr>
                <w:rFonts w:hint="eastAsia" w:ascii="宋体" w:hAnsi="宋体" w:eastAsia="宋体" w:cs="宋体"/>
                <w:color w:val="auto"/>
                <w:szCs w:val="24"/>
                <w:highlight w:val="none"/>
              </w:rPr>
            </w:pPr>
          </w:p>
        </w:tc>
        <w:tc>
          <w:tcPr>
            <w:tcW w:w="1746" w:type="dxa"/>
            <w:vAlign w:val="center"/>
          </w:tcPr>
          <w:p>
            <w:pPr>
              <w:spacing w:line="440" w:lineRule="exact"/>
              <w:jc w:val="center"/>
              <w:rPr>
                <w:rFonts w:hint="eastAsia" w:ascii="宋体" w:hAnsi="宋体" w:eastAsia="宋体" w:cs="宋体"/>
                <w:color w:val="auto"/>
                <w:szCs w:val="24"/>
                <w:highlight w:val="none"/>
              </w:rPr>
            </w:pPr>
          </w:p>
        </w:tc>
        <w:tc>
          <w:tcPr>
            <w:tcW w:w="1820" w:type="dxa"/>
            <w:vAlign w:val="center"/>
          </w:tcPr>
          <w:p>
            <w:pPr>
              <w:spacing w:line="440" w:lineRule="exact"/>
              <w:jc w:val="center"/>
              <w:rPr>
                <w:rFonts w:hint="eastAsia" w:ascii="宋体" w:hAnsi="宋体" w:eastAsia="宋体" w:cs="宋体"/>
                <w:color w:val="auto"/>
                <w:szCs w:val="24"/>
                <w:highlight w:val="none"/>
              </w:rPr>
            </w:pPr>
          </w:p>
        </w:tc>
        <w:tc>
          <w:tcPr>
            <w:tcW w:w="1542" w:type="dxa"/>
          </w:tcPr>
          <w:p>
            <w:pPr>
              <w:spacing w:line="440" w:lineRule="exact"/>
              <w:jc w:val="center"/>
              <w:rPr>
                <w:rFonts w:hint="eastAsia" w:ascii="宋体" w:hAnsi="宋体" w:eastAsia="宋体" w:cs="宋体"/>
                <w:color w:val="auto"/>
                <w:szCs w:val="24"/>
                <w:highlight w:val="none"/>
              </w:rPr>
            </w:pPr>
          </w:p>
        </w:tc>
        <w:tc>
          <w:tcPr>
            <w:tcW w:w="1517" w:type="dxa"/>
            <w:vAlign w:val="center"/>
          </w:tcPr>
          <w:p>
            <w:pPr>
              <w:spacing w:line="440" w:lineRule="exact"/>
              <w:jc w:val="center"/>
              <w:rPr>
                <w:rFonts w:hint="eastAsia" w:ascii="宋体" w:hAnsi="宋体" w:eastAsia="宋体" w:cs="宋体"/>
                <w:color w:val="auto"/>
                <w:szCs w:val="24"/>
                <w:highlight w:val="none"/>
              </w:rPr>
            </w:pPr>
          </w:p>
        </w:tc>
        <w:tc>
          <w:tcPr>
            <w:tcW w:w="1499" w:type="dxa"/>
            <w:vAlign w:val="center"/>
          </w:tcPr>
          <w:p>
            <w:pPr>
              <w:spacing w:line="440" w:lineRule="exact"/>
              <w:jc w:val="center"/>
              <w:rPr>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954" w:type="dxa"/>
            <w:vAlign w:val="center"/>
          </w:tcPr>
          <w:p>
            <w:pPr>
              <w:spacing w:line="440" w:lineRule="exact"/>
              <w:jc w:val="center"/>
              <w:rPr>
                <w:rFonts w:hint="eastAsia" w:ascii="宋体" w:hAnsi="宋体" w:eastAsia="宋体" w:cs="宋体"/>
                <w:color w:val="auto"/>
                <w:szCs w:val="24"/>
                <w:highlight w:val="none"/>
              </w:rPr>
            </w:pPr>
          </w:p>
        </w:tc>
        <w:tc>
          <w:tcPr>
            <w:tcW w:w="1746" w:type="dxa"/>
            <w:vAlign w:val="center"/>
          </w:tcPr>
          <w:p>
            <w:pPr>
              <w:spacing w:line="440" w:lineRule="exact"/>
              <w:jc w:val="center"/>
              <w:rPr>
                <w:rFonts w:hint="eastAsia" w:ascii="宋体" w:hAnsi="宋体" w:eastAsia="宋体" w:cs="宋体"/>
                <w:color w:val="auto"/>
                <w:szCs w:val="24"/>
                <w:highlight w:val="none"/>
              </w:rPr>
            </w:pPr>
          </w:p>
        </w:tc>
        <w:tc>
          <w:tcPr>
            <w:tcW w:w="1820" w:type="dxa"/>
            <w:vAlign w:val="center"/>
          </w:tcPr>
          <w:p>
            <w:pPr>
              <w:spacing w:line="440" w:lineRule="exact"/>
              <w:jc w:val="center"/>
              <w:rPr>
                <w:rFonts w:hint="eastAsia" w:ascii="宋体" w:hAnsi="宋体" w:eastAsia="宋体" w:cs="宋体"/>
                <w:color w:val="auto"/>
                <w:szCs w:val="24"/>
                <w:highlight w:val="none"/>
              </w:rPr>
            </w:pPr>
          </w:p>
        </w:tc>
        <w:tc>
          <w:tcPr>
            <w:tcW w:w="1542" w:type="dxa"/>
          </w:tcPr>
          <w:p>
            <w:pPr>
              <w:spacing w:line="440" w:lineRule="exact"/>
              <w:jc w:val="center"/>
              <w:rPr>
                <w:rFonts w:hint="eastAsia" w:ascii="宋体" w:hAnsi="宋体" w:eastAsia="宋体" w:cs="宋体"/>
                <w:color w:val="auto"/>
                <w:szCs w:val="24"/>
                <w:highlight w:val="none"/>
              </w:rPr>
            </w:pPr>
          </w:p>
        </w:tc>
        <w:tc>
          <w:tcPr>
            <w:tcW w:w="1517" w:type="dxa"/>
            <w:vAlign w:val="center"/>
          </w:tcPr>
          <w:p>
            <w:pPr>
              <w:spacing w:line="440" w:lineRule="exact"/>
              <w:jc w:val="center"/>
              <w:rPr>
                <w:rFonts w:hint="eastAsia" w:ascii="宋体" w:hAnsi="宋体" w:eastAsia="宋体" w:cs="宋体"/>
                <w:color w:val="auto"/>
                <w:szCs w:val="24"/>
                <w:highlight w:val="none"/>
              </w:rPr>
            </w:pPr>
          </w:p>
        </w:tc>
        <w:tc>
          <w:tcPr>
            <w:tcW w:w="1499" w:type="dxa"/>
            <w:vAlign w:val="center"/>
          </w:tcPr>
          <w:p>
            <w:pPr>
              <w:spacing w:line="440" w:lineRule="exact"/>
              <w:jc w:val="center"/>
              <w:rPr>
                <w:rFonts w:hint="eastAsia" w:ascii="宋体" w:hAnsi="宋体" w:eastAsia="宋体" w:cs="宋体"/>
                <w:color w:val="auto"/>
                <w:szCs w:val="24"/>
                <w:highlight w:val="none"/>
              </w:rPr>
            </w:pPr>
          </w:p>
        </w:tc>
      </w:tr>
    </w:tbl>
    <w:p>
      <w:pPr>
        <w:spacing w:line="520" w:lineRule="exact"/>
        <w:rPr>
          <w:rFonts w:hint="eastAsia" w:ascii="宋体" w:hAnsi="宋体" w:eastAsia="宋体" w:cs="宋体"/>
          <w:color w:val="auto"/>
          <w:szCs w:val="24"/>
          <w:highlight w:val="none"/>
        </w:rPr>
      </w:pPr>
    </w:p>
    <w:p>
      <w:pPr>
        <w:spacing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供应商名称：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（盖单位公章）</w:t>
      </w:r>
    </w:p>
    <w:p>
      <w:pPr>
        <w:pStyle w:val="2"/>
        <w:spacing w:line="360" w:lineRule="auto"/>
        <w:ind w:firstLine="420" w:firstLineChars="200"/>
        <w:rPr>
          <w:rFonts w:hint="eastAsia" w:ascii="宋体" w:hAnsi="宋体" w:eastAsia="宋体" w:cs="宋体"/>
          <w:color w:val="auto"/>
          <w:highlight w:val="none"/>
        </w:rPr>
      </w:pPr>
    </w:p>
    <w:p>
      <w:pPr>
        <w:spacing w:line="360" w:lineRule="auto"/>
        <w:ind w:firstLine="496" w:firstLineChars="2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法定代表人或被授权人：</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（签字或盖章）</w:t>
      </w:r>
    </w:p>
    <w:p>
      <w:pPr>
        <w:spacing w:line="360" w:lineRule="auto"/>
        <w:ind w:firstLine="480" w:firstLineChars="200"/>
        <w:rPr>
          <w:rFonts w:hint="eastAsia" w:ascii="宋体" w:hAnsi="宋体" w:eastAsia="宋体" w:cs="宋体"/>
          <w:color w:val="auto"/>
          <w:szCs w:val="24"/>
          <w:highlight w:val="none"/>
        </w:rPr>
      </w:pPr>
    </w:p>
    <w:p>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      年   月    日</w:t>
      </w:r>
    </w:p>
    <w:p>
      <w:pPr>
        <w:spacing w:line="440" w:lineRule="exact"/>
        <w:rPr>
          <w:rFonts w:hint="eastAsia" w:ascii="宋体" w:hAnsi="宋体" w:eastAsia="宋体" w:cs="宋体"/>
          <w:color w:val="auto"/>
          <w:highlight w:val="none"/>
        </w:rPr>
      </w:pPr>
    </w:p>
    <w:p>
      <w:pPr>
        <w:spacing w:line="312" w:lineRule="auto"/>
        <w:rPr>
          <w:rFonts w:hint="eastAsia" w:ascii="宋体" w:hAnsi="宋体" w:eastAsia="宋体" w:cs="宋体"/>
          <w:color w:val="auto"/>
          <w:highlight w:val="none"/>
        </w:rPr>
      </w:pPr>
      <w:r>
        <w:rPr>
          <w:rFonts w:hint="eastAsia" w:ascii="宋体" w:hAnsi="宋体" w:eastAsia="宋体" w:cs="宋体"/>
          <w:color w:val="auto"/>
          <w:highlight w:val="none"/>
        </w:rPr>
        <w:t>注：1、如果不提供详细关键零部件及备品备件清单将视为没有实质性响应招标文件。</w:t>
      </w:r>
    </w:p>
    <w:p>
      <w:pPr>
        <w:spacing w:line="312" w:lineRule="auto"/>
        <w:ind w:firstLine="480" w:firstLineChars="200"/>
        <w:rPr>
          <w:rFonts w:hint="eastAsia" w:ascii="宋体" w:hAnsi="宋体" w:eastAsia="宋体" w:cs="宋体"/>
          <w:bCs/>
          <w:color w:val="auto"/>
          <w:highlight w:val="none"/>
        </w:rPr>
      </w:pPr>
      <w:r>
        <w:rPr>
          <w:rFonts w:hint="eastAsia" w:ascii="宋体" w:hAnsi="宋体" w:eastAsia="宋体" w:cs="宋体"/>
          <w:color w:val="auto"/>
          <w:highlight w:val="none"/>
        </w:rPr>
        <w:t>2、</w:t>
      </w:r>
      <w:r>
        <w:rPr>
          <w:rFonts w:hint="eastAsia" w:ascii="宋体" w:hAnsi="宋体" w:eastAsia="宋体" w:cs="宋体"/>
          <w:bCs/>
          <w:color w:val="auto"/>
          <w:highlight w:val="none"/>
        </w:rPr>
        <w:t>供应商可适当调整该表格式，但不得减少信息内容。</w:t>
      </w:r>
    </w:p>
    <w:p>
      <w:pPr>
        <w:spacing w:line="312" w:lineRule="auto"/>
        <w:rPr>
          <w:rFonts w:hint="eastAsia" w:ascii="宋体" w:hAnsi="宋体" w:eastAsia="宋体" w:cs="宋体"/>
          <w:bCs/>
          <w:color w:val="auto"/>
          <w:highlight w:val="none"/>
        </w:rPr>
      </w:pPr>
    </w:p>
    <w:p>
      <w:pPr>
        <w:spacing w:line="312" w:lineRule="auto"/>
        <w:rPr>
          <w:rFonts w:hint="eastAsia" w:ascii="宋体" w:hAnsi="宋体" w:eastAsia="宋体" w:cs="宋体"/>
          <w:bCs/>
          <w:color w:val="auto"/>
          <w:highlight w:val="none"/>
        </w:rPr>
      </w:pPr>
    </w:p>
    <w:p>
      <w:pPr>
        <w:spacing w:before="166" w:beforeLines="50" w:line="360" w:lineRule="auto"/>
        <w:jc w:val="center"/>
        <w:rPr>
          <w:rFonts w:hint="eastAsia" w:ascii="宋体" w:hAnsi="宋体" w:eastAsia="宋体" w:cs="宋体"/>
          <w:color w:val="auto"/>
          <w:spacing w:val="4"/>
          <w:szCs w:val="24"/>
          <w:highlight w:val="none"/>
        </w:rPr>
      </w:pPr>
      <w:r>
        <w:rPr>
          <w:rFonts w:hint="eastAsia" w:ascii="宋体" w:hAnsi="宋体" w:eastAsia="宋体" w:cs="宋体"/>
          <w:b/>
          <w:color w:val="auto"/>
          <w:sz w:val="30"/>
          <w:szCs w:val="30"/>
          <w:highlight w:val="none"/>
        </w:rPr>
        <w:t>2.4耗材清单（如有）</w:t>
      </w:r>
      <w:r>
        <w:rPr>
          <w:rFonts w:hint="eastAsia" w:ascii="宋体" w:hAnsi="宋体" w:eastAsia="宋体" w:cs="宋体"/>
          <w:bCs/>
          <w:color w:val="auto"/>
          <w:spacing w:val="4"/>
          <w:szCs w:val="24"/>
          <w:highlight w:val="none"/>
        </w:rPr>
        <w:t xml:space="preserve">                                       </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2214"/>
        <w:gridCol w:w="1529"/>
        <w:gridCol w:w="1594"/>
        <w:gridCol w:w="1588"/>
        <w:gridCol w:w="15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3" w:hRule="atLeast"/>
        </w:trPr>
        <w:tc>
          <w:tcPr>
            <w:tcW w:w="963"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2214"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耗材名称</w:t>
            </w:r>
          </w:p>
        </w:tc>
        <w:tc>
          <w:tcPr>
            <w:tcW w:w="1529"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规格</w:t>
            </w:r>
          </w:p>
        </w:tc>
        <w:tc>
          <w:tcPr>
            <w:tcW w:w="1594"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单价（元）</w:t>
            </w:r>
          </w:p>
        </w:tc>
        <w:tc>
          <w:tcPr>
            <w:tcW w:w="1588"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预计年用量</w:t>
            </w:r>
          </w:p>
        </w:tc>
        <w:tc>
          <w:tcPr>
            <w:tcW w:w="1588"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3" w:hRule="atLeast"/>
        </w:trPr>
        <w:tc>
          <w:tcPr>
            <w:tcW w:w="963"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2214" w:type="dxa"/>
            <w:vAlign w:val="center"/>
          </w:tcPr>
          <w:p>
            <w:pPr>
              <w:spacing w:line="440" w:lineRule="exact"/>
              <w:jc w:val="center"/>
              <w:rPr>
                <w:rFonts w:hint="eastAsia" w:ascii="宋体" w:hAnsi="宋体" w:eastAsia="宋体" w:cs="宋体"/>
                <w:color w:val="auto"/>
                <w:szCs w:val="24"/>
                <w:highlight w:val="none"/>
              </w:rPr>
            </w:pPr>
          </w:p>
        </w:tc>
        <w:tc>
          <w:tcPr>
            <w:tcW w:w="1529" w:type="dxa"/>
            <w:vAlign w:val="center"/>
          </w:tcPr>
          <w:p>
            <w:pPr>
              <w:spacing w:line="440" w:lineRule="exact"/>
              <w:jc w:val="center"/>
              <w:rPr>
                <w:rFonts w:hint="eastAsia" w:ascii="宋体" w:hAnsi="宋体" w:eastAsia="宋体" w:cs="宋体"/>
                <w:color w:val="auto"/>
                <w:szCs w:val="24"/>
                <w:highlight w:val="none"/>
              </w:rPr>
            </w:pPr>
          </w:p>
        </w:tc>
        <w:tc>
          <w:tcPr>
            <w:tcW w:w="1594" w:type="dxa"/>
            <w:vAlign w:val="center"/>
          </w:tcPr>
          <w:p>
            <w:pPr>
              <w:spacing w:line="440" w:lineRule="exact"/>
              <w:jc w:val="center"/>
              <w:rPr>
                <w:rFonts w:hint="eastAsia" w:ascii="宋体" w:hAnsi="宋体" w:eastAsia="宋体" w:cs="宋体"/>
                <w:color w:val="auto"/>
                <w:szCs w:val="24"/>
                <w:highlight w:val="none"/>
              </w:rPr>
            </w:pPr>
          </w:p>
        </w:tc>
        <w:tc>
          <w:tcPr>
            <w:tcW w:w="1588" w:type="dxa"/>
            <w:vAlign w:val="center"/>
          </w:tcPr>
          <w:p>
            <w:pPr>
              <w:spacing w:line="440" w:lineRule="exact"/>
              <w:jc w:val="center"/>
              <w:rPr>
                <w:rFonts w:hint="eastAsia" w:ascii="宋体" w:hAnsi="宋体" w:eastAsia="宋体" w:cs="宋体"/>
                <w:color w:val="auto"/>
                <w:szCs w:val="24"/>
                <w:highlight w:val="none"/>
              </w:rPr>
            </w:pPr>
          </w:p>
        </w:tc>
        <w:tc>
          <w:tcPr>
            <w:tcW w:w="1588" w:type="dxa"/>
          </w:tcPr>
          <w:p>
            <w:pPr>
              <w:spacing w:line="440" w:lineRule="exact"/>
              <w:jc w:val="center"/>
              <w:rPr>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3" w:hRule="atLeast"/>
        </w:trPr>
        <w:tc>
          <w:tcPr>
            <w:tcW w:w="963"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2214" w:type="dxa"/>
            <w:vAlign w:val="center"/>
          </w:tcPr>
          <w:p>
            <w:pPr>
              <w:spacing w:line="440" w:lineRule="exact"/>
              <w:jc w:val="center"/>
              <w:rPr>
                <w:rFonts w:hint="eastAsia" w:ascii="宋体" w:hAnsi="宋体" w:eastAsia="宋体" w:cs="宋体"/>
                <w:color w:val="auto"/>
                <w:szCs w:val="24"/>
                <w:highlight w:val="none"/>
              </w:rPr>
            </w:pPr>
          </w:p>
        </w:tc>
        <w:tc>
          <w:tcPr>
            <w:tcW w:w="1529" w:type="dxa"/>
            <w:vAlign w:val="center"/>
          </w:tcPr>
          <w:p>
            <w:pPr>
              <w:spacing w:line="440" w:lineRule="exact"/>
              <w:jc w:val="center"/>
              <w:rPr>
                <w:rFonts w:hint="eastAsia" w:ascii="宋体" w:hAnsi="宋体" w:eastAsia="宋体" w:cs="宋体"/>
                <w:color w:val="auto"/>
                <w:szCs w:val="24"/>
                <w:highlight w:val="none"/>
              </w:rPr>
            </w:pPr>
          </w:p>
        </w:tc>
        <w:tc>
          <w:tcPr>
            <w:tcW w:w="1594" w:type="dxa"/>
            <w:vAlign w:val="center"/>
          </w:tcPr>
          <w:p>
            <w:pPr>
              <w:spacing w:line="440" w:lineRule="exact"/>
              <w:jc w:val="center"/>
              <w:rPr>
                <w:rFonts w:hint="eastAsia" w:ascii="宋体" w:hAnsi="宋体" w:eastAsia="宋体" w:cs="宋体"/>
                <w:color w:val="auto"/>
                <w:szCs w:val="24"/>
                <w:highlight w:val="none"/>
              </w:rPr>
            </w:pPr>
          </w:p>
        </w:tc>
        <w:tc>
          <w:tcPr>
            <w:tcW w:w="1588" w:type="dxa"/>
            <w:vAlign w:val="center"/>
          </w:tcPr>
          <w:p>
            <w:pPr>
              <w:spacing w:line="440" w:lineRule="exact"/>
              <w:jc w:val="center"/>
              <w:rPr>
                <w:rFonts w:hint="eastAsia" w:ascii="宋体" w:hAnsi="宋体" w:eastAsia="宋体" w:cs="宋体"/>
                <w:color w:val="auto"/>
                <w:szCs w:val="24"/>
                <w:highlight w:val="none"/>
              </w:rPr>
            </w:pPr>
          </w:p>
        </w:tc>
        <w:tc>
          <w:tcPr>
            <w:tcW w:w="1588" w:type="dxa"/>
          </w:tcPr>
          <w:p>
            <w:pPr>
              <w:spacing w:line="440" w:lineRule="exact"/>
              <w:jc w:val="center"/>
              <w:rPr>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4" w:hRule="atLeast"/>
        </w:trPr>
        <w:tc>
          <w:tcPr>
            <w:tcW w:w="963" w:type="dxa"/>
            <w:vAlign w:val="center"/>
          </w:tcPr>
          <w:p>
            <w:pPr>
              <w:spacing w:line="440" w:lineRule="exact"/>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p>
        </w:tc>
        <w:tc>
          <w:tcPr>
            <w:tcW w:w="2214" w:type="dxa"/>
            <w:vAlign w:val="center"/>
          </w:tcPr>
          <w:p>
            <w:pPr>
              <w:spacing w:line="440" w:lineRule="exact"/>
              <w:jc w:val="center"/>
              <w:rPr>
                <w:rFonts w:hint="eastAsia" w:ascii="宋体" w:hAnsi="宋体" w:eastAsia="宋体" w:cs="宋体"/>
                <w:color w:val="auto"/>
                <w:szCs w:val="24"/>
                <w:highlight w:val="none"/>
              </w:rPr>
            </w:pPr>
          </w:p>
        </w:tc>
        <w:tc>
          <w:tcPr>
            <w:tcW w:w="1529" w:type="dxa"/>
            <w:vAlign w:val="center"/>
          </w:tcPr>
          <w:p>
            <w:pPr>
              <w:spacing w:line="440" w:lineRule="exact"/>
              <w:jc w:val="center"/>
              <w:rPr>
                <w:rFonts w:hint="eastAsia" w:ascii="宋体" w:hAnsi="宋体" w:eastAsia="宋体" w:cs="宋体"/>
                <w:color w:val="auto"/>
                <w:szCs w:val="24"/>
                <w:highlight w:val="none"/>
              </w:rPr>
            </w:pPr>
          </w:p>
        </w:tc>
        <w:tc>
          <w:tcPr>
            <w:tcW w:w="1594" w:type="dxa"/>
            <w:vAlign w:val="center"/>
          </w:tcPr>
          <w:p>
            <w:pPr>
              <w:spacing w:line="440" w:lineRule="exact"/>
              <w:jc w:val="center"/>
              <w:rPr>
                <w:rFonts w:hint="eastAsia" w:ascii="宋体" w:hAnsi="宋体" w:eastAsia="宋体" w:cs="宋体"/>
                <w:color w:val="auto"/>
                <w:szCs w:val="24"/>
                <w:highlight w:val="none"/>
              </w:rPr>
            </w:pPr>
          </w:p>
        </w:tc>
        <w:tc>
          <w:tcPr>
            <w:tcW w:w="1588" w:type="dxa"/>
            <w:vAlign w:val="center"/>
          </w:tcPr>
          <w:p>
            <w:pPr>
              <w:spacing w:line="440" w:lineRule="exact"/>
              <w:jc w:val="center"/>
              <w:rPr>
                <w:rFonts w:hint="eastAsia" w:ascii="宋体" w:hAnsi="宋体" w:eastAsia="宋体" w:cs="宋体"/>
                <w:color w:val="auto"/>
                <w:szCs w:val="24"/>
                <w:highlight w:val="none"/>
              </w:rPr>
            </w:pPr>
          </w:p>
        </w:tc>
        <w:tc>
          <w:tcPr>
            <w:tcW w:w="1588" w:type="dxa"/>
          </w:tcPr>
          <w:p>
            <w:pPr>
              <w:spacing w:line="440" w:lineRule="exact"/>
              <w:jc w:val="center"/>
              <w:rPr>
                <w:rFonts w:hint="eastAsia" w:ascii="宋体" w:hAnsi="宋体" w:eastAsia="宋体" w:cs="宋体"/>
                <w:color w:val="auto"/>
                <w:szCs w:val="24"/>
                <w:highlight w:val="none"/>
              </w:rPr>
            </w:pPr>
          </w:p>
        </w:tc>
      </w:tr>
    </w:tbl>
    <w:p>
      <w:pPr>
        <w:adjustRightInd w:val="0"/>
        <w:snapToGrid w:val="0"/>
        <w:spacing w:line="440" w:lineRule="exact"/>
        <w:ind w:left="137" w:leftChars="57" w:firstLine="1446" w:firstLineChars="600"/>
        <w:rPr>
          <w:rFonts w:hint="eastAsia" w:ascii="宋体" w:hAnsi="宋体" w:eastAsia="宋体" w:cs="宋体"/>
          <w:b/>
          <w:bCs/>
          <w:color w:val="auto"/>
          <w:szCs w:val="24"/>
          <w:highlight w:val="none"/>
        </w:rPr>
      </w:pPr>
    </w:p>
    <w:p>
      <w:pPr>
        <w:spacing w:line="52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供应商名称：</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（盖单位公章）</w:t>
      </w:r>
    </w:p>
    <w:p>
      <w:pPr>
        <w:spacing w:line="500" w:lineRule="exact"/>
        <w:jc w:val="left"/>
        <w:rPr>
          <w:rFonts w:hint="eastAsia" w:ascii="宋体" w:hAnsi="宋体" w:eastAsia="宋体" w:cs="宋体"/>
          <w:color w:val="auto"/>
          <w:spacing w:val="4"/>
          <w:highlight w:val="none"/>
        </w:rPr>
      </w:pPr>
    </w:p>
    <w:p>
      <w:pPr>
        <w:spacing w:line="500" w:lineRule="exact"/>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法定代表人或被授权人：</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（签字或盖章）</w:t>
      </w:r>
    </w:p>
    <w:p>
      <w:pPr>
        <w:spacing w:line="520" w:lineRule="exact"/>
        <w:rPr>
          <w:rFonts w:hint="eastAsia" w:ascii="宋体" w:hAnsi="宋体" w:eastAsia="宋体" w:cs="宋体"/>
          <w:color w:val="auto"/>
          <w:szCs w:val="24"/>
          <w:highlight w:val="none"/>
        </w:rPr>
      </w:pPr>
    </w:p>
    <w:p>
      <w:pPr>
        <w:spacing w:line="52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      年   月    日</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30"/>
          <w:szCs w:val="30"/>
          <w:highlight w:val="none"/>
        </w:rPr>
        <w:t>2.</w:t>
      </w:r>
      <w:bookmarkStart w:id="67" w:name="_Toc26265"/>
      <w:r>
        <w:rPr>
          <w:rFonts w:hint="eastAsia" w:ascii="宋体" w:hAnsi="宋体" w:eastAsia="宋体" w:cs="宋体"/>
          <w:b/>
          <w:color w:val="auto"/>
          <w:sz w:val="30"/>
          <w:szCs w:val="30"/>
          <w:highlight w:val="none"/>
        </w:rPr>
        <w:t>5</w:t>
      </w:r>
      <w:r>
        <w:rPr>
          <w:rFonts w:hint="eastAsia" w:ascii="宋体" w:hAnsi="宋体" w:eastAsia="宋体" w:cs="宋体"/>
          <w:b/>
          <w:color w:val="auto"/>
          <w:sz w:val="28"/>
          <w:szCs w:val="28"/>
          <w:highlight w:val="none"/>
        </w:rPr>
        <w:t>投标产品属节能、环境标志产品列表</w:t>
      </w:r>
      <w:bookmarkEnd w:id="67"/>
      <w:r>
        <w:rPr>
          <w:rFonts w:hint="eastAsia" w:ascii="宋体" w:hAnsi="宋体" w:eastAsia="宋体" w:cs="宋体"/>
          <w:b/>
          <w:color w:val="auto"/>
          <w:sz w:val="30"/>
          <w:szCs w:val="30"/>
          <w:highlight w:val="none"/>
        </w:rPr>
        <w:t>（如有）</w:t>
      </w:r>
    </w:p>
    <w:tbl>
      <w:tblPr>
        <w:tblStyle w:val="26"/>
        <w:tblW w:w="0" w:type="auto"/>
        <w:tblInd w:w="0" w:type="dxa"/>
        <w:tblLayout w:type="fixed"/>
        <w:tblCellMar>
          <w:top w:w="0" w:type="dxa"/>
          <w:left w:w="28" w:type="dxa"/>
          <w:bottom w:w="0" w:type="dxa"/>
          <w:right w:w="28" w:type="dxa"/>
        </w:tblCellMar>
      </w:tblPr>
      <w:tblGrid>
        <w:gridCol w:w="886"/>
        <w:gridCol w:w="1863"/>
        <w:gridCol w:w="2250"/>
        <w:gridCol w:w="1311"/>
        <w:gridCol w:w="1307"/>
        <w:gridCol w:w="1313"/>
      </w:tblGrid>
      <w:tr>
        <w:trPr>
          <w:trHeight w:val="911" w:hRule="atLeast"/>
        </w:trPr>
        <w:tc>
          <w:tcPr>
            <w:tcW w:w="886" w:type="dxa"/>
            <w:tcBorders>
              <w:top w:val="single" w:color="auto" w:sz="6" w:space="0"/>
              <w:left w:val="single" w:color="auto" w:sz="4" w:space="0"/>
              <w:bottom w:val="single" w:color="auto" w:sz="6" w:space="0"/>
            </w:tcBorders>
            <w:vAlign w:val="center"/>
          </w:tcPr>
          <w:p>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86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名称</w:t>
            </w:r>
          </w:p>
        </w:tc>
        <w:tc>
          <w:tcPr>
            <w:tcW w:w="2250" w:type="dxa"/>
            <w:tcBorders>
              <w:top w:val="single" w:color="auto" w:sz="6" w:space="0"/>
              <w:left w:val="single" w:color="auto" w:sz="6" w:space="0"/>
              <w:bottom w:val="single" w:color="auto" w:sz="6" w:space="0"/>
              <w:right w:val="single" w:color="auto" w:sz="6" w:space="0"/>
            </w:tcBorders>
            <w:vAlign w:val="center"/>
          </w:tcPr>
          <w:p>
            <w:pPr>
              <w:spacing w:before="166" w:beforeLines="50" w:after="120"/>
              <w:jc w:val="center"/>
              <w:rPr>
                <w:rFonts w:hint="eastAsia" w:ascii="宋体" w:hAnsi="宋体" w:eastAsia="宋体" w:cs="宋体"/>
                <w:color w:val="auto"/>
                <w:highlight w:val="none"/>
              </w:rPr>
            </w:pPr>
            <w:r>
              <w:rPr>
                <w:rFonts w:hint="eastAsia" w:ascii="宋体" w:hAnsi="宋体" w:eastAsia="宋体" w:cs="宋体"/>
                <w:color w:val="auto"/>
                <w:highlight w:val="none"/>
              </w:rPr>
              <w:t>型号和规格</w:t>
            </w:r>
          </w:p>
        </w:tc>
        <w:tc>
          <w:tcPr>
            <w:tcW w:w="1311"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307"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宋体" w:hAnsi="宋体" w:eastAsia="宋体" w:cs="宋体"/>
                <w:color w:val="auto"/>
                <w:highlight w:val="none"/>
              </w:rPr>
            </w:pPr>
            <w:r>
              <w:rPr>
                <w:rFonts w:hint="eastAsia" w:ascii="宋体" w:hAnsi="宋体" w:eastAsia="宋体" w:cs="宋体"/>
                <w:color w:val="auto"/>
                <w:highlight w:val="none"/>
              </w:rPr>
              <w:t>单价</w:t>
            </w:r>
          </w:p>
          <w:p>
            <w:pPr>
              <w:spacing w:after="120"/>
              <w:jc w:val="center"/>
              <w:rPr>
                <w:rFonts w:hint="eastAsia" w:ascii="宋体" w:hAnsi="宋体" w:eastAsia="宋体" w:cs="宋体"/>
                <w:bCs/>
                <w:color w:val="auto"/>
                <w:highlight w:val="none"/>
              </w:rPr>
            </w:pPr>
            <w:r>
              <w:rPr>
                <w:rFonts w:hint="eastAsia" w:ascii="宋体" w:hAnsi="宋体" w:eastAsia="宋体" w:cs="宋体"/>
                <w:color w:val="auto"/>
                <w:highlight w:val="none"/>
              </w:rPr>
              <w:t>（元）</w:t>
            </w:r>
          </w:p>
        </w:tc>
        <w:tc>
          <w:tcPr>
            <w:tcW w:w="131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宋体" w:hAnsi="宋体" w:eastAsia="宋体" w:cs="宋体"/>
                <w:bCs/>
                <w:color w:val="auto"/>
                <w:highlight w:val="none"/>
              </w:rPr>
            </w:pPr>
            <w:r>
              <w:rPr>
                <w:rFonts w:hint="eastAsia" w:ascii="宋体" w:hAnsi="宋体" w:eastAsia="宋体" w:cs="宋体"/>
                <w:bCs/>
                <w:color w:val="auto"/>
                <w:highlight w:val="none"/>
              </w:rPr>
              <w:t>总价</w:t>
            </w:r>
          </w:p>
          <w:p>
            <w:pPr>
              <w:spacing w:after="120"/>
              <w:jc w:val="center"/>
              <w:rPr>
                <w:rFonts w:hint="eastAsia" w:ascii="宋体" w:hAnsi="宋体" w:eastAsia="宋体" w:cs="宋体"/>
                <w:bCs/>
                <w:color w:val="auto"/>
                <w:highlight w:val="none"/>
              </w:rPr>
            </w:pPr>
            <w:r>
              <w:rPr>
                <w:rFonts w:hint="eastAsia" w:ascii="宋体" w:hAnsi="宋体" w:eastAsia="宋体" w:cs="宋体"/>
                <w:bCs/>
                <w:color w:val="auto"/>
                <w:highlight w:val="none"/>
              </w:rPr>
              <w:t>（元）</w:t>
            </w:r>
          </w:p>
        </w:tc>
      </w:tr>
      <w:tr>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vAlign w:val="center"/>
          </w:tcPr>
          <w:p>
            <w:pPr>
              <w:spacing w:before="333"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863" w:type="dxa"/>
            <w:tcBorders>
              <w:top w:val="single" w:color="auto" w:sz="6" w:space="0"/>
              <w:left w:val="single" w:color="auto" w:sz="6" w:space="0"/>
              <w:bottom w:val="single" w:color="auto" w:sz="4"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2250" w:type="dxa"/>
            <w:tcBorders>
              <w:top w:val="single" w:color="auto" w:sz="6" w:space="0"/>
              <w:left w:val="single" w:color="auto" w:sz="6" w:space="0"/>
              <w:bottom w:val="single" w:color="auto" w:sz="4"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1311" w:type="dxa"/>
            <w:tcBorders>
              <w:top w:val="single" w:color="auto" w:sz="6" w:space="0"/>
              <w:left w:val="single" w:color="auto" w:sz="6" w:space="0"/>
              <w:bottom w:val="single" w:color="auto" w:sz="4"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1307" w:type="dxa"/>
            <w:tcBorders>
              <w:top w:val="single" w:color="auto" w:sz="6" w:space="0"/>
              <w:left w:val="single" w:color="auto" w:sz="6" w:space="0"/>
              <w:bottom w:val="single" w:color="auto" w:sz="4"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1313" w:type="dxa"/>
            <w:tcBorders>
              <w:top w:val="single" w:color="auto" w:sz="6" w:space="0"/>
              <w:left w:val="single" w:color="auto" w:sz="6" w:space="0"/>
              <w:bottom w:val="single" w:color="auto" w:sz="4" w:space="0"/>
              <w:right w:val="single" w:color="auto" w:sz="6" w:space="0"/>
            </w:tcBorders>
            <w:vAlign w:val="center"/>
          </w:tcPr>
          <w:p>
            <w:pPr>
              <w:spacing w:before="166" w:beforeLines="50"/>
              <w:jc w:val="center"/>
              <w:rPr>
                <w:rFonts w:hint="eastAsia" w:ascii="宋体" w:hAnsi="宋体" w:eastAsia="宋体" w:cs="宋体"/>
                <w:color w:val="auto"/>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33"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333" w:beforeLines="100"/>
              <w:jc w:val="center"/>
              <w:rPr>
                <w:rFonts w:hint="eastAsia" w:ascii="宋体" w:hAnsi="宋体" w:eastAsia="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33" w:beforeLines="100"/>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333" w:beforeLines="100"/>
              <w:jc w:val="center"/>
              <w:rPr>
                <w:rFonts w:hint="eastAsia" w:ascii="宋体" w:hAnsi="宋体" w:eastAsia="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33" w:beforeLines="100"/>
              <w:jc w:val="center"/>
              <w:rPr>
                <w:rFonts w:hint="eastAsia" w:ascii="宋体" w:hAnsi="宋体" w:eastAsia="宋体" w:cs="宋体"/>
                <w:color w:val="auto"/>
                <w:highlight w:val="none"/>
              </w:rPr>
            </w:pPr>
            <w:r>
              <w:rPr>
                <w:rFonts w:hint="eastAsia" w:ascii="宋体" w:hAnsi="宋体" w:eastAsia="宋体" w:cs="宋体"/>
                <w:color w:val="auto"/>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vAlign w:val="center"/>
          </w:tcPr>
          <w:p>
            <w:pPr>
              <w:spacing w:before="333" w:beforeLines="100"/>
              <w:jc w:val="center"/>
              <w:rPr>
                <w:rFonts w:hint="eastAsia" w:ascii="宋体" w:hAnsi="宋体" w:eastAsia="宋体" w:cs="宋体"/>
                <w:b/>
                <w:color w:val="auto"/>
                <w:highlight w:val="none"/>
              </w:rPr>
            </w:pPr>
            <w:r>
              <w:rPr>
                <w:rFonts w:hint="eastAsia" w:ascii="宋体" w:hAnsi="宋体" w:eastAsia="宋体" w:cs="宋体"/>
                <w:color w:val="auto"/>
                <w:szCs w:val="24"/>
                <w:highlight w:val="none"/>
              </w:rPr>
              <w:t>……</w:t>
            </w:r>
          </w:p>
        </w:tc>
        <w:tc>
          <w:tcPr>
            <w:tcW w:w="1863"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c>
          <w:tcPr>
            <w:tcW w:w="1313" w:type="dxa"/>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合计：</w:t>
            </w:r>
          </w:p>
        </w:tc>
        <w:tc>
          <w:tcPr>
            <w:tcW w:w="8044" w:type="dxa"/>
            <w:gridSpan w:val="5"/>
            <w:tcBorders>
              <w:top w:val="single" w:color="auto" w:sz="4" w:space="0"/>
              <w:left w:val="single" w:color="auto" w:sz="6" w:space="0"/>
              <w:bottom w:val="single" w:color="auto" w:sz="6" w:space="0"/>
              <w:right w:val="single" w:color="auto" w:sz="6" w:space="0"/>
            </w:tcBorders>
            <w:vAlign w:val="center"/>
          </w:tcPr>
          <w:p>
            <w:pPr>
              <w:spacing w:before="166" w:beforeLines="50"/>
              <w:jc w:val="left"/>
              <w:rPr>
                <w:rFonts w:hint="eastAsia" w:ascii="宋体" w:hAnsi="宋体" w:eastAsia="宋体" w:cs="宋体"/>
                <w:color w:val="auto"/>
                <w:highlight w:val="none"/>
              </w:rPr>
            </w:pPr>
            <w:r>
              <w:rPr>
                <w:rFonts w:hint="eastAsia" w:ascii="宋体" w:hAnsi="宋体" w:eastAsia="宋体" w:cs="宋体"/>
                <w:color w:val="auto"/>
                <w:highlight w:val="none"/>
              </w:rPr>
              <w:t>大写：                                小写：</w:t>
            </w: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8044" w:type="dxa"/>
            <w:gridSpan w:val="5"/>
            <w:tcBorders>
              <w:top w:val="single" w:color="auto" w:sz="4" w:space="0"/>
              <w:left w:val="single" w:color="auto" w:sz="6" w:space="0"/>
              <w:bottom w:val="single" w:color="auto" w:sz="6" w:space="0"/>
              <w:right w:val="single" w:color="auto" w:sz="6" w:space="0"/>
            </w:tcBorders>
            <w:vAlign w:val="center"/>
          </w:tcPr>
          <w:p>
            <w:pPr>
              <w:spacing w:before="166" w:beforeLines="50"/>
              <w:jc w:val="center"/>
              <w:rPr>
                <w:rFonts w:hint="eastAsia" w:ascii="宋体" w:hAnsi="宋体" w:eastAsia="宋体" w:cs="宋体"/>
                <w:color w:val="auto"/>
                <w:highlight w:val="none"/>
              </w:rPr>
            </w:pPr>
            <w:r>
              <w:rPr>
                <w:rFonts w:hint="eastAsia" w:ascii="宋体" w:hAnsi="宋体" w:eastAsia="宋体" w:cs="宋体"/>
                <w:color w:val="auto"/>
                <w:spacing w:val="-6"/>
                <w:highlight w:val="none"/>
              </w:rPr>
              <w:t>保留小数点后两位。</w:t>
            </w:r>
          </w:p>
        </w:tc>
      </w:tr>
    </w:tbl>
    <w:p>
      <w:pPr>
        <w:adjustRightInd w:val="0"/>
        <w:snapToGrid w:val="0"/>
        <w:spacing w:line="360" w:lineRule="auto"/>
        <w:rPr>
          <w:rFonts w:hint="eastAsia" w:ascii="宋体" w:hAnsi="宋体" w:eastAsia="宋体" w:cs="宋体"/>
          <w:color w:val="auto"/>
          <w:szCs w:val="21"/>
          <w:highlight w:val="none"/>
        </w:rPr>
      </w:pPr>
    </w:p>
    <w:p>
      <w:pPr>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说明：</w:t>
      </w: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rPr>
        <w:t>供应商提供的属于节能、环境标志产品品目清单中优先采购的产品，须按招标文件要求提供相关证明材料，不涉及此项内容可不提供此表。</w:t>
      </w:r>
    </w:p>
    <w:p>
      <w:pPr>
        <w:pStyle w:val="294"/>
        <w:spacing w:line="400" w:lineRule="exact"/>
        <w:ind w:left="480" w:leftChars="200" w:firstLine="240" w:firstLineChars="100"/>
        <w:rPr>
          <w:rFonts w:hint="eastAsia" w:ascii="宋体" w:hAnsi="宋体" w:eastAsia="宋体" w:cs="宋体"/>
          <w:color w:val="auto"/>
          <w:sz w:val="28"/>
          <w:szCs w:val="28"/>
          <w:highlight w:val="none"/>
        </w:rPr>
      </w:pPr>
      <w:r>
        <w:rPr>
          <w:rFonts w:hint="eastAsia" w:ascii="宋体" w:hAnsi="宋体" w:eastAsia="宋体" w:cs="宋体"/>
          <w:bCs/>
          <w:color w:val="auto"/>
          <w:highlight w:val="none"/>
        </w:rPr>
        <w:t>2、未按上述要求提供、</w:t>
      </w:r>
      <w:r>
        <w:rPr>
          <w:rFonts w:hint="eastAsia" w:ascii="宋体" w:hAnsi="宋体" w:eastAsia="宋体" w:cs="宋体"/>
          <w:color w:val="auto"/>
          <w:highlight w:val="none"/>
        </w:rPr>
        <w:t>填写</w:t>
      </w:r>
      <w:r>
        <w:rPr>
          <w:rFonts w:hint="eastAsia" w:ascii="宋体" w:hAnsi="宋体" w:eastAsia="宋体" w:cs="宋体"/>
          <w:bCs/>
          <w:color w:val="auto"/>
          <w:highlight w:val="none"/>
        </w:rPr>
        <w:t>的，评审时不予以考虑。</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52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供应商名称：</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（盖单位公章）</w:t>
      </w:r>
    </w:p>
    <w:p>
      <w:pPr>
        <w:spacing w:line="500" w:lineRule="exact"/>
        <w:jc w:val="left"/>
        <w:rPr>
          <w:rFonts w:hint="eastAsia" w:ascii="宋体" w:hAnsi="宋体" w:eastAsia="宋体" w:cs="宋体"/>
          <w:color w:val="auto"/>
          <w:spacing w:val="4"/>
          <w:highlight w:val="none"/>
        </w:rPr>
      </w:pPr>
    </w:p>
    <w:p>
      <w:pPr>
        <w:spacing w:line="500" w:lineRule="exact"/>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法定代表人或被授权人：</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（签字或盖章）</w:t>
      </w:r>
    </w:p>
    <w:p>
      <w:pPr>
        <w:spacing w:line="520" w:lineRule="exact"/>
        <w:rPr>
          <w:rFonts w:hint="eastAsia" w:ascii="宋体" w:hAnsi="宋体" w:eastAsia="宋体" w:cs="宋体"/>
          <w:color w:val="auto"/>
          <w:szCs w:val="24"/>
          <w:highlight w:val="none"/>
        </w:rPr>
      </w:pPr>
    </w:p>
    <w:p>
      <w:pPr>
        <w:spacing w:line="52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      年   月    日</w:t>
      </w:r>
    </w:p>
    <w:p>
      <w:pPr>
        <w:pStyle w:val="257"/>
        <w:spacing w:before="0" w:after="0" w:line="360" w:lineRule="auto"/>
        <w:ind w:left="0"/>
        <w:outlineLvl w:val="2"/>
        <w:rPr>
          <w:rStyle w:val="35"/>
          <w:rFonts w:hint="eastAsia" w:ascii="宋体" w:hAnsi="宋体" w:eastAsia="宋体" w:cs="宋体"/>
          <w:bCs w:val="0"/>
          <w:color w:val="auto"/>
          <w:sz w:val="36"/>
          <w:szCs w:val="36"/>
          <w:highlight w:val="none"/>
        </w:rPr>
      </w:pPr>
      <w:r>
        <w:rPr>
          <w:rFonts w:hint="eastAsia" w:ascii="宋体" w:hAnsi="宋体" w:eastAsia="宋体" w:cs="宋体"/>
          <w:color w:val="auto"/>
          <w:highlight w:val="none"/>
        </w:rPr>
        <w:br w:type="page"/>
      </w:r>
      <w:bookmarkEnd w:id="59"/>
      <w:bookmarkEnd w:id="60"/>
      <w:bookmarkEnd w:id="61"/>
      <w:bookmarkEnd w:id="62"/>
      <w:bookmarkEnd w:id="63"/>
      <w:bookmarkEnd w:id="64"/>
      <w:bookmarkEnd w:id="65"/>
      <w:bookmarkEnd w:id="66"/>
      <w:r>
        <w:rPr>
          <w:rStyle w:val="35"/>
          <w:rFonts w:hint="eastAsia" w:ascii="宋体" w:hAnsi="宋体" w:eastAsia="宋体" w:cs="宋体"/>
          <w:bCs w:val="0"/>
          <w:color w:val="auto"/>
          <w:sz w:val="36"/>
          <w:szCs w:val="36"/>
          <w:highlight w:val="none"/>
        </w:rPr>
        <w:t>三、供应商参加政府采购活动承诺书</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未签署下列承诺书的，其责任由供应商自行承担。</w:t>
      </w:r>
    </w:p>
    <w:p>
      <w:pPr>
        <w:spacing w:before="166" w:line="500" w:lineRule="exact"/>
        <w:ind w:firstLine="643" w:firstLineChars="200"/>
        <w:outlineLvl w:val="3"/>
        <w:rPr>
          <w:rStyle w:val="35"/>
          <w:rFonts w:hint="eastAsia" w:ascii="宋体" w:hAnsi="宋体" w:eastAsia="宋体" w:cs="宋体"/>
          <w:b/>
          <w:bCs/>
          <w:color w:val="auto"/>
          <w:sz w:val="32"/>
          <w:szCs w:val="32"/>
          <w:highlight w:val="none"/>
        </w:rPr>
      </w:pPr>
      <w:r>
        <w:rPr>
          <w:rStyle w:val="35"/>
          <w:rFonts w:hint="eastAsia" w:ascii="宋体" w:hAnsi="宋体" w:eastAsia="宋体" w:cs="宋体"/>
          <w:b/>
          <w:bCs/>
          <w:color w:val="auto"/>
          <w:sz w:val="32"/>
          <w:szCs w:val="32"/>
          <w:highlight w:val="none"/>
        </w:rPr>
        <w:t>（一）质量安全责任承诺书</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为保证本采购项目顺利进行，作为投标供应商，现郑重承诺：</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1、我方投标产品的生产（包括设计、制造、安装、改造、维修等）、投入使用的材料等均完全符合国家现行质量、安全、环保标准和要求。</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2、我方将严格按照国家现行相关储存、运输、安装调试技术标准及规范、服务标准及规范、施工标准及规范，在规定的时限内，保质、保量完成项目全部内容，并向采购人交付合格产品。</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3、对于因产品生产质量以及储存、运输、安装调试、服务、施工等过程中产生的任何安全事故，我方承担全部责任。</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4、我方提供的货物、工程、服务等符合现行的国家、行业、地区、企业标准及要求，标准不一致的，以更为严格的为准，我方对提供的货物、工程、服务等的质量、安全、环保等承担全部责任。</w:t>
      </w:r>
    </w:p>
    <w:p>
      <w:pPr>
        <w:spacing w:line="500" w:lineRule="exact"/>
        <w:ind w:firstLine="480" w:firstLineChars="200"/>
        <w:rPr>
          <w:rStyle w:val="35"/>
          <w:rFonts w:hint="eastAsia" w:ascii="宋体" w:hAnsi="宋体" w:eastAsia="宋体" w:cs="宋体"/>
          <w:color w:val="auto"/>
          <w:szCs w:val="24"/>
          <w:highlight w:val="none"/>
        </w:rPr>
      </w:pPr>
    </w:p>
    <w:p>
      <w:pPr>
        <w:spacing w:line="500" w:lineRule="exact"/>
        <w:ind w:firstLine="4320" w:firstLineChars="18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供应商名称：</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（加盖公章）</w:t>
      </w:r>
    </w:p>
    <w:p>
      <w:pPr>
        <w:spacing w:line="500" w:lineRule="exact"/>
        <w:ind w:firstLine="4560" w:firstLineChars="19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日期：　年　月　日</w:t>
      </w:r>
    </w:p>
    <w:p>
      <w:pPr>
        <w:spacing w:line="500" w:lineRule="exact"/>
        <w:rPr>
          <w:rStyle w:val="35"/>
          <w:rFonts w:hint="eastAsia" w:ascii="宋体" w:hAnsi="宋体" w:eastAsia="宋体" w:cs="宋体"/>
          <w:color w:val="auto"/>
          <w:szCs w:val="24"/>
          <w:highlight w:val="none"/>
        </w:rPr>
      </w:pPr>
    </w:p>
    <w:p>
      <w:pPr>
        <w:spacing w:line="500" w:lineRule="exact"/>
        <w:rPr>
          <w:rStyle w:val="35"/>
          <w:rFonts w:hint="eastAsia" w:ascii="宋体" w:hAnsi="宋体" w:eastAsia="宋体" w:cs="宋体"/>
          <w:color w:val="auto"/>
          <w:szCs w:val="24"/>
          <w:highlight w:val="none"/>
        </w:rPr>
      </w:pPr>
    </w:p>
    <w:p>
      <w:pPr>
        <w:spacing w:line="500" w:lineRule="exact"/>
        <w:rPr>
          <w:rStyle w:val="35"/>
          <w:rFonts w:hint="eastAsia" w:ascii="宋体" w:hAnsi="宋体" w:eastAsia="宋体" w:cs="宋体"/>
          <w:color w:val="auto"/>
          <w:szCs w:val="24"/>
          <w:highlight w:val="none"/>
        </w:rPr>
      </w:pPr>
    </w:p>
    <w:p>
      <w:pPr>
        <w:spacing w:line="500" w:lineRule="exact"/>
        <w:rPr>
          <w:rStyle w:val="35"/>
          <w:rFonts w:hint="eastAsia" w:ascii="宋体" w:hAnsi="宋体" w:eastAsia="宋体" w:cs="宋体"/>
          <w:color w:val="auto"/>
          <w:szCs w:val="24"/>
          <w:highlight w:val="none"/>
        </w:rPr>
      </w:pPr>
    </w:p>
    <w:p>
      <w:pPr>
        <w:spacing w:line="500" w:lineRule="exact"/>
        <w:rPr>
          <w:rStyle w:val="35"/>
          <w:rFonts w:hint="eastAsia" w:ascii="宋体" w:hAnsi="宋体" w:eastAsia="宋体" w:cs="宋体"/>
          <w:color w:val="auto"/>
          <w:szCs w:val="24"/>
          <w:highlight w:val="none"/>
        </w:rPr>
      </w:pPr>
    </w:p>
    <w:p>
      <w:pPr>
        <w:pStyle w:val="97"/>
        <w:ind w:firstLine="240"/>
        <w:rPr>
          <w:rStyle w:val="35"/>
          <w:rFonts w:hint="eastAsia" w:ascii="宋体" w:hAnsi="宋体" w:eastAsia="宋体" w:cs="宋体"/>
          <w:color w:val="auto"/>
          <w:sz w:val="24"/>
          <w:szCs w:val="24"/>
          <w:highlight w:val="none"/>
        </w:rPr>
      </w:pPr>
    </w:p>
    <w:p>
      <w:pPr>
        <w:pStyle w:val="97"/>
        <w:ind w:firstLine="240"/>
        <w:rPr>
          <w:rStyle w:val="35"/>
          <w:rFonts w:hint="eastAsia" w:ascii="宋体" w:hAnsi="宋体" w:eastAsia="宋体" w:cs="宋体"/>
          <w:color w:val="auto"/>
          <w:sz w:val="24"/>
          <w:szCs w:val="24"/>
          <w:highlight w:val="none"/>
        </w:rPr>
      </w:pPr>
    </w:p>
    <w:p>
      <w:pPr>
        <w:spacing w:line="500" w:lineRule="exact"/>
        <w:rPr>
          <w:rStyle w:val="35"/>
          <w:rFonts w:hint="eastAsia" w:ascii="宋体" w:hAnsi="宋体" w:eastAsia="宋体" w:cs="宋体"/>
          <w:color w:val="auto"/>
          <w:szCs w:val="24"/>
          <w:highlight w:val="none"/>
        </w:rPr>
      </w:pPr>
    </w:p>
    <w:p>
      <w:pPr>
        <w:pStyle w:val="97"/>
        <w:ind w:firstLine="240"/>
        <w:rPr>
          <w:rStyle w:val="35"/>
          <w:rFonts w:hint="eastAsia" w:ascii="宋体" w:hAnsi="宋体" w:eastAsia="宋体" w:cs="宋体"/>
          <w:color w:val="auto"/>
          <w:sz w:val="24"/>
          <w:szCs w:val="24"/>
          <w:highlight w:val="none"/>
        </w:rPr>
      </w:pPr>
    </w:p>
    <w:p>
      <w:pPr>
        <w:spacing w:before="166" w:line="500" w:lineRule="exact"/>
        <w:ind w:firstLine="482" w:firstLineChars="200"/>
        <w:rPr>
          <w:rStyle w:val="35"/>
          <w:rFonts w:hint="eastAsia" w:ascii="宋体" w:hAnsi="宋体" w:eastAsia="宋体" w:cs="宋体"/>
          <w:b/>
          <w:bCs/>
          <w:color w:val="auto"/>
          <w:szCs w:val="24"/>
          <w:highlight w:val="none"/>
        </w:rPr>
      </w:pPr>
    </w:p>
    <w:p>
      <w:pPr>
        <w:outlineLvl w:val="3"/>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br w:type="page"/>
      </w:r>
      <w:r>
        <w:rPr>
          <w:rStyle w:val="35"/>
          <w:rFonts w:hint="eastAsia" w:ascii="宋体" w:hAnsi="宋体" w:eastAsia="宋体" w:cs="宋体"/>
          <w:b/>
          <w:bCs/>
          <w:color w:val="auto"/>
          <w:sz w:val="32"/>
          <w:szCs w:val="32"/>
          <w:highlight w:val="none"/>
        </w:rPr>
        <w:t>（二）拒绝政府采购领域商业贿赂承诺书</w:t>
      </w:r>
    </w:p>
    <w:p>
      <w:pPr>
        <w:spacing w:line="44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（执行陕财办采管[2006]21号文件）</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为响应党中央、国务院关于治理政府采购领域商业贿赂行为的号召，我公司在此庄严承诺：</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1、在参与政府采购活动中遵纪守法、诚信经营、公平竞标。</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2、不向政府采购人、采购代理机构和政府采购评审专家进行任何形式的商业贿赂以谋取交易机会。</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3、不向政府采购代理机构和采购人提供虚假资质文件或采用虚假应标方式参与政府采购市场竞争并谋取中标、成交。</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4、不采取“围标、陪标”等商业欺诈手段获得政府采购定单。</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5、不采取不正当手段诋毁、排挤其他供应商。</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6、不在提供商品和服务时“偷梁换柱、以次充好”损害采购人的合法权益。</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7、不与采购人、采购代理机构政府采购评审专家或其它供应商恶意串通，进行质疑和投诉，维护政府采购市场秩序。</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8、尊重和接受政府采购监督管理部门的监督和政府采购代理机构招标采购要求，承担因违约行为给采购人造成的损失。</w:t>
      </w:r>
    </w:p>
    <w:p>
      <w:pPr>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9、不发生其他有悖于政府采购公开、公平、公正和诚信原则的行为。</w:t>
      </w:r>
    </w:p>
    <w:p>
      <w:pPr>
        <w:spacing w:line="500" w:lineRule="exact"/>
        <w:rPr>
          <w:rStyle w:val="35"/>
          <w:rFonts w:hint="eastAsia" w:ascii="宋体" w:hAnsi="宋体" w:eastAsia="宋体" w:cs="宋体"/>
          <w:color w:val="auto"/>
          <w:szCs w:val="24"/>
          <w:highlight w:val="none"/>
        </w:rPr>
      </w:pPr>
    </w:p>
    <w:p>
      <w:pPr>
        <w:spacing w:line="500" w:lineRule="exact"/>
        <w:ind w:firstLine="4320" w:firstLineChars="18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供应商名称：</w:t>
      </w:r>
      <w:r>
        <w:rPr>
          <w:rStyle w:val="35"/>
          <w:rFonts w:hint="eastAsia" w:ascii="宋体" w:hAnsi="宋体" w:eastAsia="宋体" w:cs="宋体"/>
          <w:color w:val="auto"/>
          <w:szCs w:val="24"/>
          <w:highlight w:val="none"/>
          <w:u w:val="single" w:color="000000"/>
        </w:rPr>
        <w:t xml:space="preserve">          </w:t>
      </w:r>
      <w:r>
        <w:rPr>
          <w:rStyle w:val="35"/>
          <w:rFonts w:hint="eastAsia" w:ascii="宋体" w:hAnsi="宋体" w:eastAsia="宋体" w:cs="宋体"/>
          <w:color w:val="auto"/>
          <w:szCs w:val="24"/>
          <w:highlight w:val="none"/>
        </w:rPr>
        <w:t>（加盖公章）</w:t>
      </w:r>
    </w:p>
    <w:p>
      <w:pPr>
        <w:spacing w:line="500" w:lineRule="exact"/>
        <w:ind w:firstLine="4560" w:firstLineChars="19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日期：　  年　月　日</w:t>
      </w:r>
    </w:p>
    <w:p>
      <w:pPr>
        <w:spacing w:after="166" w:line="360" w:lineRule="auto"/>
        <w:jc w:val="center"/>
        <w:outlineLvl w:val="2"/>
        <w:rPr>
          <w:rStyle w:val="35"/>
          <w:rFonts w:hint="eastAsia" w:ascii="宋体" w:hAnsi="宋体" w:eastAsia="宋体" w:cs="宋体"/>
          <w:b/>
          <w:bCs/>
          <w:color w:val="auto"/>
          <w:sz w:val="32"/>
          <w:szCs w:val="32"/>
          <w:highlight w:val="none"/>
        </w:rPr>
      </w:pPr>
      <w:r>
        <w:rPr>
          <w:rStyle w:val="35"/>
          <w:rFonts w:hint="eastAsia" w:ascii="宋体" w:hAnsi="宋体" w:eastAsia="宋体" w:cs="宋体"/>
          <w:color w:val="auto"/>
          <w:szCs w:val="24"/>
          <w:highlight w:val="none"/>
        </w:rPr>
        <w:br w:type="page"/>
      </w:r>
      <w:r>
        <w:rPr>
          <w:rStyle w:val="35"/>
          <w:rFonts w:hint="eastAsia" w:ascii="宋体" w:hAnsi="宋体" w:eastAsia="宋体" w:cs="宋体"/>
          <w:b/>
          <w:bCs/>
          <w:color w:val="auto"/>
          <w:sz w:val="32"/>
          <w:szCs w:val="32"/>
          <w:highlight w:val="none"/>
        </w:rPr>
        <w:t>四、合同条款偏离表</w:t>
      </w:r>
    </w:p>
    <w:tbl>
      <w:tblPr>
        <w:tblStyle w:val="26"/>
        <w:tblW w:w="91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1935"/>
        <w:gridCol w:w="1995"/>
        <w:gridCol w:w="2085"/>
        <w:gridCol w:w="1260"/>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jc w:val="center"/>
        </w:trPr>
        <w:tc>
          <w:tcPr>
            <w:tcW w:w="882"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jc w:val="center"/>
              <w:rPr>
                <w:rStyle w:val="35"/>
                <w:rFonts w:hint="eastAsia" w:ascii="宋体" w:hAnsi="宋体" w:eastAsia="宋体" w:cs="宋体"/>
                <w:color w:val="auto"/>
                <w:highlight w:val="none"/>
              </w:rPr>
            </w:pPr>
            <w:r>
              <w:rPr>
                <w:rStyle w:val="35"/>
                <w:rFonts w:hint="eastAsia" w:ascii="宋体" w:hAnsi="宋体" w:eastAsia="宋体" w:cs="宋体"/>
                <w:color w:val="auto"/>
                <w:highlight w:val="none"/>
              </w:rPr>
              <w:t>序号</w:t>
            </w:r>
          </w:p>
        </w:tc>
        <w:tc>
          <w:tcPr>
            <w:tcW w:w="193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jc w:val="center"/>
              <w:rPr>
                <w:rStyle w:val="35"/>
                <w:rFonts w:hint="eastAsia" w:ascii="宋体" w:hAnsi="宋体" w:eastAsia="宋体" w:cs="宋体"/>
                <w:color w:val="auto"/>
                <w:highlight w:val="none"/>
              </w:rPr>
            </w:pPr>
            <w:r>
              <w:rPr>
                <w:rStyle w:val="35"/>
                <w:rFonts w:hint="eastAsia" w:ascii="宋体" w:hAnsi="宋体" w:eastAsia="宋体" w:cs="宋体"/>
                <w:color w:val="auto"/>
                <w:highlight w:val="none"/>
              </w:rPr>
              <w:t>招标文件条目号</w:t>
            </w:r>
          </w:p>
        </w:tc>
        <w:tc>
          <w:tcPr>
            <w:tcW w:w="199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jc w:val="center"/>
              <w:rPr>
                <w:rStyle w:val="35"/>
                <w:rFonts w:hint="eastAsia" w:ascii="宋体" w:hAnsi="宋体" w:eastAsia="宋体" w:cs="宋体"/>
                <w:color w:val="auto"/>
                <w:highlight w:val="none"/>
              </w:rPr>
            </w:pPr>
            <w:r>
              <w:rPr>
                <w:rStyle w:val="35"/>
                <w:rFonts w:hint="eastAsia" w:ascii="宋体" w:hAnsi="宋体" w:eastAsia="宋体" w:cs="宋体"/>
                <w:color w:val="auto"/>
                <w:highlight w:val="none"/>
              </w:rPr>
              <w:t>招标文件的商务条款</w:t>
            </w:r>
          </w:p>
        </w:tc>
        <w:tc>
          <w:tcPr>
            <w:tcW w:w="208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jc w:val="center"/>
              <w:rPr>
                <w:rStyle w:val="35"/>
                <w:rFonts w:hint="eastAsia" w:ascii="宋体" w:hAnsi="宋体" w:eastAsia="宋体" w:cs="宋体"/>
                <w:color w:val="auto"/>
                <w:highlight w:val="none"/>
              </w:rPr>
            </w:pPr>
            <w:r>
              <w:rPr>
                <w:rStyle w:val="35"/>
                <w:rFonts w:hint="eastAsia" w:ascii="宋体" w:hAnsi="宋体" w:eastAsia="宋体" w:cs="宋体"/>
                <w:color w:val="auto"/>
                <w:highlight w:val="none"/>
              </w:rPr>
              <w:t>投标文件的商务条款</w:t>
            </w: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jc w:val="center"/>
              <w:rPr>
                <w:rStyle w:val="35"/>
                <w:rFonts w:hint="eastAsia" w:ascii="宋体" w:hAnsi="宋体" w:eastAsia="宋体" w:cs="宋体"/>
                <w:color w:val="auto"/>
                <w:highlight w:val="none"/>
              </w:rPr>
            </w:pPr>
            <w:r>
              <w:rPr>
                <w:rStyle w:val="35"/>
                <w:rFonts w:hint="eastAsia" w:ascii="宋体" w:hAnsi="宋体" w:eastAsia="宋体" w:cs="宋体"/>
                <w:color w:val="auto"/>
                <w:highlight w:val="none"/>
              </w:rPr>
              <w:t>偏离</w:t>
            </w: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jc w:val="center"/>
              <w:rPr>
                <w:rStyle w:val="35"/>
                <w:rFonts w:hint="eastAsia" w:ascii="宋体" w:hAnsi="宋体" w:eastAsia="宋体" w:cs="宋体"/>
                <w:color w:val="auto"/>
                <w:highlight w:val="none"/>
              </w:rPr>
            </w:pPr>
            <w:r>
              <w:rPr>
                <w:rStyle w:val="35"/>
                <w:rFonts w:hint="eastAsia" w:ascii="宋体" w:hAnsi="宋体" w:eastAsia="宋体" w:cs="宋体"/>
                <w:color w:val="auto"/>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jc w:val="center"/>
        </w:trPr>
        <w:tc>
          <w:tcPr>
            <w:tcW w:w="882"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93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99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208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jc w:val="center"/>
        </w:trPr>
        <w:tc>
          <w:tcPr>
            <w:tcW w:w="882"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93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99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208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jc w:val="center"/>
        </w:trPr>
        <w:tc>
          <w:tcPr>
            <w:tcW w:w="882"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93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99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208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jc w:val="center"/>
        </w:trPr>
        <w:tc>
          <w:tcPr>
            <w:tcW w:w="882"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93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99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208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jc w:val="center"/>
        </w:trPr>
        <w:tc>
          <w:tcPr>
            <w:tcW w:w="882"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93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99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208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jc w:val="center"/>
        </w:trPr>
        <w:tc>
          <w:tcPr>
            <w:tcW w:w="882"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93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99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208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jc w:val="center"/>
        </w:trPr>
        <w:tc>
          <w:tcPr>
            <w:tcW w:w="882"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93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99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2085"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1260"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pStyle w:val="93"/>
              <w:spacing w:before="0" w:after="0"/>
              <w:ind w:firstLine="480" w:firstLineChars="200"/>
              <w:jc w:val="center"/>
              <w:rPr>
                <w:rStyle w:val="35"/>
                <w:rFonts w:hint="eastAsia" w:ascii="宋体" w:hAnsi="宋体" w:eastAsia="宋体" w:cs="宋体"/>
                <w:color w:val="auto"/>
                <w:highlight w:val="none"/>
              </w:rPr>
            </w:pPr>
          </w:p>
        </w:tc>
      </w:tr>
    </w:tbl>
    <w:p>
      <w:pPr>
        <w:pStyle w:val="93"/>
        <w:spacing w:before="0" w:after="0"/>
        <w:rPr>
          <w:rStyle w:val="35"/>
          <w:rFonts w:hint="eastAsia" w:ascii="宋体" w:hAnsi="宋体" w:eastAsia="宋体" w:cs="宋体"/>
          <w:color w:val="auto"/>
          <w:highlight w:val="none"/>
        </w:rPr>
      </w:pPr>
      <w:r>
        <w:rPr>
          <w:rStyle w:val="35"/>
          <w:rFonts w:hint="eastAsia" w:ascii="宋体" w:hAnsi="宋体" w:eastAsia="宋体" w:cs="宋体"/>
          <w:color w:val="auto"/>
          <w:highlight w:val="none"/>
        </w:rPr>
        <w:t>说明：</w:t>
      </w:r>
    </w:p>
    <w:p>
      <w:pPr>
        <w:pStyle w:val="93"/>
        <w:spacing w:before="0" w:after="0" w:line="500" w:lineRule="exact"/>
        <w:ind w:firstLine="482" w:firstLineChars="200"/>
        <w:jc w:val="both"/>
        <w:rPr>
          <w:rStyle w:val="35"/>
          <w:rFonts w:hint="eastAsia" w:ascii="宋体" w:hAnsi="宋体" w:eastAsia="宋体" w:cs="宋体"/>
          <w:b/>
          <w:bCs/>
          <w:color w:val="auto"/>
          <w:highlight w:val="none"/>
        </w:rPr>
      </w:pPr>
      <w:r>
        <w:rPr>
          <w:rStyle w:val="35"/>
          <w:rFonts w:hint="eastAsia" w:ascii="宋体" w:hAnsi="宋体" w:eastAsia="宋体" w:cs="宋体"/>
          <w:b/>
          <w:bCs/>
          <w:color w:val="auto"/>
          <w:highlight w:val="none"/>
        </w:rPr>
        <w:t>1、本表只填写投标文件中与招标文件有偏离（包括正偏离和负偏离）的内容，投标文件中商务响应与招标文件要求完全一致的，不用在此表中列出，但必须提交空白表。</w:t>
      </w:r>
    </w:p>
    <w:p>
      <w:pPr>
        <w:pStyle w:val="93"/>
        <w:spacing w:before="0" w:after="0" w:line="500" w:lineRule="exact"/>
        <w:ind w:firstLine="480" w:firstLineChars="200"/>
        <w:rPr>
          <w:rStyle w:val="35"/>
          <w:rFonts w:hint="eastAsia" w:ascii="宋体" w:hAnsi="宋体" w:eastAsia="宋体" w:cs="宋体"/>
          <w:color w:val="auto"/>
          <w:highlight w:val="none"/>
        </w:rPr>
      </w:pPr>
      <w:r>
        <w:rPr>
          <w:rStyle w:val="35"/>
          <w:rFonts w:hint="eastAsia" w:ascii="宋体" w:hAnsi="宋体" w:eastAsia="宋体" w:cs="宋体"/>
          <w:color w:val="auto"/>
          <w:highlight w:val="none"/>
        </w:rPr>
        <w:t>2、供应商必须据实填写，不得虚假响应，否则将取消其投标或中标资格，并按有关规定进处罚。</w:t>
      </w:r>
    </w:p>
    <w:p>
      <w:pPr>
        <w:pStyle w:val="93"/>
        <w:spacing w:before="0" w:after="0"/>
        <w:ind w:firstLine="480" w:firstLineChars="200"/>
        <w:rPr>
          <w:rStyle w:val="35"/>
          <w:rFonts w:hint="eastAsia" w:ascii="宋体" w:hAnsi="宋体" w:eastAsia="宋体" w:cs="宋体"/>
          <w:color w:val="auto"/>
          <w:highlight w:val="none"/>
        </w:rPr>
      </w:pPr>
      <w:r>
        <w:rPr>
          <w:rStyle w:val="35"/>
          <w:rFonts w:hint="eastAsia" w:ascii="宋体" w:hAnsi="宋体" w:eastAsia="宋体" w:cs="宋体"/>
          <w:color w:val="auto"/>
          <w:highlight w:val="none"/>
        </w:rPr>
        <w:t>供应商名称：</w:t>
      </w:r>
      <w:r>
        <w:rPr>
          <w:rStyle w:val="35"/>
          <w:rFonts w:hint="eastAsia" w:ascii="宋体" w:hAnsi="宋体" w:eastAsia="宋体" w:cs="宋体"/>
          <w:color w:val="auto"/>
          <w:highlight w:val="none"/>
          <w:u w:val="single" w:color="000000"/>
        </w:rPr>
        <w:t xml:space="preserve">                     </w:t>
      </w:r>
      <w:r>
        <w:rPr>
          <w:rStyle w:val="35"/>
          <w:rFonts w:hint="eastAsia" w:ascii="宋体" w:hAnsi="宋体" w:eastAsia="宋体" w:cs="宋体"/>
          <w:color w:val="auto"/>
          <w:highlight w:val="none"/>
        </w:rPr>
        <w:t>（盖单位公章）</w:t>
      </w:r>
    </w:p>
    <w:p>
      <w:pPr>
        <w:spacing w:line="500" w:lineRule="exact"/>
        <w:ind w:firstLine="496" w:firstLineChars="200"/>
        <w:jc w:val="left"/>
        <w:rPr>
          <w:rStyle w:val="35"/>
          <w:rFonts w:hint="eastAsia" w:ascii="宋体" w:hAnsi="宋体" w:eastAsia="宋体" w:cs="宋体"/>
          <w:color w:val="auto"/>
          <w:spacing w:val="4"/>
          <w:szCs w:val="24"/>
          <w:highlight w:val="none"/>
        </w:rPr>
      </w:pPr>
      <w:r>
        <w:rPr>
          <w:rStyle w:val="35"/>
          <w:rFonts w:hint="eastAsia" w:ascii="宋体" w:hAnsi="宋体" w:eastAsia="宋体" w:cs="宋体"/>
          <w:color w:val="auto"/>
          <w:spacing w:val="4"/>
          <w:szCs w:val="24"/>
          <w:highlight w:val="none"/>
        </w:rPr>
        <w:t>法定代表人或被授权人：</w:t>
      </w:r>
      <w:r>
        <w:rPr>
          <w:rStyle w:val="35"/>
          <w:rFonts w:hint="eastAsia" w:ascii="宋体" w:hAnsi="宋体" w:eastAsia="宋体" w:cs="宋体"/>
          <w:color w:val="auto"/>
          <w:spacing w:val="4"/>
          <w:szCs w:val="24"/>
          <w:highlight w:val="none"/>
          <w:u w:val="single" w:color="000000"/>
        </w:rPr>
        <w:t xml:space="preserve">      </w:t>
      </w:r>
      <w:r>
        <w:rPr>
          <w:rStyle w:val="35"/>
          <w:rFonts w:hint="eastAsia" w:ascii="宋体" w:hAnsi="宋体" w:eastAsia="宋体" w:cs="宋体"/>
          <w:color w:val="auto"/>
          <w:spacing w:val="4"/>
          <w:szCs w:val="24"/>
          <w:highlight w:val="none"/>
        </w:rPr>
        <w:t>（签字或盖章）</w:t>
      </w:r>
    </w:p>
    <w:p>
      <w:pPr>
        <w:pStyle w:val="93"/>
        <w:spacing w:before="0" w:after="0"/>
        <w:rPr>
          <w:rStyle w:val="35"/>
          <w:rFonts w:hint="eastAsia" w:ascii="宋体" w:hAnsi="宋体" w:eastAsia="宋体" w:cs="宋体"/>
          <w:color w:val="auto"/>
          <w:highlight w:val="none"/>
        </w:rPr>
      </w:pPr>
      <w:r>
        <w:rPr>
          <w:rStyle w:val="35"/>
          <w:rFonts w:hint="eastAsia" w:ascii="宋体" w:hAnsi="宋体" w:eastAsia="宋体" w:cs="宋体"/>
          <w:color w:val="auto"/>
          <w:highlight w:val="none"/>
        </w:rPr>
        <w:t xml:space="preserve">      </w:t>
      </w:r>
    </w:p>
    <w:p>
      <w:pPr>
        <w:spacing w:line="52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日      期：      年   月    日</w:t>
      </w:r>
    </w:p>
    <w:p>
      <w:pPr>
        <w:pStyle w:val="97"/>
        <w:spacing w:line="500" w:lineRule="exact"/>
        <w:ind w:firstLine="4800" w:firstLineChars="2000"/>
        <w:rPr>
          <w:rStyle w:val="35"/>
          <w:rFonts w:hint="eastAsia" w:ascii="宋体" w:hAnsi="宋体" w:eastAsia="宋体" w:cs="宋体"/>
          <w:color w:val="auto"/>
          <w:sz w:val="24"/>
          <w:szCs w:val="24"/>
          <w:highlight w:val="none"/>
        </w:rPr>
      </w:pPr>
    </w:p>
    <w:p>
      <w:pPr>
        <w:pStyle w:val="257"/>
        <w:numPr>
          <w:ilvl w:val="0"/>
          <w:numId w:val="6"/>
        </w:numPr>
        <w:ind w:left="283"/>
        <w:outlineLvl w:val="1"/>
        <w:rPr>
          <w:rStyle w:val="35"/>
          <w:rFonts w:hint="eastAsia" w:ascii="宋体" w:hAnsi="宋体" w:eastAsia="宋体" w:cs="宋体"/>
          <w:bCs w:val="0"/>
          <w:color w:val="auto"/>
          <w:sz w:val="32"/>
          <w:highlight w:val="none"/>
        </w:rPr>
      </w:pPr>
      <w:r>
        <w:rPr>
          <w:rStyle w:val="35"/>
          <w:rFonts w:hint="eastAsia" w:ascii="宋体" w:hAnsi="宋体" w:eastAsia="宋体" w:cs="宋体"/>
          <w:b w:val="0"/>
          <w:color w:val="auto"/>
          <w:sz w:val="24"/>
          <w:szCs w:val="24"/>
          <w:highlight w:val="none"/>
        </w:rPr>
        <w:br w:type="page"/>
      </w:r>
      <w:r>
        <w:rPr>
          <w:rStyle w:val="35"/>
          <w:rFonts w:hint="eastAsia" w:ascii="宋体" w:hAnsi="宋体" w:eastAsia="宋体" w:cs="宋体"/>
          <w:b w:val="0"/>
          <w:color w:val="auto"/>
          <w:sz w:val="32"/>
          <w:highlight w:val="none"/>
        </w:rPr>
        <w:t xml:space="preserve"> </w:t>
      </w:r>
      <w:r>
        <w:rPr>
          <w:rStyle w:val="35"/>
          <w:rFonts w:hint="eastAsia" w:ascii="宋体" w:hAnsi="宋体" w:eastAsia="宋体" w:cs="宋体"/>
          <w:bCs w:val="0"/>
          <w:color w:val="auto"/>
          <w:sz w:val="32"/>
          <w:highlight w:val="none"/>
        </w:rPr>
        <w:t>投标方案</w:t>
      </w:r>
    </w:p>
    <w:p>
      <w:pPr>
        <w:pStyle w:val="292"/>
        <w:spacing w:line="500" w:lineRule="exact"/>
        <w:ind w:left="283"/>
        <w:jc w:val="both"/>
        <w:outlineLvl w:val="2"/>
        <w:rPr>
          <w:rFonts w:hint="eastAsia" w:ascii="宋体" w:hAnsi="宋体" w:eastAsia="宋体" w:cs="宋体"/>
          <w:color w:val="auto"/>
          <w:szCs w:val="28"/>
          <w:highlight w:val="none"/>
        </w:rPr>
      </w:pPr>
      <w:bookmarkStart w:id="68" w:name="_Toc7923"/>
      <w:bookmarkStart w:id="69" w:name="_Toc23944"/>
      <w:bookmarkStart w:id="70" w:name="_Toc21184"/>
      <w:bookmarkStart w:id="71" w:name="_Toc26478"/>
      <w:bookmarkStart w:id="72" w:name="_Toc9795"/>
      <w:bookmarkStart w:id="73" w:name="_Toc5476"/>
      <w:bookmarkStart w:id="74" w:name="_Toc30676"/>
      <w:bookmarkStart w:id="75" w:name="_Toc31882"/>
      <w:bookmarkStart w:id="76" w:name="_Toc32512"/>
      <w:bookmarkStart w:id="77" w:name="_Toc5596"/>
      <w:bookmarkStart w:id="78" w:name="_Toc17300"/>
      <w:bookmarkStart w:id="79" w:name="_Toc9535"/>
      <w:r>
        <w:rPr>
          <w:rFonts w:hint="eastAsia" w:ascii="宋体" w:hAnsi="宋体" w:eastAsia="宋体" w:cs="宋体"/>
          <w:color w:val="auto"/>
          <w:szCs w:val="28"/>
          <w:highlight w:val="none"/>
        </w:rPr>
        <w:t>一、供应商概况</w:t>
      </w:r>
      <w:bookmarkEnd w:id="68"/>
      <w:bookmarkEnd w:id="69"/>
      <w:bookmarkEnd w:id="70"/>
      <w:bookmarkEnd w:id="71"/>
      <w:bookmarkEnd w:id="72"/>
      <w:bookmarkEnd w:id="73"/>
      <w:bookmarkEnd w:id="74"/>
      <w:bookmarkEnd w:id="75"/>
      <w:bookmarkEnd w:id="76"/>
      <w:bookmarkEnd w:id="77"/>
      <w:bookmarkEnd w:id="78"/>
      <w:bookmarkEnd w:id="79"/>
      <w:r>
        <w:rPr>
          <w:rFonts w:hint="eastAsia" w:ascii="宋体" w:hAnsi="宋体" w:eastAsia="宋体" w:cs="宋体"/>
          <w:color w:val="auto"/>
          <w:szCs w:val="28"/>
          <w:highlight w:val="none"/>
        </w:rPr>
        <w:t xml:space="preserve"> </w:t>
      </w:r>
    </w:p>
    <w:p>
      <w:pPr>
        <w:spacing w:line="500" w:lineRule="exact"/>
        <w:ind w:firstLine="562" w:firstLineChars="200"/>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（一）供应商基本情况</w:t>
      </w:r>
    </w:p>
    <w:p>
      <w:pPr>
        <w:spacing w:line="500" w:lineRule="exact"/>
        <w:ind w:firstLine="480" w:firstLineChars="200"/>
        <w:jc w:val="left"/>
        <w:rPr>
          <w:rFonts w:hint="eastAsia" w:ascii="宋体" w:hAnsi="宋体" w:eastAsia="宋体" w:cs="宋体"/>
          <w:b/>
          <w:bCs/>
          <w:color w:val="auto"/>
          <w:szCs w:val="24"/>
          <w:highlight w:val="none"/>
        </w:rPr>
      </w:pPr>
      <w:r>
        <w:rPr>
          <w:rFonts w:hint="eastAsia" w:ascii="宋体" w:hAnsi="宋体" w:eastAsia="宋体" w:cs="宋体"/>
          <w:color w:val="auto"/>
          <w:szCs w:val="24"/>
          <w:highlight w:val="none"/>
        </w:rPr>
        <w:t>包括但不限于成立时间、经营范围、股权变更、总公司分公司分布及经营状况、管理制度、人员配备、用户评价、正在实施的项目以及评优获奖等情况</w:t>
      </w:r>
      <w:r>
        <w:rPr>
          <w:rFonts w:hint="eastAsia" w:ascii="宋体" w:hAnsi="宋体" w:eastAsia="宋体" w:cs="宋体"/>
          <w:b/>
          <w:bCs/>
          <w:color w:val="auto"/>
          <w:szCs w:val="24"/>
          <w:highlight w:val="none"/>
        </w:rPr>
        <w:t>。</w:t>
      </w:r>
    </w:p>
    <w:p>
      <w:pPr>
        <w:spacing w:line="500" w:lineRule="exact"/>
        <w:ind w:firstLine="482" w:firstLineChars="200"/>
        <w:jc w:val="lef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（二）供应商性质</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根据招标文件第五章《评标方法》落实的政府采购政策，投标供应商在货物采购项目中，货物由小微企业制造，即货物由小微企业生产且使用该小微企业商号或者注册商标； 在工程采购项目中，工程由小微企业承建，即工程施工单位为小微企业； 在服务采购项目中，服务由小微企业承接，即提供服务的人员为小微企业依照《中华人民共和国劳动合同法》订立劳动合同的从业人员，符合政策扣减的单位应提供《中小企业声明函》（按下文给定格式），符合要求则享受招标文件规定的价格扣除。未提供或未按给定格式提供《中小企业声明函》的，将不能享受招标文件规定的价格扣除，但不影响投标文件的有效性。</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残疾人福利性单位投标时，应当提供残疾人福利性单位声明函，未提供或未按给定格式提供《残疾人福利性单位声明函》的，将不能享受招标文件规定的价格扣除，但不影响投标文件的有效性。</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监狱企业投标时，应当提供由省级以上监狱管理局、戒毒管理局（含新疆生产建设兵团）出具的属于监狱企业的</w:t>
      </w:r>
      <w:r>
        <w:rPr>
          <w:rFonts w:hint="eastAsia" w:ascii="宋体" w:hAnsi="宋体" w:eastAsia="宋体" w:cs="宋体"/>
          <w:b/>
          <w:bCs/>
          <w:color w:val="auto"/>
          <w:szCs w:val="24"/>
          <w:highlight w:val="none"/>
        </w:rPr>
        <w:t>证明文件</w:t>
      </w:r>
      <w:r>
        <w:rPr>
          <w:rFonts w:hint="eastAsia" w:ascii="宋体" w:hAnsi="宋体" w:eastAsia="宋体" w:cs="宋体"/>
          <w:color w:val="auto"/>
          <w:szCs w:val="24"/>
          <w:highlight w:val="none"/>
        </w:rPr>
        <w:t>（格式不做要求）。未提供证明文件的不能享受招标文件规定的价格扣除，但不影响投标文件的有效性。</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招标文件允许联合体投标的，组成联合体的投标供应商应提供《联合体协议》及《中小企业声明函》；招标文件允许分包的，拟分包的投标供应商提供《分包意向协议》及《中小企业声明函》，满足落实的政府采购政策要求的，将享受招标文件规定的价格扣除。</w:t>
      </w:r>
    </w:p>
    <w:p>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非中小企业、残疾人福利性单位、监狱企业，也无联合体及分包情况的，可不提供此项内容。</w:t>
      </w:r>
    </w:p>
    <w:p>
      <w:pPr>
        <w:pStyle w:val="5"/>
        <w:spacing w:line="5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各投标供应商可根据企业从业人员、营业收入、资产总额等指标，按照采购文件约定的采购标的对应的中小企业划分标准所属行业和《中小企业划型标准规定》（工信部联企业〔2011〕300号）进行自测，判断属于中型、小型还是微型企业。也可登录工业和信息化部的中小企业规模类型自测小程序（http://202.106.120.146/baosong/appweb/orgScale.html）进行测算。</w:t>
      </w:r>
    </w:p>
    <w:p>
      <w:pPr>
        <w:spacing w:line="50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特别提醒：中标供应商享受中小企业扶持政策的，中标供应商的《中小企业声明函》或证明文件将随中标结果公告一同公布，接受社会监督。</w:t>
      </w:r>
    </w:p>
    <w:p>
      <w:pPr>
        <w:keepNext/>
        <w:spacing w:before="166" w:beforeLines="50"/>
        <w:jc w:val="center"/>
        <w:rPr>
          <w:rFonts w:hint="eastAsia" w:ascii="宋体" w:hAnsi="宋体" w:eastAsia="宋体" w:cs="宋体"/>
          <w:b/>
          <w:bCs/>
          <w:color w:val="auto"/>
          <w:sz w:val="32"/>
          <w:szCs w:val="32"/>
          <w:highlight w:val="none"/>
        </w:rPr>
      </w:pPr>
      <w:r>
        <w:rPr>
          <w:rFonts w:hint="eastAsia" w:ascii="宋体" w:hAnsi="宋体" w:eastAsia="宋体" w:cs="宋体"/>
          <w:color w:val="auto"/>
          <w:szCs w:val="24"/>
          <w:highlight w:val="none"/>
        </w:rPr>
        <w:br w:type="page"/>
      </w:r>
      <w:r>
        <w:rPr>
          <w:rFonts w:hint="eastAsia" w:ascii="宋体" w:hAnsi="宋体" w:eastAsia="宋体" w:cs="宋体"/>
          <w:b/>
          <w:bCs/>
          <w:color w:val="auto"/>
          <w:sz w:val="32"/>
          <w:szCs w:val="32"/>
          <w:highlight w:val="none"/>
        </w:rPr>
        <w:t>中小企业声明函（货物）</w:t>
      </w:r>
    </w:p>
    <w:p>
      <w:pPr>
        <w:pStyle w:val="2"/>
        <w:rPr>
          <w:rFonts w:hint="eastAsia" w:ascii="宋体" w:hAnsi="宋体" w:eastAsia="宋体" w:cs="宋体"/>
          <w:b/>
          <w:color w:val="auto"/>
          <w:sz w:val="24"/>
          <w:szCs w:val="24"/>
          <w:highlight w:val="none"/>
        </w:rPr>
      </w:pPr>
    </w:p>
    <w:p>
      <w:pPr>
        <w:pStyle w:val="2"/>
        <w:tabs>
          <w:tab w:val="left" w:pos="9120"/>
        </w:tabs>
        <w:spacing w:before="55" w:after="0" w:line="360" w:lineRule="auto"/>
        <w:ind w:firstLine="64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本公司郑重声明，根据《政府采购促进中小</w:t>
      </w:r>
      <w:r>
        <w:rPr>
          <w:rFonts w:hint="eastAsia" w:ascii="宋体" w:hAnsi="宋体" w:eastAsia="宋体" w:cs="宋体"/>
          <w:color w:val="auto"/>
          <w:spacing w:val="-18"/>
          <w:sz w:val="24"/>
          <w:szCs w:val="24"/>
          <w:highlight w:val="none"/>
        </w:rPr>
        <w:t>企业发展管理办法》</w:t>
      </w:r>
      <w:r>
        <w:rPr>
          <w:rFonts w:hint="eastAsia" w:ascii="宋体" w:hAnsi="宋体" w:eastAsia="宋体" w:cs="宋体"/>
          <w:color w:val="auto"/>
          <w:sz w:val="24"/>
          <w:szCs w:val="24"/>
          <w:highlight w:val="none"/>
        </w:rPr>
        <w:t>（</w:t>
      </w:r>
      <w:r>
        <w:rPr>
          <w:rFonts w:hint="eastAsia" w:ascii="宋体" w:hAnsi="宋体" w:eastAsia="宋体" w:cs="宋体"/>
          <w:color w:val="auto"/>
          <w:spacing w:val="5"/>
          <w:sz w:val="24"/>
          <w:szCs w:val="24"/>
          <w:highlight w:val="none"/>
        </w:rPr>
        <w:t>财库</w:t>
      </w:r>
      <w:r>
        <w:rPr>
          <w:rFonts w:hint="eastAsia" w:ascii="宋体" w:hAnsi="宋体" w:eastAsia="宋体" w:cs="宋体"/>
          <w:color w:val="auto"/>
          <w:sz w:val="24"/>
          <w:szCs w:val="24"/>
          <w:highlight w:val="none"/>
        </w:rPr>
        <w:t>﹝2020﹞46</w:t>
      </w:r>
      <w:r>
        <w:rPr>
          <w:rFonts w:hint="eastAsia" w:ascii="宋体" w:hAnsi="宋体" w:eastAsia="宋体" w:cs="宋体"/>
          <w:color w:val="auto"/>
          <w:spacing w:val="-38"/>
          <w:sz w:val="24"/>
          <w:szCs w:val="24"/>
          <w:highlight w:val="none"/>
        </w:rPr>
        <w:t xml:space="preserve"> 号</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的规定，本公司（联合体）</w:t>
      </w:r>
      <w:r>
        <w:rPr>
          <w:rFonts w:hint="eastAsia" w:ascii="宋体" w:hAnsi="宋体" w:eastAsia="宋体" w:cs="宋体"/>
          <w:color w:val="auto"/>
          <w:spacing w:val="-2"/>
          <w:sz w:val="24"/>
          <w:szCs w:val="24"/>
          <w:highlight w:val="none"/>
        </w:rPr>
        <w:t>参加</w:t>
      </w:r>
      <w:r>
        <w:rPr>
          <w:rFonts w:hint="eastAsia" w:ascii="宋体" w:hAnsi="宋体" w:eastAsia="宋体" w:cs="宋体"/>
          <w:color w:val="auto"/>
          <w:spacing w:val="-2"/>
          <w:sz w:val="24"/>
          <w:szCs w:val="24"/>
          <w:highlight w:val="none"/>
          <w:u w:val="single"/>
          <w:lang w:val="zh-CN"/>
        </w:rPr>
        <w:t>（单位名称）</w:t>
      </w:r>
      <w:r>
        <w:rPr>
          <w:rFonts w:hint="eastAsia" w:ascii="宋体" w:hAnsi="宋体" w:eastAsia="宋体" w:cs="宋体"/>
          <w:color w:val="auto"/>
          <w:spacing w:val="-2"/>
          <w:sz w:val="24"/>
          <w:szCs w:val="24"/>
          <w:highlight w:val="none"/>
        </w:rPr>
        <w:t>的</w:t>
      </w:r>
      <w:r>
        <w:rPr>
          <w:rFonts w:hint="eastAsia" w:ascii="宋体" w:hAnsi="宋体" w:eastAsia="宋体" w:cs="宋体"/>
          <w:color w:val="auto"/>
          <w:spacing w:val="-2"/>
          <w:sz w:val="24"/>
          <w:szCs w:val="24"/>
          <w:highlight w:val="none"/>
          <w:u w:val="single"/>
          <w:lang w:val="zh-CN"/>
        </w:rPr>
        <w:t>（项目名称）</w:t>
      </w:r>
      <w:r>
        <w:rPr>
          <w:rFonts w:hint="eastAsia" w:ascii="宋体" w:hAnsi="宋体" w:eastAsia="宋体" w:cs="宋体"/>
          <w:color w:val="auto"/>
          <w:spacing w:val="-2"/>
          <w:sz w:val="24"/>
          <w:szCs w:val="24"/>
          <w:highlight w:val="none"/>
        </w:rPr>
        <w:t>采购活动，提供的货物全部由符合政策要求的中小企业制造。相关企业（含联合体中的中小企业、签订分包意向协议的中小企业） 的具体情况如下：</w:t>
      </w:r>
    </w:p>
    <w:p>
      <w:pPr>
        <w:pStyle w:val="2"/>
        <w:numPr>
          <w:ilvl w:val="0"/>
          <w:numId w:val="7"/>
        </w:numPr>
        <w:spacing w:before="2"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zh-CN"/>
        </w:rPr>
        <w:t>（标的名称）</w:t>
      </w:r>
      <w:r>
        <w:rPr>
          <w:rFonts w:hint="eastAsia" w:ascii="宋体" w:hAnsi="宋体" w:eastAsia="宋体" w:cs="宋体"/>
          <w:color w:val="auto"/>
          <w:sz w:val="24"/>
          <w:szCs w:val="24"/>
          <w:highlight w:val="none"/>
        </w:rPr>
        <w:t>，属 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rPr>
        <w:t>（采购文件中明确的所属行业）</w:t>
      </w:r>
      <w:r>
        <w:rPr>
          <w:rFonts w:hint="eastAsia" w:ascii="宋体" w:hAnsi="宋体" w:eastAsia="宋体" w:cs="宋体"/>
          <w:color w:val="auto"/>
          <w:sz w:val="24"/>
          <w:szCs w:val="24"/>
          <w:highlight w:val="none"/>
        </w:rPr>
        <w:t>行业；生产厂商为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pStyle w:val="2"/>
        <w:numPr>
          <w:ilvl w:val="0"/>
          <w:numId w:val="7"/>
        </w:numPr>
        <w:spacing w:before="2"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single"/>
        </w:rPr>
        <w:t>（标的名称）</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 w:val="24"/>
          <w:szCs w:val="24"/>
          <w:highlight w:val="none"/>
          <w:u w:val="single"/>
        </w:rPr>
        <w:t>（采购文件中明确的所属行业）</w:t>
      </w:r>
      <w:r>
        <w:rPr>
          <w:rFonts w:hint="eastAsia" w:ascii="宋体" w:hAnsi="宋体" w:eastAsia="宋体" w:cs="宋体"/>
          <w:color w:val="auto"/>
          <w:kern w:val="0"/>
          <w:sz w:val="24"/>
          <w:szCs w:val="24"/>
          <w:highlight w:val="none"/>
        </w:rPr>
        <w:t>行业；生产厂商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pStyle w:val="2"/>
        <w:spacing w:before="2" w:line="360" w:lineRule="auto"/>
        <w:ind w:left="480" w:left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pStyle w:val="2"/>
        <w:spacing w:before="2"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以上企业，不属于大企业的分支机构，不存在控股股东为大企业的情形，也不存在与大企业的负责人为同一人的情形。</w:t>
      </w:r>
    </w:p>
    <w:p>
      <w:pPr>
        <w:pStyle w:val="2"/>
        <w:spacing w:before="2" w:line="360" w:lineRule="auto"/>
        <w:ind w:left="480" w:left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本企业对上述声明内容的真实性负责。如有虚假，将依法承担相应责任。</w:t>
      </w:r>
    </w:p>
    <w:p>
      <w:pPr>
        <w:pStyle w:val="291"/>
        <w:spacing w:line="360" w:lineRule="auto"/>
        <w:ind w:firstLine="4560" w:firstLineChars="19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企业名称（盖章）：</w:t>
      </w:r>
    </w:p>
    <w:p>
      <w:pPr>
        <w:spacing w:line="500" w:lineRule="exact"/>
        <w:ind w:firstLine="480" w:firstLineChars="200"/>
        <w:jc w:val="center"/>
        <w:rPr>
          <w:rFonts w:hint="eastAsia" w:ascii="宋体" w:hAnsi="宋体" w:eastAsia="宋体" w:cs="宋体"/>
          <w:color w:val="auto"/>
          <w:szCs w:val="24"/>
          <w:highlight w:val="none"/>
          <w:lang w:bidi="ar"/>
        </w:rPr>
      </w:pPr>
      <w:r>
        <w:rPr>
          <w:rFonts w:hint="eastAsia" w:ascii="宋体" w:hAnsi="宋体" w:eastAsia="宋体" w:cs="宋体"/>
          <w:color w:val="auto"/>
          <w:szCs w:val="24"/>
          <w:highlight w:val="none"/>
        </w:rPr>
        <w:t>日期：</w:t>
      </w:r>
    </w:p>
    <w:p>
      <w:pPr>
        <w:pStyle w:val="291"/>
        <w:spacing w:line="360" w:lineRule="auto"/>
        <w:ind w:firstLine="4560" w:firstLineChars="1900"/>
        <w:jc w:val="left"/>
        <w:rPr>
          <w:rFonts w:hint="eastAsia" w:ascii="宋体" w:hAnsi="宋体" w:eastAsia="宋体" w:cs="宋体"/>
          <w:color w:val="auto"/>
          <w:szCs w:val="24"/>
          <w:highlight w:val="none"/>
        </w:rPr>
      </w:pPr>
    </w:p>
    <w:p>
      <w:pPr>
        <w:tabs>
          <w:tab w:val="left" w:pos="5670"/>
        </w:tabs>
        <w:spacing w:line="400" w:lineRule="exact"/>
        <w:ind w:firstLine="482" w:firstLineChars="200"/>
        <w:jc w:val="left"/>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备注：</w:t>
      </w:r>
      <w:r>
        <w:rPr>
          <w:rFonts w:hint="eastAsia" w:ascii="宋体" w:hAnsi="宋体" w:eastAsia="宋体" w:cs="宋体"/>
          <w:color w:val="auto"/>
          <w:szCs w:val="24"/>
          <w:highlight w:val="none"/>
        </w:rPr>
        <w:t>1、填写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相关规定。</w:t>
      </w:r>
    </w:p>
    <w:p>
      <w:pPr>
        <w:pStyle w:val="24"/>
        <w:spacing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2、从业人员、营业收入、资产总额填报上一年度数据，无上一年度数据的新成立企业可不填报。</w:t>
      </w:r>
    </w:p>
    <w:p>
      <w:pPr>
        <w:pStyle w:val="24"/>
        <w:spacing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3、供应商不属于小微企业的不填写此表。</w:t>
      </w:r>
    </w:p>
    <w:p>
      <w:pPr>
        <w:tabs>
          <w:tab w:val="left" w:pos="5670"/>
        </w:tabs>
        <w:spacing w:line="500" w:lineRule="exact"/>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br w:type="page"/>
      </w:r>
      <w:r>
        <w:rPr>
          <w:rFonts w:hint="eastAsia" w:ascii="宋体" w:hAnsi="宋体" w:eastAsia="宋体" w:cs="宋体"/>
          <w:b/>
          <w:bCs/>
          <w:color w:val="auto"/>
          <w:szCs w:val="24"/>
          <w:highlight w:val="none"/>
        </w:rPr>
        <w:t>残疾人福利性单位声明函</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Cs w:val="24"/>
          <w:highlight w:val="none"/>
          <w:u w:val="single"/>
        </w:rPr>
        <w:t xml:space="preserve">   项目名称  </w:t>
      </w:r>
      <w:r>
        <w:rPr>
          <w:rFonts w:hint="eastAsia" w:ascii="宋体" w:hAnsi="宋体" w:eastAsia="宋体" w:cs="宋体"/>
          <w:color w:val="auto"/>
          <w:szCs w:val="24"/>
          <w:highlight w:val="none"/>
        </w:rPr>
        <w:t>（项目编号：</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）采购活动提供本单位制造的货物（由本单位承担工程/提供服务），或者提供其他残疾人福利性单位制造的货物（不包括使用非残疾人福利性单位注册商标的货物）。</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本单位对上述声明的真实性负责。如有虚假，将依法承担相应责任。</w:t>
      </w:r>
    </w:p>
    <w:p>
      <w:pPr>
        <w:spacing w:line="500" w:lineRule="exact"/>
        <w:ind w:firstLine="480" w:firstLineChars="200"/>
        <w:jc w:val="left"/>
        <w:rPr>
          <w:rFonts w:hint="eastAsia" w:ascii="宋体" w:hAnsi="宋体" w:eastAsia="宋体" w:cs="宋体"/>
          <w:color w:val="auto"/>
          <w:szCs w:val="24"/>
          <w:highlight w:val="none"/>
        </w:rPr>
      </w:pPr>
    </w:p>
    <w:p>
      <w:pPr>
        <w:tabs>
          <w:tab w:val="left" w:pos="5670"/>
        </w:tabs>
        <w:spacing w:line="500" w:lineRule="exact"/>
        <w:ind w:firstLine="4320" w:firstLineChars="18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供应商名称：</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（加盖公章）</w:t>
      </w:r>
    </w:p>
    <w:p>
      <w:pPr>
        <w:tabs>
          <w:tab w:val="left" w:pos="5670"/>
        </w:tabs>
        <w:spacing w:line="500" w:lineRule="exact"/>
        <w:ind w:firstLine="4560" w:firstLineChars="19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日期：　　年　月　日</w:t>
      </w:r>
    </w:p>
    <w:p>
      <w:pPr>
        <w:tabs>
          <w:tab w:val="left" w:pos="5670"/>
        </w:tabs>
        <w:spacing w:line="500" w:lineRule="exact"/>
        <w:ind w:firstLine="480" w:firstLineChars="200"/>
        <w:jc w:val="left"/>
        <w:rPr>
          <w:rFonts w:hint="eastAsia" w:ascii="宋体" w:hAnsi="宋体" w:eastAsia="宋体" w:cs="宋体"/>
          <w:color w:val="auto"/>
          <w:szCs w:val="24"/>
          <w:highlight w:val="none"/>
        </w:rPr>
      </w:pPr>
    </w:p>
    <w:p>
      <w:pPr>
        <w:tabs>
          <w:tab w:val="left" w:pos="5670"/>
        </w:tabs>
        <w:ind w:firstLine="566"/>
        <w:jc w:val="left"/>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备注：</w:t>
      </w:r>
    </w:p>
    <w:p>
      <w:pPr>
        <w:tabs>
          <w:tab w:val="left" w:pos="5670"/>
        </w:tabs>
        <w:ind w:firstLine="566"/>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根据《财政部 民政部 中国残疾人联合会关于促进残疾人就业政府采购政策的通知》（财库〔2017〕141号）的规定：</w:t>
      </w:r>
    </w:p>
    <w:p>
      <w:pPr>
        <w:tabs>
          <w:tab w:val="left" w:pos="5670"/>
        </w:tabs>
        <w:ind w:firstLine="566"/>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一、享受政府采购支持政策的残疾人福利性单位应当同时满足以下条件：</w:t>
      </w:r>
    </w:p>
    <w:p>
      <w:pPr>
        <w:tabs>
          <w:tab w:val="left" w:pos="5670"/>
        </w:tabs>
        <w:ind w:firstLine="566"/>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（一）安置的残疾人占本单位在职职工人数的比例不低于25%（含25%），并且安置的残疾人人数不少于10人（含10人）；</w:t>
      </w:r>
    </w:p>
    <w:p>
      <w:pPr>
        <w:tabs>
          <w:tab w:val="left" w:pos="5670"/>
        </w:tabs>
        <w:ind w:firstLine="566"/>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（二）依法与安置的每位残疾人签订了一年以上（含一年）的劳动合同或服务协议；</w:t>
      </w:r>
    </w:p>
    <w:p>
      <w:pPr>
        <w:tabs>
          <w:tab w:val="left" w:pos="5670"/>
        </w:tabs>
        <w:ind w:firstLine="566"/>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（三）为安置的每位残疾人按月足额交纳了基本养老保险、基本医疗保险、失业保险、工伤保险和生育保险等社会保险费；</w:t>
      </w:r>
    </w:p>
    <w:p>
      <w:pPr>
        <w:tabs>
          <w:tab w:val="left" w:pos="5670"/>
        </w:tabs>
        <w:ind w:firstLine="566"/>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（四）通过银行等金融机构向安置的每位残疾人，按月支付了不低于单位所在区县适用的经省级人民政府批准的月最低工资标准的工资；</w:t>
      </w:r>
    </w:p>
    <w:p>
      <w:pPr>
        <w:tabs>
          <w:tab w:val="left" w:pos="5670"/>
        </w:tabs>
        <w:ind w:firstLine="566"/>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（五）提供本单位制造的货物、承担的工程或者服务（以下简称产品），或者提供其他残疾人福利性单位制造的货物（不包括使用非残疾人福利性单位注册商标的货物）。</w:t>
      </w:r>
    </w:p>
    <w:p>
      <w:pPr>
        <w:tabs>
          <w:tab w:val="left" w:pos="5670"/>
        </w:tabs>
        <w:ind w:firstLine="566"/>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5670"/>
        </w:tabs>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二、中标、成交供应商为残疾人福利性单位的，采购人或者其委托的采购代理机构应当随中标、成交结果同时公告其《残疾人福利性单位声明函》，接受社会监督。</w:t>
      </w:r>
    </w:p>
    <w:p>
      <w:pPr>
        <w:tabs>
          <w:tab w:val="left" w:pos="5670"/>
        </w:tabs>
        <w:ind w:firstLine="480" w:firstLineChars="200"/>
        <w:jc w:val="left"/>
        <w:rPr>
          <w:rFonts w:hint="eastAsia" w:ascii="宋体" w:hAnsi="宋体" w:eastAsia="宋体" w:cs="宋体"/>
          <w:color w:val="auto"/>
          <w:szCs w:val="24"/>
          <w:highlight w:val="none"/>
        </w:rPr>
      </w:pPr>
    </w:p>
    <w:p>
      <w:pPr>
        <w:tabs>
          <w:tab w:val="left" w:pos="5670"/>
        </w:tabs>
        <w:spacing w:line="500" w:lineRule="exact"/>
        <w:ind w:firstLine="2650" w:firstLineChars="1100"/>
        <w:jc w:val="left"/>
        <w:rPr>
          <w:rFonts w:hint="eastAsia" w:ascii="宋体" w:hAnsi="宋体" w:eastAsia="宋体" w:cs="宋体"/>
          <w:b/>
          <w:bCs/>
          <w:color w:val="auto"/>
          <w:szCs w:val="24"/>
          <w:highlight w:val="none"/>
        </w:rPr>
      </w:pPr>
    </w:p>
    <w:p>
      <w:pPr>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br w:type="page"/>
      </w:r>
      <w:r>
        <w:rPr>
          <w:rFonts w:hint="eastAsia" w:ascii="宋体" w:hAnsi="宋体" w:eastAsia="宋体" w:cs="宋体"/>
          <w:b/>
          <w:bCs/>
          <w:color w:val="auto"/>
          <w:szCs w:val="24"/>
          <w:highlight w:val="none"/>
        </w:rPr>
        <w:t>监狱企业证明函</w:t>
      </w:r>
    </w:p>
    <w:p>
      <w:pPr>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rPr>
          <w:rFonts w:hint="eastAsia" w:ascii="宋体" w:hAnsi="宋体" w:eastAsia="宋体" w:cs="宋体"/>
          <w:b/>
          <w:bCs/>
          <w:color w:val="auto"/>
          <w:szCs w:val="24"/>
          <w:highlight w:val="none"/>
        </w:rPr>
      </w:pPr>
      <w:r>
        <w:rPr>
          <w:rFonts w:hint="eastAsia" w:ascii="宋体" w:hAnsi="宋体" w:eastAsia="宋体" w:cs="宋体"/>
          <w:color w:val="auto"/>
          <w:szCs w:val="24"/>
          <w:highlight w:val="none"/>
        </w:rPr>
        <w:t>监狱企业参加政府采购活动时，应当提供由省级以上监狱管理局、戒毒管理局（含新疆生产建设兵团）出具的属于监狱企业的证明文件。</w:t>
      </w:r>
    </w:p>
    <w:p>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p>
    <w:p>
      <w:pPr>
        <w:pStyle w:val="257"/>
        <w:ind w:left="240"/>
        <w:jc w:val="both"/>
        <w:outlineLvl w:val="2"/>
        <w:rPr>
          <w:rStyle w:val="35"/>
          <w:rFonts w:hint="eastAsia" w:ascii="宋体" w:hAnsi="宋体" w:eastAsia="宋体" w:cs="宋体"/>
          <w:color w:val="auto"/>
          <w:sz w:val="32"/>
          <w:highlight w:val="none"/>
        </w:rPr>
      </w:pPr>
      <w:r>
        <w:rPr>
          <w:rStyle w:val="35"/>
          <w:rFonts w:hint="eastAsia" w:ascii="宋体" w:hAnsi="宋体" w:eastAsia="宋体" w:cs="宋体"/>
          <w:color w:val="auto"/>
          <w:sz w:val="32"/>
          <w:highlight w:val="none"/>
        </w:rPr>
        <w:t>二、技术方案</w:t>
      </w:r>
    </w:p>
    <w:p>
      <w:pPr>
        <w:rPr>
          <w:rStyle w:val="35"/>
          <w:rFonts w:hint="eastAsia" w:ascii="宋体" w:hAnsi="宋体" w:eastAsia="宋体" w:cs="宋体"/>
          <w:b/>
          <w:bCs/>
          <w:color w:val="auto"/>
          <w:szCs w:val="24"/>
          <w:highlight w:val="none"/>
        </w:rPr>
      </w:pPr>
      <w:r>
        <w:rPr>
          <w:rStyle w:val="35"/>
          <w:rFonts w:hint="eastAsia" w:ascii="宋体" w:hAnsi="宋体" w:eastAsia="宋体" w:cs="宋体"/>
          <w:color w:val="auto"/>
          <w:szCs w:val="24"/>
          <w:highlight w:val="none"/>
        </w:rPr>
        <w:t>参照招标文件第五章评标办法 技术部分及权重分值表各条款的要求，结合第四章《采购内容及技术要求》编制投标方案。后附</w:t>
      </w:r>
      <w:r>
        <w:rPr>
          <w:rStyle w:val="35"/>
          <w:rFonts w:hint="eastAsia" w:ascii="宋体" w:hAnsi="宋体" w:eastAsia="宋体" w:cs="宋体"/>
          <w:b/>
          <w:bCs/>
          <w:color w:val="auto"/>
          <w:szCs w:val="24"/>
          <w:highlight w:val="none"/>
        </w:rPr>
        <w:t>技术方案中可参考样表，技术方案应该包含但不限于以下内容:</w:t>
      </w:r>
    </w:p>
    <w:p>
      <w:pPr>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1.产品选型;</w:t>
      </w:r>
    </w:p>
    <w:p>
      <w:pPr>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2.技术参数;</w:t>
      </w:r>
    </w:p>
    <w:p>
      <w:pPr>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3.供货渠道;</w:t>
      </w:r>
    </w:p>
    <w:p>
      <w:pPr>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4.质量保证;</w:t>
      </w:r>
    </w:p>
    <w:p>
      <w:pPr>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5.实施方案;</w:t>
      </w:r>
    </w:p>
    <w:p>
      <w:pPr>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6.项目进度;</w:t>
      </w:r>
    </w:p>
    <w:p>
      <w:pPr>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7.售后服务方案;</w:t>
      </w:r>
    </w:p>
    <w:p>
      <w:pPr>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8.培训;</w:t>
      </w:r>
    </w:p>
    <w:p>
      <w:pPr>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9.业绩;</w:t>
      </w:r>
    </w:p>
    <w:p>
      <w:pPr>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10.节能环保产品</w:t>
      </w:r>
    </w:p>
    <w:p>
      <w:pPr>
        <w:ind w:firstLine="482" w:firstLineChars="200"/>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（一）业绩合同样表（仅供参考）</w:t>
      </w:r>
    </w:p>
    <w:tbl>
      <w:tblPr>
        <w:tblStyle w:val="26"/>
        <w:tblW w:w="87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1"/>
        <w:gridCol w:w="1736"/>
        <w:gridCol w:w="1701"/>
        <w:gridCol w:w="2557"/>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811"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序号</w:t>
            </w:r>
          </w:p>
        </w:tc>
        <w:tc>
          <w:tcPr>
            <w:tcW w:w="1736"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采购单位名称</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项目名称</w:t>
            </w:r>
          </w:p>
        </w:tc>
        <w:tc>
          <w:tcPr>
            <w:tcW w:w="2557"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签订合同时间</w:t>
            </w:r>
          </w:p>
        </w:tc>
        <w:tc>
          <w:tcPr>
            <w:tcW w:w="1984"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b/>
                <w:bCs/>
                <w:color w:val="auto"/>
                <w:szCs w:val="24"/>
                <w:highlight w:val="none"/>
              </w:rPr>
            </w:pPr>
            <w:r>
              <w:rPr>
                <w:rStyle w:val="35"/>
                <w:rFonts w:hint="eastAsia" w:ascii="宋体" w:hAnsi="宋体" w:eastAsia="宋体" w:cs="宋体"/>
                <w:b/>
                <w:bCs/>
                <w:color w:val="auto"/>
                <w:szCs w:val="24"/>
                <w:highlight w:val="none"/>
              </w:rPr>
              <w:t>合同金额（万元）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81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35"/>
                <w:rFonts w:hint="eastAsia" w:ascii="宋体" w:hAnsi="宋体" w:eastAsia="宋体" w:cs="宋体"/>
                <w:color w:val="auto"/>
                <w:szCs w:val="24"/>
                <w:highlight w:val="none"/>
              </w:rPr>
            </w:pPr>
          </w:p>
        </w:tc>
        <w:tc>
          <w:tcPr>
            <w:tcW w:w="173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35"/>
                <w:rFonts w:hint="eastAsia" w:ascii="宋体" w:hAnsi="宋体" w:eastAsia="宋体" w:cs="宋体"/>
                <w:color w:val="auto"/>
                <w:szCs w:val="24"/>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35"/>
                <w:rFonts w:hint="eastAsia" w:ascii="宋体" w:hAnsi="宋体" w:eastAsia="宋体" w:cs="宋体"/>
                <w:color w:val="auto"/>
                <w:szCs w:val="24"/>
                <w:highlight w:val="none"/>
              </w:rPr>
            </w:pPr>
          </w:p>
        </w:tc>
        <w:tc>
          <w:tcPr>
            <w:tcW w:w="255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35"/>
                <w:rFonts w:hint="eastAsia" w:ascii="宋体" w:hAnsi="宋体" w:eastAsia="宋体" w:cs="宋体"/>
                <w:color w:val="auto"/>
                <w:szCs w:val="24"/>
                <w:highlight w:val="none"/>
              </w:rPr>
            </w:pPr>
          </w:p>
        </w:tc>
        <w:tc>
          <w:tcPr>
            <w:tcW w:w="198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35"/>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81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w:t>
            </w:r>
          </w:p>
        </w:tc>
        <w:tc>
          <w:tcPr>
            <w:tcW w:w="173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35"/>
                <w:rFonts w:hint="eastAsia" w:ascii="宋体" w:hAnsi="宋体" w:eastAsia="宋体" w:cs="宋体"/>
                <w:color w:val="auto"/>
                <w:szCs w:val="24"/>
                <w:highlight w:val="none"/>
              </w:rPr>
            </w:pP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35"/>
                <w:rFonts w:hint="eastAsia" w:ascii="宋体" w:hAnsi="宋体" w:eastAsia="宋体" w:cs="宋体"/>
                <w:color w:val="auto"/>
                <w:szCs w:val="24"/>
                <w:highlight w:val="none"/>
              </w:rPr>
            </w:pPr>
          </w:p>
        </w:tc>
        <w:tc>
          <w:tcPr>
            <w:tcW w:w="255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35"/>
                <w:rFonts w:hint="eastAsia" w:ascii="宋体" w:hAnsi="宋体" w:eastAsia="宋体" w:cs="宋体"/>
                <w:color w:val="auto"/>
                <w:szCs w:val="24"/>
                <w:highlight w:val="none"/>
              </w:rPr>
            </w:pPr>
          </w:p>
        </w:tc>
        <w:tc>
          <w:tcPr>
            <w:tcW w:w="198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35"/>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8789" w:type="dxa"/>
            <w:gridSpan w:val="5"/>
            <w:tcBorders>
              <w:top w:val="single" w:color="000000" w:sz="4" w:space="0"/>
              <w:left w:val="single" w:color="000000" w:sz="4" w:space="0"/>
              <w:bottom w:val="single" w:color="000000" w:sz="4" w:space="0"/>
              <w:right w:val="single" w:color="000000" w:sz="4" w:space="0"/>
            </w:tcBorders>
            <w:vAlign w:val="center"/>
          </w:tcPr>
          <w:p>
            <w:pPr>
              <w:spacing w:line="440" w:lineRule="exact"/>
              <w:jc w:val="left"/>
              <w:rPr>
                <w:rStyle w:val="35"/>
                <w:rFonts w:hint="eastAsia" w:ascii="宋体" w:hAnsi="宋体" w:eastAsia="宋体" w:cs="宋体"/>
                <w:color w:val="auto"/>
                <w:szCs w:val="24"/>
                <w:highlight w:val="none"/>
              </w:rPr>
            </w:pPr>
            <w:r>
              <w:rPr>
                <w:rStyle w:val="35"/>
                <w:rFonts w:hint="eastAsia" w:ascii="宋体" w:hAnsi="宋体" w:eastAsia="宋体" w:cs="宋体"/>
                <w:b/>
                <w:bCs/>
                <w:color w:val="auto"/>
                <w:szCs w:val="24"/>
                <w:highlight w:val="none"/>
              </w:rPr>
              <w:t>数量合计（个）</w:t>
            </w:r>
            <w:r>
              <w:rPr>
                <w:rStyle w:val="35"/>
                <w:rFonts w:hint="eastAsia" w:ascii="宋体" w:hAnsi="宋体" w:eastAsia="宋体" w:cs="宋体"/>
                <w:color w:val="auto"/>
                <w:szCs w:val="24"/>
                <w:highlight w:val="none"/>
              </w:rPr>
              <w:t>：</w:t>
            </w:r>
          </w:p>
        </w:tc>
      </w:tr>
    </w:tbl>
    <w:p>
      <w:pPr>
        <w:tabs>
          <w:tab w:val="right" w:pos="9070"/>
        </w:tabs>
        <w:snapToGrid w:val="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 xml:space="preserve">   </w:t>
      </w:r>
      <w:r>
        <w:rPr>
          <w:rStyle w:val="35"/>
          <w:rFonts w:hint="eastAsia" w:ascii="宋体" w:hAnsi="宋体" w:eastAsia="宋体" w:cs="宋体"/>
          <w:b/>
          <w:bCs/>
          <w:color w:val="auto"/>
          <w:szCs w:val="24"/>
          <w:highlight w:val="none"/>
        </w:rPr>
        <w:t>（二）项目团队样表（仅供参考）</w:t>
      </w:r>
    </w:p>
    <w:p>
      <w:pPr>
        <w:tabs>
          <w:tab w:val="right" w:pos="9070"/>
        </w:tabs>
        <w:spacing w:line="500" w:lineRule="exact"/>
        <w:ind w:firstLine="480" w:firstLineChars="200"/>
        <w:outlineLvl w:val="3"/>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1、项目团队情况概述</w:t>
      </w:r>
    </w:p>
    <w:p>
      <w:pPr>
        <w:tabs>
          <w:tab w:val="right" w:pos="9070"/>
        </w:tabs>
        <w:spacing w:line="500" w:lineRule="exact"/>
        <w:ind w:firstLine="480" w:firstLineChars="200"/>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概述内容包括但不限于为本项目提供货物服务的团队整体情况、团队负责人、联系人基本情况、背景、能力介绍等，具体内容自行编制。</w:t>
      </w:r>
    </w:p>
    <w:p>
      <w:pPr>
        <w:tabs>
          <w:tab w:val="right" w:pos="9070"/>
        </w:tabs>
        <w:spacing w:line="500" w:lineRule="exact"/>
        <w:ind w:firstLine="480" w:firstLineChars="200"/>
        <w:outlineLvl w:val="3"/>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2、项目团队人员清单</w:t>
      </w:r>
    </w:p>
    <w:tbl>
      <w:tblPr>
        <w:tblStyle w:val="26"/>
        <w:tblW w:w="91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1"/>
        <w:gridCol w:w="1407"/>
        <w:gridCol w:w="1502"/>
        <w:gridCol w:w="17"/>
        <w:gridCol w:w="6"/>
        <w:gridCol w:w="1581"/>
        <w:gridCol w:w="1740"/>
        <w:gridCol w:w="42"/>
        <w:gridCol w:w="10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185" w:type="dxa"/>
            <w:gridSpan w:val="9"/>
            <w:tcBorders>
              <w:top w:val="single" w:color="000000" w:sz="12" w:space="0"/>
              <w:left w:val="single" w:color="000000" w:sz="12" w:space="0"/>
              <w:bottom w:val="single" w:color="000000" w:sz="6" w:space="0"/>
              <w:right w:val="single" w:color="000000" w:sz="12" w:space="0"/>
            </w:tcBorders>
            <w:vAlign w:val="center"/>
          </w:tcPr>
          <w:p>
            <w:pPr>
              <w:tabs>
                <w:tab w:val="right" w:pos="9070"/>
              </w:tabs>
              <w:spacing w:line="500" w:lineRule="exact"/>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1、项目负责人/技术负责人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841" w:type="dxa"/>
            <w:tcBorders>
              <w:top w:val="single" w:color="000000" w:sz="6" w:space="0"/>
              <w:left w:val="single" w:color="000000" w:sz="12" w:space="0"/>
              <w:bottom w:val="single" w:color="000000" w:sz="6" w:space="0"/>
              <w:right w:val="single" w:color="000000" w:sz="6"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姓名</w:t>
            </w:r>
          </w:p>
        </w:tc>
        <w:tc>
          <w:tcPr>
            <w:tcW w:w="1407" w:type="dxa"/>
            <w:tcBorders>
              <w:top w:val="single" w:color="000000" w:sz="4" w:space="0"/>
              <w:left w:val="single" w:color="000000" w:sz="6"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年龄</w:t>
            </w:r>
          </w:p>
        </w:tc>
        <w:tc>
          <w:tcPr>
            <w:tcW w:w="1502" w:type="dxa"/>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资格</w:t>
            </w:r>
          </w:p>
        </w:tc>
        <w:tc>
          <w:tcPr>
            <w:tcW w:w="1604"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在本行业从业工作年限</w:t>
            </w:r>
          </w:p>
        </w:tc>
        <w:tc>
          <w:tcPr>
            <w:tcW w:w="1740" w:type="dxa"/>
            <w:tcBorders>
              <w:top w:val="single" w:color="000000" w:sz="4" w:space="0"/>
              <w:left w:val="single" w:color="000000" w:sz="4" w:space="0"/>
              <w:bottom w:val="single" w:color="000000" w:sz="4" w:space="0"/>
              <w:right w:val="single" w:color="000000" w:sz="2" w:space="0"/>
            </w:tcBorders>
            <w:vAlign w:val="center"/>
          </w:tcPr>
          <w:p>
            <w:pPr>
              <w:spacing w:line="24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主要工作</w:t>
            </w:r>
          </w:p>
          <w:p>
            <w:pPr>
              <w:spacing w:line="24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业绩和经历</w:t>
            </w:r>
          </w:p>
        </w:tc>
        <w:tc>
          <w:tcPr>
            <w:tcW w:w="1091" w:type="dxa"/>
            <w:gridSpan w:val="2"/>
            <w:tcBorders>
              <w:top w:val="single" w:color="000000" w:sz="4" w:space="0"/>
              <w:left w:val="single" w:color="000000" w:sz="2" w:space="0"/>
              <w:bottom w:val="single" w:color="000000" w:sz="4" w:space="0"/>
              <w:right w:val="single" w:color="000000" w:sz="12" w:space="0"/>
            </w:tcBorders>
            <w:vAlign w:val="center"/>
          </w:tcPr>
          <w:p>
            <w:pPr>
              <w:spacing w:line="24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当前</w:t>
            </w:r>
          </w:p>
          <w:p>
            <w:pPr>
              <w:spacing w:line="24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分工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841" w:type="dxa"/>
            <w:tcBorders>
              <w:top w:val="single" w:color="000000" w:sz="6" w:space="0"/>
              <w:left w:val="single" w:color="000000" w:sz="12" w:space="0"/>
              <w:bottom w:val="single" w:color="000000" w:sz="6" w:space="0"/>
              <w:right w:val="single" w:color="000000" w:sz="6" w:space="0"/>
            </w:tcBorders>
            <w:vAlign w:val="center"/>
          </w:tcPr>
          <w:p>
            <w:pPr>
              <w:rPr>
                <w:rStyle w:val="35"/>
                <w:rFonts w:hint="eastAsia" w:ascii="宋体" w:hAnsi="宋体" w:eastAsia="宋体" w:cs="宋体"/>
                <w:color w:val="auto"/>
                <w:szCs w:val="24"/>
                <w:highlight w:val="none"/>
              </w:rPr>
            </w:pPr>
          </w:p>
        </w:tc>
        <w:tc>
          <w:tcPr>
            <w:tcW w:w="1407" w:type="dxa"/>
            <w:tcBorders>
              <w:top w:val="single" w:color="000000" w:sz="4" w:space="0"/>
              <w:left w:val="single" w:color="000000" w:sz="6"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502" w:type="dxa"/>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604" w:type="dxa"/>
            <w:gridSpan w:val="3"/>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740" w:type="dxa"/>
            <w:tcBorders>
              <w:top w:val="single" w:color="000000" w:sz="4" w:space="0"/>
              <w:left w:val="single" w:color="000000" w:sz="4" w:space="0"/>
              <w:bottom w:val="single" w:color="000000" w:sz="4" w:space="0"/>
              <w:right w:val="single" w:color="000000" w:sz="2" w:space="0"/>
            </w:tcBorders>
            <w:vAlign w:val="center"/>
          </w:tcPr>
          <w:p>
            <w:pPr>
              <w:rPr>
                <w:rStyle w:val="35"/>
                <w:rFonts w:hint="eastAsia" w:ascii="宋体" w:hAnsi="宋体" w:eastAsia="宋体" w:cs="宋体"/>
                <w:color w:val="auto"/>
                <w:szCs w:val="24"/>
                <w:highlight w:val="none"/>
              </w:rPr>
            </w:pPr>
          </w:p>
        </w:tc>
        <w:tc>
          <w:tcPr>
            <w:tcW w:w="1091" w:type="dxa"/>
            <w:gridSpan w:val="2"/>
            <w:tcBorders>
              <w:top w:val="single" w:color="000000" w:sz="4" w:space="0"/>
              <w:left w:val="single" w:color="000000" w:sz="2" w:space="0"/>
              <w:bottom w:val="single" w:color="000000" w:sz="4" w:space="0"/>
              <w:right w:val="single" w:color="000000" w:sz="12" w:space="0"/>
            </w:tcBorders>
            <w:vAlign w:val="center"/>
          </w:tcPr>
          <w:p>
            <w:pPr>
              <w:rPr>
                <w:rStyle w:val="35"/>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841" w:type="dxa"/>
            <w:tcBorders>
              <w:top w:val="single" w:color="000000" w:sz="6" w:space="0"/>
              <w:left w:val="single" w:color="000000" w:sz="12" w:space="0"/>
              <w:bottom w:val="single" w:color="000000" w:sz="6" w:space="0"/>
              <w:right w:val="single" w:color="000000" w:sz="6" w:space="0"/>
            </w:tcBorders>
            <w:vAlign w:val="center"/>
          </w:tcPr>
          <w:p>
            <w:pPr>
              <w:rPr>
                <w:rStyle w:val="35"/>
                <w:rFonts w:hint="eastAsia" w:ascii="宋体" w:hAnsi="宋体" w:eastAsia="宋体" w:cs="宋体"/>
                <w:color w:val="auto"/>
                <w:szCs w:val="24"/>
                <w:highlight w:val="none"/>
              </w:rPr>
            </w:pPr>
          </w:p>
        </w:tc>
        <w:tc>
          <w:tcPr>
            <w:tcW w:w="1407" w:type="dxa"/>
            <w:tcBorders>
              <w:top w:val="single" w:color="000000" w:sz="4" w:space="0"/>
              <w:left w:val="single" w:color="000000" w:sz="6"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502" w:type="dxa"/>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604" w:type="dxa"/>
            <w:gridSpan w:val="3"/>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740" w:type="dxa"/>
            <w:tcBorders>
              <w:top w:val="single" w:color="000000" w:sz="4" w:space="0"/>
              <w:left w:val="single" w:color="000000" w:sz="4" w:space="0"/>
              <w:bottom w:val="single" w:color="000000" w:sz="4" w:space="0"/>
              <w:right w:val="single" w:color="000000" w:sz="2" w:space="0"/>
            </w:tcBorders>
            <w:vAlign w:val="center"/>
          </w:tcPr>
          <w:p>
            <w:pPr>
              <w:rPr>
                <w:rStyle w:val="35"/>
                <w:rFonts w:hint="eastAsia" w:ascii="宋体" w:hAnsi="宋体" w:eastAsia="宋体" w:cs="宋体"/>
                <w:color w:val="auto"/>
                <w:szCs w:val="24"/>
                <w:highlight w:val="none"/>
              </w:rPr>
            </w:pPr>
          </w:p>
        </w:tc>
        <w:tc>
          <w:tcPr>
            <w:tcW w:w="1091" w:type="dxa"/>
            <w:gridSpan w:val="2"/>
            <w:tcBorders>
              <w:top w:val="single" w:color="000000" w:sz="4" w:space="0"/>
              <w:left w:val="single" w:color="000000" w:sz="2" w:space="0"/>
              <w:bottom w:val="single" w:color="000000" w:sz="4" w:space="0"/>
              <w:right w:val="single" w:color="000000" w:sz="12" w:space="0"/>
            </w:tcBorders>
            <w:vAlign w:val="center"/>
          </w:tcPr>
          <w:p>
            <w:pPr>
              <w:rPr>
                <w:rStyle w:val="35"/>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9185" w:type="dxa"/>
            <w:gridSpan w:val="9"/>
            <w:tcBorders>
              <w:top w:val="single" w:color="000000" w:sz="6" w:space="0"/>
              <w:left w:val="single" w:color="000000" w:sz="12" w:space="0"/>
              <w:bottom w:val="single" w:color="000000" w:sz="6" w:space="0"/>
              <w:right w:val="single" w:color="000000" w:sz="12" w:space="0"/>
            </w:tcBorders>
            <w:vAlign w:val="center"/>
          </w:tcPr>
          <w:p>
            <w:pP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2、技术人员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841" w:type="dxa"/>
            <w:tcBorders>
              <w:top w:val="single" w:color="000000" w:sz="6" w:space="0"/>
              <w:left w:val="single" w:color="000000" w:sz="12" w:space="0"/>
              <w:bottom w:val="single" w:color="000000" w:sz="6" w:space="0"/>
              <w:right w:val="single" w:color="000000" w:sz="6"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姓名</w:t>
            </w:r>
          </w:p>
        </w:tc>
        <w:tc>
          <w:tcPr>
            <w:tcW w:w="1407" w:type="dxa"/>
            <w:tcBorders>
              <w:top w:val="single" w:color="000000" w:sz="4" w:space="0"/>
              <w:left w:val="single" w:color="000000" w:sz="6"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年龄</w:t>
            </w:r>
          </w:p>
        </w:tc>
        <w:tc>
          <w:tcPr>
            <w:tcW w:w="1519"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资格</w:t>
            </w:r>
          </w:p>
        </w:tc>
        <w:tc>
          <w:tcPr>
            <w:tcW w:w="1587"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在本行业从业工作年限</w:t>
            </w:r>
          </w:p>
        </w:tc>
        <w:tc>
          <w:tcPr>
            <w:tcW w:w="178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主要工作</w:t>
            </w:r>
          </w:p>
          <w:p>
            <w:pPr>
              <w:spacing w:line="24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业绩和经历</w:t>
            </w:r>
          </w:p>
        </w:tc>
        <w:tc>
          <w:tcPr>
            <w:tcW w:w="1049" w:type="dxa"/>
            <w:tcBorders>
              <w:top w:val="single" w:color="000000" w:sz="4" w:space="0"/>
              <w:left w:val="single" w:color="000000" w:sz="4" w:space="0"/>
              <w:bottom w:val="single" w:color="000000" w:sz="4" w:space="0"/>
              <w:right w:val="single" w:color="000000" w:sz="12" w:space="0"/>
            </w:tcBorders>
            <w:vAlign w:val="center"/>
          </w:tcPr>
          <w:p>
            <w:pPr>
              <w:spacing w:line="24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当前</w:t>
            </w:r>
          </w:p>
          <w:p>
            <w:pPr>
              <w:spacing w:line="24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分工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841" w:type="dxa"/>
            <w:tcBorders>
              <w:top w:val="single" w:color="000000" w:sz="6" w:space="0"/>
              <w:left w:val="single" w:color="000000" w:sz="12" w:space="0"/>
              <w:bottom w:val="single" w:color="000000" w:sz="6" w:space="0"/>
              <w:right w:val="single" w:color="000000" w:sz="6" w:space="0"/>
            </w:tcBorders>
            <w:vAlign w:val="center"/>
          </w:tcPr>
          <w:p>
            <w:pPr>
              <w:rPr>
                <w:rStyle w:val="35"/>
                <w:rFonts w:hint="eastAsia" w:ascii="宋体" w:hAnsi="宋体" w:eastAsia="宋体" w:cs="宋体"/>
                <w:color w:val="auto"/>
                <w:szCs w:val="24"/>
                <w:highlight w:val="none"/>
              </w:rPr>
            </w:pPr>
          </w:p>
        </w:tc>
        <w:tc>
          <w:tcPr>
            <w:tcW w:w="1407" w:type="dxa"/>
            <w:tcBorders>
              <w:top w:val="single" w:color="000000" w:sz="4" w:space="0"/>
              <w:left w:val="single" w:color="000000" w:sz="6"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519" w:type="dxa"/>
            <w:gridSpan w:val="2"/>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587" w:type="dxa"/>
            <w:gridSpan w:val="2"/>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782" w:type="dxa"/>
            <w:gridSpan w:val="2"/>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049" w:type="dxa"/>
            <w:tcBorders>
              <w:top w:val="single" w:color="000000" w:sz="4" w:space="0"/>
              <w:left w:val="single" w:color="000000" w:sz="4" w:space="0"/>
              <w:bottom w:val="single" w:color="000000" w:sz="4" w:space="0"/>
              <w:right w:val="single" w:color="000000" w:sz="12" w:space="0"/>
            </w:tcBorders>
            <w:vAlign w:val="center"/>
          </w:tcPr>
          <w:p>
            <w:pPr>
              <w:rPr>
                <w:rStyle w:val="35"/>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841" w:type="dxa"/>
            <w:tcBorders>
              <w:top w:val="single" w:color="000000" w:sz="6" w:space="0"/>
              <w:left w:val="single" w:color="000000" w:sz="12" w:space="0"/>
              <w:bottom w:val="single" w:color="000000" w:sz="6" w:space="0"/>
              <w:right w:val="single" w:color="000000" w:sz="6" w:space="0"/>
            </w:tcBorders>
            <w:vAlign w:val="center"/>
          </w:tcPr>
          <w:p>
            <w:pPr>
              <w:rPr>
                <w:rStyle w:val="35"/>
                <w:rFonts w:hint="eastAsia" w:ascii="宋体" w:hAnsi="宋体" w:eastAsia="宋体" w:cs="宋体"/>
                <w:color w:val="auto"/>
                <w:szCs w:val="24"/>
                <w:highlight w:val="none"/>
              </w:rPr>
            </w:pPr>
          </w:p>
        </w:tc>
        <w:tc>
          <w:tcPr>
            <w:tcW w:w="1407" w:type="dxa"/>
            <w:tcBorders>
              <w:top w:val="single" w:color="000000" w:sz="4" w:space="0"/>
              <w:left w:val="single" w:color="000000" w:sz="6"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519" w:type="dxa"/>
            <w:gridSpan w:val="2"/>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587" w:type="dxa"/>
            <w:gridSpan w:val="2"/>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782" w:type="dxa"/>
            <w:gridSpan w:val="2"/>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049" w:type="dxa"/>
            <w:tcBorders>
              <w:top w:val="single" w:color="000000" w:sz="4" w:space="0"/>
              <w:left w:val="single" w:color="000000" w:sz="4" w:space="0"/>
              <w:bottom w:val="single" w:color="000000" w:sz="4" w:space="0"/>
              <w:right w:val="single" w:color="000000" w:sz="12" w:space="0"/>
            </w:tcBorders>
            <w:vAlign w:val="center"/>
          </w:tcPr>
          <w:p>
            <w:pPr>
              <w:rPr>
                <w:rStyle w:val="35"/>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9185" w:type="dxa"/>
            <w:gridSpan w:val="9"/>
            <w:tcBorders>
              <w:top w:val="single" w:color="000000" w:sz="6" w:space="0"/>
              <w:left w:val="single" w:color="000000" w:sz="12" w:space="0"/>
              <w:bottom w:val="single" w:color="000000" w:sz="6" w:space="0"/>
              <w:right w:val="single" w:color="000000" w:sz="12" w:space="0"/>
            </w:tcBorders>
            <w:vAlign w:val="center"/>
          </w:tcPr>
          <w:p>
            <w:pP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3、辅助人员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jc w:val="center"/>
        </w:trPr>
        <w:tc>
          <w:tcPr>
            <w:tcW w:w="1841" w:type="dxa"/>
            <w:tcBorders>
              <w:top w:val="single" w:color="000000" w:sz="6" w:space="0"/>
              <w:left w:val="single" w:color="000000" w:sz="12" w:space="0"/>
              <w:bottom w:val="single" w:color="000000" w:sz="6" w:space="0"/>
              <w:right w:val="single" w:color="000000" w:sz="6"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姓名</w:t>
            </w:r>
          </w:p>
        </w:tc>
        <w:tc>
          <w:tcPr>
            <w:tcW w:w="1407" w:type="dxa"/>
            <w:tcBorders>
              <w:top w:val="single" w:color="000000" w:sz="4" w:space="0"/>
              <w:left w:val="single" w:color="000000" w:sz="6"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年龄</w:t>
            </w:r>
          </w:p>
        </w:tc>
        <w:tc>
          <w:tcPr>
            <w:tcW w:w="1525"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学历</w:t>
            </w:r>
          </w:p>
        </w:tc>
        <w:tc>
          <w:tcPr>
            <w:tcW w:w="1581"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从事类似项目工作年限</w:t>
            </w:r>
          </w:p>
        </w:tc>
        <w:tc>
          <w:tcPr>
            <w:tcW w:w="1782"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主要工作</w:t>
            </w:r>
          </w:p>
          <w:p>
            <w:pPr>
              <w:spacing w:line="24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业绩和经历</w:t>
            </w:r>
          </w:p>
        </w:tc>
        <w:tc>
          <w:tcPr>
            <w:tcW w:w="1049" w:type="dxa"/>
            <w:tcBorders>
              <w:top w:val="single" w:color="000000" w:sz="4" w:space="0"/>
              <w:left w:val="single" w:color="000000" w:sz="4" w:space="0"/>
              <w:bottom w:val="single" w:color="000000" w:sz="4" w:space="0"/>
              <w:right w:val="single" w:color="000000" w:sz="12" w:space="0"/>
            </w:tcBorders>
            <w:vAlign w:val="center"/>
          </w:tcPr>
          <w:p>
            <w:pPr>
              <w:spacing w:line="24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当前</w:t>
            </w:r>
          </w:p>
          <w:p>
            <w:pPr>
              <w:spacing w:line="240" w:lineRule="exact"/>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分工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hRule="atLeast"/>
          <w:jc w:val="center"/>
        </w:trPr>
        <w:tc>
          <w:tcPr>
            <w:tcW w:w="1841" w:type="dxa"/>
            <w:tcBorders>
              <w:top w:val="single" w:color="000000" w:sz="6" w:space="0"/>
              <w:left w:val="single" w:color="000000" w:sz="12" w:space="0"/>
              <w:bottom w:val="single" w:color="000000" w:sz="6" w:space="0"/>
              <w:right w:val="single" w:color="000000" w:sz="6" w:space="0"/>
            </w:tcBorders>
            <w:vAlign w:val="center"/>
          </w:tcPr>
          <w:p>
            <w:pPr>
              <w:rPr>
                <w:rStyle w:val="35"/>
                <w:rFonts w:hint="eastAsia" w:ascii="宋体" w:hAnsi="宋体" w:eastAsia="宋体" w:cs="宋体"/>
                <w:color w:val="auto"/>
                <w:szCs w:val="24"/>
                <w:highlight w:val="none"/>
              </w:rPr>
            </w:pPr>
          </w:p>
        </w:tc>
        <w:tc>
          <w:tcPr>
            <w:tcW w:w="1407" w:type="dxa"/>
            <w:tcBorders>
              <w:top w:val="single" w:color="000000" w:sz="4" w:space="0"/>
              <w:left w:val="single" w:color="000000" w:sz="6"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525" w:type="dxa"/>
            <w:gridSpan w:val="3"/>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581" w:type="dxa"/>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782" w:type="dxa"/>
            <w:gridSpan w:val="2"/>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049" w:type="dxa"/>
            <w:tcBorders>
              <w:top w:val="single" w:color="000000" w:sz="4" w:space="0"/>
              <w:left w:val="single" w:color="000000" w:sz="4" w:space="0"/>
              <w:bottom w:val="single" w:color="000000" w:sz="4" w:space="0"/>
              <w:right w:val="single" w:color="000000" w:sz="12" w:space="0"/>
            </w:tcBorders>
            <w:vAlign w:val="center"/>
          </w:tcPr>
          <w:p>
            <w:pPr>
              <w:rPr>
                <w:rStyle w:val="35"/>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841" w:type="dxa"/>
            <w:tcBorders>
              <w:top w:val="single" w:color="000000" w:sz="6" w:space="0"/>
              <w:left w:val="single" w:color="000000" w:sz="12" w:space="0"/>
              <w:bottom w:val="single" w:color="000000" w:sz="6" w:space="0"/>
              <w:right w:val="single" w:color="000000" w:sz="6" w:space="0"/>
            </w:tcBorders>
            <w:vAlign w:val="center"/>
          </w:tcPr>
          <w:p>
            <w:pPr>
              <w:rPr>
                <w:rStyle w:val="35"/>
                <w:rFonts w:hint="eastAsia" w:ascii="宋体" w:hAnsi="宋体" w:eastAsia="宋体" w:cs="宋体"/>
                <w:color w:val="auto"/>
                <w:szCs w:val="24"/>
                <w:highlight w:val="none"/>
              </w:rPr>
            </w:pPr>
          </w:p>
        </w:tc>
        <w:tc>
          <w:tcPr>
            <w:tcW w:w="1407" w:type="dxa"/>
            <w:tcBorders>
              <w:top w:val="single" w:color="000000" w:sz="4" w:space="0"/>
              <w:left w:val="single" w:color="000000" w:sz="6"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525" w:type="dxa"/>
            <w:gridSpan w:val="3"/>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581" w:type="dxa"/>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782" w:type="dxa"/>
            <w:gridSpan w:val="2"/>
            <w:tcBorders>
              <w:top w:val="single" w:color="000000" w:sz="4" w:space="0"/>
              <w:left w:val="single" w:color="000000" w:sz="4" w:space="0"/>
              <w:bottom w:val="single" w:color="000000" w:sz="4" w:space="0"/>
              <w:right w:val="single" w:color="000000" w:sz="4" w:space="0"/>
            </w:tcBorders>
            <w:vAlign w:val="center"/>
          </w:tcPr>
          <w:p>
            <w:pPr>
              <w:rPr>
                <w:rStyle w:val="35"/>
                <w:rFonts w:hint="eastAsia" w:ascii="宋体" w:hAnsi="宋体" w:eastAsia="宋体" w:cs="宋体"/>
                <w:color w:val="auto"/>
                <w:szCs w:val="24"/>
                <w:highlight w:val="none"/>
              </w:rPr>
            </w:pPr>
          </w:p>
        </w:tc>
        <w:tc>
          <w:tcPr>
            <w:tcW w:w="1049" w:type="dxa"/>
            <w:tcBorders>
              <w:top w:val="single" w:color="000000" w:sz="4" w:space="0"/>
              <w:left w:val="single" w:color="000000" w:sz="4" w:space="0"/>
              <w:bottom w:val="single" w:color="000000" w:sz="4" w:space="0"/>
              <w:right w:val="single" w:color="000000" w:sz="12" w:space="0"/>
            </w:tcBorders>
            <w:vAlign w:val="center"/>
          </w:tcPr>
          <w:p>
            <w:pPr>
              <w:rPr>
                <w:rStyle w:val="35"/>
                <w:rFonts w:hint="eastAsia" w:ascii="宋体" w:hAnsi="宋体" w:eastAsia="宋体" w:cs="宋体"/>
                <w:color w:val="auto"/>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841" w:type="dxa"/>
            <w:tcBorders>
              <w:top w:val="single" w:color="000000" w:sz="6" w:space="0"/>
              <w:left w:val="single" w:color="000000" w:sz="12" w:space="0"/>
              <w:bottom w:val="single" w:color="000000" w:sz="12" w:space="0"/>
              <w:right w:val="single" w:color="000000" w:sz="6" w:space="0"/>
            </w:tcBorders>
            <w:vAlign w:val="center"/>
          </w:tcPr>
          <w:p>
            <w:pPr>
              <w:jc w:val="cente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备注</w:t>
            </w:r>
          </w:p>
        </w:tc>
        <w:tc>
          <w:tcPr>
            <w:tcW w:w="7344" w:type="dxa"/>
            <w:gridSpan w:val="8"/>
            <w:tcBorders>
              <w:top w:val="single" w:color="000000" w:sz="4" w:space="0"/>
              <w:left w:val="single" w:color="000000" w:sz="6" w:space="0"/>
              <w:bottom w:val="single" w:color="000000" w:sz="12" w:space="0"/>
              <w:right w:val="single" w:color="000000" w:sz="12" w:space="0"/>
            </w:tcBorders>
            <w:vAlign w:val="center"/>
          </w:tcPr>
          <w:p>
            <w:pPr>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t>表格空间不足时请自行扩展。</w:t>
            </w:r>
          </w:p>
        </w:tc>
      </w:tr>
    </w:tbl>
    <w:p>
      <w:pPr>
        <w:outlineLvl w:val="2"/>
        <w:rPr>
          <w:rStyle w:val="35"/>
          <w:rFonts w:hint="eastAsia" w:ascii="宋体" w:hAnsi="宋体" w:eastAsia="宋体" w:cs="宋体"/>
          <w:color w:val="auto"/>
          <w:szCs w:val="24"/>
          <w:highlight w:val="none"/>
        </w:rPr>
      </w:pPr>
      <w:r>
        <w:rPr>
          <w:rStyle w:val="35"/>
          <w:rFonts w:hint="eastAsia" w:ascii="宋体" w:hAnsi="宋体" w:eastAsia="宋体" w:cs="宋体"/>
          <w:color w:val="auto"/>
          <w:szCs w:val="24"/>
          <w:highlight w:val="none"/>
        </w:rPr>
        <w:br w:type="page"/>
      </w:r>
      <w:r>
        <w:rPr>
          <w:rStyle w:val="35"/>
          <w:rFonts w:hint="eastAsia" w:ascii="宋体" w:hAnsi="宋体" w:eastAsia="宋体" w:cs="宋体"/>
          <w:b/>
          <w:bCs/>
          <w:color w:val="auto"/>
          <w:sz w:val="32"/>
          <w:szCs w:val="32"/>
          <w:highlight w:val="none"/>
        </w:rPr>
        <w:t>三、供应商认为有利于中标的其他情况说明</w:t>
      </w:r>
    </w:p>
    <w:p>
      <w:pPr>
        <w:tabs>
          <w:tab w:val="left" w:pos="1620"/>
          <w:tab w:val="left" w:pos="1800"/>
        </w:tabs>
        <w:spacing w:line="440" w:lineRule="exact"/>
        <w:ind w:right="616"/>
        <w:rPr>
          <w:rStyle w:val="35"/>
          <w:rFonts w:hint="eastAsia" w:ascii="宋体" w:hAnsi="宋体" w:eastAsia="宋体" w:cs="宋体"/>
          <w:color w:val="auto"/>
          <w:szCs w:val="24"/>
          <w:highlight w:val="none"/>
        </w:rPr>
      </w:pPr>
    </w:p>
    <w:p>
      <w:pPr>
        <w:pStyle w:val="34"/>
        <w:rPr>
          <w:rStyle w:val="35"/>
          <w:rFonts w:hint="eastAsia" w:ascii="宋体" w:hAnsi="宋体" w:eastAsia="宋体" w:cs="宋体"/>
          <w:color w:val="auto"/>
          <w:sz w:val="24"/>
          <w:szCs w:val="24"/>
          <w:highlight w:val="none"/>
        </w:rPr>
      </w:pPr>
    </w:p>
    <w:p>
      <w:pPr>
        <w:spacing w:line="360" w:lineRule="auto"/>
        <w:rPr>
          <w:rStyle w:val="35"/>
          <w:rFonts w:hint="eastAsia" w:ascii="宋体" w:hAnsi="宋体" w:eastAsia="宋体" w:cs="宋体"/>
          <w:color w:val="auto"/>
          <w:szCs w:val="24"/>
          <w:highlight w:val="none"/>
        </w:rPr>
      </w:pPr>
    </w:p>
    <w:sectPr>
      <w:footerReference r:id="rId7" w:type="first"/>
      <w:footerReference r:id="rId6" w:type="default"/>
      <w:pgSz w:w="11906" w:h="16838"/>
      <w:pgMar w:top="1417" w:right="1417" w:bottom="1417" w:left="1417" w:header="1134" w:footer="992" w:gutter="0"/>
      <w:pgNumType w:start="1"/>
      <w:cols w:space="425" w:num="1"/>
      <w:titlePg/>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Copperplate Gothic Bold">
    <w:panose1 w:val="020E0705020206020404"/>
    <w:charset w:val="00"/>
    <w:family w:val="swiss"/>
    <w:pitch w:val="default"/>
    <w:sig w:usb0="00000003" w:usb1="00000000" w:usb2="00000000" w:usb3="00000000" w:csb0="20000001" w:csb1="00000000"/>
  </w:font>
  <w:font w:name="Consolas">
    <w:panose1 w:val="020B0609020204030204"/>
    <w:charset w:val="00"/>
    <w:family w:val="modern"/>
    <w:pitch w:val="default"/>
    <w:sig w:usb0="E00006FF" w:usb1="0000FCFF" w:usb2="00000001" w:usb3="00000000" w:csb0="6000019F" w:csb1="DFD7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8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AGYXIQ+Frutiger-Cn">
    <w:altName w:val="宋体"/>
    <w:panose1 w:val="00000000000000000000"/>
    <w:charset w:val="86"/>
    <w:family w:val="swiss"/>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rStyle w:val="35"/>
        <w:sz w:val="18"/>
        <w:szCs w:val="18"/>
      </w:rPr>
    </w:pPr>
    <w:r>
      <w:rPr>
        <w:rStyle w:val="35"/>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Style w:val="35"/>
                            </w:rPr>
                          </w:pPr>
                        </w:p>
                        <w:p>
                          <w:pPr>
                            <w:topLinePunct/>
                            <w:rPr>
                              <w:rStyle w:val="35"/>
                            </w:rPr>
                          </w:pPr>
                        </w:p>
                      </w:txbxContent>
                    </wps:txbx>
                    <wps:bodyPr lIns="0" tIns="0" rIns="0" bIns="0" upright="1"/>
                  </wps:wsp>
                </a:graphicData>
              </a:graphic>
            </wp:anchor>
          </w:drawing>
        </mc:Choice>
        <mc:Fallback>
          <w:pict>
            <v:shape id="文本框 10"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mk9kDS&#10;AAAABQEAAA8AAAAAAAAAAQAgAAAAIgAAAGRycy9kb3ducmV2LnhtbFBLAQIUABQAAAAIAIdO4kB3&#10;Fu9YtAEAAHUDAAAOAAAAAAAAAAEAIAAAACEBAABkcnMvZTJvRG9jLnhtbFBLBQYAAAAABgAGAFkB&#10;AABHBQAAAAA=&#10;">
              <v:fill on="f" focussize="0,0"/>
              <v:stroke on="f"/>
              <v:imagedata o:title=""/>
              <o:lock v:ext="edit" aspectratio="f"/>
              <v:textbox inset="0mm,0mm,0mm,0mm">
                <w:txbxContent>
                  <w:p>
                    <w:pPr>
                      <w:pStyle w:val="17"/>
                      <w:rPr>
                        <w:rStyle w:val="35"/>
                      </w:rPr>
                    </w:pPr>
                  </w:p>
                  <w:p>
                    <w:pPr>
                      <w:topLinePunct/>
                      <w:rPr>
                        <w:rStyle w:val="35"/>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rStyle w:val="35"/>
      </w:rPr>
    </w:pPr>
    <w:r>
      <w:rPr>
        <w:rStyle w:val="35"/>
        <w:sz w:val="18"/>
        <w:szCs w:val="18"/>
      </w:rPr>
      <mc:AlternateContent>
        <mc:Choice Requires="wps">
          <w:drawing>
            <wp:anchor distT="0" distB="0" distL="114300" distR="114300" simplePos="0" relativeHeight="251660288" behindDoc="0" locked="0" layoutInCell="1" allowOverlap="1">
              <wp:simplePos x="0" y="0"/>
              <wp:positionH relativeFrom="margin">
                <wp:posOffset>1902460</wp:posOffset>
              </wp:positionH>
              <wp:positionV relativeFrom="paragraph">
                <wp:posOffset>221615</wp:posOffset>
              </wp:positionV>
              <wp:extent cx="1892300" cy="1607185"/>
              <wp:effectExtent l="0" t="0" r="0" b="0"/>
              <wp:wrapNone/>
              <wp:docPr id="27" name="文本框 12"/>
              <wp:cNvGraphicFramePr/>
              <a:graphic xmlns:a="http://schemas.openxmlformats.org/drawingml/2006/main">
                <a:graphicData uri="http://schemas.microsoft.com/office/word/2010/wordprocessingShape">
                  <wps:wsp>
                    <wps:cNvSpPr txBox="1"/>
                    <wps:spPr>
                      <a:xfrm>
                        <a:off x="0" y="0"/>
                        <a:ext cx="1892300" cy="1607185"/>
                      </a:xfrm>
                      <a:prstGeom prst="rect">
                        <a:avLst/>
                      </a:prstGeom>
                      <a:noFill/>
                      <a:ln>
                        <a:noFill/>
                      </a:ln>
                    </wps:spPr>
                    <wps:txbx>
                      <w:txbxContent>
                        <w:p/>
                      </w:txbxContent>
                    </wps:txbx>
                    <wps:bodyPr lIns="0" tIns="0" rIns="0" bIns="0" upright="1"/>
                  </wps:wsp>
                </a:graphicData>
              </a:graphic>
            </wp:anchor>
          </w:drawing>
        </mc:Choice>
        <mc:Fallback>
          <w:pict>
            <v:shape id="文本框 12" o:spid="_x0000_s1026" o:spt="202" type="#_x0000_t202" style="position:absolute;left:0pt;margin-left:149.8pt;margin-top:17.45pt;height:126.55pt;width:149pt;mso-position-horizontal-relative:margin;z-index:251660288;mso-width-relative:page;mso-height-relative:page;" filled="f" stroked="f" coordsize="21600,21600" o:gfxdata="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Uyp9tgAAAAKAQAADwAAAAAAAAABACAAAAAiAAAAZHJzL2Rvd25yZXYueG1sUEsB&#10;AhQAFAAAAAgAh07iQAZNrQy8AQAAdQMAAA4AAAAAAAAAAQAgAAAAJwEAAGRycy9lMm9Eb2MueG1s&#10;UEsFBgAAAAAGAAYAWQEAAFUFAAAAAA==&#10;">
              <v:fill on="f" focussize="0,0"/>
              <v:stroke on="f"/>
              <v:imagedata o:title=""/>
              <o:lock v:ext="edit" aspectratio="f"/>
              <v:textbox inset="0mm,0mm,0mm,0mm">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rStyle w:val="35"/>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58</w:t>
                    </w:r>
                    <w:r>
                      <w:fldChar w:fldCharType="end"/>
                    </w:r>
                    <w:r>
                      <w:t xml:space="preserve"> 页</w:t>
                    </w:r>
                  </w:p>
                </w:txbxContent>
              </v:textbox>
            </v:shape>
          </w:pict>
        </mc:Fallback>
      </mc:AlternateContent>
    </w:r>
    <w:r>
      <w:rPr>
        <w:rStyle w:val="35"/>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Style w:val="35"/>
                            </w:rPr>
                          </w:pPr>
                        </w:p>
                        <w:p>
                          <w:pPr>
                            <w:topLinePunct/>
                            <w:rPr>
                              <w:rStyle w:val="35"/>
                            </w:rPr>
                          </w:pPr>
                        </w:p>
                      </w:txbxContent>
                    </wps:txbx>
                    <wps:bodyPr lIns="0" tIns="0" rIns="0" bIns="0" upright="1"/>
                  </wps:wsp>
                </a:graphicData>
              </a:graphic>
            </wp:anchor>
          </w:drawing>
        </mc:Choice>
        <mc:Fallback>
          <w:pict>
            <v:shape id="文本框 17"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LOHQ5S2AQAAdQMAAA4AAAAAAAAAAQAgAAAAIQEAAGRycy9lMm9Eb2MueG1sUEsFBgAAAAAGAAYA&#10;WQEAAEkFAAAAAA==&#10;">
              <v:fill on="f" focussize="0,0"/>
              <v:stroke on="f"/>
              <v:imagedata o:title=""/>
              <o:lock v:ext="edit" aspectratio="f"/>
              <v:textbox inset="0mm,0mm,0mm,0mm">
                <w:txbxContent>
                  <w:p>
                    <w:pPr>
                      <w:pStyle w:val="17"/>
                      <w:rPr>
                        <w:rStyle w:val="35"/>
                      </w:rPr>
                    </w:pPr>
                  </w:p>
                  <w:p>
                    <w:pPr>
                      <w:topLinePunct/>
                      <w:rPr>
                        <w:rStyle w:val="35"/>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rStyle w:val="35"/>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Style w:val="35"/>
        <w:sz w:val="18"/>
        <w:szCs w:val="18"/>
      </w:rPr>
      <mc:AlternateContent>
        <mc:Choice Requires="wps">
          <w:drawing>
            <wp:anchor distT="0" distB="0" distL="114300" distR="114300" simplePos="0" relativeHeight="251662336" behindDoc="0" locked="0" layoutInCell="1" allowOverlap="1">
              <wp:simplePos x="0" y="0"/>
              <wp:positionH relativeFrom="margin">
                <wp:posOffset>1902460</wp:posOffset>
              </wp:positionH>
              <wp:positionV relativeFrom="paragraph">
                <wp:posOffset>221615</wp:posOffset>
              </wp:positionV>
              <wp:extent cx="1892300" cy="1607185"/>
              <wp:effectExtent l="0" t="0" r="0" b="0"/>
              <wp:wrapNone/>
              <wp:docPr id="30" name="文本框 18"/>
              <wp:cNvGraphicFramePr/>
              <a:graphic xmlns:a="http://schemas.openxmlformats.org/drawingml/2006/main">
                <a:graphicData uri="http://schemas.microsoft.com/office/word/2010/wordprocessingShape">
                  <wps:wsp>
                    <wps:cNvSpPr txBox="1"/>
                    <wps:spPr>
                      <a:xfrm>
                        <a:off x="0" y="0"/>
                        <a:ext cx="1892300" cy="1607185"/>
                      </a:xfrm>
                      <a:prstGeom prst="rect">
                        <a:avLst/>
                      </a:prstGeom>
                      <a:noFill/>
                      <a:ln>
                        <a:noFill/>
                      </a:ln>
                    </wps:spPr>
                    <wps:txbx>
                      <w:txbxContent>
                        <w:p/>
                      </w:txbxContent>
                    </wps:txbx>
                    <wps:bodyPr lIns="0" tIns="0" rIns="0" bIns="0" upright="1"/>
                  </wps:wsp>
                </a:graphicData>
              </a:graphic>
            </wp:anchor>
          </w:drawing>
        </mc:Choice>
        <mc:Fallback>
          <w:pict>
            <v:shape id="文本框 18" o:spid="_x0000_s1026" o:spt="202" type="#_x0000_t202" style="position:absolute;left:0pt;margin-left:149.8pt;margin-top:17.45pt;height:126.55pt;width:149pt;mso-position-horizontal-relative:margin;z-index:251662336;mso-width-relative:page;mso-height-relative:page;" filled="f" stroked="f" coordsize="21600,21600" o:gfxdata="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Uyp9tgAAAAKAQAADwAAAAAAAAABACAAAAAiAAAAZHJzL2Rvd25yZXYueG1sUEsB&#10;AhQAFAAAAAgAh07iQO/6CW28AQAAdQMAAA4AAAAAAAAAAQAgAAAAJwEAAGRycy9lMm9Eb2MueG1s&#10;UEsFBgAAAAAGAAYAWQEAAFUFAAAAAA==&#10;">
              <v:fill on="f" focussize="0,0"/>
              <v:stroke on="f"/>
              <v:imagedata o:title=""/>
              <o:lock v:ext="edit" aspectratio="f"/>
              <v:textbox inset="0mm,0mm,0mm,0mm">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left"/>
      <w:rPr>
        <w:rStyle w:val="3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35C8D9"/>
    <w:multiLevelType w:val="singleLevel"/>
    <w:tmpl w:val="9435C8D9"/>
    <w:lvl w:ilvl="0" w:tentative="0">
      <w:start w:val="4"/>
      <w:numFmt w:val="chineseCounting"/>
      <w:suff w:val="space"/>
      <w:lvlText w:val="第%1章"/>
      <w:lvlJc w:val="left"/>
      <w:rPr>
        <w:rFonts w:hint="eastAsia"/>
      </w:rPr>
    </w:lvl>
  </w:abstractNum>
  <w:abstractNum w:abstractNumId="1">
    <w:nsid w:val="00000002"/>
    <w:multiLevelType w:val="multilevel"/>
    <w:tmpl w:val="00000002"/>
    <w:lvl w:ilvl="0" w:tentative="0">
      <w:start w:val="1"/>
      <w:numFmt w:val="decimal"/>
      <w:pStyle w:val="264"/>
      <w:lvlText w:val="%1. "/>
      <w:lvlJc w:val="left"/>
      <w:pPr>
        <w:widowControl/>
        <w:tabs>
          <w:tab w:val="left" w:pos="839"/>
        </w:tabs>
        <w:ind w:left="839" w:hanging="419"/>
        <w:textAlignment w:val="baseline"/>
      </w:pPr>
    </w:lvl>
    <w:lvl w:ilvl="1" w:tentative="0">
      <w:start w:val="1"/>
      <w:numFmt w:val="upperLetter"/>
      <w:pStyle w:val="240"/>
      <w:lvlText w:val="%1. "/>
      <w:lvlJc w:val="left"/>
      <w:pPr>
        <w:widowControl/>
        <w:tabs>
          <w:tab w:val="left" w:pos="1049"/>
        </w:tabs>
        <w:ind w:left="1049" w:hanging="420"/>
        <w:textAlignment w:val="baseline"/>
      </w:pPr>
    </w:lvl>
    <w:lvl w:ilvl="2" w:tentative="0">
      <w:start w:val="1"/>
      <w:numFmt w:val="lowerLetter"/>
      <w:pStyle w:val="252"/>
      <w:lvlText w:val="%1. "/>
      <w:lvlJc w:val="left"/>
      <w:pPr>
        <w:widowControl/>
        <w:tabs>
          <w:tab w:val="left" w:pos="1259"/>
        </w:tabs>
        <w:ind w:left="1259" w:hanging="420"/>
        <w:textAlignment w:val="baseline"/>
      </w:pPr>
    </w:lvl>
    <w:lvl w:ilvl="3" w:tentative="0">
      <w:start w:val="1"/>
      <w:numFmt w:val="lowerLetter"/>
      <w:pStyle w:val="243"/>
      <w:lvlText w:val="%1) "/>
      <w:lvlJc w:val="left"/>
      <w:pPr>
        <w:widowControl/>
        <w:tabs>
          <w:tab w:val="left" w:pos="1469"/>
        </w:tabs>
        <w:ind w:left="1469" w:hanging="420"/>
        <w:textAlignment w:val="baseline"/>
      </w:pPr>
    </w:lvl>
    <w:lvl w:ilvl="4" w:tentative="0">
      <w:start w:val="1"/>
      <w:numFmt w:val="decimal"/>
      <w:suff w:val="nothing"/>
      <w:lvlText w:val=""/>
      <w:lvlJc w:val="left"/>
      <w:pPr>
        <w:widowControl/>
        <w:ind w:left="1259" w:firstLine="0"/>
        <w:textAlignment w:val="baseline"/>
      </w:pPr>
    </w:lvl>
    <w:lvl w:ilvl="5" w:tentative="0">
      <w:start w:val="1"/>
      <w:numFmt w:val="decimal"/>
      <w:suff w:val="nothing"/>
      <w:lvlText w:val=""/>
      <w:lvlJc w:val="left"/>
      <w:pPr>
        <w:widowControl/>
        <w:ind w:left="1259" w:firstLine="0"/>
        <w:textAlignment w:val="baseline"/>
      </w:pPr>
    </w:lvl>
    <w:lvl w:ilvl="6" w:tentative="0">
      <w:start w:val="1"/>
      <w:numFmt w:val="decimal"/>
      <w:suff w:val="nothing"/>
      <w:lvlText w:val=""/>
      <w:lvlJc w:val="left"/>
      <w:pPr>
        <w:widowControl/>
        <w:ind w:left="1259" w:firstLine="0"/>
        <w:textAlignment w:val="baseline"/>
      </w:pPr>
    </w:lvl>
    <w:lvl w:ilvl="7" w:tentative="0">
      <w:start w:val="1"/>
      <w:numFmt w:val="decimal"/>
      <w:suff w:val="nothing"/>
      <w:lvlText w:val=""/>
      <w:lvlJc w:val="left"/>
      <w:pPr>
        <w:widowControl/>
        <w:ind w:left="1259" w:firstLine="0"/>
        <w:textAlignment w:val="baseline"/>
      </w:pPr>
    </w:lvl>
    <w:lvl w:ilvl="8" w:tentative="0">
      <w:start w:val="1"/>
      <w:numFmt w:val="decimal"/>
      <w:suff w:val="nothing"/>
      <w:lvlText w:val=""/>
      <w:lvlJc w:val="left"/>
      <w:pPr>
        <w:widowControl/>
        <w:ind w:left="1259" w:firstLine="0"/>
        <w:textAlignment w:val="baseline"/>
      </w:pPr>
    </w:lvl>
  </w:abstractNum>
  <w:abstractNum w:abstractNumId="2">
    <w:nsid w:val="0000001F"/>
    <w:multiLevelType w:val="singleLevel"/>
    <w:tmpl w:val="0000001F"/>
    <w:lvl w:ilvl="0" w:tentative="0">
      <w:start w:val="1"/>
      <w:numFmt w:val="decimal"/>
      <w:pStyle w:val="254"/>
      <w:lvlText w:val="%1．"/>
      <w:lvlJc w:val="left"/>
      <w:pPr>
        <w:widowControl/>
        <w:tabs>
          <w:tab w:val="left" w:pos="720"/>
        </w:tabs>
        <w:ind w:left="720" w:hanging="720"/>
        <w:textAlignment w:val="baseline"/>
      </w:pPr>
    </w:lvl>
  </w:abstractNum>
  <w:abstractNum w:abstractNumId="3">
    <w:nsid w:val="00000024"/>
    <w:multiLevelType w:val="multilevel"/>
    <w:tmpl w:val="00000024"/>
    <w:lvl w:ilvl="0" w:tentative="0">
      <w:start w:val="1"/>
      <w:numFmt w:val="bullet"/>
      <w:lvlText w:val=""/>
      <w:lvlJc w:val="left"/>
      <w:pPr>
        <w:widowControl/>
        <w:tabs>
          <w:tab w:val="left" w:pos="420"/>
        </w:tabs>
        <w:ind w:left="420" w:hanging="420"/>
        <w:textAlignment w:val="baseline"/>
      </w:pPr>
      <w:rPr>
        <w:rFonts w:ascii="Wingdings" w:hAnsi="Wingdings"/>
      </w:rPr>
    </w:lvl>
    <w:lvl w:ilvl="1" w:tentative="0">
      <w:start w:val="1"/>
      <w:numFmt w:val="bullet"/>
      <w:lvlText w:val=""/>
      <w:lvlJc w:val="left"/>
      <w:pPr>
        <w:widowControl/>
        <w:tabs>
          <w:tab w:val="left" w:pos="840"/>
        </w:tabs>
        <w:ind w:left="840" w:hanging="420"/>
        <w:textAlignment w:val="baseline"/>
      </w:pPr>
      <w:rPr>
        <w:rFonts w:ascii="Wingdings" w:hAnsi="Wingdings"/>
      </w:rPr>
    </w:lvl>
    <w:lvl w:ilvl="2" w:tentative="0">
      <w:start w:val="1"/>
      <w:numFmt w:val="bullet"/>
      <w:lvlText w:val=""/>
      <w:lvlJc w:val="left"/>
      <w:pPr>
        <w:widowControl/>
        <w:tabs>
          <w:tab w:val="left" w:pos="1260"/>
        </w:tabs>
        <w:ind w:left="1260" w:hanging="420"/>
        <w:textAlignment w:val="baseline"/>
      </w:pPr>
      <w:rPr>
        <w:rFonts w:ascii="Wingdings" w:hAnsi="Wingdings"/>
      </w:rPr>
    </w:lvl>
    <w:lvl w:ilvl="3" w:tentative="0">
      <w:start w:val="1"/>
      <w:numFmt w:val="bullet"/>
      <w:pStyle w:val="282"/>
      <w:lvlText w:val=""/>
      <w:lvlJc w:val="left"/>
      <w:pPr>
        <w:widowControl/>
        <w:tabs>
          <w:tab w:val="left" w:pos="1680"/>
        </w:tabs>
        <w:ind w:left="1680" w:hanging="420"/>
        <w:textAlignment w:val="baseline"/>
      </w:pPr>
      <w:rPr>
        <w:rFonts w:ascii="Wingdings" w:hAnsi="Wingdings"/>
      </w:rPr>
    </w:lvl>
    <w:lvl w:ilvl="4" w:tentative="0">
      <w:start w:val="1"/>
      <w:numFmt w:val="bullet"/>
      <w:lvlText w:val=""/>
      <w:lvlJc w:val="left"/>
      <w:pPr>
        <w:widowControl/>
        <w:tabs>
          <w:tab w:val="left" w:pos="2100"/>
        </w:tabs>
        <w:ind w:left="2100" w:hanging="420"/>
        <w:textAlignment w:val="baseline"/>
      </w:pPr>
      <w:rPr>
        <w:rFonts w:ascii="Wingdings" w:hAnsi="Wingdings"/>
      </w:rPr>
    </w:lvl>
    <w:lvl w:ilvl="5" w:tentative="0">
      <w:start w:val="1"/>
      <w:numFmt w:val="bullet"/>
      <w:lvlText w:val=""/>
      <w:lvlJc w:val="left"/>
      <w:pPr>
        <w:widowControl/>
        <w:tabs>
          <w:tab w:val="left" w:pos="2520"/>
        </w:tabs>
        <w:ind w:left="2520" w:hanging="420"/>
        <w:textAlignment w:val="baseline"/>
      </w:pPr>
      <w:rPr>
        <w:rFonts w:ascii="Wingdings" w:hAnsi="Wingdings"/>
      </w:rPr>
    </w:lvl>
    <w:lvl w:ilvl="6" w:tentative="0">
      <w:start w:val="1"/>
      <w:numFmt w:val="bullet"/>
      <w:lvlText w:val=""/>
      <w:lvlJc w:val="left"/>
      <w:pPr>
        <w:widowControl/>
        <w:tabs>
          <w:tab w:val="left" w:pos="2940"/>
        </w:tabs>
        <w:ind w:left="2940" w:hanging="420"/>
        <w:textAlignment w:val="baseline"/>
      </w:pPr>
      <w:rPr>
        <w:rFonts w:ascii="Wingdings" w:hAnsi="Wingdings"/>
      </w:rPr>
    </w:lvl>
    <w:lvl w:ilvl="7" w:tentative="0">
      <w:start w:val="1"/>
      <w:numFmt w:val="bullet"/>
      <w:lvlText w:val=""/>
      <w:lvlJc w:val="left"/>
      <w:pPr>
        <w:widowControl/>
        <w:tabs>
          <w:tab w:val="left" w:pos="3360"/>
        </w:tabs>
        <w:ind w:left="3360" w:hanging="420"/>
        <w:textAlignment w:val="baseline"/>
      </w:pPr>
      <w:rPr>
        <w:rFonts w:ascii="Wingdings" w:hAnsi="Wingdings"/>
      </w:rPr>
    </w:lvl>
    <w:lvl w:ilvl="8" w:tentative="0">
      <w:start w:val="1"/>
      <w:numFmt w:val="bullet"/>
      <w:lvlText w:val=""/>
      <w:lvlJc w:val="left"/>
      <w:pPr>
        <w:widowControl/>
        <w:tabs>
          <w:tab w:val="left" w:pos="3780"/>
        </w:tabs>
        <w:ind w:left="3780" w:hanging="420"/>
        <w:textAlignment w:val="baseline"/>
      </w:pPr>
      <w:rPr>
        <w:rFonts w:ascii="Wingdings" w:hAnsi="Wingdings"/>
      </w:rPr>
    </w:lvl>
  </w:abstractNum>
  <w:abstractNum w:abstractNumId="4">
    <w:nsid w:val="00000031"/>
    <w:multiLevelType w:val="multilevel"/>
    <w:tmpl w:val="00000031"/>
    <w:lvl w:ilvl="0" w:tentative="0">
      <w:start w:val="1"/>
      <w:numFmt w:val="decimal"/>
      <w:lvlText w:val="%1."/>
      <w:lvlJc w:val="left"/>
      <w:pPr>
        <w:widowControl/>
        <w:tabs>
          <w:tab w:val="left" w:pos="420"/>
        </w:tabs>
        <w:ind w:left="420" w:hanging="420"/>
        <w:textAlignment w:val="baseline"/>
      </w:pPr>
    </w:lvl>
    <w:lvl w:ilvl="1" w:tentative="0">
      <w:start w:val="1"/>
      <w:numFmt w:val="bullet"/>
      <w:pStyle w:val="21"/>
      <w:lvlText w:val=""/>
      <w:lvlJc w:val="left"/>
      <w:pPr>
        <w:widowControl/>
        <w:tabs>
          <w:tab w:val="left" w:pos="840"/>
        </w:tabs>
        <w:ind w:left="840" w:hanging="420"/>
        <w:textAlignment w:val="baseline"/>
      </w:pPr>
      <w:rPr>
        <w:rFonts w:ascii="Wingdings" w:hAnsi="Wingdings"/>
      </w:rPr>
    </w:lvl>
    <w:lvl w:ilvl="2" w:tentative="0">
      <w:start w:val="1"/>
      <w:numFmt w:val="lowerRoman"/>
      <w:lvlText w:val="%1."/>
      <w:lvlJc w:val="right"/>
      <w:pPr>
        <w:widowControl/>
        <w:tabs>
          <w:tab w:val="left" w:pos="1260"/>
        </w:tabs>
        <w:ind w:left="1260" w:hanging="420"/>
        <w:textAlignment w:val="baseline"/>
      </w:pPr>
    </w:lvl>
    <w:lvl w:ilvl="3" w:tentative="0">
      <w:start w:val="1"/>
      <w:numFmt w:val="decimal"/>
      <w:lvlText w:val="%1."/>
      <w:lvlJc w:val="left"/>
      <w:pPr>
        <w:widowControl/>
        <w:tabs>
          <w:tab w:val="left" w:pos="1680"/>
        </w:tabs>
        <w:ind w:left="1680" w:hanging="420"/>
        <w:textAlignment w:val="baseline"/>
      </w:pPr>
    </w:lvl>
    <w:lvl w:ilvl="4" w:tentative="0">
      <w:start w:val="14"/>
      <w:numFmt w:val="decimal"/>
      <w:lvlText w:val="%1、"/>
      <w:lvlJc w:val="left"/>
      <w:pPr>
        <w:widowControl/>
        <w:tabs>
          <w:tab w:val="left" w:pos="2160"/>
        </w:tabs>
        <w:ind w:left="2160" w:hanging="480"/>
        <w:textAlignment w:val="baseline"/>
      </w:pPr>
    </w:lvl>
    <w:lvl w:ilvl="5" w:tentative="0">
      <w:start w:val="28"/>
      <w:numFmt w:val="decimal"/>
      <w:lvlText w:val="%1．"/>
      <w:lvlJc w:val="lef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abstractNum w:abstractNumId="5">
    <w:nsid w:val="1478322F"/>
    <w:multiLevelType w:val="singleLevel"/>
    <w:tmpl w:val="1478322F"/>
    <w:lvl w:ilvl="0" w:tentative="0">
      <w:start w:val="3"/>
      <w:numFmt w:val="chineseCounting"/>
      <w:suff w:val="space"/>
      <w:lvlText w:val="第%1部分"/>
      <w:lvlJc w:val="left"/>
      <w:rPr>
        <w:rFonts w:hint="eastAsia"/>
      </w:rPr>
    </w:lvl>
  </w:abstractNum>
  <w:abstractNum w:abstractNumId="6">
    <w:nsid w:val="5B0CE37E"/>
    <w:multiLevelType w:val="singleLevel"/>
    <w:tmpl w:val="5B0CE37E"/>
    <w:lvl w:ilvl="0" w:tentative="0">
      <w:start w:val="1"/>
      <w:numFmt w:val="decimal"/>
      <w:suff w:val="nothing"/>
      <w:lvlText w:val="%1、"/>
      <w:lvlJc w:val="left"/>
    </w:lvl>
  </w:abstractNum>
  <w:num w:numId="1">
    <w:abstractNumId w:val="4"/>
  </w:num>
  <w:num w:numId="2">
    <w:abstractNumId w:val="1"/>
  </w:num>
  <w:num w:numId="3">
    <w:abstractNumId w:val="2"/>
  </w:num>
  <w:num w:numId="4">
    <w:abstractNumId w:val="3"/>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00B23F69"/>
    <w:rsid w:val="002E65A2"/>
    <w:rsid w:val="00625B62"/>
    <w:rsid w:val="007363EA"/>
    <w:rsid w:val="00B23F69"/>
    <w:rsid w:val="01472E5B"/>
    <w:rsid w:val="016A1FC2"/>
    <w:rsid w:val="01E659E4"/>
    <w:rsid w:val="02441F1E"/>
    <w:rsid w:val="03192A63"/>
    <w:rsid w:val="036B1BAF"/>
    <w:rsid w:val="03FB58FC"/>
    <w:rsid w:val="04C163AD"/>
    <w:rsid w:val="05AE33CA"/>
    <w:rsid w:val="06E8221E"/>
    <w:rsid w:val="07EB1159"/>
    <w:rsid w:val="098977BD"/>
    <w:rsid w:val="0A1C479F"/>
    <w:rsid w:val="0B0E6386"/>
    <w:rsid w:val="0C6F1945"/>
    <w:rsid w:val="0D62450D"/>
    <w:rsid w:val="0F9E7E9E"/>
    <w:rsid w:val="117D01CB"/>
    <w:rsid w:val="11810C8B"/>
    <w:rsid w:val="11FC4446"/>
    <w:rsid w:val="13031E3A"/>
    <w:rsid w:val="14211F36"/>
    <w:rsid w:val="14AE7044"/>
    <w:rsid w:val="154F67B8"/>
    <w:rsid w:val="15A563D8"/>
    <w:rsid w:val="189B6B20"/>
    <w:rsid w:val="190432EC"/>
    <w:rsid w:val="1A5C311E"/>
    <w:rsid w:val="1BE91714"/>
    <w:rsid w:val="1C3A0300"/>
    <w:rsid w:val="1C4E374A"/>
    <w:rsid w:val="1F05332C"/>
    <w:rsid w:val="206A038E"/>
    <w:rsid w:val="22160361"/>
    <w:rsid w:val="2277340C"/>
    <w:rsid w:val="227E692E"/>
    <w:rsid w:val="22DE7660"/>
    <w:rsid w:val="22F64717"/>
    <w:rsid w:val="2390535F"/>
    <w:rsid w:val="2431147E"/>
    <w:rsid w:val="260E6540"/>
    <w:rsid w:val="28B2037A"/>
    <w:rsid w:val="29DD101E"/>
    <w:rsid w:val="2B665486"/>
    <w:rsid w:val="2BF47E93"/>
    <w:rsid w:val="2C7A21ED"/>
    <w:rsid w:val="2CC65F39"/>
    <w:rsid w:val="2D2A39DF"/>
    <w:rsid w:val="2F047266"/>
    <w:rsid w:val="30673177"/>
    <w:rsid w:val="3196674C"/>
    <w:rsid w:val="3274536B"/>
    <w:rsid w:val="32CF1C7F"/>
    <w:rsid w:val="337B2CE7"/>
    <w:rsid w:val="33DE1305"/>
    <w:rsid w:val="33FF6261"/>
    <w:rsid w:val="34CC5547"/>
    <w:rsid w:val="36B82C17"/>
    <w:rsid w:val="37BA1D5F"/>
    <w:rsid w:val="391C7540"/>
    <w:rsid w:val="3C2D2B00"/>
    <w:rsid w:val="3E027FBC"/>
    <w:rsid w:val="4070745F"/>
    <w:rsid w:val="42DE0AF8"/>
    <w:rsid w:val="430B6B55"/>
    <w:rsid w:val="442B201A"/>
    <w:rsid w:val="4732546E"/>
    <w:rsid w:val="480C16A5"/>
    <w:rsid w:val="489F35CB"/>
    <w:rsid w:val="4975328B"/>
    <w:rsid w:val="49771C5F"/>
    <w:rsid w:val="4979F579"/>
    <w:rsid w:val="49E317A6"/>
    <w:rsid w:val="4A067ECB"/>
    <w:rsid w:val="4A54334B"/>
    <w:rsid w:val="4BD5286C"/>
    <w:rsid w:val="4E9C73F5"/>
    <w:rsid w:val="50ED1D7D"/>
    <w:rsid w:val="5175093A"/>
    <w:rsid w:val="528A2602"/>
    <w:rsid w:val="52AD62F0"/>
    <w:rsid w:val="55044EE2"/>
    <w:rsid w:val="555A1668"/>
    <w:rsid w:val="56662B60"/>
    <w:rsid w:val="58707658"/>
    <w:rsid w:val="587E693B"/>
    <w:rsid w:val="5AC46FE4"/>
    <w:rsid w:val="5B5E7652"/>
    <w:rsid w:val="5BCE7A03"/>
    <w:rsid w:val="5E712A21"/>
    <w:rsid w:val="5F092881"/>
    <w:rsid w:val="5F0D255D"/>
    <w:rsid w:val="5F1D48CF"/>
    <w:rsid w:val="600843C4"/>
    <w:rsid w:val="610836B6"/>
    <w:rsid w:val="62280BFD"/>
    <w:rsid w:val="63C026D9"/>
    <w:rsid w:val="64467011"/>
    <w:rsid w:val="651421FF"/>
    <w:rsid w:val="66FE2EDD"/>
    <w:rsid w:val="67D025D8"/>
    <w:rsid w:val="68B166E3"/>
    <w:rsid w:val="6A9E1E7C"/>
    <w:rsid w:val="6AB764AF"/>
    <w:rsid w:val="6F4276A5"/>
    <w:rsid w:val="6F6F69B0"/>
    <w:rsid w:val="70C67B69"/>
    <w:rsid w:val="716F06E2"/>
    <w:rsid w:val="71C936C8"/>
    <w:rsid w:val="72346968"/>
    <w:rsid w:val="732857F3"/>
    <w:rsid w:val="734C0DB6"/>
    <w:rsid w:val="7EC31FF2"/>
    <w:rsid w:val="7EC330C4"/>
    <w:rsid w:val="7F69341C"/>
    <w:rsid w:val="7FBF9268"/>
    <w:rsid w:val="7FEC7BA9"/>
    <w:rsid w:val="EFFF6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宋体" w:hAnsi="Times New Roman" w:eastAsia="宋体" w:cstheme="minorBidi"/>
      <w:sz w:val="24"/>
      <w:lang w:val="en-US" w:eastAsia="zh-CN" w:bidi="ar-SA"/>
    </w:rPr>
  </w:style>
  <w:style w:type="paragraph" w:styleId="3">
    <w:name w:val="heading 1"/>
    <w:basedOn w:val="1"/>
    <w:next w:val="1"/>
    <w:qFormat/>
    <w:uiPriority w:val="9"/>
    <w:pPr>
      <w:keepNext/>
      <w:keepLines/>
      <w:spacing w:before="340" w:after="330" w:line="576" w:lineRule="auto"/>
      <w:outlineLvl w:val="0"/>
    </w:pPr>
    <w:rPr>
      <w:rFonts w:eastAsia="黑体"/>
      <w:b/>
      <w:kern w:val="44"/>
      <w:sz w:val="32"/>
    </w:rPr>
  </w:style>
  <w:style w:type="paragraph" w:styleId="4">
    <w:name w:val="heading 2"/>
    <w:basedOn w:val="1"/>
    <w:next w:val="5"/>
    <w:qFormat/>
    <w:uiPriority w:val="9"/>
    <w:pPr>
      <w:keepNext/>
      <w:keepLines/>
      <w:spacing w:before="260" w:after="260"/>
      <w:ind w:left="284"/>
      <w:jc w:val="left"/>
      <w:outlineLvl w:val="1"/>
    </w:pPr>
    <w:rPr>
      <w:rFonts w:ascii="Arial" w:hAnsi="Arial"/>
      <w:b/>
      <w:bCs/>
      <w:sz w:val="28"/>
      <w:szCs w:val="32"/>
    </w:rPr>
  </w:style>
  <w:style w:type="paragraph" w:styleId="7">
    <w:name w:val="heading 4"/>
    <w:basedOn w:val="1"/>
    <w:next w:val="1"/>
    <w:semiHidden/>
    <w:unhideWhenUsed/>
    <w:qFormat/>
    <w:uiPriority w:val="0"/>
    <w:pPr>
      <w:spacing w:beforeAutospacing="1" w:afterAutospacing="1"/>
      <w:jc w:val="left"/>
      <w:outlineLvl w:val="3"/>
    </w:pPr>
    <w:rPr>
      <w:rFonts w:hint="eastAsia" w:hAnsi="宋体" w:cs="Times New Roman"/>
      <w:b/>
      <w:bCs/>
      <w:szCs w:val="24"/>
    </w:rPr>
  </w:style>
  <w:style w:type="paragraph" w:styleId="8">
    <w:name w:val="heading 6"/>
    <w:basedOn w:val="1"/>
    <w:next w:val="1"/>
    <w:semiHidden/>
    <w:unhideWhenUsed/>
    <w:qFormat/>
    <w:uiPriority w:val="0"/>
    <w:pPr>
      <w:spacing w:beforeAutospacing="1" w:afterAutospacing="1"/>
      <w:jc w:val="left"/>
      <w:outlineLvl w:val="5"/>
    </w:pPr>
    <w:rPr>
      <w:rFonts w:hint="eastAsia" w:hAnsi="宋体" w:cs="Times New Roman"/>
      <w:b/>
      <w:bCs/>
      <w:sz w:val="15"/>
      <w:szCs w:val="15"/>
    </w:rPr>
  </w:style>
  <w:style w:type="paragraph" w:styleId="9">
    <w:name w:val="heading 7"/>
    <w:basedOn w:val="1"/>
    <w:next w:val="1"/>
    <w:qFormat/>
    <w:uiPriority w:val="1"/>
    <w:pPr>
      <w:ind w:left="486"/>
      <w:outlineLvl w:val="6"/>
    </w:pPr>
    <w:rPr>
      <w:rFonts w:ascii="仿宋" w:hAnsi="仿宋" w:eastAsia="仿宋" w:cs="仿宋"/>
      <w:b/>
      <w:bCs/>
      <w:szCs w:val="24"/>
      <w:lang w:val="zh-CN" w:bidi="zh-CN"/>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kern w:val="2"/>
      <w:sz w:val="21"/>
    </w:rPr>
  </w:style>
  <w:style w:type="paragraph" w:styleId="5">
    <w:name w:val="Normal Indent"/>
    <w:basedOn w:val="1"/>
    <w:next w:val="6"/>
    <w:qFormat/>
    <w:uiPriority w:val="0"/>
    <w:pPr>
      <w:spacing w:line="300" w:lineRule="auto"/>
      <w:ind w:firstLine="420" w:firstLineChars="200"/>
    </w:pPr>
    <w:rPr>
      <w:rFonts w:ascii="Times New Roman"/>
      <w:kern w:val="2"/>
      <w:sz w:val="21"/>
      <w:szCs w:val="24"/>
    </w:rPr>
  </w:style>
  <w:style w:type="paragraph" w:customStyle="1" w:styleId="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0">
    <w:name w:val="caption"/>
    <w:basedOn w:val="1"/>
    <w:next w:val="1"/>
    <w:link w:val="59"/>
    <w:qFormat/>
    <w:uiPriority w:val="0"/>
    <w:pPr>
      <w:spacing w:before="152" w:after="160"/>
    </w:pPr>
    <w:rPr>
      <w:rFonts w:ascii="Arial" w:hAnsi="Arial" w:eastAsia="黑体"/>
      <w:kern w:val="2"/>
      <w:sz w:val="20"/>
    </w:rPr>
  </w:style>
  <w:style w:type="paragraph" w:styleId="11">
    <w:name w:val="annotation text"/>
    <w:basedOn w:val="1"/>
    <w:qFormat/>
    <w:uiPriority w:val="0"/>
    <w:pPr>
      <w:jc w:val="left"/>
    </w:pPr>
  </w:style>
  <w:style w:type="paragraph" w:styleId="12">
    <w:name w:val="Body Text Indent"/>
    <w:basedOn w:val="1"/>
    <w:next w:val="13"/>
    <w:qFormat/>
    <w:uiPriority w:val="99"/>
    <w:pPr>
      <w:ind w:left="-4" w:leftChars="-2" w:firstLine="560" w:firstLineChars="200"/>
    </w:pPr>
    <w:rPr>
      <w:sz w:val="28"/>
    </w:rPr>
  </w:style>
  <w:style w:type="paragraph" w:styleId="13">
    <w:name w:val="annotation subject"/>
    <w:basedOn w:val="11"/>
    <w:next w:val="1"/>
    <w:unhideWhenUsed/>
    <w:qFormat/>
    <w:uiPriority w:val="0"/>
    <w:rPr>
      <w:b/>
      <w:bCs/>
    </w:rPr>
  </w:style>
  <w:style w:type="paragraph" w:styleId="14">
    <w:name w:val="Plain Text"/>
    <w:basedOn w:val="1"/>
    <w:qFormat/>
    <w:uiPriority w:val="0"/>
    <w:rPr>
      <w:rFonts w:hAnsi="Courier New"/>
      <w:kern w:val="2"/>
      <w:sz w:val="21"/>
    </w:rPr>
  </w:style>
  <w:style w:type="paragraph" w:styleId="15">
    <w:name w:val="Date"/>
    <w:basedOn w:val="1"/>
    <w:next w:val="1"/>
    <w:link w:val="75"/>
    <w:qFormat/>
    <w:uiPriority w:val="0"/>
    <w:rPr>
      <w:rFonts w:ascii="Times New Roman"/>
      <w:kern w:val="2"/>
      <w:sz w:val="28"/>
    </w:rPr>
  </w:style>
  <w:style w:type="paragraph" w:styleId="16">
    <w:name w:val="Body Text Indent 2"/>
    <w:basedOn w:val="1"/>
    <w:qFormat/>
    <w:uiPriority w:val="99"/>
    <w:pPr>
      <w:tabs>
        <w:tab w:val="left" w:pos="5625"/>
      </w:tabs>
      <w:ind w:left="1138" w:leftChars="542"/>
    </w:pPr>
    <w:rPr>
      <w:rFonts w:ascii="Times New Roman"/>
      <w:kern w:val="2"/>
    </w:rPr>
  </w:style>
  <w:style w:type="paragraph" w:styleId="17">
    <w:name w:val="footer"/>
    <w:basedOn w:val="1"/>
    <w:next w:val="2"/>
    <w:link w:val="80"/>
    <w:qFormat/>
    <w:uiPriority w:val="0"/>
    <w:pPr>
      <w:tabs>
        <w:tab w:val="center" w:pos="4153"/>
        <w:tab w:val="right" w:pos="8306"/>
      </w:tabs>
      <w:snapToGrid w:val="0"/>
      <w:jc w:val="left"/>
    </w:pPr>
    <w:rPr>
      <w:rFonts w:ascii="Times New Roman"/>
      <w:kern w:val="2"/>
      <w:sz w:val="18"/>
      <w:szCs w:val="18"/>
    </w:rPr>
  </w:style>
  <w:style w:type="paragraph" w:styleId="18">
    <w:name w:val="header"/>
    <w:basedOn w:val="1"/>
    <w:link w:val="81"/>
    <w:qFormat/>
    <w:uiPriority w:val="0"/>
    <w:pPr>
      <w:pBdr>
        <w:bottom w:val="single" w:color="000000" w:sz="6" w:space="1"/>
      </w:pBdr>
      <w:tabs>
        <w:tab w:val="center" w:pos="4153"/>
        <w:tab w:val="right" w:pos="8306"/>
      </w:tabs>
      <w:snapToGrid w:val="0"/>
      <w:jc w:val="center"/>
    </w:pPr>
    <w:rPr>
      <w:rFonts w:ascii="Times New Roman"/>
      <w:kern w:val="2"/>
      <w:sz w:val="18"/>
      <w:szCs w:val="18"/>
    </w:rPr>
  </w:style>
  <w:style w:type="paragraph" w:styleId="19">
    <w:name w:val="toc 1"/>
    <w:basedOn w:val="1"/>
    <w:next w:val="1"/>
    <w:qFormat/>
    <w:uiPriority w:val="0"/>
  </w:style>
  <w:style w:type="paragraph" w:styleId="20">
    <w:name w:val="Subtitle"/>
    <w:basedOn w:val="1"/>
    <w:next w:val="1"/>
    <w:link w:val="84"/>
    <w:qFormat/>
    <w:uiPriority w:val="0"/>
    <w:pPr>
      <w:spacing w:before="240" w:after="60" w:line="312" w:lineRule="auto"/>
      <w:jc w:val="center"/>
    </w:pPr>
    <w:rPr>
      <w:rFonts w:ascii="Cambria" w:hAnsi="Cambria" w:cs="Times New Roman"/>
      <w:b/>
      <w:bCs/>
      <w:kern w:val="28"/>
      <w:sz w:val="32"/>
      <w:szCs w:val="32"/>
    </w:rPr>
  </w:style>
  <w:style w:type="paragraph" w:styleId="21">
    <w:name w:val="List"/>
    <w:basedOn w:val="1"/>
    <w:qFormat/>
    <w:uiPriority w:val="0"/>
    <w:pPr>
      <w:numPr>
        <w:ilvl w:val="1"/>
        <w:numId w:val="1"/>
      </w:numPr>
      <w:spacing w:line="360" w:lineRule="auto"/>
      <w:jc w:val="left"/>
    </w:pPr>
    <w:rPr>
      <w:szCs w:val="24"/>
    </w:rPr>
  </w:style>
  <w:style w:type="paragraph" w:styleId="22">
    <w:name w:val="Normal (Web)"/>
    <w:basedOn w:val="1"/>
    <w:qFormat/>
    <w:uiPriority w:val="0"/>
    <w:pPr>
      <w:spacing w:beforeAutospacing="1" w:afterAutospacing="1"/>
      <w:jc w:val="left"/>
    </w:pPr>
    <w:rPr>
      <w:rFonts w:cs="Times New Roman"/>
    </w:rPr>
  </w:style>
  <w:style w:type="paragraph" w:styleId="23">
    <w:name w:val="Title"/>
    <w:basedOn w:val="1"/>
    <w:next w:val="1"/>
    <w:link w:val="94"/>
    <w:qFormat/>
    <w:uiPriority w:val="0"/>
    <w:pPr>
      <w:spacing w:before="240" w:after="60"/>
      <w:jc w:val="center"/>
    </w:pPr>
    <w:rPr>
      <w:rFonts w:ascii="Cambria" w:hAnsi="Cambria" w:cs="Times New Roman"/>
      <w:b/>
      <w:bCs/>
      <w:kern w:val="2"/>
      <w:sz w:val="32"/>
      <w:szCs w:val="32"/>
    </w:rPr>
  </w:style>
  <w:style w:type="paragraph" w:styleId="24">
    <w:name w:val="Body Text First Indent"/>
    <w:basedOn w:val="2"/>
    <w:qFormat/>
    <w:uiPriority w:val="99"/>
    <w:pPr>
      <w:widowControl w:val="0"/>
      <w:ind w:firstLine="420" w:firstLineChars="100"/>
    </w:pPr>
    <w:rPr>
      <w:rFonts w:ascii="宋体" w:cs="Times New Roman"/>
    </w:rPr>
  </w:style>
  <w:style w:type="paragraph" w:styleId="25">
    <w:name w:val="Body Text First Indent 2"/>
    <w:basedOn w:val="12"/>
    <w:next w:val="5"/>
    <w:qFormat/>
    <w:uiPriority w:val="99"/>
    <w:pPr>
      <w:spacing w:before="50" w:after="120"/>
      <w:ind w:left="420" w:leftChars="200" w:firstLine="200"/>
    </w:pPr>
    <w:rPr>
      <w:rFonts w:ascii="Calibri" w:hAnsi="Calibri"/>
      <w:sz w:val="21"/>
      <w:szCs w:val="24"/>
    </w:rPr>
  </w:style>
  <w:style w:type="character" w:styleId="28">
    <w:name w:val="Strong"/>
    <w:basedOn w:val="27"/>
    <w:qFormat/>
    <w:uiPriority w:val="0"/>
    <w:rPr>
      <w:rFonts w:cs="Times New Roman"/>
      <w:b/>
      <w:bCs/>
    </w:rPr>
  </w:style>
  <w:style w:type="character" w:styleId="29">
    <w:name w:val="page number"/>
    <w:basedOn w:val="27"/>
    <w:qFormat/>
    <w:uiPriority w:val="0"/>
  </w:style>
  <w:style w:type="character" w:styleId="30">
    <w:name w:val="FollowedHyperlink"/>
    <w:qFormat/>
    <w:uiPriority w:val="0"/>
    <w:rPr>
      <w:rFonts w:ascii="宋体" w:hAnsi="宋体" w:eastAsia="宋体"/>
      <w:color w:val="000000"/>
      <w:sz w:val="18"/>
      <w:szCs w:val="18"/>
    </w:rPr>
  </w:style>
  <w:style w:type="character" w:styleId="31">
    <w:name w:val="Emphasis"/>
    <w:qFormat/>
    <w:uiPriority w:val="0"/>
    <w:rPr>
      <w:i/>
      <w:iCs/>
    </w:rPr>
  </w:style>
  <w:style w:type="character" w:styleId="32">
    <w:name w:val="Hyperlink"/>
    <w:basedOn w:val="27"/>
    <w:qFormat/>
    <w:uiPriority w:val="0"/>
    <w:rPr>
      <w:rFonts w:ascii="宋体" w:hAnsi="宋体" w:eastAsia="宋体"/>
      <w:color w:val="000000"/>
      <w:sz w:val="18"/>
      <w:szCs w:val="18"/>
    </w:rPr>
  </w:style>
  <w:style w:type="character" w:styleId="33">
    <w:name w:val="annotation reference"/>
    <w:qFormat/>
    <w:uiPriority w:val="0"/>
    <w:rPr>
      <w:sz w:val="21"/>
      <w:szCs w:val="21"/>
    </w:rPr>
  </w:style>
  <w:style w:type="paragraph" w:customStyle="1" w:styleId="34">
    <w:name w:val="BodyText"/>
    <w:basedOn w:val="1"/>
    <w:next w:val="1"/>
    <w:link w:val="46"/>
    <w:qFormat/>
    <w:uiPriority w:val="0"/>
    <w:pPr>
      <w:spacing w:after="120"/>
    </w:pPr>
    <w:rPr>
      <w:rFonts w:ascii="Times New Roman"/>
      <w:kern w:val="2"/>
      <w:sz w:val="21"/>
    </w:rPr>
  </w:style>
  <w:style w:type="character" w:customStyle="1" w:styleId="35">
    <w:name w:val="NormalCharacter"/>
    <w:qFormat/>
    <w:uiPriority w:val="0"/>
  </w:style>
  <w:style w:type="paragraph" w:customStyle="1" w:styleId="36">
    <w:name w:val="Heading1"/>
    <w:basedOn w:val="1"/>
    <w:next w:val="1"/>
    <w:link w:val="47"/>
    <w:qFormat/>
    <w:uiPriority w:val="0"/>
    <w:pPr>
      <w:keepNext/>
    </w:pPr>
    <w:rPr>
      <w:rFonts w:ascii="仿宋_GB2312" w:hAnsi="宋体" w:eastAsia="仿宋_GB2312"/>
      <w:b/>
      <w:kern w:val="2"/>
      <w:sz w:val="32"/>
    </w:rPr>
  </w:style>
  <w:style w:type="paragraph" w:customStyle="1" w:styleId="37">
    <w:name w:val="Heading2"/>
    <w:basedOn w:val="1"/>
    <w:next w:val="1"/>
    <w:link w:val="48"/>
    <w:qFormat/>
    <w:uiPriority w:val="0"/>
    <w:pPr>
      <w:keepNext/>
      <w:keepLines/>
      <w:spacing w:before="260" w:after="260"/>
      <w:ind w:left="284"/>
      <w:jc w:val="left"/>
    </w:pPr>
    <w:rPr>
      <w:rFonts w:ascii="Arial" w:hAnsi="Arial" w:cs="Times New Roman"/>
      <w:b/>
      <w:bCs/>
      <w:sz w:val="28"/>
      <w:szCs w:val="32"/>
    </w:rPr>
  </w:style>
  <w:style w:type="paragraph" w:customStyle="1" w:styleId="38">
    <w:name w:val="Heading3"/>
    <w:basedOn w:val="1"/>
    <w:next w:val="1"/>
    <w:link w:val="49"/>
    <w:qFormat/>
    <w:uiPriority w:val="0"/>
    <w:pPr>
      <w:keepNext/>
      <w:spacing w:before="624" w:line="400" w:lineRule="exact"/>
      <w:jc w:val="center"/>
    </w:pPr>
    <w:rPr>
      <w:rFonts w:ascii="Times New Roman" w:cs="Times New Roman"/>
      <w:b/>
      <w:bCs/>
      <w:kern w:val="2"/>
      <w:szCs w:val="24"/>
    </w:rPr>
  </w:style>
  <w:style w:type="paragraph" w:customStyle="1" w:styleId="39">
    <w:name w:val="Heading4"/>
    <w:basedOn w:val="1"/>
    <w:next w:val="1"/>
    <w:link w:val="50"/>
    <w:qFormat/>
    <w:uiPriority w:val="0"/>
    <w:pPr>
      <w:keepNext/>
      <w:keepLines/>
      <w:tabs>
        <w:tab w:val="left" w:pos="864"/>
      </w:tabs>
      <w:spacing w:before="120" w:line="360" w:lineRule="auto"/>
      <w:ind w:left="864" w:hanging="864"/>
    </w:pPr>
    <w:rPr>
      <w:rFonts w:ascii="Arial" w:hAnsi="Arial" w:cs="Times New Roman"/>
      <w:bCs/>
      <w:kern w:val="2"/>
      <w:szCs w:val="28"/>
    </w:rPr>
  </w:style>
  <w:style w:type="paragraph" w:customStyle="1" w:styleId="40">
    <w:name w:val="Heading5"/>
    <w:basedOn w:val="1"/>
    <w:next w:val="1"/>
    <w:link w:val="51"/>
    <w:qFormat/>
    <w:uiPriority w:val="0"/>
    <w:pPr>
      <w:keepNext/>
      <w:keepLines/>
      <w:tabs>
        <w:tab w:val="left" w:pos="1008"/>
        <w:tab w:val="left" w:pos="1218"/>
      </w:tabs>
      <w:spacing w:before="60" w:line="360" w:lineRule="auto"/>
      <w:ind w:left="1008" w:hanging="1008"/>
    </w:pPr>
    <w:rPr>
      <w:rFonts w:ascii="Arial Unicode MS" w:hAnsi="Arial Unicode MS" w:cs="Times New Roman"/>
      <w:bCs/>
      <w:kern w:val="2"/>
      <w:szCs w:val="24"/>
    </w:rPr>
  </w:style>
  <w:style w:type="paragraph" w:customStyle="1" w:styleId="41">
    <w:name w:val="Heading6"/>
    <w:basedOn w:val="1"/>
    <w:next w:val="1"/>
    <w:link w:val="52"/>
    <w:qFormat/>
    <w:uiPriority w:val="0"/>
    <w:pPr>
      <w:keepNext/>
      <w:keepLines/>
      <w:tabs>
        <w:tab w:val="left" w:pos="1152"/>
      </w:tabs>
      <w:spacing w:before="60" w:line="360" w:lineRule="auto"/>
      <w:ind w:left="1152" w:hanging="1152"/>
    </w:pPr>
    <w:rPr>
      <w:rFonts w:ascii="Arial Unicode MS" w:hAnsi="Arial Unicode MS" w:cs="Times New Roman"/>
      <w:bCs/>
      <w:kern w:val="2"/>
      <w:szCs w:val="24"/>
    </w:rPr>
  </w:style>
  <w:style w:type="paragraph" w:customStyle="1" w:styleId="42">
    <w:name w:val="Heading7"/>
    <w:basedOn w:val="1"/>
    <w:next w:val="1"/>
    <w:link w:val="53"/>
    <w:qFormat/>
    <w:uiPriority w:val="0"/>
    <w:pPr>
      <w:keepNext/>
      <w:tabs>
        <w:tab w:val="left" w:pos="1296"/>
      </w:tabs>
      <w:spacing w:line="288" w:lineRule="auto"/>
      <w:ind w:left="1296" w:hanging="1296"/>
    </w:pPr>
    <w:rPr>
      <w:rFonts w:ascii="Arial" w:hAnsi="Arial"/>
      <w:b/>
      <w:color w:val="000000"/>
      <w:kern w:val="2"/>
      <w:sz w:val="15"/>
    </w:rPr>
  </w:style>
  <w:style w:type="paragraph" w:customStyle="1" w:styleId="43">
    <w:name w:val="Heading8"/>
    <w:basedOn w:val="1"/>
    <w:next w:val="1"/>
    <w:link w:val="54"/>
    <w:qFormat/>
    <w:uiPriority w:val="0"/>
    <w:pPr>
      <w:keepNext/>
      <w:tabs>
        <w:tab w:val="left" w:pos="1440"/>
      </w:tabs>
      <w:spacing w:line="360" w:lineRule="auto"/>
      <w:ind w:left="1440" w:hanging="1440"/>
    </w:pPr>
    <w:rPr>
      <w:rFonts w:ascii="仿宋_GB2312" w:eastAsia="仿宋_GB2312"/>
      <w:b/>
      <w:kern w:val="2"/>
    </w:rPr>
  </w:style>
  <w:style w:type="paragraph" w:customStyle="1" w:styleId="44">
    <w:name w:val="Heading9"/>
    <w:basedOn w:val="1"/>
    <w:next w:val="1"/>
    <w:link w:val="55"/>
    <w:qFormat/>
    <w:uiPriority w:val="0"/>
    <w:pPr>
      <w:keepNext/>
      <w:keepLines/>
      <w:tabs>
        <w:tab w:val="left" w:pos="1584"/>
      </w:tabs>
      <w:spacing w:before="240" w:after="64" w:line="320" w:lineRule="auto"/>
      <w:ind w:left="1584" w:hanging="1584"/>
    </w:pPr>
    <w:rPr>
      <w:rFonts w:ascii="Arial" w:hAnsi="Arial" w:eastAsia="黑体"/>
      <w:kern w:val="2"/>
      <w:sz w:val="21"/>
      <w:szCs w:val="21"/>
    </w:rPr>
  </w:style>
  <w:style w:type="table" w:customStyle="1" w:styleId="45">
    <w:name w:val="TableNormal"/>
    <w:qFormat/>
    <w:uiPriority w:val="0"/>
    <w:tblPr>
      <w:tblCellMar>
        <w:top w:w="0" w:type="dxa"/>
        <w:left w:w="0" w:type="dxa"/>
        <w:bottom w:w="0" w:type="dxa"/>
        <w:right w:w="0" w:type="dxa"/>
      </w:tblCellMar>
    </w:tblPr>
  </w:style>
  <w:style w:type="character" w:customStyle="1" w:styleId="46">
    <w:name w:val="UserStyle_0"/>
    <w:link w:val="34"/>
    <w:qFormat/>
    <w:uiPriority w:val="0"/>
    <w:rPr>
      <w:kern w:val="2"/>
      <w:sz w:val="21"/>
    </w:rPr>
  </w:style>
  <w:style w:type="character" w:customStyle="1" w:styleId="47">
    <w:name w:val="UserStyle_1"/>
    <w:link w:val="36"/>
    <w:qFormat/>
    <w:uiPriority w:val="0"/>
    <w:rPr>
      <w:rFonts w:ascii="仿宋_GB2312" w:hAnsi="宋体" w:eastAsia="仿宋_GB2312"/>
      <w:b/>
      <w:kern w:val="2"/>
      <w:sz w:val="32"/>
    </w:rPr>
  </w:style>
  <w:style w:type="character" w:customStyle="1" w:styleId="48">
    <w:name w:val="UserStyle_2"/>
    <w:link w:val="37"/>
    <w:qFormat/>
    <w:uiPriority w:val="0"/>
    <w:rPr>
      <w:rFonts w:ascii="Arial" w:hAnsi="Arial" w:cs="Times New Roman"/>
      <w:b/>
      <w:bCs/>
      <w:sz w:val="28"/>
      <w:szCs w:val="32"/>
    </w:rPr>
  </w:style>
  <w:style w:type="character" w:customStyle="1" w:styleId="49">
    <w:name w:val="UserStyle_3"/>
    <w:link w:val="38"/>
    <w:qFormat/>
    <w:uiPriority w:val="0"/>
    <w:rPr>
      <w:rFonts w:cs="Times New Roman"/>
      <w:b/>
      <w:bCs/>
      <w:kern w:val="2"/>
      <w:sz w:val="24"/>
      <w:szCs w:val="24"/>
    </w:rPr>
  </w:style>
  <w:style w:type="character" w:customStyle="1" w:styleId="50">
    <w:name w:val="UserStyle_4"/>
    <w:link w:val="39"/>
    <w:qFormat/>
    <w:uiPriority w:val="0"/>
    <w:rPr>
      <w:rFonts w:ascii="Arial" w:hAnsi="Arial" w:cs="Times New Roman"/>
      <w:bCs/>
      <w:kern w:val="2"/>
      <w:sz w:val="24"/>
      <w:szCs w:val="28"/>
    </w:rPr>
  </w:style>
  <w:style w:type="character" w:customStyle="1" w:styleId="51">
    <w:name w:val="UserStyle_5"/>
    <w:link w:val="40"/>
    <w:qFormat/>
    <w:uiPriority w:val="0"/>
    <w:rPr>
      <w:rFonts w:ascii="Arial Unicode MS" w:hAnsi="Arial Unicode MS" w:cs="Times New Roman"/>
      <w:bCs/>
      <w:kern w:val="2"/>
      <w:sz w:val="24"/>
      <w:szCs w:val="24"/>
    </w:rPr>
  </w:style>
  <w:style w:type="character" w:customStyle="1" w:styleId="52">
    <w:name w:val="UserStyle_6"/>
    <w:link w:val="41"/>
    <w:qFormat/>
    <w:uiPriority w:val="0"/>
    <w:rPr>
      <w:rFonts w:ascii="Arial Unicode MS" w:hAnsi="Arial Unicode MS" w:cs="Times New Roman"/>
      <w:bCs/>
      <w:kern w:val="2"/>
      <w:sz w:val="24"/>
      <w:szCs w:val="24"/>
    </w:rPr>
  </w:style>
  <w:style w:type="character" w:customStyle="1" w:styleId="53">
    <w:name w:val="UserStyle_7"/>
    <w:link w:val="42"/>
    <w:qFormat/>
    <w:uiPriority w:val="0"/>
    <w:rPr>
      <w:rFonts w:ascii="Arial" w:hAnsi="Arial"/>
      <w:b/>
      <w:color w:val="000000"/>
      <w:kern w:val="2"/>
      <w:sz w:val="15"/>
    </w:rPr>
  </w:style>
  <w:style w:type="character" w:customStyle="1" w:styleId="54">
    <w:name w:val="UserStyle_8"/>
    <w:link w:val="43"/>
    <w:qFormat/>
    <w:uiPriority w:val="0"/>
    <w:rPr>
      <w:rFonts w:ascii="仿宋_GB2312" w:eastAsia="仿宋_GB2312"/>
      <w:b/>
      <w:kern w:val="2"/>
      <w:sz w:val="24"/>
    </w:rPr>
  </w:style>
  <w:style w:type="character" w:customStyle="1" w:styleId="55">
    <w:name w:val="UserStyle_9"/>
    <w:link w:val="44"/>
    <w:qFormat/>
    <w:uiPriority w:val="0"/>
    <w:rPr>
      <w:rFonts w:ascii="Arial" w:hAnsi="Arial" w:eastAsia="黑体"/>
      <w:kern w:val="2"/>
      <w:sz w:val="21"/>
      <w:szCs w:val="21"/>
    </w:rPr>
  </w:style>
  <w:style w:type="paragraph" w:customStyle="1" w:styleId="56">
    <w:name w:val="TOC7"/>
    <w:basedOn w:val="1"/>
    <w:next w:val="1"/>
    <w:qFormat/>
    <w:uiPriority w:val="0"/>
    <w:pPr>
      <w:ind w:left="2520" w:leftChars="1200"/>
    </w:pPr>
  </w:style>
  <w:style w:type="paragraph" w:customStyle="1" w:styleId="57">
    <w:name w:val="NormalIndent"/>
    <w:basedOn w:val="1"/>
    <w:link w:val="58"/>
    <w:qFormat/>
    <w:uiPriority w:val="0"/>
    <w:pPr>
      <w:spacing w:line="300" w:lineRule="auto"/>
      <w:ind w:firstLine="420" w:firstLineChars="200"/>
    </w:pPr>
    <w:rPr>
      <w:rFonts w:ascii="Times New Roman"/>
      <w:kern w:val="2"/>
      <w:sz w:val="21"/>
      <w:szCs w:val="24"/>
    </w:rPr>
  </w:style>
  <w:style w:type="character" w:customStyle="1" w:styleId="58">
    <w:name w:val="UserStyle_10"/>
    <w:link w:val="57"/>
    <w:qFormat/>
    <w:uiPriority w:val="0"/>
    <w:rPr>
      <w:kern w:val="2"/>
      <w:sz w:val="21"/>
      <w:szCs w:val="24"/>
    </w:rPr>
  </w:style>
  <w:style w:type="character" w:customStyle="1" w:styleId="59">
    <w:name w:val="题注 Char"/>
    <w:link w:val="10"/>
    <w:qFormat/>
    <w:uiPriority w:val="0"/>
    <w:rPr>
      <w:rFonts w:ascii="Arial" w:hAnsi="Arial" w:eastAsia="黑体"/>
      <w:kern w:val="2"/>
    </w:rPr>
  </w:style>
  <w:style w:type="paragraph" w:customStyle="1" w:styleId="60">
    <w:name w:val="NavPane"/>
    <w:basedOn w:val="1"/>
    <w:link w:val="61"/>
    <w:qFormat/>
    <w:uiPriority w:val="0"/>
    <w:pPr>
      <w:shd w:val="clear" w:color="auto" w:fill="000080"/>
    </w:pPr>
    <w:rPr>
      <w:rFonts w:ascii="Times New Roman"/>
      <w:kern w:val="2"/>
      <w:sz w:val="21"/>
    </w:rPr>
  </w:style>
  <w:style w:type="character" w:customStyle="1" w:styleId="61">
    <w:name w:val="UserStyle_12"/>
    <w:link w:val="60"/>
    <w:qFormat/>
    <w:uiPriority w:val="0"/>
    <w:rPr>
      <w:kern w:val="2"/>
      <w:sz w:val="21"/>
      <w:shd w:val="clear" w:color="auto" w:fill="000080"/>
    </w:rPr>
  </w:style>
  <w:style w:type="paragraph" w:customStyle="1" w:styleId="62">
    <w:name w:val="AnnotationText"/>
    <w:basedOn w:val="1"/>
    <w:link w:val="63"/>
    <w:qFormat/>
    <w:uiPriority w:val="0"/>
    <w:pPr>
      <w:jc w:val="left"/>
    </w:pPr>
    <w:rPr>
      <w:rFonts w:ascii="Times New Roman"/>
      <w:kern w:val="2"/>
      <w:sz w:val="21"/>
      <w:szCs w:val="24"/>
    </w:rPr>
  </w:style>
  <w:style w:type="character" w:customStyle="1" w:styleId="63">
    <w:name w:val="UserStyle_13"/>
    <w:link w:val="62"/>
    <w:qFormat/>
    <w:uiPriority w:val="0"/>
    <w:rPr>
      <w:rFonts w:eastAsia="宋体"/>
      <w:kern w:val="2"/>
      <w:sz w:val="21"/>
      <w:szCs w:val="24"/>
      <w:lang w:val="en-US" w:eastAsia="zh-CN" w:bidi="ar-SA"/>
    </w:rPr>
  </w:style>
  <w:style w:type="paragraph" w:customStyle="1" w:styleId="64">
    <w:name w:val="BodyText3"/>
    <w:basedOn w:val="1"/>
    <w:link w:val="65"/>
    <w:qFormat/>
    <w:uiPriority w:val="0"/>
    <w:pPr>
      <w:jc w:val="center"/>
    </w:pPr>
    <w:rPr>
      <w:rFonts w:ascii="Times New Roman"/>
      <w:b/>
      <w:spacing w:val="-20"/>
      <w:w w:val="110"/>
      <w:kern w:val="2"/>
      <w:sz w:val="52"/>
    </w:rPr>
  </w:style>
  <w:style w:type="character" w:customStyle="1" w:styleId="65">
    <w:name w:val="UserStyle_14"/>
    <w:link w:val="64"/>
    <w:qFormat/>
    <w:uiPriority w:val="0"/>
    <w:rPr>
      <w:b/>
      <w:spacing w:val="-20"/>
      <w:w w:val="110"/>
      <w:kern w:val="2"/>
      <w:sz w:val="52"/>
    </w:rPr>
  </w:style>
  <w:style w:type="paragraph" w:customStyle="1" w:styleId="66">
    <w:name w:val="BodyTextIndent"/>
    <w:basedOn w:val="1"/>
    <w:link w:val="67"/>
    <w:qFormat/>
    <w:uiPriority w:val="0"/>
    <w:pPr>
      <w:ind w:firstLine="652" w:firstLineChars="233"/>
    </w:pPr>
    <w:rPr>
      <w:rFonts w:ascii="Times New Roman"/>
      <w:sz w:val="28"/>
    </w:rPr>
  </w:style>
  <w:style w:type="character" w:customStyle="1" w:styleId="67">
    <w:name w:val="UserStyle_15"/>
    <w:link w:val="66"/>
    <w:qFormat/>
    <w:uiPriority w:val="0"/>
    <w:rPr>
      <w:sz w:val="28"/>
    </w:rPr>
  </w:style>
  <w:style w:type="paragraph" w:customStyle="1" w:styleId="68">
    <w:name w:val="BlockQuote"/>
    <w:basedOn w:val="1"/>
    <w:qFormat/>
    <w:uiPriority w:val="0"/>
    <w:pPr>
      <w:spacing w:after="120"/>
      <w:ind w:left="1440" w:leftChars="700" w:right="700" w:rightChars="700"/>
    </w:pPr>
    <w:rPr>
      <w:rFonts w:ascii="Times New Roman"/>
    </w:rPr>
  </w:style>
  <w:style w:type="paragraph" w:customStyle="1" w:styleId="69">
    <w:name w:val="HtmlAddress"/>
    <w:basedOn w:val="1"/>
    <w:qFormat/>
    <w:uiPriority w:val="0"/>
    <w:pPr>
      <w:jc w:val="left"/>
    </w:pPr>
    <w:rPr>
      <w:rFonts w:hAnsi="宋体"/>
      <w:i/>
      <w:iCs/>
      <w:szCs w:val="24"/>
    </w:rPr>
  </w:style>
  <w:style w:type="paragraph" w:customStyle="1" w:styleId="70">
    <w:name w:val="TOC5"/>
    <w:basedOn w:val="1"/>
    <w:next w:val="1"/>
    <w:qFormat/>
    <w:uiPriority w:val="0"/>
    <w:pPr>
      <w:ind w:left="1680" w:leftChars="800"/>
    </w:pPr>
  </w:style>
  <w:style w:type="paragraph" w:customStyle="1" w:styleId="71">
    <w:name w:val="TOC3"/>
    <w:basedOn w:val="1"/>
    <w:next w:val="1"/>
    <w:qFormat/>
    <w:uiPriority w:val="0"/>
    <w:pPr>
      <w:ind w:left="840" w:leftChars="400"/>
    </w:pPr>
  </w:style>
  <w:style w:type="paragraph" w:customStyle="1" w:styleId="72">
    <w:name w:val="PlainText"/>
    <w:basedOn w:val="1"/>
    <w:link w:val="73"/>
    <w:qFormat/>
    <w:uiPriority w:val="0"/>
    <w:rPr>
      <w:rFonts w:hAnsi="Courier New"/>
      <w:kern w:val="2"/>
      <w:sz w:val="21"/>
    </w:rPr>
  </w:style>
  <w:style w:type="character" w:customStyle="1" w:styleId="73">
    <w:name w:val="UserStyle_16"/>
    <w:link w:val="72"/>
    <w:qFormat/>
    <w:uiPriority w:val="0"/>
    <w:rPr>
      <w:rFonts w:ascii="宋体" w:hAnsi="Courier New" w:eastAsia="宋体"/>
      <w:kern w:val="2"/>
      <w:sz w:val="21"/>
      <w:lang w:val="en-US" w:eastAsia="zh-CN" w:bidi="ar-SA"/>
    </w:rPr>
  </w:style>
  <w:style w:type="paragraph" w:customStyle="1" w:styleId="74">
    <w:name w:val="TOC8"/>
    <w:basedOn w:val="1"/>
    <w:next w:val="1"/>
    <w:qFormat/>
    <w:uiPriority w:val="0"/>
    <w:pPr>
      <w:ind w:left="2940" w:leftChars="1400"/>
    </w:pPr>
  </w:style>
  <w:style w:type="character" w:customStyle="1" w:styleId="75">
    <w:name w:val="日期 Char"/>
    <w:link w:val="15"/>
    <w:qFormat/>
    <w:uiPriority w:val="0"/>
    <w:rPr>
      <w:kern w:val="2"/>
      <w:sz w:val="28"/>
    </w:rPr>
  </w:style>
  <w:style w:type="paragraph" w:customStyle="1" w:styleId="76">
    <w:name w:val="BodyTextIndent2"/>
    <w:basedOn w:val="1"/>
    <w:link w:val="77"/>
    <w:qFormat/>
    <w:uiPriority w:val="0"/>
    <w:pPr>
      <w:tabs>
        <w:tab w:val="left" w:pos="5625"/>
      </w:tabs>
      <w:ind w:left="1138" w:leftChars="542"/>
    </w:pPr>
    <w:rPr>
      <w:rFonts w:ascii="Times New Roman"/>
      <w:kern w:val="2"/>
    </w:rPr>
  </w:style>
  <w:style w:type="character" w:customStyle="1" w:styleId="77">
    <w:name w:val="UserStyle_18"/>
    <w:link w:val="76"/>
    <w:qFormat/>
    <w:uiPriority w:val="0"/>
    <w:rPr>
      <w:kern w:val="2"/>
      <w:sz w:val="24"/>
    </w:rPr>
  </w:style>
  <w:style w:type="paragraph" w:customStyle="1" w:styleId="78">
    <w:name w:val="Acetate"/>
    <w:basedOn w:val="1"/>
    <w:link w:val="79"/>
    <w:qFormat/>
    <w:uiPriority w:val="0"/>
    <w:rPr>
      <w:rFonts w:ascii="Times New Roman"/>
      <w:kern w:val="2"/>
      <w:sz w:val="18"/>
      <w:szCs w:val="18"/>
    </w:rPr>
  </w:style>
  <w:style w:type="character" w:customStyle="1" w:styleId="79">
    <w:name w:val="UserStyle_19"/>
    <w:link w:val="78"/>
    <w:qFormat/>
    <w:uiPriority w:val="0"/>
    <w:rPr>
      <w:kern w:val="2"/>
      <w:sz w:val="18"/>
      <w:szCs w:val="18"/>
    </w:rPr>
  </w:style>
  <w:style w:type="character" w:customStyle="1" w:styleId="80">
    <w:name w:val="页脚 Char"/>
    <w:link w:val="17"/>
    <w:qFormat/>
    <w:uiPriority w:val="0"/>
    <w:rPr>
      <w:rFonts w:eastAsia="宋体"/>
      <w:kern w:val="2"/>
      <w:sz w:val="18"/>
      <w:szCs w:val="18"/>
      <w:lang w:val="en-US" w:eastAsia="zh-CN" w:bidi="ar-SA"/>
    </w:rPr>
  </w:style>
  <w:style w:type="character" w:customStyle="1" w:styleId="81">
    <w:name w:val="页眉 Char"/>
    <w:link w:val="18"/>
    <w:qFormat/>
    <w:uiPriority w:val="0"/>
    <w:rPr>
      <w:rFonts w:eastAsia="宋体"/>
      <w:kern w:val="2"/>
      <w:sz w:val="18"/>
      <w:szCs w:val="18"/>
      <w:lang w:val="en-US" w:eastAsia="zh-CN" w:bidi="ar-SA"/>
    </w:rPr>
  </w:style>
  <w:style w:type="paragraph" w:customStyle="1" w:styleId="82">
    <w:name w:val="TOC1"/>
    <w:basedOn w:val="1"/>
    <w:next w:val="1"/>
    <w:qFormat/>
    <w:uiPriority w:val="0"/>
    <w:pPr>
      <w:tabs>
        <w:tab w:val="left" w:pos="1418"/>
        <w:tab w:val="right" w:leader="dot" w:pos="8302"/>
      </w:tabs>
      <w:spacing w:line="960" w:lineRule="auto"/>
    </w:pPr>
  </w:style>
  <w:style w:type="paragraph" w:customStyle="1" w:styleId="83">
    <w:name w:val="TOC4"/>
    <w:basedOn w:val="1"/>
    <w:next w:val="1"/>
    <w:qFormat/>
    <w:uiPriority w:val="0"/>
    <w:pPr>
      <w:ind w:left="1260" w:leftChars="600"/>
    </w:pPr>
  </w:style>
  <w:style w:type="character" w:customStyle="1" w:styleId="84">
    <w:name w:val="副标题 Char"/>
    <w:link w:val="20"/>
    <w:qFormat/>
    <w:uiPriority w:val="0"/>
    <w:rPr>
      <w:rFonts w:ascii="Cambria" w:hAnsi="Cambria" w:cs="Times New Roman"/>
      <w:b/>
      <w:bCs/>
      <w:kern w:val="28"/>
      <w:sz w:val="32"/>
      <w:szCs w:val="32"/>
    </w:rPr>
  </w:style>
  <w:style w:type="paragraph" w:customStyle="1" w:styleId="85">
    <w:name w:val="TOC6"/>
    <w:basedOn w:val="1"/>
    <w:next w:val="1"/>
    <w:qFormat/>
    <w:uiPriority w:val="0"/>
    <w:pPr>
      <w:ind w:left="2100" w:leftChars="1000"/>
    </w:pPr>
  </w:style>
  <w:style w:type="paragraph" w:customStyle="1" w:styleId="86">
    <w:name w:val="BodyTextIndent3"/>
    <w:basedOn w:val="1"/>
    <w:link w:val="87"/>
    <w:qFormat/>
    <w:uiPriority w:val="0"/>
    <w:pPr>
      <w:spacing w:line="410" w:lineRule="exact"/>
      <w:ind w:left="619" w:leftChars="295" w:firstLine="390" w:firstLineChars="179"/>
    </w:pPr>
    <w:rPr>
      <w:rFonts w:hAnsi="宋体"/>
      <w:spacing w:val="4"/>
      <w:kern w:val="2"/>
      <w:sz w:val="21"/>
    </w:rPr>
  </w:style>
  <w:style w:type="character" w:customStyle="1" w:styleId="87">
    <w:name w:val="UserStyle_23"/>
    <w:link w:val="86"/>
    <w:qFormat/>
    <w:uiPriority w:val="0"/>
    <w:rPr>
      <w:rFonts w:ascii="宋体" w:hAnsi="宋体"/>
      <w:spacing w:val="4"/>
      <w:kern w:val="2"/>
      <w:sz w:val="21"/>
    </w:rPr>
  </w:style>
  <w:style w:type="paragraph" w:customStyle="1" w:styleId="88">
    <w:name w:val="TOC2"/>
    <w:basedOn w:val="1"/>
    <w:next w:val="1"/>
    <w:qFormat/>
    <w:uiPriority w:val="0"/>
    <w:pPr>
      <w:tabs>
        <w:tab w:val="right" w:leader="dot" w:pos="8302"/>
      </w:tabs>
      <w:spacing w:line="960" w:lineRule="auto"/>
      <w:ind w:left="420" w:leftChars="200"/>
    </w:pPr>
  </w:style>
  <w:style w:type="paragraph" w:customStyle="1" w:styleId="89">
    <w:name w:val="TOC9"/>
    <w:basedOn w:val="1"/>
    <w:next w:val="1"/>
    <w:qFormat/>
    <w:uiPriority w:val="0"/>
    <w:pPr>
      <w:ind w:left="3360" w:leftChars="1600"/>
    </w:pPr>
  </w:style>
  <w:style w:type="paragraph" w:customStyle="1" w:styleId="90">
    <w:name w:val="BodyText2"/>
    <w:basedOn w:val="1"/>
    <w:link w:val="91"/>
    <w:qFormat/>
    <w:uiPriority w:val="0"/>
    <w:rPr>
      <w:rFonts w:ascii="楷体_GB2312" w:hAnsi="Copperplate Gothic Bold" w:eastAsia="楷体_GB2312"/>
      <w:kern w:val="2"/>
      <w:sz w:val="28"/>
    </w:rPr>
  </w:style>
  <w:style w:type="character" w:customStyle="1" w:styleId="91">
    <w:name w:val="UserStyle_24"/>
    <w:link w:val="90"/>
    <w:qFormat/>
    <w:uiPriority w:val="0"/>
    <w:rPr>
      <w:rFonts w:ascii="楷体_GB2312" w:hAnsi="Copperplate Gothic Bold" w:eastAsia="楷体_GB2312"/>
      <w:kern w:val="2"/>
      <w:sz w:val="28"/>
    </w:rPr>
  </w:style>
  <w:style w:type="paragraph" w:customStyle="1" w:styleId="92">
    <w:name w:val="HtmlPre"/>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sz w:val="20"/>
    </w:rPr>
  </w:style>
  <w:style w:type="paragraph" w:customStyle="1" w:styleId="93">
    <w:name w:val="HtmlNormal"/>
    <w:basedOn w:val="1"/>
    <w:qFormat/>
    <w:uiPriority w:val="0"/>
    <w:pPr>
      <w:spacing w:before="100" w:beforeAutospacing="1" w:after="100" w:afterAutospacing="1"/>
      <w:jc w:val="left"/>
    </w:pPr>
    <w:rPr>
      <w:rFonts w:hAnsi="宋体"/>
      <w:szCs w:val="24"/>
    </w:rPr>
  </w:style>
  <w:style w:type="character" w:customStyle="1" w:styleId="94">
    <w:name w:val="标题 Char"/>
    <w:link w:val="23"/>
    <w:qFormat/>
    <w:uiPriority w:val="0"/>
    <w:rPr>
      <w:rFonts w:ascii="Cambria" w:hAnsi="Cambria" w:cs="Times New Roman"/>
      <w:b/>
      <w:bCs/>
      <w:kern w:val="2"/>
      <w:sz w:val="32"/>
      <w:szCs w:val="32"/>
    </w:rPr>
  </w:style>
  <w:style w:type="paragraph" w:customStyle="1" w:styleId="95">
    <w:name w:val="AnnotationSubject"/>
    <w:basedOn w:val="62"/>
    <w:next w:val="62"/>
    <w:link w:val="96"/>
    <w:qFormat/>
    <w:uiPriority w:val="0"/>
    <w:rPr>
      <w:rFonts w:cs="Times New Roman"/>
      <w:b/>
      <w:bCs/>
    </w:rPr>
  </w:style>
  <w:style w:type="character" w:customStyle="1" w:styleId="96">
    <w:name w:val="UserStyle_26"/>
    <w:link w:val="95"/>
    <w:qFormat/>
    <w:uiPriority w:val="0"/>
    <w:rPr>
      <w:rFonts w:eastAsia="宋体" w:cs="Times New Roman"/>
      <w:b/>
      <w:bCs/>
      <w:kern w:val="2"/>
      <w:sz w:val="21"/>
      <w:szCs w:val="24"/>
      <w:lang w:val="en-US" w:eastAsia="zh-CN" w:bidi="ar-SA"/>
    </w:rPr>
  </w:style>
  <w:style w:type="paragraph" w:customStyle="1" w:styleId="97">
    <w:name w:val="BodyText1I"/>
    <w:basedOn w:val="34"/>
    <w:qFormat/>
    <w:uiPriority w:val="0"/>
    <w:pPr>
      <w:ind w:firstLine="420" w:firstLineChars="100"/>
    </w:pPr>
    <w:rPr>
      <w:rFonts w:ascii="宋体"/>
    </w:rPr>
  </w:style>
  <w:style w:type="table" w:customStyle="1" w:styleId="98">
    <w:name w:val="TableGrid"/>
    <w:basedOn w:val="45"/>
    <w:qFormat/>
    <w:uiPriority w:val="0"/>
    <w:tblPr>
      <w:tblCellMar>
        <w:top w:w="0" w:type="dxa"/>
        <w:left w:w="0" w:type="dxa"/>
        <w:bottom w:w="0" w:type="dxa"/>
        <w:right w:w="0" w:type="dxa"/>
      </w:tblCellMar>
    </w:tblPr>
  </w:style>
  <w:style w:type="character" w:customStyle="1" w:styleId="99">
    <w:name w:val="PageNumber"/>
    <w:basedOn w:val="35"/>
    <w:qFormat/>
    <w:uiPriority w:val="0"/>
  </w:style>
  <w:style w:type="character" w:customStyle="1" w:styleId="100">
    <w:name w:val="HtmlDfn"/>
    <w:basedOn w:val="35"/>
    <w:qFormat/>
    <w:uiPriority w:val="0"/>
  </w:style>
  <w:style w:type="character" w:customStyle="1" w:styleId="101">
    <w:name w:val="HtmlTt"/>
    <w:qFormat/>
    <w:uiPriority w:val="0"/>
    <w:rPr>
      <w:rFonts w:ascii="黑体" w:hAnsi="Courier New" w:eastAsia="黑体"/>
      <w:sz w:val="20"/>
      <w:szCs w:val="20"/>
    </w:rPr>
  </w:style>
  <w:style w:type="character" w:customStyle="1" w:styleId="102">
    <w:name w:val="HtmlAcronym"/>
    <w:basedOn w:val="35"/>
    <w:qFormat/>
    <w:uiPriority w:val="0"/>
  </w:style>
  <w:style w:type="character" w:customStyle="1" w:styleId="103">
    <w:name w:val="HtmlVar"/>
    <w:basedOn w:val="35"/>
    <w:qFormat/>
    <w:uiPriority w:val="0"/>
  </w:style>
  <w:style w:type="character" w:customStyle="1" w:styleId="104">
    <w:name w:val="HtmlCode"/>
    <w:basedOn w:val="35"/>
    <w:qFormat/>
    <w:uiPriority w:val="0"/>
    <w:rPr>
      <w:rFonts w:ascii="Consolas" w:hAnsi="Consolas" w:eastAsia="Consolas"/>
      <w:color w:val="C7254E"/>
      <w:sz w:val="21"/>
      <w:szCs w:val="21"/>
      <w:shd w:val="clear" w:color="auto" w:fill="F9F2F4"/>
    </w:rPr>
  </w:style>
  <w:style w:type="character" w:customStyle="1" w:styleId="105">
    <w:name w:val="AnnotationReference"/>
    <w:qFormat/>
    <w:uiPriority w:val="0"/>
    <w:rPr>
      <w:sz w:val="21"/>
      <w:szCs w:val="21"/>
    </w:rPr>
  </w:style>
  <w:style w:type="character" w:customStyle="1" w:styleId="106">
    <w:name w:val="HtmlCite"/>
    <w:basedOn w:val="35"/>
    <w:qFormat/>
    <w:uiPriority w:val="0"/>
  </w:style>
  <w:style w:type="character" w:customStyle="1" w:styleId="107">
    <w:name w:val="HtmlKbd"/>
    <w:basedOn w:val="35"/>
    <w:qFormat/>
    <w:uiPriority w:val="0"/>
    <w:rPr>
      <w:rFonts w:ascii="Consolas" w:hAnsi="Consolas" w:eastAsia="Consolas"/>
      <w:color w:val="FFFFFF"/>
      <w:sz w:val="21"/>
      <w:szCs w:val="21"/>
      <w:shd w:val="clear" w:color="auto" w:fill="333333"/>
    </w:rPr>
  </w:style>
  <w:style w:type="character" w:customStyle="1" w:styleId="108">
    <w:name w:val="htmlSamp"/>
    <w:basedOn w:val="35"/>
    <w:qFormat/>
    <w:uiPriority w:val="0"/>
    <w:rPr>
      <w:rFonts w:ascii="Consolas" w:hAnsi="Consolas" w:eastAsia="Consolas"/>
      <w:sz w:val="21"/>
      <w:szCs w:val="21"/>
    </w:rPr>
  </w:style>
  <w:style w:type="paragraph" w:customStyle="1" w:styleId="109">
    <w:name w:val="UserStyle_27"/>
    <w:basedOn w:val="1"/>
    <w:qFormat/>
    <w:uiPriority w:val="0"/>
    <w:pPr>
      <w:ind w:firstLine="420" w:firstLineChars="200"/>
    </w:pPr>
  </w:style>
  <w:style w:type="character" w:customStyle="1" w:styleId="110">
    <w:name w:val="UserStyle_28"/>
    <w:basedOn w:val="35"/>
    <w:qFormat/>
    <w:uiPriority w:val="0"/>
    <w:rPr>
      <w:color w:val="FFA800"/>
    </w:rPr>
  </w:style>
  <w:style w:type="character" w:customStyle="1" w:styleId="111">
    <w:name w:val="UserStyle_29"/>
    <w:basedOn w:val="35"/>
    <w:qFormat/>
    <w:uiPriority w:val="0"/>
  </w:style>
  <w:style w:type="character" w:customStyle="1" w:styleId="112">
    <w:name w:val="UserStyle_30"/>
    <w:basedOn w:val="35"/>
    <w:qFormat/>
    <w:uiPriority w:val="0"/>
    <w:rPr>
      <w:color w:val="666666"/>
    </w:rPr>
  </w:style>
  <w:style w:type="character" w:customStyle="1" w:styleId="113">
    <w:name w:val="UserStyle_31"/>
    <w:basedOn w:val="35"/>
    <w:qFormat/>
    <w:uiPriority w:val="0"/>
    <w:rPr>
      <w:rFonts w:cs="Times New Roman"/>
      <w:b/>
      <w:bCs/>
      <w:color w:val="000000"/>
      <w:sz w:val="19"/>
      <w:szCs w:val="19"/>
    </w:rPr>
  </w:style>
  <w:style w:type="character" w:customStyle="1" w:styleId="114">
    <w:name w:val="UserStyle_32"/>
    <w:basedOn w:val="35"/>
    <w:qFormat/>
    <w:uiPriority w:val="0"/>
  </w:style>
  <w:style w:type="character" w:customStyle="1" w:styleId="115">
    <w:name w:val="UserStyle_33"/>
    <w:basedOn w:val="35"/>
    <w:qFormat/>
    <w:uiPriority w:val="0"/>
    <w:rPr>
      <w:color w:val="000000"/>
    </w:rPr>
  </w:style>
  <w:style w:type="character" w:customStyle="1" w:styleId="116">
    <w:name w:val="UserStyle_34"/>
    <w:basedOn w:val="35"/>
    <w:qFormat/>
    <w:uiPriority w:val="0"/>
    <w:rPr>
      <w:shd w:val="clear" w:color="auto" w:fill="EEEEEE"/>
    </w:rPr>
  </w:style>
  <w:style w:type="character" w:customStyle="1" w:styleId="117">
    <w:name w:val="UserStyle_35"/>
    <w:basedOn w:val="35"/>
    <w:qFormat/>
    <w:uiPriority w:val="0"/>
  </w:style>
  <w:style w:type="character" w:customStyle="1" w:styleId="118">
    <w:name w:val="UserStyle_36"/>
    <w:basedOn w:val="35"/>
    <w:qFormat/>
    <w:uiPriority w:val="0"/>
    <w:rPr>
      <w:color w:val="1632EF"/>
      <w:u w:val="single"/>
    </w:rPr>
  </w:style>
  <w:style w:type="character" w:customStyle="1" w:styleId="119">
    <w:name w:val="UserStyle_37"/>
    <w:basedOn w:val="35"/>
    <w:qFormat/>
    <w:uiPriority w:val="0"/>
    <w:rPr>
      <w:color w:val="3C88FF"/>
    </w:rPr>
  </w:style>
  <w:style w:type="character" w:customStyle="1" w:styleId="120">
    <w:name w:val="UserStyle_38"/>
    <w:basedOn w:val="35"/>
    <w:qFormat/>
    <w:uiPriority w:val="0"/>
  </w:style>
  <w:style w:type="character" w:customStyle="1" w:styleId="121">
    <w:name w:val="UserStyle_39"/>
    <w:basedOn w:val="35"/>
    <w:qFormat/>
    <w:uiPriority w:val="0"/>
  </w:style>
  <w:style w:type="character" w:customStyle="1" w:styleId="122">
    <w:name w:val="UserStyle_40"/>
    <w:basedOn w:val="35"/>
    <w:qFormat/>
    <w:uiPriority w:val="0"/>
  </w:style>
  <w:style w:type="character" w:customStyle="1" w:styleId="123">
    <w:name w:val="UserStyle_41"/>
    <w:basedOn w:val="35"/>
    <w:qFormat/>
    <w:uiPriority w:val="0"/>
  </w:style>
  <w:style w:type="character" w:customStyle="1" w:styleId="124">
    <w:name w:val="UserStyle_42"/>
    <w:semiHidden/>
    <w:qFormat/>
    <w:uiPriority w:val="0"/>
    <w:rPr>
      <w:kern w:val="2"/>
      <w:sz w:val="16"/>
      <w:szCs w:val="16"/>
    </w:rPr>
  </w:style>
  <w:style w:type="character" w:customStyle="1" w:styleId="125">
    <w:name w:val="UserStyle_43"/>
    <w:basedOn w:val="35"/>
    <w:qFormat/>
    <w:uiPriority w:val="0"/>
    <w:rPr>
      <w:color w:val="666666"/>
    </w:rPr>
  </w:style>
  <w:style w:type="character" w:customStyle="1" w:styleId="126">
    <w:name w:val="UserStyle_44"/>
    <w:basedOn w:val="35"/>
    <w:qFormat/>
    <w:uiPriority w:val="0"/>
  </w:style>
  <w:style w:type="character" w:customStyle="1" w:styleId="127">
    <w:name w:val="UserStyle_45"/>
    <w:basedOn w:val="35"/>
    <w:qFormat/>
    <w:uiPriority w:val="0"/>
  </w:style>
  <w:style w:type="character" w:customStyle="1" w:styleId="128">
    <w:name w:val="UserStyle_46"/>
    <w:basedOn w:val="35"/>
    <w:qFormat/>
    <w:uiPriority w:val="0"/>
    <w:rPr>
      <w:color w:val="FFFFFF"/>
    </w:rPr>
  </w:style>
  <w:style w:type="character" w:customStyle="1" w:styleId="129">
    <w:name w:val="UserStyle_47"/>
    <w:qFormat/>
    <w:uiPriority w:val="0"/>
    <w:rPr>
      <w:rFonts w:ascii="宋体"/>
      <w:sz w:val="24"/>
      <w:lang w:val="en-US" w:eastAsia="zh-CN" w:bidi="ar-SA"/>
    </w:rPr>
  </w:style>
  <w:style w:type="character" w:customStyle="1" w:styleId="130">
    <w:name w:val="UserStyle_48"/>
    <w:basedOn w:val="35"/>
    <w:qFormat/>
    <w:uiPriority w:val="0"/>
    <w:rPr>
      <w:u w:val="single"/>
    </w:rPr>
  </w:style>
  <w:style w:type="character" w:customStyle="1" w:styleId="131">
    <w:name w:val="UserStyle_49"/>
    <w:qFormat/>
    <w:uiPriority w:val="0"/>
    <w:rPr>
      <w:sz w:val="21"/>
      <w:szCs w:val="21"/>
    </w:rPr>
  </w:style>
  <w:style w:type="character" w:customStyle="1" w:styleId="132">
    <w:name w:val="UserStyle_50"/>
    <w:basedOn w:val="35"/>
    <w:qFormat/>
    <w:uiPriority w:val="0"/>
    <w:rPr>
      <w:u w:val="single"/>
    </w:rPr>
  </w:style>
  <w:style w:type="character" w:customStyle="1" w:styleId="133">
    <w:name w:val="UserStyle_51"/>
    <w:basedOn w:val="35"/>
    <w:qFormat/>
    <w:uiPriority w:val="0"/>
    <w:rPr>
      <w:color w:val="666666"/>
      <w:shd w:val="clear" w:color="auto" w:fill="111111"/>
    </w:rPr>
  </w:style>
  <w:style w:type="character" w:customStyle="1" w:styleId="134">
    <w:name w:val="UserStyle_52"/>
    <w:basedOn w:val="35"/>
    <w:qFormat/>
    <w:uiPriority w:val="0"/>
    <w:rPr>
      <w:u w:val="single"/>
    </w:rPr>
  </w:style>
  <w:style w:type="character" w:customStyle="1" w:styleId="135">
    <w:name w:val="UserStyle_53"/>
    <w:basedOn w:val="35"/>
    <w:qFormat/>
    <w:uiPriority w:val="0"/>
  </w:style>
  <w:style w:type="character" w:customStyle="1" w:styleId="136">
    <w:name w:val="UserStyle_54"/>
    <w:basedOn w:val="35"/>
    <w:qFormat/>
    <w:uiPriority w:val="0"/>
  </w:style>
  <w:style w:type="character" w:customStyle="1" w:styleId="137">
    <w:name w:val="UserStyle_55"/>
    <w:basedOn w:val="35"/>
    <w:qFormat/>
    <w:uiPriority w:val="0"/>
  </w:style>
  <w:style w:type="character" w:customStyle="1" w:styleId="138">
    <w:name w:val="UserStyle_56"/>
    <w:basedOn w:val="35"/>
    <w:qFormat/>
    <w:uiPriority w:val="0"/>
    <w:rPr>
      <w:shd w:val="clear" w:color="auto" w:fill="B00006"/>
    </w:rPr>
  </w:style>
  <w:style w:type="character" w:customStyle="1" w:styleId="139">
    <w:name w:val="UserStyle_57"/>
    <w:basedOn w:val="35"/>
    <w:qFormat/>
    <w:uiPriority w:val="0"/>
    <w:rPr>
      <w:color w:val="3C88FF"/>
    </w:rPr>
  </w:style>
  <w:style w:type="character" w:customStyle="1" w:styleId="140">
    <w:name w:val="UserStyle_58"/>
    <w:basedOn w:val="35"/>
    <w:qFormat/>
    <w:uiPriority w:val="0"/>
    <w:rPr>
      <w:shd w:val="clear" w:color="auto" w:fill="F6F6F6"/>
    </w:rPr>
  </w:style>
  <w:style w:type="character" w:customStyle="1" w:styleId="141">
    <w:name w:val="UserStyle_59"/>
    <w:basedOn w:val="35"/>
    <w:qFormat/>
    <w:uiPriority w:val="0"/>
    <w:rPr>
      <w:rFonts w:ascii="Arial" w:hAnsi="Arial"/>
      <w:sz w:val="15"/>
      <w:szCs w:val="15"/>
    </w:rPr>
  </w:style>
  <w:style w:type="character" w:customStyle="1" w:styleId="142">
    <w:name w:val="UserStyle_60"/>
    <w:link w:val="143"/>
    <w:qFormat/>
    <w:uiPriority w:val="0"/>
    <w:rPr>
      <w:rFonts w:ascii="宋体" w:hAnsi="宋体"/>
      <w:color w:val="000000"/>
      <w:sz w:val="24"/>
      <w:szCs w:val="28"/>
    </w:rPr>
  </w:style>
  <w:style w:type="paragraph" w:customStyle="1" w:styleId="143">
    <w:name w:val="UserStyle_61"/>
    <w:basedOn w:val="1"/>
    <w:link w:val="142"/>
    <w:qFormat/>
    <w:uiPriority w:val="0"/>
    <w:pPr>
      <w:snapToGrid w:val="0"/>
      <w:spacing w:line="560" w:lineRule="exact"/>
      <w:ind w:firstLine="560" w:firstLineChars="200"/>
      <w:jc w:val="left"/>
    </w:pPr>
    <w:rPr>
      <w:rFonts w:hAnsi="宋体"/>
      <w:color w:val="000000"/>
      <w:szCs w:val="28"/>
    </w:rPr>
  </w:style>
  <w:style w:type="character" w:customStyle="1" w:styleId="144">
    <w:name w:val="UserStyle_62"/>
    <w:basedOn w:val="35"/>
    <w:qFormat/>
    <w:uiPriority w:val="0"/>
    <w:rPr>
      <w:color w:val="FFFFFF"/>
    </w:rPr>
  </w:style>
  <w:style w:type="character" w:customStyle="1" w:styleId="145">
    <w:name w:val="UserStyle_63"/>
    <w:basedOn w:val="35"/>
    <w:qFormat/>
    <w:uiPriority w:val="0"/>
    <w:rPr>
      <w:color w:val="A1A1A1"/>
      <w:sz w:val="19"/>
      <w:szCs w:val="19"/>
    </w:rPr>
  </w:style>
  <w:style w:type="character" w:customStyle="1" w:styleId="146">
    <w:name w:val="UserStyle_64"/>
    <w:basedOn w:val="35"/>
    <w:qFormat/>
    <w:uiPriority w:val="0"/>
  </w:style>
  <w:style w:type="character" w:customStyle="1" w:styleId="147">
    <w:name w:val="UserStyle_65"/>
    <w:basedOn w:val="35"/>
    <w:qFormat/>
    <w:uiPriority w:val="0"/>
  </w:style>
  <w:style w:type="character" w:customStyle="1" w:styleId="148">
    <w:name w:val="UserStyle_66"/>
    <w:basedOn w:val="35"/>
    <w:qFormat/>
    <w:uiPriority w:val="0"/>
    <w:rPr>
      <w:color w:val="3C88FF"/>
    </w:rPr>
  </w:style>
  <w:style w:type="character" w:customStyle="1" w:styleId="149">
    <w:name w:val="UserStyle_67"/>
    <w:link w:val="150"/>
    <w:qFormat/>
    <w:uiPriority w:val="0"/>
    <w:rPr>
      <w:rFonts w:ascii="Calibri" w:hAnsi="Calibri"/>
      <w:kern w:val="2"/>
      <w:sz w:val="21"/>
      <w:szCs w:val="22"/>
    </w:rPr>
  </w:style>
  <w:style w:type="paragraph" w:customStyle="1" w:styleId="150">
    <w:name w:val="179"/>
    <w:basedOn w:val="1"/>
    <w:link w:val="149"/>
    <w:qFormat/>
    <w:uiPriority w:val="0"/>
    <w:pPr>
      <w:ind w:firstLine="420" w:firstLineChars="200"/>
    </w:pPr>
    <w:rPr>
      <w:rFonts w:ascii="Calibri" w:hAnsi="Calibri"/>
      <w:kern w:val="2"/>
      <w:sz w:val="21"/>
      <w:szCs w:val="22"/>
    </w:rPr>
  </w:style>
  <w:style w:type="character" w:customStyle="1" w:styleId="151">
    <w:name w:val="UserStyle_68"/>
    <w:basedOn w:val="35"/>
    <w:qFormat/>
    <w:uiPriority w:val="0"/>
    <w:rPr>
      <w:bdr w:val="single" w:color="000000" w:sz="68" w:space="0"/>
    </w:rPr>
  </w:style>
  <w:style w:type="character" w:customStyle="1" w:styleId="152">
    <w:name w:val="UserStyle_69"/>
    <w:basedOn w:val="35"/>
    <w:qFormat/>
    <w:uiPriority w:val="0"/>
    <w:rPr>
      <w:color w:val="EE5959"/>
    </w:rPr>
  </w:style>
  <w:style w:type="character" w:customStyle="1" w:styleId="153">
    <w:name w:val="UserStyle_70"/>
    <w:basedOn w:val="35"/>
    <w:qFormat/>
    <w:uiPriority w:val="0"/>
    <w:rPr>
      <w:shd w:val="clear" w:color="auto" w:fill="EEEEEE"/>
    </w:rPr>
  </w:style>
  <w:style w:type="character" w:customStyle="1" w:styleId="154">
    <w:name w:val="UserStyle_71"/>
    <w:basedOn w:val="35"/>
    <w:qFormat/>
    <w:uiPriority w:val="0"/>
  </w:style>
  <w:style w:type="character" w:customStyle="1" w:styleId="155">
    <w:name w:val="UserStyle_72"/>
    <w:basedOn w:val="35"/>
    <w:qFormat/>
    <w:uiPriority w:val="0"/>
    <w:rPr>
      <w:color w:val="3D91FF"/>
    </w:rPr>
  </w:style>
  <w:style w:type="character" w:customStyle="1" w:styleId="156">
    <w:name w:val="UserStyle_73"/>
    <w:basedOn w:val="35"/>
    <w:qFormat/>
    <w:uiPriority w:val="0"/>
  </w:style>
  <w:style w:type="character" w:customStyle="1" w:styleId="157">
    <w:name w:val="UserStyle_74"/>
    <w:basedOn w:val="35"/>
    <w:qFormat/>
    <w:uiPriority w:val="0"/>
  </w:style>
  <w:style w:type="character" w:customStyle="1" w:styleId="158">
    <w:name w:val="UserStyle_75"/>
    <w:basedOn w:val="35"/>
    <w:qFormat/>
    <w:uiPriority w:val="0"/>
  </w:style>
  <w:style w:type="character" w:customStyle="1" w:styleId="159">
    <w:name w:val="UserStyle_76"/>
    <w:qFormat/>
    <w:uiPriority w:val="0"/>
  </w:style>
  <w:style w:type="character" w:customStyle="1" w:styleId="160">
    <w:name w:val="UserStyle_77"/>
    <w:qFormat/>
    <w:uiPriority w:val="0"/>
    <w:rPr>
      <w:rFonts w:ascii="Arial" w:hAnsi="Arial"/>
      <w:sz w:val="18"/>
      <w:szCs w:val="18"/>
    </w:rPr>
  </w:style>
  <w:style w:type="character" w:customStyle="1" w:styleId="161">
    <w:name w:val="UserStyle_78"/>
    <w:basedOn w:val="35"/>
    <w:qFormat/>
    <w:uiPriority w:val="0"/>
    <w:rPr>
      <w:shd w:val="clear" w:color="auto" w:fill="555555"/>
    </w:rPr>
  </w:style>
  <w:style w:type="character" w:customStyle="1" w:styleId="162">
    <w:name w:val="UserStyle_79"/>
    <w:basedOn w:val="35"/>
    <w:qFormat/>
    <w:uiPriority w:val="0"/>
    <w:rPr>
      <w:color w:val="FFA800"/>
    </w:rPr>
  </w:style>
  <w:style w:type="character" w:customStyle="1" w:styleId="163">
    <w:name w:val="UserStyle_80"/>
    <w:basedOn w:val="35"/>
    <w:qFormat/>
    <w:uiPriority w:val="0"/>
    <w:rPr>
      <w:color w:val="3088FF"/>
    </w:rPr>
  </w:style>
  <w:style w:type="character" w:customStyle="1" w:styleId="164">
    <w:name w:val="UserStyle_81"/>
    <w:qFormat/>
    <w:uiPriority w:val="0"/>
    <w:rPr>
      <w:rFonts w:ascii="Cambria" w:hAnsi="Cambria" w:cs="Times New Roman"/>
      <w:b/>
      <w:bCs/>
      <w:kern w:val="28"/>
      <w:sz w:val="32"/>
      <w:szCs w:val="32"/>
    </w:rPr>
  </w:style>
  <w:style w:type="character" w:customStyle="1" w:styleId="165">
    <w:name w:val="UserStyle_82"/>
    <w:basedOn w:val="35"/>
    <w:qFormat/>
    <w:uiPriority w:val="0"/>
    <w:rPr>
      <w:shd w:val="clear" w:color="auto" w:fill="111111"/>
    </w:rPr>
  </w:style>
  <w:style w:type="character" w:customStyle="1" w:styleId="166">
    <w:name w:val="UserStyle_83"/>
    <w:qFormat/>
    <w:uiPriority w:val="0"/>
    <w:rPr>
      <w:color w:val="333333"/>
    </w:rPr>
  </w:style>
  <w:style w:type="character" w:customStyle="1" w:styleId="167">
    <w:name w:val="UserStyle_84"/>
    <w:basedOn w:val="35"/>
    <w:qFormat/>
    <w:uiPriority w:val="0"/>
    <w:rPr>
      <w:color w:val="3D91FF"/>
    </w:rPr>
  </w:style>
  <w:style w:type="character" w:customStyle="1" w:styleId="168">
    <w:name w:val="UserStyle_85"/>
    <w:basedOn w:val="35"/>
    <w:qFormat/>
    <w:uiPriority w:val="0"/>
    <w:rPr>
      <w:color w:val="FF8833"/>
      <w:sz w:val="18"/>
      <w:szCs w:val="18"/>
    </w:rPr>
  </w:style>
  <w:style w:type="character" w:customStyle="1" w:styleId="169">
    <w:name w:val="UserStyle_86"/>
    <w:basedOn w:val="35"/>
    <w:qFormat/>
    <w:uiPriority w:val="0"/>
    <w:rPr>
      <w:shd w:val="clear" w:color="auto" w:fill="F74A4E"/>
    </w:rPr>
  </w:style>
  <w:style w:type="character" w:customStyle="1" w:styleId="170">
    <w:name w:val="UserStyle_87"/>
    <w:basedOn w:val="35"/>
    <w:qFormat/>
    <w:uiPriority w:val="0"/>
  </w:style>
  <w:style w:type="character" w:customStyle="1" w:styleId="171">
    <w:name w:val="UserStyle_88"/>
    <w:basedOn w:val="35"/>
    <w:qFormat/>
    <w:uiPriority w:val="0"/>
    <w:rPr>
      <w:color w:val="FFFFFF"/>
      <w:shd w:val="clear" w:color="auto" w:fill="FF3F3F"/>
    </w:rPr>
  </w:style>
  <w:style w:type="character" w:customStyle="1" w:styleId="172">
    <w:name w:val="UserStyle_89"/>
    <w:qFormat/>
    <w:uiPriority w:val="0"/>
    <w:rPr>
      <w:rFonts w:ascii="宋体" w:hAnsi="Courier New" w:eastAsia="宋体"/>
      <w:kern w:val="2"/>
      <w:sz w:val="21"/>
      <w:lang w:val="en-US" w:eastAsia="zh-CN" w:bidi="ar-SA"/>
    </w:rPr>
  </w:style>
  <w:style w:type="character" w:customStyle="1" w:styleId="173">
    <w:name w:val="UserStyle_90"/>
    <w:basedOn w:val="35"/>
    <w:qFormat/>
    <w:uiPriority w:val="0"/>
  </w:style>
  <w:style w:type="character" w:customStyle="1" w:styleId="174">
    <w:name w:val="UserStyle_91"/>
    <w:basedOn w:val="35"/>
    <w:qFormat/>
    <w:uiPriority w:val="0"/>
  </w:style>
  <w:style w:type="character" w:customStyle="1" w:styleId="175">
    <w:name w:val="UserStyle_92"/>
    <w:basedOn w:val="35"/>
    <w:qFormat/>
    <w:uiPriority w:val="0"/>
    <w:rPr>
      <w:color w:val="1632EF"/>
      <w:u w:val="single"/>
    </w:rPr>
  </w:style>
  <w:style w:type="character" w:customStyle="1" w:styleId="176">
    <w:name w:val="UserStyle_93"/>
    <w:basedOn w:val="35"/>
    <w:qFormat/>
    <w:uiPriority w:val="0"/>
    <w:rPr>
      <w:color w:val="FFFFFF"/>
      <w:shd w:val="clear" w:color="auto" w:fill="3C88FF"/>
    </w:rPr>
  </w:style>
  <w:style w:type="character" w:customStyle="1" w:styleId="177">
    <w:name w:val="UserStyle_94"/>
    <w:basedOn w:val="35"/>
    <w:qFormat/>
    <w:uiPriority w:val="0"/>
  </w:style>
  <w:style w:type="character" w:customStyle="1" w:styleId="178">
    <w:name w:val="UserStyle_95"/>
    <w:basedOn w:val="35"/>
    <w:qFormat/>
    <w:uiPriority w:val="0"/>
  </w:style>
  <w:style w:type="character" w:customStyle="1" w:styleId="179">
    <w:name w:val="UserStyle_96"/>
    <w:basedOn w:val="35"/>
    <w:qFormat/>
    <w:uiPriority w:val="0"/>
    <w:rPr>
      <w:u w:val="single"/>
    </w:rPr>
  </w:style>
  <w:style w:type="character" w:customStyle="1" w:styleId="180">
    <w:name w:val="UserStyle_97"/>
    <w:basedOn w:val="35"/>
    <w:qFormat/>
    <w:uiPriority w:val="0"/>
  </w:style>
  <w:style w:type="character" w:customStyle="1" w:styleId="181">
    <w:name w:val="UserStyle_98"/>
    <w:basedOn w:val="35"/>
    <w:qFormat/>
    <w:uiPriority w:val="0"/>
    <w:rPr>
      <w:u w:val="single"/>
    </w:rPr>
  </w:style>
  <w:style w:type="character" w:customStyle="1" w:styleId="182">
    <w:name w:val="UserStyle_99"/>
    <w:basedOn w:val="35"/>
    <w:qFormat/>
    <w:uiPriority w:val="0"/>
  </w:style>
  <w:style w:type="character" w:customStyle="1" w:styleId="183">
    <w:name w:val="UserStyle_100"/>
    <w:basedOn w:val="35"/>
    <w:qFormat/>
    <w:uiPriority w:val="0"/>
    <w:rPr>
      <w:color w:val="0C0C0C"/>
      <w:sz w:val="21"/>
      <w:szCs w:val="21"/>
      <w:shd w:val="clear" w:color="auto" w:fill="D5D9EB"/>
    </w:rPr>
  </w:style>
  <w:style w:type="character" w:customStyle="1" w:styleId="184">
    <w:name w:val="UserStyle_101"/>
    <w:link w:val="185"/>
    <w:qFormat/>
    <w:uiPriority w:val="0"/>
    <w:rPr>
      <w:kern w:val="2"/>
      <w:sz w:val="24"/>
    </w:rPr>
  </w:style>
  <w:style w:type="paragraph" w:customStyle="1" w:styleId="185">
    <w:name w:val="UserStyle_102"/>
    <w:basedOn w:val="57"/>
    <w:link w:val="184"/>
    <w:qFormat/>
    <w:uiPriority w:val="0"/>
    <w:pPr>
      <w:spacing w:before="156" w:after="156" w:line="360" w:lineRule="auto"/>
      <w:ind w:firstLine="480"/>
    </w:pPr>
    <w:rPr>
      <w:sz w:val="24"/>
      <w:szCs w:val="20"/>
    </w:rPr>
  </w:style>
  <w:style w:type="character" w:customStyle="1" w:styleId="186">
    <w:name w:val="UserStyle_103"/>
    <w:basedOn w:val="35"/>
    <w:qFormat/>
    <w:uiPriority w:val="0"/>
    <w:rPr>
      <w:u w:val="single"/>
    </w:rPr>
  </w:style>
  <w:style w:type="character" w:customStyle="1" w:styleId="187">
    <w:name w:val="UserStyle_104"/>
    <w:qFormat/>
    <w:uiPriority w:val="0"/>
    <w:rPr>
      <w:rFonts w:ascii="宋体" w:hAnsi="宋体" w:eastAsia="宋体"/>
      <w:sz w:val="28"/>
      <w:szCs w:val="28"/>
    </w:rPr>
  </w:style>
  <w:style w:type="character" w:customStyle="1" w:styleId="188">
    <w:name w:val="UserStyle_105"/>
    <w:basedOn w:val="35"/>
    <w:qFormat/>
    <w:uiPriority w:val="0"/>
  </w:style>
  <w:style w:type="character" w:customStyle="1" w:styleId="189">
    <w:name w:val="UserStyle_106"/>
    <w:basedOn w:val="35"/>
    <w:qFormat/>
    <w:uiPriority w:val="0"/>
  </w:style>
  <w:style w:type="character" w:customStyle="1" w:styleId="190">
    <w:name w:val="UserStyle_107"/>
    <w:basedOn w:val="35"/>
    <w:qFormat/>
    <w:uiPriority w:val="0"/>
    <w:rPr>
      <w:color w:val="222222"/>
    </w:rPr>
  </w:style>
  <w:style w:type="character" w:customStyle="1" w:styleId="191">
    <w:name w:val="UserStyle_108"/>
    <w:basedOn w:val="35"/>
    <w:qFormat/>
    <w:uiPriority w:val="0"/>
  </w:style>
  <w:style w:type="character" w:customStyle="1" w:styleId="192">
    <w:name w:val="UserStyle_109"/>
    <w:basedOn w:val="35"/>
    <w:qFormat/>
    <w:uiPriority w:val="0"/>
  </w:style>
  <w:style w:type="character" w:customStyle="1" w:styleId="193">
    <w:name w:val="UserStyle_110"/>
    <w:basedOn w:val="35"/>
    <w:qFormat/>
    <w:uiPriority w:val="0"/>
  </w:style>
  <w:style w:type="character" w:customStyle="1" w:styleId="194">
    <w:name w:val="UserStyle_111"/>
    <w:basedOn w:val="35"/>
    <w:qFormat/>
    <w:uiPriority w:val="0"/>
    <w:rPr>
      <w:shd w:val="clear" w:color="auto" w:fill="EEEEEE"/>
    </w:rPr>
  </w:style>
  <w:style w:type="character" w:customStyle="1" w:styleId="195">
    <w:name w:val="UserStyle_112"/>
    <w:basedOn w:val="35"/>
    <w:qFormat/>
    <w:uiPriority w:val="0"/>
    <w:rPr>
      <w:u w:val="single"/>
    </w:rPr>
  </w:style>
  <w:style w:type="character" w:customStyle="1" w:styleId="196">
    <w:name w:val="UserStyle_113"/>
    <w:basedOn w:val="35"/>
    <w:qFormat/>
    <w:uiPriority w:val="0"/>
    <w:rPr>
      <w:color w:val="999999"/>
    </w:rPr>
  </w:style>
  <w:style w:type="character" w:customStyle="1" w:styleId="197">
    <w:name w:val="UserStyle_114"/>
    <w:basedOn w:val="35"/>
    <w:qFormat/>
    <w:uiPriority w:val="0"/>
  </w:style>
  <w:style w:type="character" w:customStyle="1" w:styleId="198">
    <w:name w:val="UserStyle_115"/>
    <w:basedOn w:val="35"/>
    <w:qFormat/>
    <w:uiPriority w:val="0"/>
    <w:rPr>
      <w:color w:val="999999"/>
    </w:rPr>
  </w:style>
  <w:style w:type="character" w:customStyle="1" w:styleId="199">
    <w:name w:val="UserStyle_116"/>
    <w:basedOn w:val="35"/>
    <w:qFormat/>
    <w:uiPriority w:val="0"/>
  </w:style>
  <w:style w:type="character" w:customStyle="1" w:styleId="200">
    <w:name w:val="UserStyle_117"/>
    <w:basedOn w:val="35"/>
    <w:qFormat/>
    <w:uiPriority w:val="0"/>
  </w:style>
  <w:style w:type="character" w:customStyle="1" w:styleId="201">
    <w:name w:val="UserStyle_118"/>
    <w:basedOn w:val="35"/>
    <w:qFormat/>
    <w:uiPriority w:val="0"/>
    <w:rPr>
      <w:color w:val="FFFFFF"/>
    </w:rPr>
  </w:style>
  <w:style w:type="character" w:customStyle="1" w:styleId="202">
    <w:name w:val="UserStyle_119"/>
    <w:basedOn w:val="35"/>
    <w:qFormat/>
    <w:uiPriority w:val="0"/>
    <w:rPr>
      <w:vanish/>
    </w:rPr>
  </w:style>
  <w:style w:type="character" w:customStyle="1" w:styleId="203">
    <w:name w:val="UserStyle_120"/>
    <w:basedOn w:val="35"/>
    <w:qFormat/>
    <w:uiPriority w:val="0"/>
    <w:rPr>
      <w:color w:val="222222"/>
    </w:rPr>
  </w:style>
  <w:style w:type="character" w:customStyle="1" w:styleId="204">
    <w:name w:val="UserStyle_121"/>
    <w:basedOn w:val="35"/>
    <w:qFormat/>
    <w:uiPriority w:val="0"/>
    <w:rPr>
      <w:u w:val="single"/>
    </w:rPr>
  </w:style>
  <w:style w:type="character" w:customStyle="1" w:styleId="205">
    <w:name w:val="UserStyle_122"/>
    <w:basedOn w:val="35"/>
    <w:qFormat/>
    <w:uiPriority w:val="0"/>
    <w:rPr>
      <w:color w:val="FFFFFF"/>
    </w:rPr>
  </w:style>
  <w:style w:type="character" w:customStyle="1" w:styleId="206">
    <w:name w:val="UserStyle_123"/>
    <w:basedOn w:val="35"/>
    <w:qFormat/>
    <w:uiPriority w:val="0"/>
  </w:style>
  <w:style w:type="character" w:customStyle="1" w:styleId="207">
    <w:name w:val="UserStyle_124"/>
    <w:basedOn w:val="35"/>
    <w:qFormat/>
    <w:uiPriority w:val="0"/>
  </w:style>
  <w:style w:type="character" w:customStyle="1" w:styleId="208">
    <w:name w:val="UserStyle_125"/>
    <w:basedOn w:val="35"/>
    <w:qFormat/>
    <w:uiPriority w:val="0"/>
    <w:rPr>
      <w:color w:val="FF8833"/>
      <w:sz w:val="18"/>
      <w:szCs w:val="18"/>
    </w:rPr>
  </w:style>
  <w:style w:type="character" w:customStyle="1" w:styleId="209">
    <w:name w:val="UserStyle_126"/>
    <w:basedOn w:val="35"/>
    <w:qFormat/>
    <w:uiPriority w:val="0"/>
  </w:style>
  <w:style w:type="character" w:customStyle="1" w:styleId="210">
    <w:name w:val="UserStyle_127"/>
    <w:basedOn w:val="35"/>
    <w:qFormat/>
    <w:uiPriority w:val="0"/>
    <w:rPr>
      <w:color w:val="222222"/>
    </w:rPr>
  </w:style>
  <w:style w:type="character" w:customStyle="1" w:styleId="211">
    <w:name w:val="UserStyle_128"/>
    <w:basedOn w:val="35"/>
    <w:qFormat/>
    <w:uiPriority w:val="0"/>
  </w:style>
  <w:style w:type="character" w:customStyle="1" w:styleId="212">
    <w:name w:val="UserStyle_129"/>
    <w:basedOn w:val="35"/>
    <w:qFormat/>
    <w:uiPriority w:val="0"/>
  </w:style>
  <w:style w:type="character" w:customStyle="1" w:styleId="213">
    <w:name w:val="UserStyle_130"/>
    <w:semiHidden/>
    <w:qFormat/>
    <w:uiPriority w:val="0"/>
    <w:rPr>
      <w:kern w:val="2"/>
      <w:sz w:val="21"/>
    </w:rPr>
  </w:style>
  <w:style w:type="character" w:customStyle="1" w:styleId="214">
    <w:name w:val="UserStyle_131"/>
    <w:basedOn w:val="35"/>
    <w:qFormat/>
    <w:uiPriority w:val="0"/>
  </w:style>
  <w:style w:type="character" w:customStyle="1" w:styleId="215">
    <w:name w:val="UserStyle_132"/>
    <w:qFormat/>
    <w:uiPriority w:val="0"/>
    <w:rPr>
      <w:sz w:val="28"/>
      <w:szCs w:val="28"/>
    </w:rPr>
  </w:style>
  <w:style w:type="character" w:customStyle="1" w:styleId="216">
    <w:name w:val="UserStyle_133"/>
    <w:basedOn w:val="35"/>
    <w:qFormat/>
    <w:uiPriority w:val="0"/>
    <w:rPr>
      <w:color w:val="999999"/>
    </w:rPr>
  </w:style>
  <w:style w:type="character" w:customStyle="1" w:styleId="217">
    <w:name w:val="UserStyle_134"/>
    <w:basedOn w:val="35"/>
    <w:qFormat/>
    <w:uiPriority w:val="0"/>
    <w:rPr>
      <w:color w:val="FFFFFF"/>
      <w:shd w:val="clear" w:color="auto" w:fill="A00000"/>
    </w:rPr>
  </w:style>
  <w:style w:type="character" w:customStyle="1" w:styleId="218">
    <w:name w:val="UserStyle_135"/>
    <w:basedOn w:val="35"/>
    <w:qFormat/>
    <w:uiPriority w:val="0"/>
    <w:rPr>
      <w:sz w:val="24"/>
      <w:szCs w:val="24"/>
    </w:rPr>
  </w:style>
  <w:style w:type="character" w:customStyle="1" w:styleId="219">
    <w:name w:val="UserStyle_136"/>
    <w:basedOn w:val="35"/>
    <w:qFormat/>
    <w:uiPriority w:val="0"/>
  </w:style>
  <w:style w:type="paragraph" w:customStyle="1" w:styleId="220">
    <w:name w:val="UserStyle_137"/>
    <w:basedOn w:val="1"/>
    <w:qFormat/>
    <w:uiPriority w:val="0"/>
    <w:pPr>
      <w:snapToGrid w:val="0"/>
      <w:spacing w:line="312" w:lineRule="atLeast"/>
    </w:pPr>
    <w:rPr>
      <w:szCs w:val="21"/>
    </w:rPr>
  </w:style>
  <w:style w:type="paragraph" w:customStyle="1" w:styleId="221">
    <w:name w:val="UserStyle_138"/>
    <w:basedOn w:val="1"/>
    <w:qFormat/>
    <w:uiPriority w:val="0"/>
    <w:pPr>
      <w:spacing w:after="160" w:line="240" w:lineRule="exact"/>
      <w:jc w:val="center"/>
    </w:pPr>
    <w:rPr>
      <w:rFonts w:hAnsi="宋体"/>
      <w:b/>
      <w:sz w:val="28"/>
      <w:szCs w:val="28"/>
      <w:lang w:eastAsia="en-US"/>
    </w:rPr>
  </w:style>
  <w:style w:type="paragraph" w:customStyle="1" w:styleId="222">
    <w:name w:val="UserStyle_139"/>
    <w:basedOn w:val="1"/>
    <w:qFormat/>
    <w:uiPriority w:val="0"/>
    <w:pPr>
      <w:spacing w:before="150"/>
      <w:jc w:val="left"/>
    </w:pPr>
    <w:rPr>
      <w:b/>
      <w:sz w:val="22"/>
      <w:szCs w:val="22"/>
    </w:rPr>
  </w:style>
  <w:style w:type="paragraph" w:customStyle="1" w:styleId="223">
    <w:name w:val="UserStyle_140"/>
    <w:basedOn w:val="1"/>
    <w:next w:val="1"/>
    <w:qFormat/>
    <w:uiPriority w:val="0"/>
    <w:rPr>
      <w:rFonts w:ascii="黑体" w:eastAsia="黑体"/>
      <w:sz w:val="28"/>
    </w:rPr>
  </w:style>
  <w:style w:type="paragraph" w:customStyle="1" w:styleId="224">
    <w:name w:val="UserStyle_141"/>
    <w:basedOn w:val="1"/>
    <w:qFormat/>
    <w:uiPriority w:val="0"/>
    <w:pPr>
      <w:snapToGrid w:val="0"/>
      <w:spacing w:line="300" w:lineRule="auto"/>
      <w:ind w:left="350" w:hanging="350" w:hangingChars="350"/>
    </w:pPr>
    <w:rPr>
      <w:rFonts w:eastAsia="仿宋_GB2312" w:cs="Times New Roman"/>
      <w:bCs/>
      <w:color w:val="000000"/>
      <w:szCs w:val="24"/>
    </w:rPr>
  </w:style>
  <w:style w:type="paragraph" w:customStyle="1" w:styleId="225">
    <w:name w:val="UserStyle_142"/>
    <w:basedOn w:val="1"/>
    <w:qFormat/>
    <w:uiPriority w:val="0"/>
    <w:pPr>
      <w:tabs>
        <w:tab w:val="left" w:pos="555"/>
      </w:tabs>
      <w:spacing w:line="360" w:lineRule="auto"/>
      <w:ind w:firstLine="420" w:firstLineChars="200"/>
    </w:pPr>
    <w:rPr>
      <w:rFonts w:hAnsi="宋体" w:cs="Times New Roman"/>
      <w:bCs/>
    </w:rPr>
  </w:style>
  <w:style w:type="paragraph" w:customStyle="1" w:styleId="226">
    <w:name w:val="UserStyle_143"/>
    <w:basedOn w:val="1"/>
    <w:qFormat/>
    <w:uiPriority w:val="0"/>
    <w:pPr>
      <w:snapToGrid w:val="0"/>
      <w:spacing w:before="50" w:after="50"/>
      <w:ind w:left="22" w:leftChars="8"/>
      <w:jc w:val="center"/>
    </w:pPr>
    <w:rPr>
      <w:rFonts w:cs="Times New Roman"/>
      <w:b/>
      <w:bCs/>
      <w:color w:val="000000"/>
      <w:sz w:val="32"/>
      <w:szCs w:val="32"/>
    </w:rPr>
  </w:style>
  <w:style w:type="paragraph" w:customStyle="1" w:styleId="227">
    <w:name w:val="UserStyle_144"/>
    <w:basedOn w:val="1"/>
    <w:qFormat/>
    <w:uiPriority w:val="0"/>
    <w:pPr>
      <w:ind w:firstLine="420" w:firstLineChars="200"/>
    </w:pPr>
  </w:style>
  <w:style w:type="paragraph" w:customStyle="1" w:styleId="228">
    <w:name w:val="UserStyle_145"/>
    <w:basedOn w:val="1"/>
    <w:qFormat/>
    <w:uiPriority w:val="0"/>
    <w:rPr>
      <w:rFonts w:hAnsi="宋体"/>
      <w:szCs w:val="24"/>
    </w:rPr>
  </w:style>
  <w:style w:type="paragraph" w:customStyle="1" w:styleId="229">
    <w:name w:val="UserStyle_146"/>
    <w:basedOn w:val="1"/>
    <w:qFormat/>
    <w:uiPriority w:val="0"/>
    <w:pPr>
      <w:spacing w:line="324" w:lineRule="auto"/>
    </w:pPr>
    <w:rPr>
      <w:rFonts w:hAnsi="Courier New"/>
      <w:szCs w:val="21"/>
    </w:rPr>
  </w:style>
  <w:style w:type="paragraph" w:customStyle="1" w:styleId="230">
    <w:name w:val="UserStyle_147"/>
    <w:basedOn w:val="1"/>
    <w:qFormat/>
    <w:uiPriority w:val="0"/>
  </w:style>
  <w:style w:type="paragraph" w:customStyle="1" w:styleId="231">
    <w:name w:val="UserStyle_148"/>
    <w:basedOn w:val="1"/>
    <w:qFormat/>
    <w:uiPriority w:val="0"/>
    <w:pPr>
      <w:spacing w:after="160" w:line="240" w:lineRule="exact"/>
      <w:jc w:val="left"/>
    </w:pPr>
    <w:rPr>
      <w:rFonts w:ascii="Verdana" w:hAnsi="Verdana" w:eastAsia="楷体_GB2312"/>
      <w:b/>
      <w:i/>
      <w:iCs/>
      <w:color w:val="000000"/>
      <w:sz w:val="20"/>
      <w:lang w:eastAsia="en-US"/>
    </w:rPr>
  </w:style>
  <w:style w:type="paragraph" w:customStyle="1" w:styleId="232">
    <w:name w:val="UserStyle_149"/>
    <w:qFormat/>
    <w:uiPriority w:val="0"/>
    <w:pPr>
      <w:spacing w:line="315" w:lineRule="atLeast"/>
      <w:textAlignment w:val="baseline"/>
    </w:pPr>
    <w:rPr>
      <w:rFonts w:ascii="宋体" w:hAnsi="Times New Roman" w:eastAsia="宋体" w:cstheme="minorBidi"/>
      <w:sz w:val="24"/>
      <w:lang w:val="en-US" w:eastAsia="zh-CN" w:bidi="ar-SA"/>
    </w:rPr>
  </w:style>
  <w:style w:type="paragraph" w:customStyle="1" w:styleId="233">
    <w:name w:val="UserStyle_150"/>
    <w:basedOn w:val="1"/>
    <w:qFormat/>
    <w:uiPriority w:val="0"/>
    <w:pPr>
      <w:ind w:firstLine="420" w:firstLineChars="200"/>
    </w:pPr>
  </w:style>
  <w:style w:type="paragraph" w:customStyle="1" w:styleId="234">
    <w:name w:val="UserStyle_151"/>
    <w:basedOn w:val="1"/>
    <w:qFormat/>
    <w:uiPriority w:val="0"/>
    <w:pPr>
      <w:tabs>
        <w:tab w:val="left" w:pos="360"/>
      </w:tabs>
    </w:pPr>
    <w:rPr>
      <w:szCs w:val="24"/>
    </w:rPr>
  </w:style>
  <w:style w:type="paragraph" w:customStyle="1" w:styleId="235">
    <w:name w:val="UserStyle_152"/>
    <w:basedOn w:val="1"/>
    <w:qFormat/>
    <w:uiPriority w:val="0"/>
    <w:pPr>
      <w:tabs>
        <w:tab w:val="left" w:pos="360"/>
      </w:tabs>
      <w:ind w:left="360" w:hanging="360" w:hangingChars="200"/>
    </w:pPr>
    <w:rPr>
      <w:szCs w:val="24"/>
    </w:rPr>
  </w:style>
  <w:style w:type="paragraph" w:customStyle="1" w:styleId="236">
    <w:name w:val="UserStyle_153"/>
    <w:basedOn w:val="38"/>
    <w:qFormat/>
    <w:uiPriority w:val="0"/>
    <w:pPr>
      <w:jc w:val="left"/>
    </w:pPr>
  </w:style>
  <w:style w:type="paragraph" w:customStyle="1" w:styleId="237">
    <w:name w:val="UserStyle_154"/>
    <w:basedOn w:val="1"/>
    <w:qFormat/>
    <w:uiPriority w:val="0"/>
    <w:pPr>
      <w:jc w:val="left"/>
    </w:pPr>
  </w:style>
  <w:style w:type="paragraph" w:customStyle="1" w:styleId="238">
    <w:name w:val="UserStyle_155"/>
    <w:basedOn w:val="1"/>
    <w:qFormat/>
    <w:uiPriority w:val="0"/>
    <w:pPr>
      <w:jc w:val="left"/>
    </w:pPr>
    <w:rPr>
      <w:szCs w:val="24"/>
    </w:rPr>
  </w:style>
  <w:style w:type="paragraph" w:customStyle="1" w:styleId="239">
    <w:name w:val="UserStyle_156"/>
    <w:basedOn w:val="1"/>
    <w:qFormat/>
    <w:uiPriority w:val="0"/>
    <w:pPr>
      <w:spacing w:line="360" w:lineRule="exact"/>
      <w:ind w:firstLine="200" w:firstLineChars="200"/>
    </w:pPr>
    <w:rPr>
      <w:rFonts w:cs="宋体"/>
      <w:b/>
      <w:bCs/>
      <w:color w:val="000000"/>
      <w:kern w:val="20"/>
    </w:rPr>
  </w:style>
  <w:style w:type="paragraph" w:customStyle="1" w:styleId="240">
    <w:name w:val="UserStyle_157"/>
    <w:basedOn w:val="1"/>
    <w:qFormat/>
    <w:uiPriority w:val="0"/>
    <w:pPr>
      <w:numPr>
        <w:ilvl w:val="1"/>
        <w:numId w:val="2"/>
      </w:numPr>
      <w:spacing w:before="60"/>
    </w:pPr>
    <w:rPr>
      <w:szCs w:val="24"/>
    </w:rPr>
  </w:style>
  <w:style w:type="paragraph" w:customStyle="1" w:styleId="241">
    <w:name w:val="UserStyle_158"/>
    <w:basedOn w:val="1"/>
    <w:qFormat/>
    <w:uiPriority w:val="0"/>
    <w:pPr>
      <w:spacing w:before="100" w:beforeAutospacing="1" w:after="100" w:afterAutospacing="1"/>
      <w:jc w:val="left"/>
    </w:pPr>
    <w:rPr>
      <w:rFonts w:hAnsi="宋体"/>
      <w:szCs w:val="24"/>
    </w:rPr>
  </w:style>
  <w:style w:type="paragraph" w:customStyle="1" w:styleId="242">
    <w:name w:val="UserStyle_159"/>
    <w:basedOn w:val="1"/>
    <w:qFormat/>
    <w:uiPriority w:val="0"/>
    <w:pPr>
      <w:jc w:val="left"/>
    </w:pPr>
  </w:style>
  <w:style w:type="paragraph" w:customStyle="1" w:styleId="243">
    <w:name w:val="UserStyle_160"/>
    <w:basedOn w:val="1"/>
    <w:qFormat/>
    <w:uiPriority w:val="0"/>
    <w:pPr>
      <w:numPr>
        <w:ilvl w:val="3"/>
        <w:numId w:val="2"/>
      </w:numPr>
      <w:spacing w:before="60"/>
    </w:pPr>
    <w:rPr>
      <w:szCs w:val="24"/>
    </w:rPr>
  </w:style>
  <w:style w:type="paragraph" w:customStyle="1" w:styleId="244">
    <w:name w:val="UserStyle_161"/>
    <w:basedOn w:val="1"/>
    <w:qFormat/>
    <w:uiPriority w:val="0"/>
    <w:pPr>
      <w:tabs>
        <w:tab w:val="left" w:pos="360"/>
      </w:tabs>
      <w:ind w:left="360" w:hanging="360" w:hangingChars="200"/>
    </w:pPr>
    <w:rPr>
      <w:szCs w:val="24"/>
    </w:rPr>
  </w:style>
  <w:style w:type="paragraph" w:customStyle="1" w:styleId="245">
    <w:name w:val="UserStyle_162"/>
    <w:qFormat/>
    <w:uiPriority w:val="0"/>
    <w:pPr>
      <w:jc w:val="both"/>
      <w:textAlignment w:val="baseline"/>
    </w:pPr>
    <w:rPr>
      <w:rFonts w:ascii="Calibri" w:hAnsi="Calibri" w:eastAsia="宋体" w:cstheme="minorBidi"/>
      <w:kern w:val="2"/>
      <w:sz w:val="21"/>
      <w:szCs w:val="24"/>
      <w:lang w:val="en-US" w:eastAsia="zh-CN" w:bidi="ar-SA"/>
    </w:rPr>
  </w:style>
  <w:style w:type="paragraph" w:customStyle="1" w:styleId="246">
    <w:name w:val="266"/>
    <w:basedOn w:val="36"/>
    <w:next w:val="1"/>
    <w:qFormat/>
    <w:uiPriority w:val="0"/>
    <w:pPr>
      <w:keepLines/>
      <w:spacing w:before="480" w:line="276" w:lineRule="auto"/>
      <w:jc w:val="left"/>
    </w:pPr>
    <w:rPr>
      <w:rFonts w:ascii="Cambria" w:hAnsi="Cambria" w:eastAsia="宋体" w:cs="Times New Roman"/>
      <w:bCs/>
      <w:color w:val="365F91"/>
      <w:kern w:val="0"/>
      <w:sz w:val="28"/>
      <w:szCs w:val="28"/>
    </w:rPr>
  </w:style>
  <w:style w:type="paragraph" w:customStyle="1" w:styleId="247">
    <w:name w:val="UserStyle_163"/>
    <w:basedOn w:val="1"/>
    <w:qFormat/>
    <w:uiPriority w:val="0"/>
    <w:pPr>
      <w:ind w:firstLine="420" w:firstLineChars="200"/>
    </w:pPr>
    <w:rPr>
      <w:rFonts w:ascii="Calibri" w:hAnsi="Calibri"/>
      <w:szCs w:val="22"/>
    </w:rPr>
  </w:style>
  <w:style w:type="paragraph" w:customStyle="1" w:styleId="248">
    <w:name w:val="UserStyle_164"/>
    <w:basedOn w:val="36"/>
    <w:next w:val="1"/>
    <w:qFormat/>
    <w:uiPriority w:val="0"/>
    <w:pPr>
      <w:spacing w:before="480" w:line="276" w:lineRule="auto"/>
      <w:jc w:val="left"/>
    </w:pPr>
    <w:rPr>
      <w:rFonts w:ascii="Cambria" w:hAnsi="Cambria" w:eastAsia="宋体"/>
      <w:color w:val="365F91"/>
      <w:kern w:val="0"/>
      <w:sz w:val="28"/>
      <w:szCs w:val="28"/>
    </w:rPr>
  </w:style>
  <w:style w:type="paragraph" w:customStyle="1" w:styleId="249">
    <w:name w:val="UserStyle_165"/>
    <w:basedOn w:val="1"/>
    <w:qFormat/>
    <w:uiPriority w:val="0"/>
    <w:pPr>
      <w:snapToGrid w:val="0"/>
      <w:spacing w:line="360" w:lineRule="auto"/>
    </w:pPr>
    <w:rPr>
      <w:rFonts w:eastAsia="仿宋_GB2312"/>
      <w:spacing w:val="-8"/>
    </w:rPr>
  </w:style>
  <w:style w:type="paragraph" w:customStyle="1" w:styleId="250">
    <w:name w:val="UserStyle_166"/>
    <w:basedOn w:val="1"/>
    <w:qFormat/>
    <w:uiPriority w:val="0"/>
    <w:pPr>
      <w:tabs>
        <w:tab w:val="left" w:pos="420"/>
      </w:tabs>
      <w:spacing w:line="360" w:lineRule="auto"/>
      <w:ind w:left="358" w:leftChars="128" w:firstLine="2"/>
    </w:pPr>
    <w:rPr>
      <w:spacing w:val="20"/>
      <w:szCs w:val="24"/>
    </w:rPr>
  </w:style>
  <w:style w:type="paragraph" w:customStyle="1" w:styleId="251">
    <w:name w:val="UserStyle_167"/>
    <w:basedOn w:val="1"/>
    <w:next w:val="1"/>
    <w:qFormat/>
    <w:uiPriority w:val="0"/>
    <w:pPr>
      <w:spacing w:before="156" w:after="156" w:line="300" w:lineRule="auto"/>
      <w:jc w:val="center"/>
    </w:pPr>
    <w:rPr>
      <w:rFonts w:ascii="Arial" w:hAnsi="Arial" w:eastAsia="黑体" w:cs="Times New Roman"/>
      <w:bCs/>
      <w:sz w:val="32"/>
      <w:szCs w:val="24"/>
    </w:rPr>
  </w:style>
  <w:style w:type="paragraph" w:customStyle="1" w:styleId="252">
    <w:name w:val="UserStyle_168"/>
    <w:basedOn w:val="1"/>
    <w:qFormat/>
    <w:uiPriority w:val="0"/>
    <w:pPr>
      <w:numPr>
        <w:ilvl w:val="2"/>
        <w:numId w:val="2"/>
      </w:numPr>
      <w:spacing w:before="60"/>
    </w:pPr>
    <w:rPr>
      <w:szCs w:val="24"/>
    </w:rPr>
  </w:style>
  <w:style w:type="paragraph" w:customStyle="1" w:styleId="253">
    <w:name w:val="UserStyle_169"/>
    <w:qFormat/>
    <w:uiPriority w:val="0"/>
    <w:pPr>
      <w:spacing w:line="315" w:lineRule="atLeast"/>
      <w:textAlignment w:val="baseline"/>
    </w:pPr>
    <w:rPr>
      <w:rFonts w:ascii="宋体" w:hAnsi="Times New Roman" w:eastAsia="宋体" w:cstheme="minorBidi"/>
      <w:sz w:val="24"/>
      <w:lang w:val="en-US" w:eastAsia="zh-CN" w:bidi="ar-SA"/>
    </w:rPr>
  </w:style>
  <w:style w:type="paragraph" w:customStyle="1" w:styleId="254">
    <w:name w:val="UserStyle_170"/>
    <w:basedOn w:val="1"/>
    <w:qFormat/>
    <w:uiPriority w:val="0"/>
    <w:pPr>
      <w:numPr>
        <w:ilvl w:val="0"/>
        <w:numId w:val="3"/>
      </w:numPr>
      <w:tabs>
        <w:tab w:val="left" w:pos="1200"/>
      </w:tabs>
      <w:ind w:left="1200" w:hanging="360"/>
    </w:pPr>
    <w:rPr>
      <w:szCs w:val="24"/>
    </w:rPr>
  </w:style>
  <w:style w:type="paragraph" w:customStyle="1" w:styleId="255">
    <w:name w:val="UserStyle_171"/>
    <w:basedOn w:val="1"/>
    <w:next w:val="1"/>
    <w:qFormat/>
    <w:uiPriority w:val="0"/>
    <w:rPr>
      <w:rFonts w:ascii="黑体" w:eastAsia="黑体"/>
      <w:sz w:val="28"/>
    </w:rPr>
  </w:style>
  <w:style w:type="paragraph" w:customStyle="1" w:styleId="256">
    <w:name w:val="UserStyle_172"/>
    <w:basedOn w:val="1"/>
    <w:qFormat/>
    <w:uiPriority w:val="0"/>
    <w:rPr>
      <w:rFonts w:hAnsi="宋体"/>
      <w:szCs w:val="24"/>
    </w:rPr>
  </w:style>
  <w:style w:type="paragraph" w:customStyle="1" w:styleId="257">
    <w:name w:val="UserStyle_173"/>
    <w:basedOn w:val="37"/>
    <w:qFormat/>
    <w:uiPriority w:val="0"/>
    <w:pPr>
      <w:jc w:val="center"/>
    </w:pPr>
  </w:style>
  <w:style w:type="paragraph" w:customStyle="1" w:styleId="258">
    <w:name w:val="UserStyle_174"/>
    <w:basedOn w:val="1"/>
    <w:qFormat/>
    <w:uiPriority w:val="0"/>
    <w:pPr>
      <w:spacing w:before="120" w:after="120"/>
    </w:pPr>
    <w:rPr>
      <w:rFonts w:ascii="新宋体" w:hAnsi="宋体" w:eastAsia="新宋体" w:cs="Times New Roman"/>
      <w:bCs/>
      <w:color w:val="000000"/>
      <w:sz w:val="18"/>
      <w:szCs w:val="18"/>
    </w:rPr>
  </w:style>
  <w:style w:type="paragraph" w:customStyle="1" w:styleId="259">
    <w:name w:val="UserStyle_175"/>
    <w:basedOn w:val="1"/>
    <w:next w:val="1"/>
    <w:qFormat/>
    <w:uiPriority w:val="0"/>
    <w:pPr>
      <w:spacing w:before="80" w:after="80"/>
      <w:jc w:val="left"/>
    </w:pPr>
    <w:rPr>
      <w:rFonts w:ascii="Arial" w:hAnsi="Arial"/>
      <w:b/>
      <w:lang w:val="de-DE" w:eastAsia="en-US"/>
    </w:rPr>
  </w:style>
  <w:style w:type="paragraph" w:customStyle="1" w:styleId="260">
    <w:name w:val="UserStyle_176"/>
    <w:basedOn w:val="72"/>
    <w:qFormat/>
    <w:uiPriority w:val="0"/>
    <w:pPr>
      <w:spacing w:line="240" w:lineRule="atLeast"/>
    </w:pPr>
    <w:rPr>
      <w:sz w:val="28"/>
    </w:rPr>
  </w:style>
  <w:style w:type="paragraph" w:customStyle="1" w:styleId="261">
    <w:name w:val="UserStyle_177"/>
    <w:basedOn w:val="1"/>
    <w:qFormat/>
    <w:uiPriority w:val="0"/>
    <w:pPr>
      <w:spacing w:before="150"/>
      <w:jc w:val="left"/>
    </w:pPr>
    <w:rPr>
      <w:rFonts w:cs="Times New Roman"/>
      <w:b/>
      <w:bCs/>
      <w:sz w:val="22"/>
      <w:szCs w:val="22"/>
    </w:rPr>
  </w:style>
  <w:style w:type="paragraph" w:customStyle="1" w:styleId="262">
    <w:name w:val="UserStyle_178"/>
    <w:basedOn w:val="1"/>
    <w:next w:val="57"/>
    <w:qFormat/>
    <w:uiPriority w:val="0"/>
    <w:pPr>
      <w:tabs>
        <w:tab w:val="left" w:pos="1440"/>
      </w:tabs>
      <w:spacing w:line="360" w:lineRule="auto"/>
      <w:ind w:left="1021" w:hanging="1021"/>
    </w:pPr>
    <w:rPr>
      <w:spacing w:val="20"/>
      <w:szCs w:val="24"/>
    </w:rPr>
  </w:style>
  <w:style w:type="paragraph" w:customStyle="1" w:styleId="263">
    <w:name w:val="Null"/>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264">
    <w:name w:val="UserStyle_179"/>
    <w:basedOn w:val="1"/>
    <w:qFormat/>
    <w:uiPriority w:val="0"/>
    <w:pPr>
      <w:numPr>
        <w:ilvl w:val="0"/>
        <w:numId w:val="2"/>
      </w:numPr>
      <w:spacing w:before="60"/>
    </w:pPr>
    <w:rPr>
      <w:szCs w:val="24"/>
    </w:rPr>
  </w:style>
  <w:style w:type="paragraph" w:customStyle="1" w:styleId="265">
    <w:name w:val="UserStyle_180"/>
    <w:basedOn w:val="1"/>
    <w:qFormat/>
    <w:uiPriority w:val="0"/>
    <w:pPr>
      <w:spacing w:before="100" w:beforeAutospacing="1" w:after="100" w:afterAutospacing="1"/>
      <w:jc w:val="left"/>
    </w:pPr>
    <w:rPr>
      <w:rFonts w:hAnsi="宋体"/>
      <w:szCs w:val="24"/>
    </w:rPr>
  </w:style>
  <w:style w:type="paragraph" w:customStyle="1" w:styleId="266">
    <w:name w:val="UserStyle_181"/>
    <w:basedOn w:val="1"/>
    <w:qFormat/>
    <w:uiPriority w:val="0"/>
    <w:pPr>
      <w:snapToGrid w:val="0"/>
      <w:ind w:left="22" w:leftChars="8"/>
      <w:jc w:val="center"/>
    </w:pPr>
    <w:rPr>
      <w:szCs w:val="24"/>
    </w:rPr>
  </w:style>
  <w:style w:type="paragraph" w:customStyle="1" w:styleId="267">
    <w:name w:val="UserStyle_182"/>
    <w:basedOn w:val="1"/>
    <w:qFormat/>
    <w:uiPriority w:val="0"/>
    <w:pPr>
      <w:spacing w:after="160" w:line="240" w:lineRule="exact"/>
      <w:jc w:val="center"/>
    </w:pPr>
    <w:rPr>
      <w:rFonts w:hAnsi="宋体"/>
      <w:b/>
      <w:sz w:val="28"/>
      <w:szCs w:val="28"/>
      <w:lang w:eastAsia="en-US"/>
    </w:rPr>
  </w:style>
  <w:style w:type="paragraph" w:customStyle="1" w:styleId="268">
    <w:name w:val="UserStyle_183"/>
    <w:basedOn w:val="1"/>
    <w:qFormat/>
    <w:uiPriority w:val="0"/>
    <w:rPr>
      <w:rFonts w:ascii="Tahoma" w:hAnsi="Tahoma"/>
    </w:rPr>
  </w:style>
  <w:style w:type="paragraph" w:customStyle="1" w:styleId="269">
    <w:name w:val="UserStyle_184"/>
    <w:basedOn w:val="1"/>
    <w:qFormat/>
    <w:uiPriority w:val="0"/>
    <w:pPr>
      <w:spacing w:line="360" w:lineRule="auto"/>
      <w:ind w:hanging="627"/>
      <w:jc w:val="left"/>
    </w:pPr>
    <w:rPr>
      <w:b/>
    </w:rPr>
  </w:style>
  <w:style w:type="paragraph" w:customStyle="1" w:styleId="270">
    <w:name w:val="UserStyle_185"/>
    <w:basedOn w:val="1"/>
    <w:qFormat/>
    <w:uiPriority w:val="0"/>
    <w:rPr>
      <w:rFonts w:ascii="黑体" w:eastAsia="黑体"/>
      <w:szCs w:val="24"/>
    </w:rPr>
  </w:style>
  <w:style w:type="paragraph" w:customStyle="1" w:styleId="271">
    <w:name w:val="UserStyle_186"/>
    <w:basedOn w:val="1"/>
    <w:qFormat/>
    <w:uiPriority w:val="0"/>
    <w:pPr>
      <w:spacing w:before="150"/>
      <w:jc w:val="left"/>
    </w:pPr>
    <w:rPr>
      <w:b/>
      <w:sz w:val="22"/>
      <w:szCs w:val="22"/>
    </w:rPr>
  </w:style>
  <w:style w:type="paragraph" w:customStyle="1" w:styleId="272">
    <w:name w:val="UserStyle_187"/>
    <w:basedOn w:val="1"/>
    <w:qFormat/>
    <w:uiPriority w:val="0"/>
    <w:pPr>
      <w:tabs>
        <w:tab w:val="left" w:pos="1871"/>
        <w:tab w:val="left" w:pos="2081"/>
      </w:tabs>
      <w:spacing w:line="360" w:lineRule="exact"/>
      <w:ind w:left="1871" w:hanging="510"/>
    </w:pPr>
  </w:style>
  <w:style w:type="paragraph" w:customStyle="1" w:styleId="273">
    <w:name w:val="UserStyle_188"/>
    <w:basedOn w:val="1"/>
    <w:qFormat/>
    <w:uiPriority w:val="0"/>
    <w:pPr>
      <w:ind w:firstLine="200" w:firstLineChars="200"/>
    </w:pPr>
  </w:style>
  <w:style w:type="paragraph" w:customStyle="1" w:styleId="274">
    <w:name w:val="UserStyle_189"/>
    <w:basedOn w:val="1"/>
    <w:qFormat/>
    <w:uiPriority w:val="0"/>
    <w:pPr>
      <w:jc w:val="left"/>
    </w:pPr>
  </w:style>
  <w:style w:type="paragraph" w:customStyle="1" w:styleId="275">
    <w:name w:val="UserStyle_190"/>
    <w:basedOn w:val="1"/>
    <w:next w:val="1"/>
    <w:qFormat/>
    <w:uiPriority w:val="0"/>
    <w:pPr>
      <w:spacing w:after="120"/>
    </w:pPr>
    <w:rPr>
      <w:rFonts w:ascii="Times New Roman"/>
      <w:kern w:val="2"/>
      <w:sz w:val="21"/>
    </w:rPr>
  </w:style>
  <w:style w:type="paragraph" w:customStyle="1" w:styleId="276">
    <w:name w:val="UserStyle_191"/>
    <w:basedOn w:val="1"/>
    <w:qFormat/>
    <w:uiPriority w:val="0"/>
    <w:rPr>
      <w:rFonts w:hAnsi="宋体"/>
      <w:lang w:val="zh-CN" w:bidi="zh-CN"/>
    </w:rPr>
  </w:style>
  <w:style w:type="paragraph" w:customStyle="1" w:styleId="277">
    <w:name w:val="UserStyle_192"/>
    <w:basedOn w:val="1"/>
    <w:qFormat/>
    <w:uiPriority w:val="0"/>
    <w:pPr>
      <w:spacing w:before="100" w:beforeAutospacing="1" w:after="100" w:afterAutospacing="1"/>
      <w:jc w:val="center"/>
    </w:pPr>
    <w:rPr>
      <w:rFonts w:ascii="Arial Unicode MS" w:hAnsi="Arial Unicode MS" w:eastAsia="Arial Unicode MS"/>
      <w:b/>
      <w:sz w:val="32"/>
    </w:rPr>
  </w:style>
  <w:style w:type="paragraph" w:customStyle="1" w:styleId="278">
    <w:name w:val="UserStyle_193"/>
    <w:basedOn w:val="1"/>
    <w:qFormat/>
    <w:uiPriority w:val="0"/>
    <w:pPr>
      <w:tabs>
        <w:tab w:val="left" w:pos="360"/>
      </w:tabs>
    </w:pPr>
    <w:rPr>
      <w:szCs w:val="24"/>
    </w:rPr>
  </w:style>
  <w:style w:type="paragraph" w:customStyle="1" w:styleId="279">
    <w:name w:val="UserStyle_194"/>
    <w:basedOn w:val="1"/>
    <w:qFormat/>
    <w:uiPriority w:val="0"/>
    <w:pPr>
      <w:spacing w:line="318" w:lineRule="atLeast"/>
    </w:pPr>
    <w:rPr>
      <w:rFonts w:ascii="楷体_GB2312" w:hAnsi="宋体" w:eastAsia="楷体_GB2312"/>
    </w:rPr>
  </w:style>
  <w:style w:type="paragraph" w:customStyle="1" w:styleId="280">
    <w:name w:val="UserStyle_195"/>
    <w:basedOn w:val="1"/>
    <w:qFormat/>
    <w:uiPriority w:val="0"/>
    <w:pPr>
      <w:spacing w:before="100" w:beforeAutospacing="1" w:after="100" w:afterAutospacing="1"/>
      <w:jc w:val="left"/>
    </w:pPr>
    <w:rPr>
      <w:rFonts w:hAnsi="宋体"/>
      <w:szCs w:val="24"/>
    </w:rPr>
  </w:style>
  <w:style w:type="paragraph" w:customStyle="1" w:styleId="281">
    <w:name w:val="UserStyle_196"/>
    <w:basedOn w:val="1"/>
    <w:qFormat/>
    <w:uiPriority w:val="0"/>
    <w:pPr>
      <w:spacing w:before="100" w:beforeAutospacing="1" w:after="100" w:afterAutospacing="1"/>
      <w:jc w:val="left"/>
    </w:pPr>
    <w:rPr>
      <w:rFonts w:hAnsi="宋体"/>
      <w:color w:val="000000"/>
      <w:szCs w:val="24"/>
    </w:rPr>
  </w:style>
  <w:style w:type="paragraph" w:customStyle="1" w:styleId="282">
    <w:name w:val="UserStyle_197"/>
    <w:basedOn w:val="1"/>
    <w:next w:val="1"/>
    <w:qFormat/>
    <w:uiPriority w:val="0"/>
    <w:pPr>
      <w:numPr>
        <w:ilvl w:val="3"/>
        <w:numId w:val="4"/>
      </w:numPr>
      <w:jc w:val="left"/>
    </w:pPr>
    <w:rPr>
      <w:rFonts w:eastAsia="黑体"/>
    </w:rPr>
  </w:style>
  <w:style w:type="paragraph" w:customStyle="1" w:styleId="283">
    <w:name w:val="UserStyle_198"/>
    <w:basedOn w:val="1"/>
    <w:qFormat/>
    <w:uiPriority w:val="0"/>
    <w:pPr>
      <w:ind w:firstLine="420" w:firstLineChars="200"/>
    </w:pPr>
  </w:style>
  <w:style w:type="paragraph" w:customStyle="1" w:styleId="284">
    <w:name w:val="UserStyle_199"/>
    <w:qFormat/>
    <w:uiPriority w:val="0"/>
    <w:pPr>
      <w:textAlignment w:val="baseline"/>
    </w:pPr>
    <w:rPr>
      <w:rFonts w:ascii="AGYXIQ+Frutiger-Cn" w:hAnsi="Times New Roman" w:eastAsia="AGYXIQ+Frutiger-Cn" w:cstheme="minorBidi"/>
      <w:color w:val="000000"/>
      <w:sz w:val="24"/>
      <w:szCs w:val="24"/>
      <w:lang w:val="en-US" w:eastAsia="zh-CN" w:bidi="ar-SA"/>
    </w:rPr>
  </w:style>
  <w:style w:type="paragraph" w:customStyle="1" w:styleId="285">
    <w:name w:val="UserStyle_200"/>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top"/>
    </w:pPr>
    <w:rPr>
      <w:rFonts w:hAnsi="宋体" w:cs="Times New Roman"/>
      <w:b/>
      <w:bCs/>
      <w:szCs w:val="24"/>
    </w:rPr>
  </w:style>
  <w:style w:type="paragraph" w:customStyle="1" w:styleId="286">
    <w:name w:val="Table Paragraph"/>
    <w:basedOn w:val="1"/>
    <w:qFormat/>
    <w:uiPriority w:val="1"/>
    <w:rPr>
      <w:rFonts w:hAnsi="宋体" w:cs="宋体"/>
      <w:lang w:val="zh-CN" w:bidi="zh-CN"/>
    </w:rPr>
  </w:style>
  <w:style w:type="paragraph" w:customStyle="1" w:styleId="287">
    <w:name w:val="列出段落1"/>
    <w:basedOn w:val="1"/>
    <w:qFormat/>
    <w:uiPriority w:val="34"/>
    <w:pPr>
      <w:ind w:firstLine="420" w:firstLineChars="200"/>
    </w:pPr>
  </w:style>
  <w:style w:type="paragraph" w:customStyle="1" w:styleId="288">
    <w:name w:val="列出段落11"/>
    <w:basedOn w:val="1"/>
    <w:qFormat/>
    <w:uiPriority w:val="0"/>
    <w:pPr>
      <w:ind w:firstLine="420" w:firstLineChars="200"/>
    </w:pPr>
    <w:rPr>
      <w:rFonts w:ascii="Times New Roman" w:cs="Times New Roman"/>
    </w:rPr>
  </w:style>
  <w:style w:type="character" w:customStyle="1" w:styleId="289">
    <w:name w:val="font11"/>
    <w:basedOn w:val="27"/>
    <w:qFormat/>
    <w:uiPriority w:val="0"/>
    <w:rPr>
      <w:rFonts w:hint="eastAsia" w:ascii="宋体" w:hAnsi="宋体" w:eastAsia="宋体" w:cs="宋体"/>
      <w:color w:val="000000"/>
      <w:sz w:val="22"/>
      <w:szCs w:val="22"/>
      <w:u w:val="none"/>
    </w:rPr>
  </w:style>
  <w:style w:type="character" w:customStyle="1" w:styleId="290">
    <w:name w:val="font51"/>
    <w:basedOn w:val="27"/>
    <w:qFormat/>
    <w:uiPriority w:val="0"/>
    <w:rPr>
      <w:rFonts w:ascii="Arial" w:hAnsi="Arial" w:cs="Arial"/>
      <w:color w:val="000000"/>
      <w:sz w:val="22"/>
      <w:szCs w:val="22"/>
      <w:u w:val="none"/>
    </w:rPr>
  </w:style>
  <w:style w:type="paragraph" w:customStyle="1" w:styleId="291">
    <w:name w:val="正文缩进1"/>
    <w:basedOn w:val="1"/>
    <w:qFormat/>
    <w:uiPriority w:val="0"/>
    <w:pPr>
      <w:ind w:firstLine="420" w:firstLineChars="200"/>
    </w:pPr>
  </w:style>
  <w:style w:type="paragraph" w:customStyle="1" w:styleId="292">
    <w:name w:val="标题 2（投标文件）"/>
    <w:basedOn w:val="4"/>
    <w:qFormat/>
    <w:uiPriority w:val="99"/>
    <w:pPr>
      <w:jc w:val="center"/>
    </w:pPr>
  </w:style>
  <w:style w:type="character" w:customStyle="1" w:styleId="293">
    <w:name w:val="font21"/>
    <w:basedOn w:val="27"/>
    <w:qFormat/>
    <w:uiPriority w:val="0"/>
    <w:rPr>
      <w:rFonts w:hint="eastAsia" w:ascii="宋体" w:hAnsi="宋体" w:eastAsia="宋体" w:cs="宋体"/>
      <w:color w:val="000000"/>
      <w:sz w:val="21"/>
      <w:szCs w:val="21"/>
      <w:u w:val="none"/>
    </w:rPr>
  </w:style>
  <w:style w:type="paragraph" w:customStyle="1" w:styleId="294">
    <w:name w:val="Char1"/>
    <w:basedOn w:val="1"/>
    <w:qFormat/>
    <w:uiPriority w:val="0"/>
    <w:pPr>
      <w:tabs>
        <w:tab w:val="left" w:pos="360"/>
      </w:tabs>
      <w:ind w:left="360" w:hanging="360" w:hangingChars="200"/>
    </w:pPr>
    <w:rPr>
      <w:szCs w:val="24"/>
    </w:rPr>
  </w:style>
  <w:style w:type="character" w:customStyle="1" w:styleId="295">
    <w:name w:val="font31"/>
    <w:basedOn w:val="27"/>
    <w:qFormat/>
    <w:uiPriority w:val="0"/>
    <w:rPr>
      <w:rFonts w:hint="eastAsia" w:ascii="宋体" w:hAnsi="宋体" w:eastAsia="宋体" w:cs="宋体"/>
      <w:color w:val="FF0000"/>
      <w:sz w:val="20"/>
      <w:szCs w:val="20"/>
      <w:u w:val="none"/>
    </w:rPr>
  </w:style>
  <w:style w:type="character" w:customStyle="1" w:styleId="296">
    <w:name w:val="font41"/>
    <w:basedOn w:val="27"/>
    <w:qFormat/>
    <w:uiPriority w:val="0"/>
    <w:rPr>
      <w:rFonts w:hint="eastAsia" w:ascii="宋体" w:hAnsi="宋体" w:eastAsia="宋体" w:cs="宋体"/>
      <w:color w:val="000000"/>
      <w:sz w:val="20"/>
      <w:szCs w:val="20"/>
      <w:u w:val="none"/>
    </w:rPr>
  </w:style>
  <w:style w:type="character" w:customStyle="1" w:styleId="297">
    <w:name w:val="font01"/>
    <w:basedOn w:val="27"/>
    <w:qFormat/>
    <w:uiPriority w:val="0"/>
    <w:rPr>
      <w:rFonts w:hint="eastAsia" w:ascii="宋体" w:hAnsi="宋体" w:eastAsia="宋体" w:cs="宋体"/>
      <w:color w:val="3366FF"/>
      <w:sz w:val="20"/>
      <w:szCs w:val="20"/>
      <w:u w:val="none"/>
    </w:rPr>
  </w:style>
  <w:style w:type="character" w:customStyle="1" w:styleId="298">
    <w:name w:val="font112"/>
    <w:basedOn w:val="27"/>
    <w:qFormat/>
    <w:uiPriority w:val="0"/>
    <w:rPr>
      <w:rFonts w:hint="eastAsia" w:ascii="宋体" w:hAnsi="宋体" w:eastAsia="宋体" w:cs="宋体"/>
      <w:color w:val="000000"/>
      <w:sz w:val="22"/>
      <w:szCs w:val="22"/>
      <w:u w:val="none"/>
    </w:rPr>
  </w:style>
  <w:style w:type="character" w:customStyle="1" w:styleId="299">
    <w:name w:val="font91"/>
    <w:basedOn w:val="27"/>
    <w:qFormat/>
    <w:uiPriority w:val="0"/>
    <w:rPr>
      <w:rFonts w:hint="default" w:ascii="Times New Roman" w:hAnsi="Times New Roman" w:cs="Times New Roman"/>
      <w:color w:val="000000"/>
      <w:sz w:val="20"/>
      <w:szCs w:val="20"/>
      <w:u w:val="none"/>
    </w:rPr>
  </w:style>
  <w:style w:type="character" w:customStyle="1" w:styleId="300">
    <w:name w:val="font121"/>
    <w:basedOn w:val="27"/>
    <w:qFormat/>
    <w:uiPriority w:val="0"/>
    <w:rPr>
      <w:rFonts w:hint="eastAsia" w:ascii="宋体" w:hAnsi="宋体" w:eastAsia="宋体" w:cs="宋体"/>
      <w:color w:val="000000"/>
      <w:sz w:val="20"/>
      <w:szCs w:val="20"/>
      <w:u w:val="none"/>
    </w:rPr>
  </w:style>
  <w:style w:type="character" w:customStyle="1" w:styleId="301">
    <w:name w:val="font131"/>
    <w:basedOn w:val="2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90</Pages>
  <Words>7838</Words>
  <Characters>44681</Characters>
  <Lines>372</Lines>
  <Paragraphs>104</Paragraphs>
  <TotalTime>28</TotalTime>
  <ScaleCrop>false</ScaleCrop>
  <LinksUpToDate>false</LinksUpToDate>
  <CharactersWithSpaces>52415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2022-09-05T22:26:00Z</dcterms:created>
  <dc:creator>Administrator</dc:creator>
  <cp:lastModifiedBy>听过</cp:lastModifiedBy>
  <dcterms:modified xsi:type="dcterms:W3CDTF">2023-06-07T08:35:15Z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A6DA7EEC63B34337ABF031497B21C6F8_13</vt:lpwstr>
  </property>
</Properties>
</file>