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ascii="宋体" w:cs="Times New Roman"/>
          <w:b/>
          <w:bCs/>
          <w:highlight w:val="none"/>
        </w:rPr>
      </w:pPr>
      <w:r>
        <w:rPr>
          <w:rFonts w:hint="eastAsia" w:ascii="宋体" w:cs="Times New Roman"/>
          <w:sz w:val="28"/>
          <w:szCs w:val="28"/>
          <w:highlight w:val="none"/>
        </w:rPr>
        <w:t xml:space="preserve"> </w:t>
      </w:r>
      <w:r>
        <w:rPr>
          <w:rFonts w:ascii="宋体" w:cs="Times New Roman"/>
          <w:sz w:val="28"/>
          <w:szCs w:val="28"/>
          <w:highlight w:val="none"/>
        </w:rPr>
        <w:drawing>
          <wp:inline distT="0" distB="0" distL="114300" distR="114300">
            <wp:extent cx="882650" cy="854710"/>
            <wp:effectExtent l="0" t="0" r="12700" b="2540"/>
            <wp:docPr id="9" name="图片 2" descr="徽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徽标"/>
                    <pic:cNvPicPr>
                      <a:picLocks noChangeAspect="1"/>
                    </pic:cNvPicPr>
                  </pic:nvPicPr>
                  <pic:blipFill>
                    <a:blip r:embed="rId6"/>
                    <a:stretch>
                      <a:fillRect/>
                    </a:stretch>
                  </pic:blipFill>
                  <pic:spPr>
                    <a:xfrm>
                      <a:off x="0" y="0"/>
                      <a:ext cx="882650" cy="854710"/>
                    </a:xfrm>
                    <a:prstGeom prst="rect">
                      <a:avLst/>
                    </a:prstGeom>
                    <a:noFill/>
                    <a:ln>
                      <a:noFill/>
                    </a:ln>
                  </pic:spPr>
                </pic:pic>
              </a:graphicData>
            </a:graphic>
          </wp:inline>
        </w:drawing>
      </w:r>
    </w:p>
    <w:p>
      <w:pPr>
        <w:spacing w:line="360" w:lineRule="auto"/>
        <w:rPr>
          <w:rFonts w:ascii="宋体" w:cs="Times New Roman"/>
          <w:b/>
          <w:bCs/>
          <w:highlight w:val="none"/>
        </w:rPr>
      </w:pPr>
    </w:p>
    <w:p>
      <w:pPr>
        <w:spacing w:line="360" w:lineRule="auto"/>
        <w:rPr>
          <w:rFonts w:ascii="宋体" w:cs="Times New Roman"/>
          <w:b/>
          <w:bCs/>
          <w:highlight w:val="none"/>
        </w:rPr>
      </w:pPr>
    </w:p>
    <w:p>
      <w:pPr>
        <w:spacing w:line="360" w:lineRule="auto"/>
        <w:rPr>
          <w:rFonts w:ascii="宋体" w:cs="Times New Roman"/>
          <w:b/>
          <w:bCs/>
          <w:highlight w:val="none"/>
        </w:rPr>
      </w:pPr>
    </w:p>
    <w:p>
      <w:pPr>
        <w:tabs>
          <w:tab w:val="left" w:pos="420"/>
          <w:tab w:val="left" w:pos="6660"/>
        </w:tabs>
        <w:spacing w:line="360" w:lineRule="auto"/>
        <w:jc w:val="center"/>
        <w:rPr>
          <w:rFonts w:hint="eastAsia" w:ascii="宋体" w:hAnsi="宋体" w:cs="宋体"/>
          <w:b/>
          <w:bCs/>
          <w:sz w:val="52"/>
          <w:szCs w:val="52"/>
          <w:highlight w:val="none"/>
        </w:rPr>
      </w:pPr>
      <w:r>
        <w:rPr>
          <w:rFonts w:hint="eastAsia" w:ascii="宋体" w:hAnsi="宋体" w:cs="宋体"/>
          <w:b/>
          <w:bCs/>
          <w:sz w:val="52"/>
          <w:szCs w:val="52"/>
          <w:highlight w:val="none"/>
        </w:rPr>
        <w:t>公开招标文件</w:t>
      </w: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b/>
          <w:bCs/>
          <w:sz w:val="28"/>
          <w:szCs w:val="28"/>
          <w:highlight w:val="none"/>
          <w:u w:val="single"/>
        </w:rPr>
      </w:pPr>
      <w:r>
        <w:rPr>
          <w:rFonts w:hint="eastAsia" w:ascii="宋体" w:hAnsi="宋体" w:cs="宋体"/>
          <w:b/>
          <w:bCs/>
          <w:sz w:val="28"/>
          <w:szCs w:val="28"/>
          <w:highlight w:val="none"/>
        </w:rPr>
        <w:t>采购项目编号：</w:t>
      </w:r>
      <w:r>
        <w:rPr>
          <w:rFonts w:hint="eastAsia" w:ascii="宋体" w:hAnsi="宋体" w:cs="宋体"/>
          <w:b/>
          <w:bCs/>
          <w:sz w:val="28"/>
          <w:szCs w:val="28"/>
          <w:highlight w:val="none"/>
          <w:u w:val="single"/>
          <w:lang w:val="en-US" w:eastAsia="zh-CN"/>
        </w:rPr>
        <w:t>DQ-2021159-ZB</w:t>
      </w:r>
      <w:r>
        <w:rPr>
          <w:rFonts w:hint="eastAsia" w:ascii="宋体" w:hAnsi="宋体" w:cs="宋体"/>
          <w:b/>
          <w:bCs/>
          <w:sz w:val="28"/>
          <w:szCs w:val="28"/>
          <w:highlight w:val="none"/>
          <w:u w:val="single"/>
        </w:rPr>
        <w:fldChar w:fldCharType="begin"/>
      </w:r>
      <w:r>
        <w:rPr>
          <w:rFonts w:hint="eastAsia" w:ascii="宋体" w:hAnsi="宋体" w:cs="宋体"/>
          <w:b/>
          <w:bCs/>
          <w:sz w:val="28"/>
          <w:szCs w:val="28"/>
          <w:highlight w:val="none"/>
          <w:u w:val="single"/>
        </w:rPr>
        <w:instrText xml:space="preserve"> DOCVARIABLE  采购编号  \* MERGEFORMAT </w:instrText>
      </w:r>
      <w:r>
        <w:rPr>
          <w:rFonts w:hint="eastAsia" w:ascii="宋体" w:hAnsi="宋体" w:cs="宋体"/>
          <w:b/>
          <w:bCs/>
          <w:sz w:val="28"/>
          <w:szCs w:val="28"/>
          <w:highlight w:val="none"/>
          <w:u w:val="single"/>
        </w:rPr>
        <w:fldChar w:fldCharType="end"/>
      </w:r>
    </w:p>
    <w:p>
      <w:pPr>
        <w:spacing w:line="360" w:lineRule="auto"/>
        <w:jc w:val="center"/>
        <w:rPr>
          <w:rFonts w:hint="eastAsia" w:ascii="宋体" w:hAnsi="宋体" w:eastAsia="宋体" w:cs="宋体"/>
          <w:b/>
          <w:bCs/>
          <w:spacing w:val="-20"/>
          <w:sz w:val="28"/>
          <w:szCs w:val="28"/>
          <w:highlight w:val="none"/>
          <w:lang w:eastAsia="zh-CN"/>
        </w:rPr>
      </w:pPr>
      <w:r>
        <w:rPr>
          <w:rFonts w:hint="eastAsia" w:ascii="宋体" w:hAnsi="宋体" w:cs="宋体"/>
          <w:b/>
          <w:bCs/>
          <w:sz w:val="28"/>
          <w:szCs w:val="28"/>
          <w:highlight w:val="none"/>
        </w:rPr>
        <w:t>采购项目名称：</w:t>
      </w:r>
      <w:r>
        <w:rPr>
          <w:rFonts w:hint="eastAsia" w:ascii="宋体" w:hAnsi="宋体" w:cs="宋体"/>
          <w:b/>
          <w:bCs/>
          <w:sz w:val="28"/>
          <w:szCs w:val="28"/>
          <w:highlight w:val="none"/>
          <w:u w:val="single"/>
          <w:lang w:eastAsia="zh-CN"/>
        </w:rPr>
        <w:t>“12345”政务服务便民热线平台升级改造项目</w:t>
      </w:r>
    </w:p>
    <w:p>
      <w:pPr>
        <w:spacing w:line="360" w:lineRule="auto"/>
        <w:jc w:val="center"/>
        <w:rPr>
          <w:rFonts w:hint="eastAsia" w:ascii="宋体" w:hAnsi="宋体" w:cs="宋体"/>
          <w:b/>
          <w:bCs/>
          <w:sz w:val="28"/>
          <w:szCs w:val="28"/>
          <w:highlight w:val="none"/>
          <w:u w:val="singl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sz w:val="24"/>
          <w:szCs w:val="24"/>
          <w:highlight w:val="none"/>
        </w:rPr>
      </w:pPr>
      <w:r>
        <w:rPr>
          <w:rFonts w:hint="eastAsia" w:ascii="宋体" w:hAnsi="宋体" w:cs="宋体"/>
          <w:b/>
          <w:bCs/>
          <w:sz w:val="24"/>
          <w:szCs w:val="24"/>
          <w:highlight w:val="none"/>
        </w:rPr>
        <w:t>陕西德勤招标有限公司编制</w:t>
      </w:r>
    </w:p>
    <w:p>
      <w:pPr>
        <w:spacing w:line="360" w:lineRule="auto"/>
        <w:jc w:val="center"/>
        <w:rPr>
          <w:rFonts w:hint="default" w:ascii="宋体" w:hAnsi="宋体" w:eastAsia="宋体" w:cs="宋体"/>
          <w:highlight w:val="none"/>
          <w:lang w:val="en-US" w:eastAsia="zh-CN"/>
        </w:rPr>
      </w:pPr>
      <w:r>
        <w:rPr>
          <w:rFonts w:hint="eastAsia" w:ascii="宋体" w:hAnsi="宋体" w:cs="宋体"/>
          <w:b/>
          <w:bCs/>
          <w:sz w:val="24"/>
          <w:szCs w:val="24"/>
          <w:highlight w:val="none"/>
          <w:lang w:eastAsia="zh-CN"/>
        </w:rPr>
        <w:t>发布日期：</w:t>
      </w:r>
      <w:r>
        <w:rPr>
          <w:rFonts w:hint="eastAsia" w:ascii="宋体" w:hAnsi="宋体" w:cs="宋体"/>
          <w:b/>
          <w:bCs/>
          <w:sz w:val="24"/>
          <w:szCs w:val="24"/>
          <w:highlight w:val="none"/>
          <w:lang w:val="en-US" w:eastAsia="zh-CN"/>
        </w:rPr>
        <w:t>2021年11月26日</w:t>
      </w:r>
    </w:p>
    <w:p>
      <w:pPr>
        <w:spacing w:line="360" w:lineRule="auto"/>
        <w:jc w:val="center"/>
        <w:rPr>
          <w:rFonts w:hint="eastAsia" w:ascii="黑体" w:hAnsi="黑体" w:eastAsia="黑体" w:cs="黑体"/>
          <w:b/>
          <w:bCs/>
          <w:color w:val="auto"/>
          <w:sz w:val="32"/>
          <w:szCs w:val="32"/>
          <w:highlight w:val="none"/>
          <w:lang w:eastAsia="zh-CN"/>
        </w:rPr>
      </w:pPr>
      <w:r>
        <w:rPr>
          <w:rFonts w:hint="eastAsia" w:ascii="黑体" w:hAnsi="黑体" w:eastAsia="黑体" w:cs="黑体"/>
          <w:b/>
          <w:sz w:val="32"/>
          <w:szCs w:val="32"/>
          <w:highlight w:val="none"/>
        </w:rPr>
        <w:br w:type="page"/>
      </w:r>
      <w:bookmarkStart w:id="0" w:name="_Toc205"/>
      <w:bookmarkStart w:id="1" w:name="_Toc28018"/>
      <w:r>
        <w:rPr>
          <w:rFonts w:hint="eastAsia" w:ascii="黑体" w:hAnsi="黑体" w:eastAsia="黑体" w:cs="黑体"/>
          <w:b/>
          <w:bCs/>
          <w:color w:val="auto"/>
          <w:sz w:val="32"/>
          <w:szCs w:val="32"/>
          <w:highlight w:val="none"/>
          <w:lang w:val="en-US" w:eastAsia="zh-CN"/>
        </w:rPr>
        <w:t>温馨提示</w:t>
      </w:r>
    </w:p>
    <w:p>
      <w:pPr>
        <w:spacing w:line="360" w:lineRule="auto"/>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（本提示内容非采购文件的组成部分，仅为善意提醒。如有不一致，以采购文件为准）。</w:t>
      </w:r>
    </w:p>
    <w:p>
      <w:pPr>
        <w:widowControl/>
        <w:spacing w:line="360" w:lineRule="auto"/>
        <w:ind w:firstLine="480" w:firstLineChars="200"/>
        <w:jc w:val="left"/>
        <w:rPr>
          <w:rFonts w:hint="eastAsia" w:ascii="宋体" w:hAnsi="宋体" w:eastAsia="宋体" w:cs="宋体"/>
          <w:color w:val="auto"/>
          <w:kern w:val="0"/>
          <w:sz w:val="24"/>
          <w:szCs w:val="24"/>
          <w:highlight w:val="none"/>
          <w:u w:val="none"/>
          <w:lang w:val="en-US" w:eastAsia="zh-CN"/>
        </w:rPr>
      </w:pPr>
      <w:r>
        <w:rPr>
          <w:rFonts w:hint="eastAsia" w:ascii="宋体" w:hAnsi="宋体" w:cs="宋体"/>
          <w:color w:val="auto"/>
          <w:kern w:val="0"/>
          <w:sz w:val="24"/>
          <w:szCs w:val="24"/>
          <w:highlight w:val="none"/>
          <w:u w:val="none"/>
          <w:lang w:val="en-US" w:eastAsia="zh-CN"/>
        </w:rPr>
        <w:t>一、</w:t>
      </w:r>
      <w:r>
        <w:rPr>
          <w:rFonts w:hint="eastAsia" w:ascii="宋体" w:hAnsi="宋体" w:eastAsia="宋体" w:cs="宋体"/>
          <w:color w:val="auto"/>
          <w:kern w:val="0"/>
          <w:sz w:val="24"/>
          <w:szCs w:val="24"/>
          <w:highlight w:val="none"/>
          <w:u w:val="none"/>
          <w:lang w:val="en-US" w:eastAsia="zh-CN"/>
        </w:rPr>
        <w:t>如无另行说明，投标/</w:t>
      </w:r>
      <w:r>
        <w:rPr>
          <w:rFonts w:hint="eastAsia" w:ascii="宋体" w:hAnsi="宋体" w:cs="宋体"/>
          <w:color w:val="auto"/>
          <w:kern w:val="0"/>
          <w:sz w:val="24"/>
          <w:szCs w:val="24"/>
          <w:highlight w:val="none"/>
          <w:u w:val="none"/>
          <w:lang w:val="en-US" w:eastAsia="zh-CN"/>
        </w:rPr>
        <w:t>响应</w:t>
      </w:r>
      <w:r>
        <w:rPr>
          <w:rFonts w:hint="eastAsia" w:ascii="宋体" w:hAnsi="宋体" w:eastAsia="宋体" w:cs="宋体"/>
          <w:color w:val="auto"/>
          <w:kern w:val="0"/>
          <w:sz w:val="24"/>
          <w:szCs w:val="24"/>
          <w:highlight w:val="none"/>
          <w:u w:val="none"/>
          <w:lang w:val="en-US" w:eastAsia="zh-CN"/>
        </w:rPr>
        <w:t>文件递交时间为投标/</w:t>
      </w:r>
      <w:r>
        <w:rPr>
          <w:rFonts w:hint="eastAsia" w:ascii="宋体" w:hAnsi="宋体" w:cs="宋体"/>
          <w:color w:val="auto"/>
          <w:kern w:val="0"/>
          <w:sz w:val="24"/>
          <w:szCs w:val="24"/>
          <w:highlight w:val="none"/>
          <w:u w:val="none"/>
          <w:lang w:val="en-US" w:eastAsia="zh-CN"/>
        </w:rPr>
        <w:t>响应</w:t>
      </w:r>
      <w:r>
        <w:rPr>
          <w:rFonts w:hint="eastAsia" w:ascii="宋体" w:hAnsi="宋体" w:eastAsia="宋体" w:cs="宋体"/>
          <w:color w:val="auto"/>
          <w:kern w:val="0"/>
          <w:sz w:val="24"/>
          <w:szCs w:val="24"/>
          <w:highlight w:val="none"/>
          <w:u w:val="none"/>
          <w:lang w:val="en-US" w:eastAsia="zh-CN"/>
        </w:rPr>
        <w:t>文件递交截止时间之前</w:t>
      </w:r>
      <w:r>
        <w:rPr>
          <w:rFonts w:hint="eastAsia" w:ascii="宋体" w:hAnsi="宋体" w:cs="宋体"/>
          <w:color w:val="auto"/>
          <w:kern w:val="0"/>
          <w:sz w:val="24"/>
          <w:szCs w:val="24"/>
          <w:highlight w:val="none"/>
          <w:u w:val="none"/>
          <w:lang w:val="en-US" w:eastAsia="zh-CN"/>
        </w:rPr>
        <w:t>60</w:t>
      </w:r>
      <w:r>
        <w:rPr>
          <w:rFonts w:hint="eastAsia" w:ascii="宋体" w:hAnsi="宋体" w:eastAsia="宋体" w:cs="宋体"/>
          <w:color w:val="auto"/>
          <w:kern w:val="0"/>
          <w:sz w:val="24"/>
          <w:szCs w:val="24"/>
          <w:highlight w:val="none"/>
          <w:u w:val="none"/>
          <w:lang w:val="en-US" w:eastAsia="zh-CN"/>
        </w:rPr>
        <w:t>分钟内。</w:t>
      </w:r>
    </w:p>
    <w:p>
      <w:pPr>
        <w:widowControl/>
        <w:spacing w:line="360" w:lineRule="auto"/>
        <w:ind w:firstLine="480" w:firstLineChars="200"/>
        <w:jc w:val="left"/>
        <w:rPr>
          <w:rFonts w:hint="eastAsia" w:ascii="宋体" w:hAnsi="宋体" w:eastAsia="宋体" w:cs="宋体"/>
          <w:color w:val="auto"/>
          <w:kern w:val="0"/>
          <w:sz w:val="24"/>
          <w:szCs w:val="24"/>
          <w:highlight w:val="none"/>
          <w:u w:val="none"/>
          <w:lang w:val="en-US" w:eastAsia="zh-CN"/>
        </w:rPr>
      </w:pPr>
      <w:r>
        <w:rPr>
          <w:rFonts w:hint="eastAsia" w:ascii="宋体" w:hAnsi="宋体" w:cs="宋体"/>
          <w:color w:val="auto"/>
          <w:kern w:val="0"/>
          <w:sz w:val="24"/>
          <w:szCs w:val="24"/>
          <w:highlight w:val="none"/>
          <w:u w:val="none"/>
          <w:lang w:val="en-US" w:eastAsia="zh-CN"/>
        </w:rPr>
        <w:t>二、</w:t>
      </w:r>
      <w:r>
        <w:rPr>
          <w:rFonts w:hint="eastAsia" w:ascii="宋体" w:hAnsi="宋体" w:eastAsia="宋体" w:cs="宋体"/>
          <w:color w:val="auto"/>
          <w:kern w:val="0"/>
          <w:sz w:val="24"/>
          <w:szCs w:val="24"/>
          <w:highlight w:val="none"/>
          <w:u w:val="none"/>
          <w:lang w:val="en-US" w:eastAsia="zh-CN"/>
        </w:rPr>
        <w:t>每个供应商每个项目的保证金缴纳账户是唯一的，本</w:t>
      </w:r>
      <w:r>
        <w:rPr>
          <w:rFonts w:hint="eastAsia" w:ascii="宋体" w:hAnsi="宋体" w:cs="宋体"/>
          <w:color w:val="auto"/>
          <w:kern w:val="0"/>
          <w:sz w:val="24"/>
          <w:szCs w:val="24"/>
          <w:highlight w:val="none"/>
          <w:u w:val="none"/>
          <w:lang w:val="en-US" w:eastAsia="zh-CN"/>
        </w:rPr>
        <w:t>公司</w:t>
      </w:r>
      <w:r>
        <w:rPr>
          <w:rFonts w:hint="eastAsia" w:ascii="宋体" w:hAnsi="宋体" w:eastAsia="宋体" w:cs="宋体"/>
          <w:color w:val="auto"/>
          <w:kern w:val="0"/>
          <w:sz w:val="24"/>
          <w:szCs w:val="24"/>
          <w:highlight w:val="none"/>
          <w:u w:val="none"/>
          <w:lang w:val="en-US" w:eastAsia="zh-CN"/>
        </w:rPr>
        <w:t>将根据唯一保证金缴纳账户的缴纳情况，确认供应商是否已按规定缴纳项目保证金。所以请各供应商缴纳保证金前务必核对正确的缴纳账户，错缴误缴导致未按项目缴纳保证金的情况将由供应商自行负责。</w:t>
      </w:r>
    </w:p>
    <w:p>
      <w:pPr>
        <w:widowControl/>
        <w:spacing w:line="360" w:lineRule="auto"/>
        <w:ind w:firstLine="480" w:firstLineChars="200"/>
        <w:jc w:val="left"/>
        <w:rPr>
          <w:rFonts w:hint="eastAsia" w:ascii="宋体" w:hAnsi="宋体" w:eastAsia="宋体" w:cs="宋体"/>
          <w:color w:val="auto"/>
          <w:kern w:val="0"/>
          <w:sz w:val="24"/>
          <w:szCs w:val="24"/>
          <w:highlight w:val="none"/>
          <w:u w:val="none"/>
          <w:lang w:val="en-US" w:eastAsia="zh-CN"/>
        </w:rPr>
      </w:pPr>
      <w:r>
        <w:rPr>
          <w:rFonts w:hint="eastAsia" w:ascii="宋体" w:hAnsi="宋体" w:eastAsia="宋体" w:cs="宋体"/>
          <w:color w:val="auto"/>
          <w:kern w:val="0"/>
          <w:sz w:val="24"/>
          <w:szCs w:val="24"/>
          <w:highlight w:val="none"/>
          <w:u w:val="none"/>
          <w:lang w:val="en-US" w:eastAsia="zh-CN"/>
        </w:rPr>
        <w:t>三、为了提高政府采购效率，节约社会交易成本与时间，本公司希望购买了采购文件而决定不参加本次投标/响应的供应商，在投标/响应文件递交截止时间的3日前，按《投标/采购邀请函》中的联系方式，以</w:t>
      </w:r>
      <w:r>
        <w:rPr>
          <w:rFonts w:hint="eastAsia" w:ascii="宋体" w:hAnsi="宋体" w:cs="宋体"/>
          <w:color w:val="auto"/>
          <w:kern w:val="0"/>
          <w:sz w:val="24"/>
          <w:szCs w:val="24"/>
          <w:highlight w:val="none"/>
          <w:u w:val="none"/>
          <w:lang w:val="en-US" w:eastAsia="zh-CN"/>
        </w:rPr>
        <w:t>电话或</w:t>
      </w:r>
      <w:r>
        <w:rPr>
          <w:rFonts w:hint="eastAsia" w:ascii="宋体" w:hAnsi="宋体" w:eastAsia="宋体" w:cs="宋体"/>
          <w:color w:val="auto"/>
          <w:kern w:val="0"/>
          <w:sz w:val="24"/>
          <w:szCs w:val="24"/>
          <w:highlight w:val="none"/>
          <w:u w:val="none"/>
          <w:lang w:val="en-US" w:eastAsia="zh-CN"/>
        </w:rPr>
        <w:t>电子邮件形式告知本公司。对您的支持与配合，谨此致谢。</w:t>
      </w:r>
    </w:p>
    <w:p>
      <w:pPr>
        <w:widowControl/>
        <w:spacing w:line="360" w:lineRule="auto"/>
        <w:ind w:firstLine="480" w:firstLineChars="200"/>
        <w:jc w:val="left"/>
        <w:rPr>
          <w:rFonts w:hint="eastAsia" w:ascii="宋体" w:hAnsi="宋体" w:eastAsia="宋体" w:cs="宋体"/>
          <w:color w:val="auto"/>
          <w:kern w:val="0"/>
          <w:sz w:val="24"/>
          <w:szCs w:val="24"/>
          <w:highlight w:val="none"/>
          <w:u w:val="none"/>
          <w:lang w:val="en-US" w:eastAsia="zh-CN"/>
        </w:rPr>
      </w:pPr>
      <w:r>
        <w:rPr>
          <w:rFonts w:hint="eastAsia" w:ascii="宋体" w:hAnsi="宋体" w:cs="宋体"/>
          <w:color w:val="auto"/>
          <w:kern w:val="0"/>
          <w:sz w:val="24"/>
          <w:szCs w:val="24"/>
          <w:highlight w:val="none"/>
          <w:u w:val="none"/>
          <w:lang w:val="en-US" w:eastAsia="zh-CN"/>
        </w:rPr>
        <w:t>四</w:t>
      </w:r>
      <w:r>
        <w:rPr>
          <w:rFonts w:hint="default" w:ascii="宋体" w:hAnsi="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lang w:val="en-US" w:eastAsia="zh-CN"/>
        </w:rPr>
        <w:t>供应商如需对项目提出询问或质疑，应按采购文件中要求的询问函和质疑函的格式提交。</w:t>
      </w:r>
    </w:p>
    <w:p>
      <w:pPr>
        <w:widowControl/>
        <w:spacing w:line="360" w:lineRule="auto"/>
        <w:ind w:firstLine="480" w:firstLineChars="200"/>
        <w:jc w:val="left"/>
        <w:rPr>
          <w:rFonts w:hint="eastAsia" w:ascii="宋体" w:hAnsi="宋体" w:eastAsia="宋体" w:cs="宋体"/>
          <w:color w:val="auto"/>
          <w:kern w:val="0"/>
          <w:sz w:val="24"/>
          <w:szCs w:val="24"/>
          <w:highlight w:val="none"/>
          <w:u w:val="none"/>
          <w:lang w:val="en-US" w:eastAsia="zh-CN"/>
        </w:rPr>
      </w:pPr>
      <w:r>
        <w:rPr>
          <w:rFonts w:hint="eastAsia" w:ascii="宋体" w:hAnsi="宋体" w:cs="宋体"/>
          <w:color w:val="auto"/>
          <w:kern w:val="0"/>
          <w:sz w:val="24"/>
          <w:szCs w:val="24"/>
          <w:highlight w:val="none"/>
          <w:u w:val="none"/>
          <w:lang w:val="en-US" w:eastAsia="zh-CN"/>
        </w:rPr>
        <w:t>五、</w:t>
      </w:r>
      <w:r>
        <w:rPr>
          <w:rStyle w:val="43"/>
          <w:rFonts w:hint="eastAsia" w:ascii="宋体" w:hAnsi="宋体" w:cs="宋体"/>
          <w:color w:val="auto"/>
          <w:kern w:val="0"/>
          <w:sz w:val="24"/>
          <w:szCs w:val="24"/>
          <w:highlight w:val="none"/>
          <w:lang w:val="en-US" w:eastAsia="zh-CN" w:bidi="ar"/>
        </w:rPr>
        <w:t>若遇高峰期停车困难</w:t>
      </w:r>
      <w:r>
        <w:rPr>
          <w:rStyle w:val="43"/>
          <w:rFonts w:hint="eastAsia" w:ascii="宋体" w:hAnsi="宋体" w:eastAsia="宋体" w:cs="宋体"/>
          <w:color w:val="auto"/>
          <w:kern w:val="0"/>
          <w:sz w:val="24"/>
          <w:szCs w:val="24"/>
          <w:highlight w:val="none"/>
          <w:lang w:val="en-US" w:eastAsia="zh-CN" w:bidi="ar"/>
        </w:rPr>
        <w:t>，</w:t>
      </w:r>
      <w:r>
        <w:rPr>
          <w:rStyle w:val="43"/>
          <w:rFonts w:hint="eastAsia" w:ascii="宋体" w:hAnsi="宋体" w:cs="宋体"/>
          <w:color w:val="auto"/>
          <w:kern w:val="0"/>
          <w:sz w:val="24"/>
          <w:szCs w:val="24"/>
          <w:highlight w:val="none"/>
          <w:lang w:val="en-US" w:eastAsia="zh-CN" w:bidi="ar"/>
        </w:rPr>
        <w:t>可至公司周边</w:t>
      </w:r>
      <w:r>
        <w:rPr>
          <w:rStyle w:val="43"/>
          <w:rFonts w:hint="eastAsia" w:ascii="宋体" w:hAnsi="宋体" w:eastAsia="宋体" w:cs="宋体"/>
          <w:color w:val="auto"/>
          <w:kern w:val="0"/>
          <w:sz w:val="24"/>
          <w:szCs w:val="24"/>
          <w:highlight w:val="none"/>
          <w:lang w:val="en-US" w:eastAsia="zh-CN" w:bidi="ar"/>
        </w:rPr>
        <w:t>停车场停车，如绿地SOHO同盟、旺都、绿地领海、绿地蓝海及其他对外营业的停车场等。</w:t>
      </w:r>
    </w:p>
    <w:p>
      <w:pPr>
        <w:jc w:val="center"/>
        <w:rPr>
          <w:rFonts w:hint="eastAsia" w:ascii="黑体" w:hAnsi="黑体" w:eastAsia="黑体" w:cs="黑体"/>
          <w:b/>
          <w:sz w:val="32"/>
          <w:szCs w:val="32"/>
          <w:highlight w:val="none"/>
        </w:rPr>
      </w:pPr>
      <w:r>
        <w:rPr>
          <w:rStyle w:val="86"/>
          <w:rFonts w:hint="eastAsia" w:ascii="黑体" w:hAnsi="黑体" w:eastAsia="黑体" w:cs="黑体"/>
          <w:sz w:val="32"/>
          <w:szCs w:val="32"/>
          <w:highlight w:val="none"/>
        </w:rPr>
        <w:br w:type="page"/>
      </w:r>
      <w:r>
        <w:rPr>
          <w:rStyle w:val="86"/>
          <w:rFonts w:hint="eastAsia" w:ascii="黑体" w:hAnsi="黑体" w:eastAsia="黑体" w:cs="黑体"/>
          <w:sz w:val="32"/>
          <w:szCs w:val="32"/>
          <w:highlight w:val="none"/>
        </w:rPr>
        <w:t>目录</w:t>
      </w:r>
      <w:bookmarkEnd w:id="0"/>
      <w:bookmarkEnd w:id="1"/>
    </w:p>
    <w:p>
      <w:pPr>
        <w:pStyle w:val="22"/>
        <w:tabs>
          <w:tab w:val="right" w:leader="dot" w:pos="9242"/>
          <w:tab w:val="clear" w:pos="9742"/>
        </w:tabs>
      </w:pPr>
      <w:r>
        <w:rPr>
          <w:rFonts w:hint="eastAsia" w:eastAsia="黑体"/>
          <w:b w:val="0"/>
          <w:bCs w:val="0"/>
          <w:highlight w:val="none"/>
        </w:rPr>
        <w:fldChar w:fldCharType="begin"/>
      </w:r>
      <w:r>
        <w:rPr>
          <w:rFonts w:hint="eastAsia" w:eastAsia="黑体"/>
          <w:b w:val="0"/>
          <w:bCs w:val="0"/>
          <w:highlight w:val="none"/>
        </w:rPr>
        <w:instrText xml:space="preserve">TOC \o "1-3" \h \u </w:instrText>
      </w:r>
      <w:r>
        <w:rPr>
          <w:rFonts w:hint="eastAsia" w:eastAsia="黑体"/>
          <w:b w:val="0"/>
          <w:bCs w:val="0"/>
          <w:highlight w:val="none"/>
        </w:rPr>
        <w:fldChar w:fldCharType="separate"/>
      </w:r>
      <w:r>
        <w:rPr>
          <w:rFonts w:hint="eastAsia" w:eastAsia="黑体"/>
          <w:bCs w:val="0"/>
          <w:highlight w:val="none"/>
        </w:rPr>
        <w:fldChar w:fldCharType="begin"/>
      </w:r>
      <w:r>
        <w:rPr>
          <w:rFonts w:hint="eastAsia" w:eastAsia="黑体"/>
          <w:bCs w:val="0"/>
          <w:highlight w:val="none"/>
        </w:rPr>
        <w:instrText xml:space="preserve"> HYPERLINK \l _Toc15379 </w:instrText>
      </w:r>
      <w:r>
        <w:rPr>
          <w:rFonts w:hint="eastAsia" w:eastAsia="黑体"/>
          <w:bCs w:val="0"/>
          <w:highlight w:val="none"/>
        </w:rPr>
        <w:fldChar w:fldCharType="separate"/>
      </w:r>
      <w:r>
        <w:rPr>
          <w:rFonts w:hint="eastAsia" w:ascii="黑体" w:hAnsi="黑体" w:eastAsia="黑体" w:cs="黑体"/>
          <w:szCs w:val="32"/>
          <w:highlight w:val="none"/>
        </w:rPr>
        <w:t>第一部分 投标邀请函</w:t>
      </w:r>
      <w:r>
        <w:tab/>
      </w:r>
      <w:r>
        <w:fldChar w:fldCharType="begin"/>
      </w:r>
      <w:r>
        <w:instrText xml:space="preserve"> PAGEREF _Toc15379 \h </w:instrText>
      </w:r>
      <w:r>
        <w:fldChar w:fldCharType="separate"/>
      </w:r>
      <w:r>
        <w:t>4</w:t>
      </w:r>
      <w:r>
        <w:fldChar w:fldCharType="end"/>
      </w:r>
      <w:r>
        <w:rPr>
          <w:rFonts w:hint="eastAsia" w:eastAsia="黑体"/>
          <w:bCs w:val="0"/>
          <w:highlight w:val="none"/>
        </w:rPr>
        <w:fldChar w:fldCharType="end"/>
      </w:r>
    </w:p>
    <w:p>
      <w:pPr>
        <w:pStyle w:val="22"/>
        <w:tabs>
          <w:tab w:val="right" w:leader="dot" w:pos="9242"/>
          <w:tab w:val="clear" w:pos="97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_Toc3504 </w:instrText>
      </w:r>
      <w:r>
        <w:rPr>
          <w:rFonts w:hint="eastAsia" w:ascii="黑体" w:hAnsi="黑体" w:eastAsia="黑体" w:cs="黑体"/>
          <w:highlight w:val="none"/>
        </w:rPr>
        <w:fldChar w:fldCharType="separate"/>
      </w:r>
      <w:r>
        <w:rPr>
          <w:rFonts w:hint="eastAsia" w:ascii="黑体" w:hAnsi="黑体" w:eastAsia="黑体" w:cs="黑体"/>
          <w:szCs w:val="32"/>
          <w:highlight w:val="none"/>
        </w:rPr>
        <w:t>第二部分 用户需求书</w:t>
      </w:r>
      <w:r>
        <w:tab/>
      </w:r>
      <w:r>
        <w:fldChar w:fldCharType="begin"/>
      </w:r>
      <w:r>
        <w:instrText xml:space="preserve"> PAGEREF _Toc3504 \h </w:instrText>
      </w:r>
      <w:r>
        <w:fldChar w:fldCharType="separate"/>
      </w:r>
      <w:r>
        <w:t>7</w:t>
      </w:r>
      <w:r>
        <w:fldChar w:fldCharType="end"/>
      </w:r>
      <w:r>
        <w:rPr>
          <w:rFonts w:hint="eastAsia" w:ascii="黑体" w:hAnsi="黑体" w:eastAsia="黑体" w:cs="黑体"/>
          <w:highlight w:val="none"/>
        </w:rPr>
        <w:fldChar w:fldCharType="end"/>
      </w:r>
    </w:p>
    <w:p>
      <w:pPr>
        <w:pStyle w:val="22"/>
        <w:tabs>
          <w:tab w:val="right" w:leader="dot" w:pos="9242"/>
          <w:tab w:val="clear" w:pos="97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_Toc25805 </w:instrText>
      </w:r>
      <w:r>
        <w:rPr>
          <w:rFonts w:hint="eastAsia" w:ascii="黑体" w:hAnsi="黑体" w:eastAsia="黑体" w:cs="黑体"/>
          <w:highlight w:val="none"/>
        </w:rPr>
        <w:fldChar w:fldCharType="separate"/>
      </w:r>
      <w:r>
        <w:rPr>
          <w:rFonts w:hint="eastAsia" w:ascii="黑体" w:hAnsi="黑体" w:eastAsia="黑体" w:cs="黑体"/>
          <w:szCs w:val="32"/>
          <w:highlight w:val="none"/>
        </w:rPr>
        <w:t>第三部分 投标供应商须知</w:t>
      </w:r>
      <w:r>
        <w:tab/>
      </w:r>
      <w:r>
        <w:fldChar w:fldCharType="begin"/>
      </w:r>
      <w:r>
        <w:instrText xml:space="preserve"> PAGEREF _Toc25805 \h </w:instrText>
      </w:r>
      <w:r>
        <w:fldChar w:fldCharType="separate"/>
      </w:r>
      <w:r>
        <w:t>12</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_Toc21384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一、总则</w:t>
      </w:r>
      <w:r>
        <w:tab/>
      </w:r>
      <w:r>
        <w:fldChar w:fldCharType="begin"/>
      </w:r>
      <w:r>
        <w:instrText xml:space="preserve"> PAGEREF _Toc21384 \h </w:instrText>
      </w:r>
      <w:r>
        <w:fldChar w:fldCharType="separate"/>
      </w:r>
      <w:r>
        <w:t>15</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_Toc25429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二、招标文件</w:t>
      </w:r>
      <w:r>
        <w:tab/>
      </w:r>
      <w:r>
        <w:fldChar w:fldCharType="begin"/>
      </w:r>
      <w:r>
        <w:instrText xml:space="preserve"> PAGEREF _Toc25429 \h </w:instrText>
      </w:r>
      <w:r>
        <w:fldChar w:fldCharType="separate"/>
      </w:r>
      <w:r>
        <w:t>20</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_Toc14177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三、投标文件的编制</w:t>
      </w:r>
      <w:r>
        <w:tab/>
      </w:r>
      <w:r>
        <w:fldChar w:fldCharType="begin"/>
      </w:r>
      <w:r>
        <w:instrText xml:space="preserve"> PAGEREF _Toc14177 \h </w:instrText>
      </w:r>
      <w:r>
        <w:fldChar w:fldCharType="separate"/>
      </w:r>
      <w:r>
        <w:t>21</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_Toc10902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四、投标文件密封、递交</w:t>
      </w:r>
      <w:r>
        <w:tab/>
      </w:r>
      <w:r>
        <w:fldChar w:fldCharType="begin"/>
      </w:r>
      <w:r>
        <w:instrText xml:space="preserve"> PAGEREF _Toc10902 \h </w:instrText>
      </w:r>
      <w:r>
        <w:fldChar w:fldCharType="separate"/>
      </w:r>
      <w:r>
        <w:t>24</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_Toc21982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五、开标、评标、定标</w:t>
      </w:r>
      <w:r>
        <w:tab/>
      </w:r>
      <w:r>
        <w:fldChar w:fldCharType="begin"/>
      </w:r>
      <w:r>
        <w:instrText xml:space="preserve"> PAGEREF _Toc21982 \h </w:instrText>
      </w:r>
      <w:r>
        <w:fldChar w:fldCharType="separate"/>
      </w:r>
      <w:r>
        <w:t>26</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_Toc3196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六、投标纪律要求</w:t>
      </w:r>
      <w:r>
        <w:tab/>
      </w:r>
      <w:r>
        <w:fldChar w:fldCharType="begin"/>
      </w:r>
      <w:r>
        <w:instrText xml:space="preserve"> PAGEREF _Toc3196 \h </w:instrText>
      </w:r>
      <w:r>
        <w:fldChar w:fldCharType="separate"/>
      </w:r>
      <w:r>
        <w:t>26</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_Toc10667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七、询问、质疑、投诉</w:t>
      </w:r>
      <w:r>
        <w:tab/>
      </w:r>
      <w:r>
        <w:fldChar w:fldCharType="begin"/>
      </w:r>
      <w:r>
        <w:instrText xml:space="preserve"> PAGEREF _Toc10667 \h </w:instrText>
      </w:r>
      <w:r>
        <w:fldChar w:fldCharType="separate"/>
      </w:r>
      <w:r>
        <w:t>26</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_Toc4022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八、合同的签订及履行</w:t>
      </w:r>
      <w:r>
        <w:tab/>
      </w:r>
      <w:r>
        <w:fldChar w:fldCharType="begin"/>
      </w:r>
      <w:r>
        <w:instrText xml:space="preserve"> PAGEREF _Toc4022 \h </w:instrText>
      </w:r>
      <w:r>
        <w:fldChar w:fldCharType="separate"/>
      </w:r>
      <w:r>
        <w:t>28</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_Toc25281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九、采购代理服务费</w:t>
      </w:r>
      <w:r>
        <w:tab/>
      </w:r>
      <w:r>
        <w:fldChar w:fldCharType="begin"/>
      </w:r>
      <w:r>
        <w:instrText xml:space="preserve"> PAGEREF _Toc25281 \h </w:instrText>
      </w:r>
      <w:r>
        <w:fldChar w:fldCharType="separate"/>
      </w:r>
      <w:r>
        <w:t>29</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_Toc24652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十、其它事项</w:t>
      </w:r>
      <w:r>
        <w:tab/>
      </w:r>
      <w:r>
        <w:fldChar w:fldCharType="begin"/>
      </w:r>
      <w:r>
        <w:instrText xml:space="preserve"> PAGEREF _Toc24652 \h </w:instrText>
      </w:r>
      <w:r>
        <w:fldChar w:fldCharType="separate"/>
      </w:r>
      <w:r>
        <w:t>29</w:t>
      </w:r>
      <w:r>
        <w:fldChar w:fldCharType="end"/>
      </w:r>
      <w:r>
        <w:rPr>
          <w:rFonts w:hint="eastAsia" w:ascii="黑体" w:hAnsi="黑体" w:eastAsia="黑体" w:cs="黑体"/>
          <w:highlight w:val="none"/>
        </w:rPr>
        <w:fldChar w:fldCharType="end"/>
      </w:r>
    </w:p>
    <w:p>
      <w:pPr>
        <w:pStyle w:val="22"/>
        <w:tabs>
          <w:tab w:val="right" w:leader="dot" w:pos="9242"/>
          <w:tab w:val="clear" w:pos="97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_Toc12565 </w:instrText>
      </w:r>
      <w:r>
        <w:rPr>
          <w:rFonts w:hint="eastAsia" w:ascii="黑体" w:hAnsi="黑体" w:eastAsia="黑体" w:cs="黑体"/>
          <w:highlight w:val="none"/>
        </w:rPr>
        <w:fldChar w:fldCharType="separate"/>
      </w:r>
      <w:r>
        <w:rPr>
          <w:rFonts w:hint="eastAsia" w:ascii="黑体" w:hAnsi="黑体" w:eastAsia="黑体" w:cs="黑体"/>
          <w:bCs/>
          <w:szCs w:val="32"/>
          <w:highlight w:val="none"/>
        </w:rPr>
        <w:t>第四部分</w:t>
      </w:r>
      <w:r>
        <w:rPr>
          <w:rFonts w:ascii="黑体" w:hAnsi="黑体" w:eastAsia="黑体" w:cs="黑体"/>
          <w:bCs/>
          <w:szCs w:val="32"/>
          <w:highlight w:val="none"/>
        </w:rPr>
        <w:t xml:space="preserve"> </w:t>
      </w:r>
      <w:r>
        <w:rPr>
          <w:rFonts w:hint="eastAsia" w:ascii="黑体" w:hAnsi="黑体" w:eastAsia="黑体" w:cs="黑体"/>
          <w:bCs/>
          <w:szCs w:val="32"/>
          <w:highlight w:val="none"/>
        </w:rPr>
        <w:t>开标、评标、定标</w:t>
      </w:r>
      <w:r>
        <w:tab/>
      </w:r>
      <w:r>
        <w:fldChar w:fldCharType="begin"/>
      </w:r>
      <w:r>
        <w:instrText xml:space="preserve"> PAGEREF _Toc12565 \h </w:instrText>
      </w:r>
      <w:r>
        <w:fldChar w:fldCharType="separate"/>
      </w:r>
      <w:r>
        <w:t>31</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_Toc6700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一、</w:t>
      </w:r>
      <w:r>
        <w:rPr>
          <w:rFonts w:hint="eastAsia" w:ascii="黑体" w:hAnsi="黑体" w:eastAsia="黑体" w:cs="黑体"/>
          <w:bCs/>
          <w:szCs w:val="24"/>
          <w:highlight w:val="none"/>
          <w:lang w:val="en-US" w:eastAsia="zh-CN"/>
        </w:rPr>
        <w:t>组织</w:t>
      </w:r>
      <w:r>
        <w:rPr>
          <w:rFonts w:hint="eastAsia" w:ascii="黑体" w:hAnsi="黑体" w:eastAsia="黑体" w:cs="黑体"/>
          <w:bCs/>
          <w:szCs w:val="24"/>
          <w:highlight w:val="none"/>
        </w:rPr>
        <w:t>开标</w:t>
      </w:r>
      <w:r>
        <w:tab/>
      </w:r>
      <w:r>
        <w:fldChar w:fldCharType="begin"/>
      </w:r>
      <w:r>
        <w:instrText xml:space="preserve"> PAGEREF _Toc6700 \h </w:instrText>
      </w:r>
      <w:r>
        <w:fldChar w:fldCharType="separate"/>
      </w:r>
      <w:r>
        <w:t>31</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_Toc25987 </w:instrText>
      </w:r>
      <w:r>
        <w:rPr>
          <w:rFonts w:hint="eastAsia" w:ascii="黑体" w:hAnsi="黑体" w:eastAsia="黑体" w:cs="黑体"/>
          <w:highlight w:val="none"/>
        </w:rPr>
        <w:fldChar w:fldCharType="separate"/>
      </w:r>
      <w:r>
        <w:rPr>
          <w:rFonts w:hint="eastAsia" w:ascii="黑体" w:hAnsi="黑体" w:eastAsia="黑体" w:cs="黑体"/>
          <w:bCs/>
          <w:szCs w:val="24"/>
          <w:highlight w:val="none"/>
          <w:lang w:val="en-US" w:eastAsia="zh-CN"/>
        </w:rPr>
        <w:t>二、资格审查</w:t>
      </w:r>
      <w:r>
        <w:tab/>
      </w:r>
      <w:r>
        <w:fldChar w:fldCharType="begin"/>
      </w:r>
      <w:r>
        <w:instrText xml:space="preserve"> PAGEREF _Toc25987 \h </w:instrText>
      </w:r>
      <w:r>
        <w:fldChar w:fldCharType="separate"/>
      </w:r>
      <w:r>
        <w:t>31</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_Toc25820 </w:instrText>
      </w:r>
      <w:r>
        <w:rPr>
          <w:rFonts w:hint="eastAsia" w:ascii="黑体" w:hAnsi="黑体" w:eastAsia="黑体" w:cs="黑体"/>
          <w:highlight w:val="none"/>
        </w:rPr>
        <w:fldChar w:fldCharType="separate"/>
      </w:r>
      <w:r>
        <w:rPr>
          <w:rFonts w:hint="eastAsia" w:ascii="黑体" w:hAnsi="黑体" w:eastAsia="黑体" w:cs="黑体"/>
          <w:bCs/>
          <w:szCs w:val="24"/>
          <w:highlight w:val="none"/>
          <w:lang w:val="en-US" w:eastAsia="zh-CN"/>
        </w:rPr>
        <w:t>三、组织评标</w:t>
      </w:r>
      <w:r>
        <w:tab/>
      </w:r>
      <w:r>
        <w:fldChar w:fldCharType="begin"/>
      </w:r>
      <w:r>
        <w:instrText xml:space="preserve"> PAGEREF _Toc25820 \h </w:instrText>
      </w:r>
      <w:r>
        <w:fldChar w:fldCharType="separate"/>
      </w:r>
      <w:r>
        <w:t>31</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_Toc9000 </w:instrText>
      </w:r>
      <w:r>
        <w:rPr>
          <w:rFonts w:hint="eastAsia" w:ascii="黑体" w:hAnsi="黑体" w:eastAsia="黑体" w:cs="黑体"/>
          <w:highlight w:val="none"/>
        </w:rPr>
        <w:fldChar w:fldCharType="separate"/>
      </w:r>
      <w:r>
        <w:rPr>
          <w:rFonts w:hint="eastAsia" w:ascii="黑体" w:hAnsi="黑体" w:eastAsia="黑体" w:cs="黑体"/>
          <w:bCs/>
          <w:szCs w:val="24"/>
          <w:highlight w:val="none"/>
          <w:lang w:val="en-US" w:eastAsia="zh-CN"/>
        </w:rPr>
        <w:t>四、中标</w:t>
      </w:r>
      <w:r>
        <w:tab/>
      </w:r>
      <w:r>
        <w:fldChar w:fldCharType="begin"/>
      </w:r>
      <w:r>
        <w:instrText xml:space="preserve"> PAGEREF _Toc9000 \h </w:instrText>
      </w:r>
      <w:r>
        <w:fldChar w:fldCharType="separate"/>
      </w:r>
      <w:r>
        <w:t>38</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_Toc20973 </w:instrText>
      </w:r>
      <w:r>
        <w:rPr>
          <w:rFonts w:hint="eastAsia" w:ascii="黑体" w:hAnsi="黑体" w:eastAsia="黑体" w:cs="黑体"/>
          <w:highlight w:val="none"/>
        </w:rPr>
        <w:fldChar w:fldCharType="separate"/>
      </w:r>
      <w:r>
        <w:rPr>
          <w:rFonts w:hint="eastAsia" w:ascii="黑体" w:hAnsi="仿宋" w:eastAsia="黑体" w:cs="黑体"/>
          <w:bCs/>
          <w:szCs w:val="24"/>
          <w:highlight w:val="none"/>
        </w:rPr>
        <w:t>附表1：《资格审查表》</w:t>
      </w:r>
      <w:r>
        <w:tab/>
      </w:r>
      <w:r>
        <w:fldChar w:fldCharType="begin"/>
      </w:r>
      <w:r>
        <w:instrText xml:space="preserve"> PAGEREF _Toc20973 \h </w:instrText>
      </w:r>
      <w:r>
        <w:fldChar w:fldCharType="separate"/>
      </w:r>
      <w:r>
        <w:t>40</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_Toc27795 </w:instrText>
      </w:r>
      <w:r>
        <w:rPr>
          <w:rFonts w:hint="eastAsia" w:ascii="黑体" w:hAnsi="黑体" w:eastAsia="黑体" w:cs="黑体"/>
          <w:highlight w:val="none"/>
        </w:rPr>
        <w:fldChar w:fldCharType="separate"/>
      </w:r>
      <w:r>
        <w:rPr>
          <w:rFonts w:hint="eastAsia" w:ascii="黑体" w:hAnsi="仿宋" w:eastAsia="黑体" w:cs="黑体"/>
          <w:bCs/>
          <w:szCs w:val="24"/>
          <w:highlight w:val="none"/>
        </w:rPr>
        <w:t>附表2：《符合性审查表》</w:t>
      </w:r>
      <w:r>
        <w:tab/>
      </w:r>
      <w:r>
        <w:fldChar w:fldCharType="begin"/>
      </w:r>
      <w:r>
        <w:instrText xml:space="preserve"> PAGEREF _Toc27795 \h </w:instrText>
      </w:r>
      <w:r>
        <w:fldChar w:fldCharType="separate"/>
      </w:r>
      <w:r>
        <w:t>41</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_Toc15340 </w:instrText>
      </w:r>
      <w:r>
        <w:rPr>
          <w:rFonts w:hint="eastAsia" w:ascii="黑体" w:hAnsi="黑体" w:eastAsia="黑体" w:cs="黑体"/>
          <w:highlight w:val="none"/>
        </w:rPr>
        <w:fldChar w:fldCharType="separate"/>
      </w:r>
      <w:r>
        <w:rPr>
          <w:rFonts w:hint="eastAsia" w:ascii="黑体" w:hAnsi="仿宋" w:eastAsia="黑体" w:cs="黑体"/>
          <w:bCs/>
          <w:szCs w:val="24"/>
          <w:highlight w:val="none"/>
        </w:rPr>
        <w:t>附表</w:t>
      </w:r>
      <w:r>
        <w:rPr>
          <w:rFonts w:hint="eastAsia" w:ascii="黑体" w:hAnsi="仿宋" w:eastAsia="黑体" w:cs="黑体"/>
          <w:bCs/>
          <w:szCs w:val="24"/>
          <w:highlight w:val="none"/>
          <w:lang w:val="en-US" w:eastAsia="zh-CN"/>
        </w:rPr>
        <w:t>3</w:t>
      </w:r>
      <w:r>
        <w:rPr>
          <w:rFonts w:hint="eastAsia" w:ascii="黑体" w:hAnsi="仿宋" w:eastAsia="黑体" w:cs="黑体"/>
          <w:bCs/>
          <w:szCs w:val="24"/>
          <w:highlight w:val="none"/>
        </w:rPr>
        <w:t>：《</w:t>
      </w:r>
      <w:r>
        <w:rPr>
          <w:rFonts w:hint="eastAsia" w:ascii="黑体" w:hAnsi="仿宋" w:eastAsia="黑体" w:cs="黑体"/>
          <w:bCs/>
          <w:szCs w:val="24"/>
          <w:highlight w:val="none"/>
          <w:lang w:eastAsia="zh-CN"/>
        </w:rPr>
        <w:t>价格</w:t>
      </w:r>
      <w:r>
        <w:rPr>
          <w:rFonts w:hint="eastAsia" w:ascii="黑体" w:hAnsi="仿宋" w:eastAsia="黑体" w:cs="黑体"/>
          <w:bCs/>
          <w:szCs w:val="24"/>
          <w:highlight w:val="none"/>
        </w:rPr>
        <w:t>评审表》</w:t>
      </w:r>
      <w:r>
        <w:tab/>
      </w:r>
      <w:r>
        <w:fldChar w:fldCharType="begin"/>
      </w:r>
      <w:r>
        <w:instrText xml:space="preserve"> PAGEREF _Toc15340 \h </w:instrText>
      </w:r>
      <w:r>
        <w:fldChar w:fldCharType="separate"/>
      </w:r>
      <w:r>
        <w:t>42</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_Toc29555 </w:instrText>
      </w:r>
      <w:r>
        <w:rPr>
          <w:rFonts w:hint="eastAsia" w:ascii="黑体" w:hAnsi="黑体" w:eastAsia="黑体" w:cs="黑体"/>
          <w:highlight w:val="none"/>
        </w:rPr>
        <w:fldChar w:fldCharType="separate"/>
      </w:r>
      <w:r>
        <w:rPr>
          <w:rFonts w:hint="eastAsia" w:ascii="黑体" w:hAnsi="仿宋" w:eastAsia="黑体" w:cs="黑体"/>
          <w:bCs/>
          <w:szCs w:val="24"/>
          <w:highlight w:val="none"/>
        </w:rPr>
        <w:t>附表</w:t>
      </w:r>
      <w:r>
        <w:rPr>
          <w:rFonts w:hint="eastAsia" w:ascii="黑体" w:hAnsi="仿宋" w:eastAsia="黑体" w:cs="黑体"/>
          <w:bCs/>
          <w:szCs w:val="24"/>
          <w:highlight w:val="none"/>
          <w:lang w:val="en-US" w:eastAsia="zh-CN"/>
        </w:rPr>
        <w:t>4</w:t>
      </w:r>
      <w:r>
        <w:rPr>
          <w:rFonts w:hint="eastAsia" w:ascii="黑体" w:hAnsi="仿宋" w:eastAsia="黑体" w:cs="黑体"/>
          <w:bCs/>
          <w:szCs w:val="24"/>
          <w:highlight w:val="none"/>
        </w:rPr>
        <w:t>：《</w:t>
      </w:r>
      <w:r>
        <w:rPr>
          <w:rFonts w:hint="eastAsia" w:ascii="黑体" w:hAnsi="仿宋" w:eastAsia="黑体" w:cs="黑体"/>
          <w:bCs/>
          <w:szCs w:val="24"/>
          <w:highlight w:val="none"/>
          <w:lang w:val="en-US" w:eastAsia="zh-CN"/>
        </w:rPr>
        <w:t>技术</w:t>
      </w:r>
      <w:r>
        <w:rPr>
          <w:rFonts w:hint="eastAsia" w:ascii="黑体" w:hAnsi="仿宋" w:eastAsia="黑体" w:cs="黑体"/>
          <w:bCs/>
          <w:szCs w:val="24"/>
          <w:highlight w:val="none"/>
        </w:rPr>
        <w:t>评审表》</w:t>
      </w:r>
      <w:r>
        <w:tab/>
      </w:r>
      <w:r>
        <w:fldChar w:fldCharType="begin"/>
      </w:r>
      <w:r>
        <w:instrText xml:space="preserve"> PAGEREF _Toc29555 \h </w:instrText>
      </w:r>
      <w:r>
        <w:fldChar w:fldCharType="separate"/>
      </w:r>
      <w:r>
        <w:t>43</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_Toc4570 </w:instrText>
      </w:r>
      <w:r>
        <w:rPr>
          <w:rFonts w:hint="eastAsia" w:ascii="黑体" w:hAnsi="黑体" w:eastAsia="黑体" w:cs="黑体"/>
          <w:highlight w:val="none"/>
        </w:rPr>
        <w:fldChar w:fldCharType="separate"/>
      </w:r>
      <w:r>
        <w:rPr>
          <w:rFonts w:hint="eastAsia" w:ascii="黑体" w:hAnsi="仿宋" w:eastAsia="黑体" w:cs="黑体"/>
          <w:bCs/>
          <w:szCs w:val="24"/>
          <w:highlight w:val="none"/>
        </w:rPr>
        <w:t>附表</w:t>
      </w:r>
      <w:r>
        <w:rPr>
          <w:rFonts w:hint="eastAsia" w:ascii="黑体" w:hAnsi="仿宋" w:eastAsia="黑体" w:cs="黑体"/>
          <w:bCs/>
          <w:szCs w:val="24"/>
          <w:highlight w:val="none"/>
          <w:lang w:val="en-US" w:eastAsia="zh-CN"/>
        </w:rPr>
        <w:t>5</w:t>
      </w:r>
      <w:r>
        <w:rPr>
          <w:rFonts w:hint="eastAsia" w:ascii="黑体" w:hAnsi="仿宋" w:eastAsia="黑体" w:cs="黑体"/>
          <w:bCs/>
          <w:szCs w:val="24"/>
          <w:highlight w:val="none"/>
        </w:rPr>
        <w:t>：《商务评审表》</w:t>
      </w:r>
      <w:r>
        <w:tab/>
      </w:r>
      <w:r>
        <w:fldChar w:fldCharType="begin"/>
      </w:r>
      <w:r>
        <w:instrText xml:space="preserve"> PAGEREF _Toc4570 \h </w:instrText>
      </w:r>
      <w:r>
        <w:fldChar w:fldCharType="separate"/>
      </w:r>
      <w:r>
        <w:t>45</w:t>
      </w:r>
      <w:r>
        <w:fldChar w:fldCharType="end"/>
      </w:r>
      <w:r>
        <w:rPr>
          <w:rFonts w:hint="eastAsia" w:ascii="黑体" w:hAnsi="黑体" w:eastAsia="黑体" w:cs="黑体"/>
          <w:highlight w:val="none"/>
        </w:rPr>
        <w:fldChar w:fldCharType="end"/>
      </w:r>
    </w:p>
    <w:p>
      <w:pPr>
        <w:pStyle w:val="22"/>
        <w:tabs>
          <w:tab w:val="right" w:leader="dot" w:pos="9242"/>
          <w:tab w:val="clear" w:pos="97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_Toc1700 </w:instrText>
      </w:r>
      <w:r>
        <w:rPr>
          <w:rFonts w:hint="eastAsia" w:ascii="黑体" w:hAnsi="黑体" w:eastAsia="黑体" w:cs="黑体"/>
          <w:highlight w:val="none"/>
        </w:rPr>
        <w:fldChar w:fldCharType="separate"/>
      </w:r>
      <w:r>
        <w:rPr>
          <w:rFonts w:hint="eastAsia" w:ascii="黑体" w:hAnsi="黑体" w:eastAsia="黑体" w:cs="黑体"/>
          <w:szCs w:val="32"/>
          <w:highlight w:val="none"/>
        </w:rPr>
        <w:t>第五部分</w:t>
      </w:r>
      <w:r>
        <w:rPr>
          <w:rFonts w:ascii="黑体" w:hAnsi="黑体" w:eastAsia="黑体" w:cs="黑体"/>
          <w:szCs w:val="32"/>
          <w:highlight w:val="none"/>
        </w:rPr>
        <w:t xml:space="preserve"> </w:t>
      </w:r>
      <w:r>
        <w:rPr>
          <w:rFonts w:hint="eastAsia" w:ascii="黑体" w:hAnsi="黑体" w:eastAsia="黑体" w:cs="黑体"/>
          <w:szCs w:val="32"/>
          <w:highlight w:val="none"/>
        </w:rPr>
        <w:t>政府采购合同格式</w:t>
      </w:r>
      <w:r>
        <w:tab/>
      </w:r>
      <w:r>
        <w:fldChar w:fldCharType="begin"/>
      </w:r>
      <w:r>
        <w:instrText xml:space="preserve"> PAGEREF _Toc1700 \h </w:instrText>
      </w:r>
      <w:r>
        <w:fldChar w:fldCharType="separate"/>
      </w:r>
      <w:r>
        <w:t>46</w:t>
      </w:r>
      <w:r>
        <w:fldChar w:fldCharType="end"/>
      </w:r>
      <w:r>
        <w:rPr>
          <w:rFonts w:hint="eastAsia" w:ascii="黑体" w:hAnsi="黑体" w:eastAsia="黑体" w:cs="黑体"/>
          <w:highlight w:val="none"/>
        </w:rPr>
        <w:fldChar w:fldCharType="end"/>
      </w:r>
    </w:p>
    <w:p>
      <w:pPr>
        <w:pStyle w:val="22"/>
        <w:tabs>
          <w:tab w:val="right" w:leader="dot" w:pos="9242"/>
          <w:tab w:val="clear" w:pos="97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_Toc7032 </w:instrText>
      </w:r>
      <w:r>
        <w:rPr>
          <w:rFonts w:hint="eastAsia" w:ascii="黑体" w:hAnsi="黑体" w:eastAsia="黑体" w:cs="黑体"/>
          <w:highlight w:val="none"/>
        </w:rPr>
        <w:fldChar w:fldCharType="separate"/>
      </w:r>
      <w:r>
        <w:rPr>
          <w:rFonts w:hint="eastAsia" w:ascii="黑体" w:hAnsi="黑体" w:eastAsia="黑体" w:cs="黑体"/>
          <w:szCs w:val="32"/>
          <w:highlight w:val="none"/>
        </w:rPr>
        <w:t>第六部分 投标</w:t>
      </w:r>
      <w:r>
        <w:rPr>
          <w:rFonts w:hint="eastAsia" w:ascii="黑体" w:hAnsi="黑体" w:eastAsia="黑体" w:cs="黑体"/>
          <w:szCs w:val="32"/>
          <w:highlight w:val="none"/>
          <w:lang w:val="zh-CN"/>
        </w:rPr>
        <w:t>文件格式</w:t>
      </w:r>
      <w:r>
        <w:tab/>
      </w:r>
      <w:r>
        <w:fldChar w:fldCharType="begin"/>
      </w:r>
      <w:r>
        <w:instrText xml:space="preserve"> PAGEREF _Toc7032 \h </w:instrText>
      </w:r>
      <w:r>
        <w:fldChar w:fldCharType="separate"/>
      </w:r>
      <w:r>
        <w:t>59</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_Toc6610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一、资格证明文件</w:t>
      </w:r>
      <w:r>
        <w:tab/>
      </w:r>
      <w:r>
        <w:fldChar w:fldCharType="begin"/>
      </w:r>
      <w:r>
        <w:instrText xml:space="preserve"> PAGEREF _Toc6610 \h </w:instrText>
      </w:r>
      <w:r>
        <w:fldChar w:fldCharType="separate"/>
      </w:r>
      <w:r>
        <w:t>62</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_Toc25839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二、自查表</w:t>
      </w:r>
      <w:r>
        <w:tab/>
      </w:r>
      <w:r>
        <w:fldChar w:fldCharType="begin"/>
      </w:r>
      <w:r>
        <w:instrText xml:space="preserve"> PAGEREF _Toc25839 \h </w:instrText>
      </w:r>
      <w:r>
        <w:fldChar w:fldCharType="separate"/>
      </w:r>
      <w:r>
        <w:t>70</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_Toc31499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三、投标函（格式）</w:t>
      </w:r>
      <w:r>
        <w:tab/>
      </w:r>
      <w:r>
        <w:fldChar w:fldCharType="begin"/>
      </w:r>
      <w:r>
        <w:instrText xml:space="preserve"> PAGEREF _Toc31499 \h </w:instrText>
      </w:r>
      <w:r>
        <w:fldChar w:fldCharType="separate"/>
      </w:r>
      <w:r>
        <w:t>75</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_Toc13454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四、报价表</w:t>
      </w:r>
      <w:r>
        <w:tab/>
      </w:r>
      <w:r>
        <w:fldChar w:fldCharType="begin"/>
      </w:r>
      <w:r>
        <w:instrText xml:space="preserve"> PAGEREF _Toc13454 \h </w:instrText>
      </w:r>
      <w:r>
        <w:fldChar w:fldCharType="separate"/>
      </w:r>
      <w:r>
        <w:t>77</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_Toc11760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五、技术部分</w:t>
      </w:r>
      <w:r>
        <w:tab/>
      </w:r>
      <w:r>
        <w:fldChar w:fldCharType="begin"/>
      </w:r>
      <w:r>
        <w:instrText xml:space="preserve"> PAGEREF _Toc11760 \h </w:instrText>
      </w:r>
      <w:r>
        <w:fldChar w:fldCharType="separate"/>
      </w:r>
      <w:r>
        <w:t>84</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_Toc17341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六、商务部分</w:t>
      </w:r>
      <w:r>
        <w:tab/>
      </w:r>
      <w:r>
        <w:fldChar w:fldCharType="begin"/>
      </w:r>
      <w:r>
        <w:instrText xml:space="preserve"> PAGEREF _Toc17341 \h </w:instrText>
      </w:r>
      <w:r>
        <w:fldChar w:fldCharType="separate"/>
      </w:r>
      <w:r>
        <w:t>85</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_Toc24937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七、投标供应商认为必要说明的其它内容</w:t>
      </w:r>
      <w:r>
        <w:tab/>
      </w:r>
      <w:r>
        <w:fldChar w:fldCharType="begin"/>
      </w:r>
      <w:r>
        <w:instrText xml:space="preserve"> PAGEREF _Toc24937 \h </w:instrText>
      </w:r>
      <w:r>
        <w:fldChar w:fldCharType="separate"/>
      </w:r>
      <w:r>
        <w:t>90</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_Toc31836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八、承诺书</w:t>
      </w:r>
      <w:r>
        <w:tab/>
      </w:r>
      <w:r>
        <w:fldChar w:fldCharType="begin"/>
      </w:r>
      <w:r>
        <w:instrText xml:space="preserve"> PAGEREF _Toc31836 \h </w:instrText>
      </w:r>
      <w:r>
        <w:fldChar w:fldCharType="separate"/>
      </w:r>
      <w:r>
        <w:t>91</w:t>
      </w:r>
      <w:r>
        <w:fldChar w:fldCharType="end"/>
      </w:r>
      <w:r>
        <w:rPr>
          <w:rFonts w:hint="eastAsia" w:ascii="黑体" w:hAnsi="黑体" w:eastAsia="黑体" w:cs="黑体"/>
          <w:highlight w:val="none"/>
        </w:rPr>
        <w:fldChar w:fldCharType="end"/>
      </w:r>
    </w:p>
    <w:p>
      <w:pPr>
        <w:pStyle w:val="22"/>
        <w:tabs>
          <w:tab w:val="right" w:leader="dot" w:pos="9242"/>
          <w:tab w:val="clear" w:pos="97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_Toc23563 </w:instrText>
      </w:r>
      <w:r>
        <w:rPr>
          <w:rFonts w:hint="eastAsia" w:ascii="黑体" w:hAnsi="黑体" w:eastAsia="黑体" w:cs="黑体"/>
          <w:highlight w:val="none"/>
        </w:rPr>
        <w:fldChar w:fldCharType="separate"/>
      </w:r>
      <w:r>
        <w:rPr>
          <w:rFonts w:hint="eastAsia" w:ascii="黑体" w:hAnsi="仿宋" w:eastAsia="黑体" w:cs="黑体"/>
          <w:bCs/>
          <w:szCs w:val="32"/>
          <w:highlight w:val="none"/>
          <w:lang w:val="en-GB"/>
        </w:rPr>
        <w:t>询问函、质疑函格式</w:t>
      </w:r>
      <w:r>
        <w:tab/>
      </w:r>
      <w:r>
        <w:fldChar w:fldCharType="begin"/>
      </w:r>
      <w:r>
        <w:instrText xml:space="preserve"> PAGEREF _Toc23563 \h </w:instrText>
      </w:r>
      <w:r>
        <w:fldChar w:fldCharType="separate"/>
      </w:r>
      <w:r>
        <w:t>93</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_Toc23691 </w:instrText>
      </w:r>
      <w:r>
        <w:rPr>
          <w:rFonts w:hint="eastAsia" w:ascii="黑体" w:hAnsi="黑体" w:eastAsia="黑体" w:cs="黑体"/>
          <w:highlight w:val="none"/>
        </w:rPr>
        <w:fldChar w:fldCharType="separate"/>
      </w:r>
      <w:r>
        <w:rPr>
          <w:rFonts w:hint="eastAsia" w:ascii="黑体" w:hAnsi="黑体" w:eastAsia="黑体" w:cs="黑体"/>
          <w:szCs w:val="32"/>
          <w:highlight w:val="none"/>
          <w:lang w:val="en-GB"/>
        </w:rPr>
        <w:t>询问函</w:t>
      </w:r>
      <w:r>
        <w:tab/>
      </w:r>
      <w:r>
        <w:fldChar w:fldCharType="begin"/>
      </w:r>
      <w:r>
        <w:instrText xml:space="preserve"> PAGEREF _Toc23691 \h </w:instrText>
      </w:r>
      <w:r>
        <w:fldChar w:fldCharType="separate"/>
      </w:r>
      <w:r>
        <w:t>93</w:t>
      </w:r>
      <w:r>
        <w:fldChar w:fldCharType="end"/>
      </w:r>
      <w:r>
        <w:rPr>
          <w:rFonts w:hint="eastAsia" w:ascii="黑体" w:hAnsi="黑体" w:eastAsia="黑体" w:cs="黑体"/>
          <w:highlight w:val="none"/>
        </w:rPr>
        <w:fldChar w:fldCharType="end"/>
      </w:r>
    </w:p>
    <w:p>
      <w:pPr>
        <w:pStyle w:val="27"/>
        <w:tabs>
          <w:tab w:val="right" w:leader="dot" w:pos="92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_Toc2957 </w:instrText>
      </w:r>
      <w:r>
        <w:rPr>
          <w:rFonts w:hint="eastAsia" w:ascii="黑体" w:hAnsi="黑体" w:eastAsia="黑体" w:cs="黑体"/>
          <w:highlight w:val="none"/>
        </w:rPr>
        <w:fldChar w:fldCharType="separate"/>
      </w:r>
      <w:r>
        <w:rPr>
          <w:rFonts w:hint="eastAsia" w:ascii="黑体" w:hAnsi="黑体" w:eastAsia="黑体" w:cs="黑体"/>
          <w:szCs w:val="32"/>
          <w:highlight w:val="none"/>
          <w:lang w:val="en-GB"/>
        </w:rPr>
        <w:t>质疑</w:t>
      </w:r>
      <w:r>
        <w:rPr>
          <w:rFonts w:hint="eastAsia" w:ascii="黑体" w:hAnsi="黑体" w:eastAsia="黑体" w:cs="黑体"/>
          <w:szCs w:val="32"/>
          <w:highlight w:val="none"/>
        </w:rPr>
        <w:t>书</w:t>
      </w:r>
      <w:r>
        <w:tab/>
      </w:r>
      <w:r>
        <w:fldChar w:fldCharType="begin"/>
      </w:r>
      <w:r>
        <w:instrText xml:space="preserve"> PAGEREF _Toc2957 \h </w:instrText>
      </w:r>
      <w:r>
        <w:fldChar w:fldCharType="separate"/>
      </w:r>
      <w:r>
        <w:t>94</w:t>
      </w:r>
      <w:r>
        <w:fldChar w:fldCharType="end"/>
      </w:r>
      <w:r>
        <w:rPr>
          <w:rFonts w:hint="eastAsia" w:ascii="黑体" w:hAnsi="黑体" w:eastAsia="黑体" w:cs="黑体"/>
          <w:highlight w:val="none"/>
        </w:rPr>
        <w:fldChar w:fldCharType="end"/>
      </w:r>
    </w:p>
    <w:p>
      <w:pPr>
        <w:pStyle w:val="22"/>
        <w:tabs>
          <w:tab w:val="right" w:leader="dot" w:pos="9242"/>
          <w:tab w:val="clear" w:pos="9742"/>
        </w:tabs>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_Toc5879 </w:instrText>
      </w:r>
      <w:r>
        <w:rPr>
          <w:rFonts w:hint="eastAsia" w:ascii="黑体" w:hAnsi="黑体" w:eastAsia="黑体" w:cs="黑体"/>
          <w:highlight w:val="none"/>
        </w:rPr>
        <w:fldChar w:fldCharType="separate"/>
      </w:r>
      <w:r>
        <w:rPr>
          <w:rFonts w:hint="eastAsia" w:ascii="黑体" w:hAnsi="仿宋" w:eastAsia="黑体" w:cs="黑体"/>
          <w:bCs/>
          <w:szCs w:val="32"/>
          <w:highlight w:val="none"/>
          <w:lang w:val="en-GB"/>
        </w:rPr>
        <w:t>封袋正面标识式样</w:t>
      </w:r>
      <w:r>
        <w:tab/>
      </w:r>
      <w:r>
        <w:fldChar w:fldCharType="begin"/>
      </w:r>
      <w:r>
        <w:instrText xml:space="preserve"> PAGEREF _Toc5879 \h </w:instrText>
      </w:r>
      <w:r>
        <w:fldChar w:fldCharType="separate"/>
      </w:r>
      <w:r>
        <w:t>96</w:t>
      </w:r>
      <w:r>
        <w:fldChar w:fldCharType="end"/>
      </w:r>
      <w:r>
        <w:rPr>
          <w:rFonts w:hint="eastAsia" w:ascii="黑体" w:hAnsi="黑体" w:eastAsia="黑体" w:cs="黑体"/>
          <w:highlight w:val="none"/>
        </w:rPr>
        <w:fldChar w:fldCharType="end"/>
      </w:r>
    </w:p>
    <w:p>
      <w:pPr>
        <w:spacing w:line="440" w:lineRule="exact"/>
        <w:rPr>
          <w:rFonts w:ascii="宋体" w:cs="Times New Roman"/>
          <w:highlight w:val="none"/>
        </w:rPr>
      </w:pPr>
      <w:r>
        <w:rPr>
          <w:rFonts w:hint="eastAsia" w:ascii="黑体" w:hAnsi="黑体" w:eastAsia="黑体" w:cs="黑体"/>
          <w:highlight w:val="none"/>
        </w:rPr>
        <w:fldChar w:fldCharType="end"/>
      </w:r>
    </w:p>
    <w:p>
      <w:pPr>
        <w:spacing w:line="360" w:lineRule="auto"/>
        <w:jc w:val="center"/>
        <w:outlineLvl w:val="0"/>
        <w:rPr>
          <w:rStyle w:val="50"/>
          <w:rFonts w:hint="eastAsia" w:ascii="黑体" w:hAnsi="黑体" w:eastAsia="黑体" w:cs="黑体"/>
          <w:sz w:val="32"/>
          <w:szCs w:val="32"/>
          <w:highlight w:val="none"/>
        </w:rPr>
      </w:pPr>
      <w:r>
        <w:rPr>
          <w:rStyle w:val="86"/>
          <w:rFonts w:hint="eastAsia" w:ascii="黑体" w:hAnsi="黑体" w:eastAsia="黑体" w:cs="黑体"/>
          <w:sz w:val="32"/>
          <w:szCs w:val="32"/>
          <w:highlight w:val="none"/>
        </w:rPr>
        <w:br w:type="page"/>
      </w:r>
      <w:bookmarkStart w:id="2" w:name="_Toc15379"/>
      <w:r>
        <w:rPr>
          <w:rStyle w:val="50"/>
          <w:rFonts w:hint="eastAsia" w:ascii="黑体" w:hAnsi="黑体" w:eastAsia="黑体" w:cs="黑体"/>
          <w:sz w:val="32"/>
          <w:szCs w:val="32"/>
          <w:highlight w:val="none"/>
        </w:rPr>
        <w:t>第一部分 投标邀请函</w:t>
      </w:r>
      <w:bookmarkEnd w:id="2"/>
    </w:p>
    <w:p>
      <w:pPr>
        <w:spacing w:line="360" w:lineRule="auto"/>
        <w:ind w:firstLine="480" w:firstLineChars="200"/>
        <w:rPr>
          <w:rFonts w:ascii="黑体" w:hAnsi="仿宋" w:eastAsia="黑体" w:cs="黑体"/>
          <w:b/>
          <w:bCs/>
          <w:color w:val="auto"/>
          <w:sz w:val="24"/>
          <w:szCs w:val="24"/>
          <w:highlight w:val="none"/>
        </w:rPr>
      </w:pPr>
      <w:bookmarkStart w:id="3" w:name="_Toc8480"/>
      <w:r>
        <w:rPr>
          <w:rFonts w:hint="eastAsia" w:ascii="宋体" w:hAnsi="宋体" w:cs="宋体"/>
          <w:color w:val="auto"/>
          <w:sz w:val="24"/>
          <w:highlight w:val="none"/>
        </w:rPr>
        <w:t>陕西德勤招标有限公司受</w:t>
      </w:r>
      <w:r>
        <w:rPr>
          <w:rFonts w:hint="eastAsia" w:ascii="宋体" w:hAnsi="宋体" w:cs="宋体"/>
          <w:color w:val="auto"/>
          <w:sz w:val="24"/>
          <w:highlight w:val="none"/>
          <w:lang w:val="en-US" w:eastAsia="zh-CN"/>
        </w:rPr>
        <w:t>中共咸阳市委网络安全和信息化委员会办公室</w:t>
      </w:r>
      <w:r>
        <w:rPr>
          <w:rFonts w:hint="eastAsia" w:ascii="宋体" w:hAnsi="宋体" w:cs="宋体"/>
          <w:color w:val="auto"/>
          <w:sz w:val="24"/>
          <w:highlight w:val="none"/>
        </w:rPr>
        <w:t>的委托，经政府采购管理部门批准，按照政府采购程序，对“</w:t>
      </w:r>
      <w:r>
        <w:rPr>
          <w:rFonts w:hint="eastAsia" w:ascii="宋体" w:hAnsi="宋体" w:cs="宋体"/>
          <w:color w:val="auto"/>
          <w:sz w:val="24"/>
          <w:highlight w:val="none"/>
          <w:lang w:val="en-US" w:eastAsia="zh-CN"/>
        </w:rPr>
        <w:t>‘12345’政务服务便民热线平台升级改造项目</w:t>
      </w:r>
      <w:r>
        <w:rPr>
          <w:rFonts w:hint="eastAsia" w:ascii="宋体" w:hAnsi="宋体" w:cs="宋体"/>
          <w:color w:val="auto"/>
          <w:sz w:val="24"/>
          <w:highlight w:val="none"/>
        </w:rPr>
        <w:t>”组织公开招标，欢迎符合资格条件的、有能力提供本项目所需</w:t>
      </w:r>
      <w:r>
        <w:rPr>
          <w:rFonts w:hint="eastAsia" w:ascii="宋体" w:hAnsi="宋体" w:cs="宋体"/>
          <w:color w:val="auto"/>
          <w:sz w:val="24"/>
          <w:highlight w:val="none"/>
          <w:lang w:val="en-US" w:eastAsia="zh-CN"/>
        </w:rPr>
        <w:t>货物或（和）服务</w:t>
      </w:r>
      <w:r>
        <w:rPr>
          <w:rFonts w:hint="eastAsia" w:ascii="宋体" w:hAnsi="宋体" w:cs="宋体"/>
          <w:color w:val="auto"/>
          <w:sz w:val="24"/>
          <w:highlight w:val="none"/>
        </w:rPr>
        <w:t>的供应商投标。</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rPr>
        <w:t>一、项目基本情况：</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1.项目编号：</w:t>
      </w:r>
      <w:r>
        <w:rPr>
          <w:rFonts w:hint="eastAsia" w:ascii="宋体" w:hAnsi="宋体" w:cs="宋体"/>
          <w:color w:val="auto"/>
          <w:sz w:val="24"/>
          <w:highlight w:val="none"/>
          <w:lang w:val="en-US" w:eastAsia="zh-CN"/>
        </w:rPr>
        <w:t>DQ-2021159-ZB</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2.项目名称：</w:t>
      </w:r>
      <w:r>
        <w:rPr>
          <w:rFonts w:hint="eastAsia" w:ascii="宋体" w:hAnsi="宋体" w:cs="宋体"/>
          <w:color w:val="auto"/>
          <w:sz w:val="24"/>
          <w:highlight w:val="none"/>
          <w:lang w:val="en-US" w:eastAsia="zh-CN"/>
        </w:rPr>
        <w:t>“12345”政务服务便民热线平台升级改造项目</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3.预算金额：</w:t>
      </w:r>
      <w:r>
        <w:rPr>
          <w:rFonts w:hint="eastAsia" w:ascii="宋体" w:hAnsi="宋体" w:cs="宋体"/>
          <w:color w:val="auto"/>
          <w:sz w:val="24"/>
          <w:highlight w:val="none"/>
          <w:lang w:val="en-US" w:eastAsia="zh-CN"/>
        </w:rPr>
        <w:t>2,722,500.00元</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4.最高限价：</w:t>
      </w:r>
      <w:r>
        <w:rPr>
          <w:rFonts w:hint="eastAsia" w:ascii="宋体" w:hAnsi="宋体" w:cs="宋体"/>
          <w:color w:val="auto"/>
          <w:sz w:val="24"/>
          <w:highlight w:val="none"/>
          <w:lang w:val="en-US" w:eastAsia="zh-CN"/>
        </w:rPr>
        <w:t>最高限价</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5.采购需求：</w:t>
      </w:r>
    </w:p>
    <w:p>
      <w:pPr>
        <w:spacing w:line="360" w:lineRule="auto"/>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“12345”政务服务便民热线平台升级改造，详见招标文件《用户需求书》。</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6</w:t>
      </w:r>
      <w:r>
        <w:rPr>
          <w:rFonts w:hint="eastAsia" w:ascii="宋体" w:hAnsi="宋体" w:cs="宋体"/>
          <w:color w:val="auto"/>
          <w:sz w:val="24"/>
          <w:highlight w:val="none"/>
          <w:lang w:eastAsia="zh-CN"/>
        </w:rPr>
        <w:t>.</w:t>
      </w:r>
      <w:r>
        <w:rPr>
          <w:rFonts w:hint="eastAsia" w:ascii="宋体" w:hAnsi="宋体" w:cs="宋体"/>
          <w:color w:val="auto"/>
          <w:sz w:val="24"/>
          <w:highlight w:val="none"/>
        </w:rPr>
        <w:t>合同履行期限：本项目的总体建设时间要求为</w:t>
      </w:r>
      <w:r>
        <w:rPr>
          <w:rFonts w:hint="eastAsia" w:ascii="宋体" w:hAnsi="宋体" w:cs="宋体"/>
          <w:color w:val="auto"/>
          <w:sz w:val="24"/>
          <w:highlight w:val="none"/>
          <w:lang w:val="en-US" w:eastAsia="zh-CN"/>
        </w:rPr>
        <w:t>90</w:t>
      </w:r>
      <w:r>
        <w:rPr>
          <w:rFonts w:hint="eastAsia" w:ascii="宋体" w:hAnsi="宋体" w:cs="宋体"/>
          <w:color w:val="auto"/>
          <w:sz w:val="24"/>
          <w:highlight w:val="none"/>
        </w:rPr>
        <w:t>个</w:t>
      </w:r>
      <w:r>
        <w:rPr>
          <w:rFonts w:hint="eastAsia" w:ascii="宋体" w:hAnsi="宋体" w:cs="宋体"/>
          <w:color w:val="auto"/>
          <w:sz w:val="24"/>
          <w:highlight w:val="none"/>
          <w:lang w:val="en-US" w:eastAsia="zh-CN"/>
        </w:rPr>
        <w:t>日历日</w:t>
      </w:r>
      <w:r>
        <w:rPr>
          <w:rFonts w:hint="eastAsia" w:ascii="宋体" w:hAnsi="宋体" w:cs="宋体"/>
          <w:color w:val="auto"/>
          <w:sz w:val="24"/>
          <w:highlight w:val="none"/>
        </w:rPr>
        <w:t>（具体服务起止日期可随合同签订时间相应顺延）</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7</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本项目是否接受联合体投标：否</w:t>
      </w:r>
    </w:p>
    <w:p>
      <w:pPr>
        <w:spacing w:line="360" w:lineRule="auto"/>
        <w:ind w:firstLine="482" w:firstLineChars="200"/>
        <w:rPr>
          <w:rFonts w:hint="eastAsia"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lang w:val="en-US" w:eastAsia="zh-CN"/>
        </w:rPr>
        <w:t>二</w:t>
      </w:r>
      <w:r>
        <w:rPr>
          <w:rFonts w:hint="eastAsia" w:ascii="黑体" w:hAnsi="仿宋" w:eastAsia="黑体" w:cs="黑体"/>
          <w:b/>
          <w:bCs/>
          <w:color w:val="auto"/>
          <w:sz w:val="24"/>
          <w:szCs w:val="24"/>
          <w:highlight w:val="none"/>
        </w:rPr>
        <w:t>、所属行业：</w:t>
      </w:r>
      <w:r>
        <w:rPr>
          <w:rFonts w:hint="eastAsia" w:ascii="宋体" w:hAnsi="宋体" w:cs="宋体"/>
          <w:color w:val="auto"/>
          <w:sz w:val="24"/>
          <w:highlight w:val="none"/>
          <w:lang w:val="en-US" w:eastAsia="zh-CN"/>
        </w:rPr>
        <w:t>软件和信息技术服务业</w:t>
      </w:r>
    </w:p>
    <w:p>
      <w:pPr>
        <w:spacing w:line="360" w:lineRule="auto"/>
        <w:ind w:firstLine="482" w:firstLineChars="200"/>
        <w:rPr>
          <w:rFonts w:hint="eastAsia" w:ascii="宋体" w:hAnsi="宋体" w:eastAsia="宋体" w:cs="宋体"/>
          <w:color w:val="auto"/>
          <w:sz w:val="24"/>
          <w:highlight w:val="none"/>
        </w:rPr>
      </w:pPr>
      <w:r>
        <w:rPr>
          <w:rFonts w:hint="eastAsia" w:ascii="黑体" w:hAnsi="仿宋" w:eastAsia="黑体" w:cs="黑体"/>
          <w:b/>
          <w:bCs/>
          <w:color w:val="auto"/>
          <w:sz w:val="24"/>
          <w:szCs w:val="24"/>
          <w:highlight w:val="none"/>
          <w:lang w:val="en-US" w:eastAsia="zh-CN"/>
        </w:rPr>
        <w:t>三</w:t>
      </w:r>
      <w:r>
        <w:rPr>
          <w:rFonts w:hint="eastAsia" w:ascii="黑体" w:hAnsi="仿宋" w:eastAsia="黑体" w:cs="黑体"/>
          <w:b/>
          <w:bCs/>
          <w:color w:val="auto"/>
          <w:sz w:val="24"/>
          <w:szCs w:val="24"/>
          <w:highlight w:val="none"/>
        </w:rPr>
        <w:t>、项目属性：</w:t>
      </w:r>
      <w:r>
        <w:rPr>
          <w:rFonts w:hint="eastAsia" w:ascii="宋体" w:hAnsi="宋体" w:eastAsia="宋体" w:cs="宋体"/>
          <w:color w:val="auto"/>
          <w:sz w:val="24"/>
          <w:highlight w:val="none"/>
          <w:lang w:val="en-US" w:eastAsia="zh-CN"/>
        </w:rPr>
        <w:t>服务</w:t>
      </w:r>
      <w:r>
        <w:rPr>
          <w:rFonts w:hint="eastAsia" w:ascii="宋体" w:hAnsi="宋体" w:eastAsia="宋体" w:cs="宋体"/>
          <w:color w:val="auto"/>
          <w:sz w:val="24"/>
          <w:highlight w:val="none"/>
        </w:rPr>
        <w:t>类</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lang w:val="en-US" w:eastAsia="zh-CN"/>
        </w:rPr>
        <w:t>四</w:t>
      </w:r>
      <w:r>
        <w:rPr>
          <w:rFonts w:hint="eastAsia" w:ascii="黑体" w:hAnsi="仿宋" w:eastAsia="黑体" w:cs="黑体"/>
          <w:b/>
          <w:bCs/>
          <w:color w:val="auto"/>
          <w:sz w:val="24"/>
          <w:szCs w:val="24"/>
          <w:highlight w:val="none"/>
        </w:rPr>
        <w:t>、</w:t>
      </w:r>
      <w:r>
        <w:rPr>
          <w:rFonts w:hint="eastAsia" w:ascii="黑体" w:hAnsi="仿宋" w:eastAsia="黑体" w:cs="黑体"/>
          <w:b/>
          <w:bCs/>
          <w:color w:val="auto"/>
          <w:sz w:val="24"/>
          <w:szCs w:val="24"/>
          <w:highlight w:val="none"/>
          <w:lang w:val="en-US" w:eastAsia="zh-CN"/>
        </w:rPr>
        <w:t>投标</w:t>
      </w:r>
      <w:r>
        <w:rPr>
          <w:rFonts w:hint="eastAsia" w:ascii="黑体" w:hAnsi="仿宋" w:eastAsia="黑体" w:cs="黑体"/>
          <w:b/>
          <w:bCs/>
          <w:color w:val="auto"/>
          <w:sz w:val="24"/>
          <w:szCs w:val="24"/>
          <w:highlight w:val="none"/>
        </w:rPr>
        <w:t>供应商的资格要求：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1.满足《中华人民共和国政府采购法》第二十二条规定</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2.落实政府采购政策需满足的资格要求：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2.1</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政府采购促进中小企业发展管理办法</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财库〔2020〕46号</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2.2《财政部 司法部关于政府采购支持监狱企业发展有关问题的通知》（财库〔2014〕68号）；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2.3</w:t>
      </w:r>
      <w:r>
        <w:rPr>
          <w:rFonts w:hint="eastAsia" w:ascii="宋体" w:hAnsi="宋体" w:cs="宋体"/>
          <w:color w:val="auto"/>
          <w:sz w:val="24"/>
          <w:highlight w:val="none"/>
        </w:rPr>
        <w:t>《国务院办公厅关于建立政府强制采购节能产品制度的通知》（国办发〔2007〕51号）；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2.4</w:t>
      </w:r>
      <w:r>
        <w:rPr>
          <w:rFonts w:hint="eastAsia" w:ascii="宋体" w:hAnsi="宋体" w:cs="宋体"/>
          <w:color w:val="auto"/>
          <w:sz w:val="24"/>
          <w:highlight w:val="none"/>
        </w:rPr>
        <w:t>《节能产品政府采购实施意见》（财库[2004]185号）；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2.5</w:t>
      </w:r>
      <w:r>
        <w:rPr>
          <w:rFonts w:hint="eastAsia" w:ascii="宋体" w:hAnsi="宋体" w:cs="宋体"/>
          <w:color w:val="auto"/>
          <w:sz w:val="24"/>
          <w:highlight w:val="none"/>
        </w:rPr>
        <w:t>《环境标志产品政府采购实施的意见》（财库[2006]90号）；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2.6</w:t>
      </w:r>
      <w:r>
        <w:rPr>
          <w:rFonts w:hint="eastAsia" w:ascii="宋体" w:hAnsi="宋体" w:cs="宋体"/>
          <w:color w:val="auto"/>
          <w:sz w:val="24"/>
          <w:highlight w:val="none"/>
        </w:rPr>
        <w:t>《三部门联合发布关于促进残疾人就业政府采购政策的通知》（财库〔2017〕141号）；</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2.7《财政部 发展改革委 生态环境部 市场监管总局关于调整优化节能产品、环境标志产品政府采购执行机制的通知》（财库〔2019〕9号）</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2.8《财政部 国务院扶贫办关于运用政府采购政策支持脱贫攻坚的通知》（财库〔2019〕27号）；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2.9</w:t>
      </w:r>
      <w:r>
        <w:rPr>
          <w:rFonts w:hint="eastAsia" w:ascii="宋体" w:hAnsi="宋体" w:cs="宋体"/>
          <w:color w:val="auto"/>
          <w:sz w:val="24"/>
          <w:highlight w:val="none"/>
        </w:rPr>
        <w:t>《陕西省中小企业政府采购信用融资办法》（陕财办采〔2018〕23号）；</w:t>
      </w:r>
    </w:p>
    <w:p>
      <w:pPr>
        <w:spacing w:line="360" w:lineRule="auto"/>
        <w:ind w:firstLine="480" w:firstLineChars="200"/>
        <w:rPr>
          <w:rFonts w:ascii="宋体" w:hAnsi="宋体" w:cs="宋体"/>
          <w:color w:val="auto"/>
          <w:sz w:val="24"/>
          <w:highlight w:val="none"/>
        </w:rPr>
      </w:pPr>
      <w:r>
        <w:rPr>
          <w:rFonts w:hint="eastAsia" w:ascii="宋体" w:hAnsi="宋体" w:cs="宋体"/>
          <w:sz w:val="24"/>
          <w:highlight w:val="none"/>
          <w:lang w:val="en-US" w:eastAsia="zh-CN"/>
        </w:rPr>
        <w:t>2.10</w:t>
      </w:r>
      <w:r>
        <w:rPr>
          <w:rFonts w:hint="eastAsia" w:ascii="宋体" w:hAnsi="宋体" w:cs="宋体"/>
          <w:color w:val="auto"/>
          <w:sz w:val="24"/>
          <w:highlight w:val="none"/>
        </w:rPr>
        <w:t>其他需要落实的政府采购政策</w:t>
      </w:r>
      <w:r>
        <w:rPr>
          <w:rFonts w:hint="eastAsia" w:ascii="宋体" w:hAnsi="宋体" w:cs="宋体"/>
          <w:color w:val="auto"/>
          <w:sz w:val="24"/>
          <w:highlight w:val="none"/>
          <w:lang w:eastAsia="zh-CN"/>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3.本项目的特定资格要求：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3.1符合《政府采购法》第二十二条规定：</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1）具有独立承担民事责任的能力，且应是中华人民共和国境内注册的法人、其他组织或自然人；</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2）具有良好的商业信誉和健全的财务会计制度；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3）具有履行合同所必须的设备和专业技术能力；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4）具有依法缴纳税收和社会保障资金的良好记录；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5）参加本次政府采购活动前三年内，在经营活动中没有重大违法记录；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6）供应商必须符合法律、行政法规规定的其他条件。</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3.2供应商未被列入“信用中国”网站(</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Fonts w:hint="eastAsia" w:ascii="宋体" w:hAnsi="宋体" w:cs="宋体"/>
          <w:color w:val="auto"/>
          <w:sz w:val="24"/>
          <w:highlight w:val="none"/>
        </w:rPr>
        <w:t>www.creditchina.gov.cn</w:t>
      </w:r>
      <w:r>
        <w:rPr>
          <w:rFonts w:hint="eastAsia" w:ascii="宋体" w:hAnsi="宋体" w:cs="宋体"/>
          <w:color w:val="auto"/>
          <w:sz w:val="24"/>
          <w:highlight w:val="none"/>
        </w:rPr>
        <w:fldChar w:fldCharType="end"/>
      </w:r>
      <w:r>
        <w:rPr>
          <w:rFonts w:hint="eastAsia" w:ascii="宋体" w:hAnsi="宋体" w:cs="宋体"/>
          <w:color w:val="auto"/>
          <w:sz w:val="24"/>
          <w:highlight w:val="none"/>
        </w:rPr>
        <w:t>)“记录失信被执行人或重大税收违法案件当事人名单或政府采购严重违法失信行为”记录名单；不处于中国政府采购网(</w:t>
      </w:r>
      <w:r>
        <w:rPr>
          <w:color w:val="auto"/>
          <w:highlight w:val="none"/>
        </w:rPr>
        <w:fldChar w:fldCharType="begin"/>
      </w:r>
      <w:r>
        <w:rPr>
          <w:color w:val="auto"/>
          <w:highlight w:val="none"/>
        </w:rPr>
        <w:instrText xml:space="preserve"> HYPERLINK "http://www.ccgp.gov.cn/" </w:instrText>
      </w:r>
      <w:r>
        <w:rPr>
          <w:color w:val="auto"/>
          <w:highlight w:val="none"/>
        </w:rPr>
        <w:fldChar w:fldCharType="separate"/>
      </w:r>
      <w:r>
        <w:rPr>
          <w:rFonts w:hint="eastAsia" w:ascii="宋体" w:hAnsi="宋体" w:cs="宋体"/>
          <w:color w:val="auto"/>
          <w:sz w:val="24"/>
          <w:highlight w:val="none"/>
        </w:rPr>
        <w:t>www.ccgp.gov.cn</w:t>
      </w:r>
      <w:r>
        <w:rPr>
          <w:rFonts w:hint="eastAsia" w:ascii="宋体" w:hAnsi="宋体" w:cs="宋体"/>
          <w:color w:val="auto"/>
          <w:sz w:val="24"/>
          <w:highlight w:val="none"/>
        </w:rPr>
        <w:fldChar w:fldCharType="end"/>
      </w:r>
      <w:r>
        <w:rPr>
          <w:rFonts w:hint="eastAsia" w:ascii="宋体" w:hAnsi="宋体" w:cs="宋体"/>
          <w:color w:val="auto"/>
          <w:sz w:val="24"/>
          <w:highlight w:val="none"/>
        </w:rPr>
        <w:t>)“政府采购严重违法失信行为信息记录”中的禁止参加政府采购活动期间；</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单位负责人为同一人或者存在直接控股、管理关系的不同供应商，不得同时参加本采购项目投标；</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4</w:t>
      </w:r>
      <w:r>
        <w:rPr>
          <w:rFonts w:hint="eastAsia" w:ascii="宋体" w:hAnsi="宋体" w:cs="宋体"/>
          <w:color w:val="auto"/>
          <w:sz w:val="24"/>
          <w:highlight w:val="none"/>
        </w:rPr>
        <w:t>为本项目提供整体设计、规范编制或者项目管理、监理、检测等服务的供应商，不得再参与本项目投标；</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已登记报名并获取本项目采购文件。</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lang w:val="en-US" w:eastAsia="zh-CN"/>
        </w:rPr>
        <w:t>五</w:t>
      </w:r>
      <w:r>
        <w:rPr>
          <w:rFonts w:hint="eastAsia" w:ascii="黑体" w:hAnsi="仿宋" w:eastAsia="黑体" w:cs="黑体"/>
          <w:b/>
          <w:bCs/>
          <w:color w:val="auto"/>
          <w:sz w:val="24"/>
          <w:szCs w:val="24"/>
          <w:highlight w:val="none"/>
        </w:rPr>
        <w:t>、采购文件获取方式</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时间：即日起至202</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12</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日17时止</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地点：陕西省西安市高新区丈八一路1号汇鑫IBC大厦D座2206室</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方式：线下发售</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售价：</w:t>
      </w:r>
      <w:r>
        <w:rPr>
          <w:rFonts w:hint="eastAsia" w:ascii="宋体" w:hAnsi="宋体" w:cs="宋体"/>
          <w:color w:val="auto"/>
          <w:sz w:val="24"/>
          <w:highlight w:val="none"/>
          <w:lang w:val="en-US" w:eastAsia="zh-CN"/>
        </w:rPr>
        <w:t>0.00元</w:t>
      </w:r>
      <w:r>
        <w:rPr>
          <w:rFonts w:hint="eastAsia"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注：购买</w:t>
      </w:r>
      <w:r>
        <w:rPr>
          <w:rFonts w:hint="eastAsia" w:ascii="宋体" w:hAnsi="宋体" w:cs="宋体"/>
          <w:color w:val="auto"/>
          <w:sz w:val="24"/>
          <w:highlight w:val="none"/>
          <w:lang w:eastAsia="zh-CN"/>
        </w:rPr>
        <w:t>招标</w:t>
      </w:r>
      <w:r>
        <w:rPr>
          <w:rFonts w:hint="eastAsia" w:ascii="宋体" w:hAnsi="宋体" w:cs="宋体"/>
          <w:color w:val="auto"/>
          <w:sz w:val="24"/>
          <w:highlight w:val="none"/>
        </w:rPr>
        <w:t>文件时须携带单位介绍信、身份证原件及复印件。（谢绝邮寄）</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lang w:val="en-US" w:eastAsia="zh-CN"/>
        </w:rPr>
        <w:t>六</w:t>
      </w:r>
      <w:r>
        <w:rPr>
          <w:rFonts w:hint="eastAsia" w:ascii="黑体" w:hAnsi="仿宋" w:eastAsia="黑体" w:cs="黑体"/>
          <w:b/>
          <w:bCs/>
          <w:color w:val="auto"/>
          <w:sz w:val="24"/>
          <w:szCs w:val="24"/>
          <w:highlight w:val="none"/>
        </w:rPr>
        <w:t>、</w:t>
      </w:r>
      <w:r>
        <w:rPr>
          <w:rFonts w:hint="eastAsia" w:ascii="黑体" w:hAnsi="仿宋" w:eastAsia="黑体" w:cs="黑体"/>
          <w:b/>
          <w:bCs/>
          <w:color w:val="auto"/>
          <w:sz w:val="24"/>
          <w:szCs w:val="24"/>
          <w:highlight w:val="none"/>
          <w:lang w:val="en-US" w:eastAsia="zh-CN"/>
        </w:rPr>
        <w:t>投标</w:t>
      </w:r>
      <w:r>
        <w:rPr>
          <w:rFonts w:hint="eastAsia" w:ascii="黑体" w:hAnsi="仿宋" w:eastAsia="黑体" w:cs="黑体"/>
          <w:b/>
          <w:bCs/>
          <w:color w:val="auto"/>
          <w:sz w:val="24"/>
          <w:szCs w:val="24"/>
          <w:highlight w:val="none"/>
        </w:rPr>
        <w:t>文件递交</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截止时间：202</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12</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16</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14</w:t>
      </w:r>
      <w:r>
        <w:rPr>
          <w:rFonts w:hint="eastAsia" w:ascii="宋体" w:hAnsi="宋体" w:cs="宋体"/>
          <w:color w:val="auto"/>
          <w:sz w:val="24"/>
          <w:highlight w:val="none"/>
        </w:rPr>
        <w:t>时</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分止</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地点：陕西省西安市高新区丈八一路1号汇鑫IBC大厦D座2206室陕西德勤招标有限公司第一会议室</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lang w:val="en-US" w:eastAsia="zh-CN"/>
        </w:rPr>
        <w:t>七</w:t>
      </w:r>
      <w:r>
        <w:rPr>
          <w:rFonts w:hint="eastAsia" w:ascii="黑体" w:hAnsi="仿宋" w:eastAsia="黑体" w:cs="黑体"/>
          <w:b/>
          <w:bCs/>
          <w:color w:val="auto"/>
          <w:sz w:val="24"/>
          <w:szCs w:val="24"/>
          <w:highlight w:val="none"/>
        </w:rPr>
        <w:t>、公告期限</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本公告期限为自发布之日起5个工作日。</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lang w:val="en-US" w:eastAsia="zh-CN"/>
        </w:rPr>
        <w:t>八</w:t>
      </w:r>
      <w:r>
        <w:rPr>
          <w:rFonts w:hint="eastAsia" w:ascii="黑体" w:hAnsi="仿宋" w:eastAsia="黑体" w:cs="黑体"/>
          <w:b/>
          <w:bCs/>
          <w:color w:val="auto"/>
          <w:sz w:val="24"/>
          <w:szCs w:val="24"/>
          <w:highlight w:val="none"/>
        </w:rPr>
        <w:t>、其它补充事宜</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无。</w:t>
      </w:r>
    </w:p>
    <w:p>
      <w:pPr>
        <w:spacing w:line="360" w:lineRule="auto"/>
        <w:ind w:firstLine="482" w:firstLineChars="200"/>
        <w:rPr>
          <w:rFonts w:ascii="黑体" w:hAnsi="仿宋" w:eastAsia="黑体" w:cs="黑体"/>
          <w:b/>
          <w:bCs/>
          <w:color w:val="auto"/>
          <w:sz w:val="24"/>
          <w:szCs w:val="24"/>
          <w:highlight w:val="none"/>
        </w:rPr>
      </w:pPr>
      <w:bookmarkStart w:id="4" w:name="_Toc14544"/>
      <w:bookmarkStart w:id="5" w:name="_Toc17151"/>
      <w:bookmarkStart w:id="6" w:name="_Toc21944"/>
      <w:bookmarkStart w:id="7" w:name="_Toc28218"/>
      <w:r>
        <w:rPr>
          <w:rFonts w:hint="eastAsia" w:ascii="黑体" w:hAnsi="仿宋" w:eastAsia="黑体" w:cs="黑体"/>
          <w:b/>
          <w:bCs/>
          <w:color w:val="auto"/>
          <w:sz w:val="24"/>
          <w:szCs w:val="24"/>
          <w:highlight w:val="none"/>
          <w:lang w:val="en-US" w:eastAsia="zh-CN"/>
        </w:rPr>
        <w:t>九</w:t>
      </w:r>
      <w:r>
        <w:rPr>
          <w:rFonts w:hint="eastAsia" w:ascii="黑体" w:hAnsi="仿宋" w:eastAsia="黑体" w:cs="黑体"/>
          <w:b/>
          <w:bCs/>
          <w:color w:val="auto"/>
          <w:sz w:val="24"/>
          <w:szCs w:val="24"/>
          <w:highlight w:val="none"/>
        </w:rPr>
        <w:t>、对本次采购提出询问，请按以下方式联系。</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1.采购人信息：</w:t>
      </w:r>
      <w:r>
        <w:rPr>
          <w:rFonts w:hint="eastAsia" w:ascii="宋体" w:hAnsi="宋体" w:cs="宋体"/>
          <w:color w:val="auto"/>
          <w:sz w:val="24"/>
          <w:highlight w:val="none"/>
          <w:lang w:val="en-US" w:eastAsia="zh-CN"/>
        </w:rPr>
        <w:t>中共咸阳市委网络安全和信息化委员会办公室</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地址：</w:t>
      </w:r>
      <w:r>
        <w:rPr>
          <w:rFonts w:hint="eastAsia" w:ascii="宋体" w:hAnsi="宋体" w:cs="宋体"/>
          <w:color w:val="auto"/>
          <w:sz w:val="24"/>
          <w:highlight w:val="none"/>
          <w:lang w:val="en-US" w:eastAsia="zh-CN"/>
        </w:rPr>
        <w:t>陕西省咸阳市秦都区高科三路中韩产业园A区103栋329室</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联系人：</w:t>
      </w:r>
      <w:r>
        <w:rPr>
          <w:rFonts w:hint="eastAsia" w:ascii="宋体" w:hAnsi="宋体" w:cs="宋体"/>
          <w:color w:val="auto"/>
          <w:sz w:val="24"/>
          <w:highlight w:val="none"/>
          <w:lang w:val="en-US" w:eastAsia="zh-CN"/>
        </w:rPr>
        <w:t>马晓光</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电话：</w:t>
      </w:r>
      <w:r>
        <w:rPr>
          <w:rFonts w:hint="eastAsia" w:ascii="宋体" w:hAnsi="宋体" w:cs="宋体"/>
          <w:color w:val="auto"/>
          <w:sz w:val="24"/>
          <w:highlight w:val="none"/>
          <w:lang w:val="en-US" w:eastAsia="zh-CN"/>
        </w:rPr>
        <w:t>029-33210010</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2.项目联系方式</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项目联系人：</w:t>
      </w:r>
      <w:r>
        <w:rPr>
          <w:rFonts w:hint="eastAsia" w:ascii="宋体" w:hAnsi="宋体" w:cs="宋体"/>
          <w:color w:val="auto"/>
          <w:sz w:val="24"/>
          <w:highlight w:val="none"/>
          <w:lang w:val="en-US" w:eastAsia="zh-CN"/>
        </w:rPr>
        <w:t>贾旭鸣</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话：029-81106093</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传 真：029-81106093</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3.采购代理机构信息</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名称：陕西德勤招标有限公司</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联系地址：陕西省西安市高新区丈八一路1号汇鑫IBC大厦D座2206室</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联系方式：</w:t>
      </w:r>
      <w:bookmarkEnd w:id="4"/>
      <w:bookmarkEnd w:id="5"/>
      <w:bookmarkEnd w:id="6"/>
      <w:bookmarkEnd w:id="7"/>
      <w:r>
        <w:rPr>
          <w:rFonts w:hint="eastAsia" w:ascii="宋体" w:hAnsi="宋体" w:cs="宋体"/>
          <w:color w:val="auto"/>
          <w:sz w:val="24"/>
          <w:highlight w:val="none"/>
        </w:rPr>
        <w:t>029-81106093</w:t>
      </w:r>
    </w:p>
    <w:p>
      <w:pPr>
        <w:spacing w:line="360" w:lineRule="auto"/>
        <w:ind w:firstLine="480" w:firstLineChars="200"/>
        <w:jc w:val="left"/>
        <w:rPr>
          <w:rFonts w:ascii="宋体" w:hAnsi="宋体" w:cs="宋体"/>
          <w:color w:val="auto"/>
          <w:sz w:val="24"/>
          <w:szCs w:val="24"/>
          <w:highlight w:val="none"/>
        </w:rPr>
      </w:pPr>
    </w:p>
    <w:p>
      <w:pPr>
        <w:spacing w:line="360" w:lineRule="auto"/>
        <w:ind w:firstLine="480" w:firstLineChars="200"/>
        <w:jc w:val="right"/>
        <w:rPr>
          <w:rFonts w:ascii="宋体" w:hAnsi="宋体" w:cs="宋体"/>
          <w:color w:val="auto"/>
          <w:sz w:val="24"/>
          <w:szCs w:val="24"/>
          <w:highlight w:val="none"/>
        </w:rPr>
      </w:pPr>
      <w:r>
        <w:rPr>
          <w:rFonts w:hint="eastAsia" w:ascii="宋体" w:hAnsi="宋体" w:cs="宋体"/>
          <w:color w:val="auto"/>
          <w:sz w:val="24"/>
          <w:szCs w:val="24"/>
          <w:highlight w:val="none"/>
        </w:rPr>
        <w:t>陕西德勤招标有限公司</w:t>
      </w:r>
      <w:bookmarkEnd w:id="3"/>
    </w:p>
    <w:p>
      <w:pPr>
        <w:jc w:val="right"/>
        <w:rPr>
          <w:rFonts w:ascii="宋体" w:hAnsi="宋体" w:cs="宋体"/>
          <w:color w:val="auto"/>
          <w:sz w:val="24"/>
          <w:szCs w:val="24"/>
          <w:highlight w:val="none"/>
        </w:rPr>
      </w:pPr>
      <w:r>
        <w:rPr>
          <w:rFonts w:hint="eastAsia" w:ascii="宋体" w:hAnsi="宋体" w:cs="宋体"/>
          <w:color w:val="auto"/>
          <w:sz w:val="24"/>
          <w:szCs w:val="24"/>
          <w:highlight w:val="none"/>
        </w:rPr>
        <w:t>202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val="en-US" w:eastAsia="zh-CN"/>
        </w:rPr>
        <w:t>26</w:t>
      </w:r>
      <w:r>
        <w:rPr>
          <w:rFonts w:hint="eastAsia" w:ascii="宋体" w:hAnsi="宋体" w:cs="宋体"/>
          <w:color w:val="auto"/>
          <w:sz w:val="24"/>
          <w:szCs w:val="24"/>
          <w:highlight w:val="none"/>
        </w:rPr>
        <w:t>日</w:t>
      </w:r>
    </w:p>
    <w:p>
      <w:pPr>
        <w:spacing w:line="360" w:lineRule="auto"/>
        <w:jc w:val="center"/>
        <w:outlineLvl w:val="0"/>
        <w:rPr>
          <w:rFonts w:hint="eastAsia" w:ascii="黑体" w:hAnsi="黑体" w:eastAsia="黑体" w:cs="黑体"/>
          <w:b/>
          <w:bCs/>
          <w:sz w:val="24"/>
          <w:szCs w:val="24"/>
          <w:highlight w:val="none"/>
        </w:rPr>
      </w:pPr>
      <w:r>
        <w:rPr>
          <w:rFonts w:hint="eastAsia" w:ascii="宋体" w:hAnsi="宋体" w:cs="宋体"/>
          <w:sz w:val="24"/>
          <w:szCs w:val="24"/>
          <w:highlight w:val="none"/>
          <w:lang w:eastAsia="zh-CN"/>
        </w:rPr>
        <w:br w:type="page"/>
      </w:r>
      <w:bookmarkStart w:id="8" w:name="_Toc3504"/>
      <w:r>
        <w:rPr>
          <w:rStyle w:val="50"/>
          <w:rFonts w:hint="eastAsia" w:ascii="黑体" w:hAnsi="黑体" w:eastAsia="黑体" w:cs="黑体"/>
          <w:sz w:val="32"/>
          <w:szCs w:val="32"/>
          <w:highlight w:val="none"/>
        </w:rPr>
        <w:t>第二部分 用户需求书</w:t>
      </w:r>
      <w:bookmarkEnd w:id="8"/>
    </w:p>
    <w:p>
      <w:pPr>
        <w:spacing w:line="360" w:lineRule="auto"/>
        <w:ind w:firstLine="482" w:firstLineChars="200"/>
        <w:rPr>
          <w:rFonts w:hint="eastAsia" w:ascii="黑体" w:hAnsi="仿宋" w:eastAsia="黑体" w:cs="黑体"/>
          <w:b/>
          <w:bCs/>
          <w:color w:val="auto"/>
          <w:sz w:val="24"/>
          <w:szCs w:val="24"/>
          <w:highlight w:val="none"/>
          <w:lang w:val="en-US" w:eastAsia="zh-CN"/>
        </w:rPr>
      </w:pPr>
      <w:r>
        <w:rPr>
          <w:rFonts w:hint="eastAsia" w:ascii="黑体" w:hAnsi="仿宋" w:eastAsia="黑体" w:cs="黑体"/>
          <w:b/>
          <w:bCs/>
          <w:color w:val="auto"/>
          <w:sz w:val="24"/>
          <w:szCs w:val="24"/>
          <w:highlight w:val="none"/>
          <w:lang w:val="en-US" w:eastAsia="zh-CN"/>
        </w:rPr>
        <w:t>一、项目采购需求清单</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457"/>
        <w:gridCol w:w="2584"/>
        <w:gridCol w:w="5037"/>
        <w:gridCol w:w="457"/>
        <w:gridCol w:w="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41" w:type="pct"/>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序号</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建设内容</w:t>
            </w: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功能模块</w:t>
            </w:r>
          </w:p>
        </w:tc>
        <w:tc>
          <w:tcPr>
            <w:tcW w:w="2664" w:type="pct"/>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详细描述</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数量</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热线归并整合</w:t>
            </w: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热线归并整合</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照《陕西省推进政务服务便民热线归并优化工作方案》要求，整体并入（17条）、双号并行（17条）、设分中心（3条）。对标对我市现有政务服务便民热线进行归并整合，包含号码切割、数据汇聚、系统对接的费用。</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5" w:hRule="atLeast"/>
          <w:jc w:val="center"/>
        </w:trPr>
        <w:tc>
          <w:tcPr>
            <w:tcW w:w="241" w:type="pct"/>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2</w:t>
            </w:r>
          </w:p>
        </w:tc>
        <w:tc>
          <w:tcPr>
            <w:tcW w:w="241" w:type="pct"/>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专家座席系统</w:t>
            </w: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软电话</w:t>
            </w:r>
          </w:p>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优化</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对软电话功能进行优化，方便座席人员进行转接和三方通话，实现“一键转接”，呼叫转接功能优化支持转专业座席、转班长座席、转紧急类热线、转分中心等转接功能，选择相关功能后展开显示具体可转接的热线号码或专业座席，点击进行呼叫转接；三方通话功能优化，当本次诉求需要外部热线三方通话解决时，座席人员可点击三方通话按钮，并选择需加入的三方热线号码，点击发起三方通话。</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jc w:val="center"/>
        </w:trPr>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专业表单</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针对各类专业领域问题提供个性化专业化表单，话务座席通过采集诉求人反映的问题详细信息，以多选少填的方式快速填写表单，精准采集特定问题的全方面信息，提高座席受理效率的同时为承办部门针对性处置问题提供了全面的信息参考，提供消费投诉表单、经济违法举报表单、民工维权表单、环境保护表单等10张专业表单。</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专家库</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各级部门和联动单位可建立本行业的专家人员库，包括专家人员的姓名、性别、年龄、工作经验、业务特长、星级等信息；支持卡片式管理，将座席专家通过卡片式管理的方式直观展示专家人员信息，选择对应专家卡片可查看专家详细信息，包括基本信息和服务情况。</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一库通企</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将政务服务一体化平台获取的事项库知识进行归类梳理，针对企业服务和营商环境相关知识设置专题知识分类，实现“一库通企”。</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专家评级</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12345热线中心可查看专家座席的工作数据，并根据专家座席的实际工作情况、工作态度、工作质量、市民评价等方面，对专家座席进行评级，分为1~5星。</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1" w:type="pct"/>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3</w:t>
            </w:r>
          </w:p>
        </w:tc>
        <w:tc>
          <w:tcPr>
            <w:tcW w:w="241" w:type="pct"/>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智能座席助手</w:t>
            </w:r>
          </w:p>
        </w:tc>
        <w:tc>
          <w:tcPr>
            <w:tcW w:w="1368" w:type="pct"/>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智能语音识别（ASR）</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建设智能语音ASR模块，将通话过程中诉求人和座席人员语音流实时转译成文字，辅助智能工单填写；包括10个智能座席，含20路ASR。</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语音助手</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依托AI、语音识别技术，在座席人员和诉求人员进行诉求工单复述过程中自动进行工单内容由语音到文字的转换。座席的对话文字在屏幕上实时显示，替代工作人员手工录入工单内容的过程，便于座席回顾、理解通话内容，提高服务智能和服务效率。</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智能填单</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在通话过程中，智能工单助手能够将实时转译的文本信息自动填报到工单相应要素当中，包括姓名、性别、诉求内容、诉求类型、诉求归口、标题、事件发生地等信息，减少座席人员话后工单登记处理时间。若座席人员对系统智能填写的工单信息有问题，能够进行修改。</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智能归口</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基于人工智能技术，实现座席人员在座席人员登记工单过程中的智能归口，通过机器学习模型，自动分析工单文本内容，推荐多个合适的归口，并按照匹配度对推荐归口排序。</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智能派单</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基于人工智能技术，在座席人员派单过程中智能派单，通过机器学习，自动分析工单文本内容，推荐合适的工单处理部门。如果推荐概率达到一定阈值，则计算机自动派单到相应部门，如果推荐概率小于该阈值，则显示相关几个部门按概率倒排序，供人工选择。</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jc w:val="center"/>
        </w:trPr>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智能查重</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基于人工智能技术，通过利用投诉、咨询对象的时间、地点、内容等信息对所有工单中的诉求内容化进行智能匹配，并按照计算的匹配程度降序排序供用户选择，可以有效解决重复派单问题，也大大有利于“同一问题、统一答复”。系统判定为重复工单后，支持以首个工单为处理依据，之后接收到的相同的工单，作为问题的补充说明，解决重复回复问题。</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标题自动生成</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基于人工智能技术，通过语义分析、机器学习等，根据座席人员所填写的工单内容，自动生成所填写的工单标题，减轻座席人员工作量，同时方便工单归类。</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智能化应用分析</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主要用于统计分析系统中智能化应用的使用情况，系统会实时收集座席人员对系统中智能化应用的使用情况，管理人员可通过智能化应用分析管理实时查看系统中智能化应用的使用情况，包括智能归口分析、智能派单分析、智能查重分析、智能检索分析。</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jc w:val="center"/>
        </w:trPr>
        <w:tc>
          <w:tcPr>
            <w:tcW w:w="241" w:type="pct"/>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4</w:t>
            </w:r>
          </w:p>
        </w:tc>
        <w:tc>
          <w:tcPr>
            <w:tcW w:w="241" w:type="pct"/>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智能知识库系统</w:t>
            </w: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智能检索升级</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引入自然语言（NLP）搜索技术，可实现语义检索、同义词检索、自动分词、关键字自动补全，并根据知识检索频率、评分和权重实现最优排序，同时针对个人痕迹实现对个人的知识推荐。主要包括语音检索、热词检索、时间检索、智能检索和综合排序（热度、权重、类别）等。</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4" w:hRule="atLeast"/>
          <w:jc w:val="center"/>
        </w:trPr>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智能知识推荐</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智能知识推荐运用了语音识别技术和智能分析技术，可以在座席人员与公众对话过程中全程追踪、精准识别对话的内容，快速分析出公众的诉求并自动对知识库进行内容检索。在座席人员的系统界面上显示与诉求匹配的相关知识文档，并对文档进行匹配度顺序排列。座席人员可以及时点开知识文档进行查看，根据文档内容准确回答公众的问题。同时，在处办单位进行办理事项时，系统会根据相关业务场景智能为处办人员推荐相关知识点，提供良好的知识支撑。</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与咸阳市政务服务一体化平台事项库融合</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对接咸阳市政务服务一体化平台事项库，获取办事指南、办事流程等知识，实现 12345平台知识库与政务服务事项的关联融合，形成政务服务客服知识库，话务员可依托该知识库快速检索，为群众提供事项指南解读。</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241" w:type="pct"/>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lang w:eastAsia="zh-CN"/>
              </w:rPr>
            </w:pPr>
            <w:r>
              <w:rPr>
                <w:rFonts w:hint="eastAsia" w:ascii="宋体" w:hAnsi="宋体" w:eastAsia="宋体" w:cs="宋体"/>
                <w:i w:val="0"/>
                <w:iCs w:val="0"/>
                <w:color w:val="auto"/>
                <w:kern w:val="0"/>
                <w:sz w:val="24"/>
                <w:szCs w:val="24"/>
                <w:highlight w:val="none"/>
                <w:u w:val="none"/>
                <w:lang w:val="en-US" w:eastAsia="zh-CN" w:bidi="ar"/>
              </w:rPr>
              <w:t>5</w:t>
            </w:r>
          </w:p>
        </w:tc>
        <w:tc>
          <w:tcPr>
            <w:tcW w:w="241" w:type="pct"/>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大数据分析系统深化</w:t>
            </w: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数据治理</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热线归并后，对汇聚对汇聚的海量数据进行清洗、治理，能够识别出不规范工单、不规范知识，从而解决工单数据不规范、标准不统一、数据质量差等问题，以更好地融入咸阳12345平台数据库，形成满足“一致、可信、可用”质量要求的数据产品</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241" w:type="pct"/>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数据分析报表</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对归并后的各个条线数据分析，针对各部门的业务职责和重点侧重不同，赋予多元化的数据分析维度；为热线中心和各职能部门定制各类数据分析报表，结合自身业务需要制定分析指标，支持常规表格、玫瑰图、折线图、雷达图等各类分析图表。</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lang w:eastAsia="zh-CN"/>
              </w:rPr>
            </w:pPr>
          </w:p>
        </w:tc>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主题分析</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主题分析系统可以根据指定的特别主题关键词，设定时间，地区范围条件，系统自动从中筛选出主题相关的热点诉求，为进一步分析做准备；也可不指定特别主题关键词，系统自动在选定工单范围内分析相关主题热点事件；主题分析结果包含诉求工单，一级主题，二级主题，诉求时间，诉求地点，诉求群体等内容。</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241" w:type="pct"/>
            <w:vMerge w:val="continue"/>
            <w:noWrap w:val="0"/>
            <w:vAlign w:val="center"/>
          </w:tcPr>
          <w:p>
            <w:pPr>
              <w:jc w:val="center"/>
              <w:rPr>
                <w:rFonts w:hint="eastAsia" w:ascii="宋体" w:hAnsi="宋体" w:eastAsia="宋体" w:cs="宋体"/>
                <w:i w:val="0"/>
                <w:iCs w:val="0"/>
                <w:color w:val="auto"/>
                <w:sz w:val="24"/>
                <w:szCs w:val="24"/>
                <w:highlight w:val="none"/>
                <w:u w:val="none"/>
              </w:rPr>
            </w:pPr>
          </w:p>
        </w:tc>
        <w:tc>
          <w:tcPr>
            <w:tcW w:w="136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画像分析</w:t>
            </w:r>
          </w:p>
        </w:tc>
        <w:tc>
          <w:tcPr>
            <w:tcW w:w="2664" w:type="pct"/>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画像管理提供工单画像、知识画像、部门画像、诉求人画像等功能，通过对某一对象的关联分析，分析出该对象所有有关联的信息。比如，诉求人画像用于对本中心内的诉求人信息，进行标签式处理，包括分析出诉求人的年龄分布、诉求人的诉求时间分布、诉求人的诉求类别分布情况等。</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1"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r>
    </w:tbl>
    <w:p>
      <w:pPr>
        <w:spacing w:line="360" w:lineRule="auto"/>
        <w:ind w:firstLine="482" w:firstLineChars="200"/>
        <w:rPr>
          <w:rFonts w:hint="eastAsia" w:ascii="黑体" w:hAnsi="仿宋" w:eastAsia="黑体" w:cs="黑体"/>
          <w:b/>
          <w:bCs/>
          <w:color w:val="auto"/>
          <w:sz w:val="24"/>
          <w:szCs w:val="24"/>
          <w:highlight w:val="none"/>
          <w:lang w:val="en-US" w:eastAsia="zh-CN"/>
        </w:rPr>
      </w:pPr>
      <w:r>
        <w:rPr>
          <w:rFonts w:hint="eastAsia" w:ascii="黑体" w:hAnsi="仿宋" w:eastAsia="黑体" w:cs="黑体"/>
          <w:b/>
          <w:bCs/>
          <w:color w:val="auto"/>
          <w:sz w:val="24"/>
          <w:szCs w:val="24"/>
          <w:highlight w:val="none"/>
          <w:lang w:val="en-US" w:eastAsia="zh-CN"/>
        </w:rPr>
        <w:t>二、服务地点：</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中共咸阳市委网络安全和信息化委员会办公室</w:t>
      </w:r>
      <w:r>
        <w:rPr>
          <w:rFonts w:hint="eastAsia" w:ascii="宋体" w:hAnsi="宋体" w:eastAsia="宋体" w:cs="宋体"/>
          <w:color w:val="auto"/>
          <w:sz w:val="24"/>
          <w:szCs w:val="24"/>
          <w:highlight w:val="none"/>
          <w:lang w:val="en-US" w:eastAsia="zh-CN"/>
        </w:rPr>
        <w:t>指定地点。</w:t>
      </w:r>
    </w:p>
    <w:p>
      <w:pPr>
        <w:spacing w:line="360" w:lineRule="auto"/>
        <w:ind w:firstLine="482" w:firstLineChars="200"/>
        <w:rPr>
          <w:rFonts w:hint="eastAsia" w:ascii="黑体" w:hAnsi="仿宋" w:eastAsia="黑体" w:cs="黑体"/>
          <w:b/>
          <w:bCs/>
          <w:color w:val="auto"/>
          <w:sz w:val="24"/>
          <w:szCs w:val="24"/>
          <w:highlight w:val="none"/>
          <w:lang w:val="en-US" w:eastAsia="zh-CN"/>
        </w:rPr>
      </w:pPr>
      <w:r>
        <w:rPr>
          <w:rFonts w:hint="eastAsia" w:ascii="黑体" w:hAnsi="仿宋" w:eastAsia="黑体" w:cs="黑体"/>
          <w:b/>
          <w:bCs/>
          <w:color w:val="auto"/>
          <w:sz w:val="24"/>
          <w:szCs w:val="24"/>
          <w:highlight w:val="none"/>
          <w:lang w:val="en-US" w:eastAsia="zh-CN"/>
        </w:rPr>
        <w:t>三、服务期限：</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本项目的总体建设时间要求为90个日历日（从合同签订之日起计算）</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维保期：从项目终验之日起1年软件运维服务。</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中标供应商不能按时交货的，采购单位有权延期付款并按合同总额收取每天0.01%的违约金。</w:t>
      </w:r>
    </w:p>
    <w:p>
      <w:pPr>
        <w:spacing w:line="360" w:lineRule="auto"/>
        <w:ind w:firstLine="482" w:firstLineChars="200"/>
        <w:rPr>
          <w:rFonts w:hint="eastAsia" w:ascii="黑体" w:hAnsi="仿宋" w:eastAsia="黑体" w:cs="黑体"/>
          <w:b/>
          <w:bCs/>
          <w:color w:val="auto"/>
          <w:sz w:val="24"/>
          <w:szCs w:val="24"/>
          <w:highlight w:val="none"/>
          <w:lang w:val="en-US" w:eastAsia="zh-CN"/>
        </w:rPr>
      </w:pPr>
      <w:r>
        <w:rPr>
          <w:rFonts w:hint="eastAsia" w:ascii="黑体" w:hAnsi="仿宋" w:eastAsia="黑体" w:cs="黑体"/>
          <w:b/>
          <w:bCs/>
          <w:color w:val="auto"/>
          <w:sz w:val="24"/>
          <w:szCs w:val="24"/>
          <w:highlight w:val="none"/>
          <w:lang w:val="en-US" w:eastAsia="zh-CN"/>
        </w:rPr>
        <w:t>四、合同签订及价款</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自中标通知书发出之日起30日内,采购单位为甲方，中标供应商为乙方，双方协商具体条款后签定合同。采购人与中标供应商应按招标文件和中标供应商投标文件的约定,签订书面合同。所签订的政府采购合同不得对招标文件和中标供应商的投标文件内容作实质性修改。</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2、中标供应商拒绝与采购人签订合同的,取消其中标资格并将按相关规定进行处理。采购人可以按照评审报告推荐的中标候选人名单排序,确定下一候选人为中标供应商,也可以重新开展政府采购活动。</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3、采购人不得向中标人提出任何不合理的要求，作为签订合同的条件，不得与中标人私下订立背离合同实质性内容的任何协议。</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4、招标文件,投标文件、澄清、补充合同等为政府采购合同的组成部分，具有同等法律效力。</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5、合同一式四份，中标人在合同签订之后七个工作日内。</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6、合同总价为中标供应商标书中所报价格,不受市场价变化的影响。</w:t>
      </w:r>
    </w:p>
    <w:p>
      <w:pPr>
        <w:spacing w:line="360" w:lineRule="auto"/>
        <w:ind w:firstLine="482" w:firstLineChars="200"/>
        <w:rPr>
          <w:rFonts w:hint="eastAsia" w:ascii="黑体" w:hAnsi="仿宋" w:eastAsia="黑体" w:cs="黑体"/>
          <w:b/>
          <w:bCs/>
          <w:color w:val="auto"/>
          <w:sz w:val="24"/>
          <w:szCs w:val="24"/>
          <w:highlight w:val="none"/>
          <w:lang w:val="en-US" w:eastAsia="zh-CN"/>
        </w:rPr>
      </w:pPr>
      <w:r>
        <w:rPr>
          <w:rFonts w:hint="eastAsia" w:ascii="黑体" w:hAnsi="仿宋" w:eastAsia="黑体" w:cs="黑体"/>
          <w:b/>
          <w:bCs/>
          <w:color w:val="auto"/>
          <w:sz w:val="24"/>
          <w:szCs w:val="24"/>
          <w:highlight w:val="none"/>
          <w:lang w:val="en-US" w:eastAsia="zh-CN"/>
        </w:rPr>
        <w:t>五、款项结算</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1、付款方式：自合同签订之日起</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lang w:val="en-US" w:eastAsia="zh-CN"/>
        </w:rPr>
        <w:t>天内，甲方向乙方支付合同总价款的40%作为预付款；项目完成验收后，</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lang w:val="en-US" w:eastAsia="zh-CN"/>
        </w:rPr>
        <w:t>个工作日内，甲方向乙方支付合同总价款的55%；从项目终验之日起1年软件运维服务期终止后，</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lang w:val="en-US" w:eastAsia="zh-CN"/>
        </w:rPr>
        <w:t>个工作日内，支付剩余合同总价款的5%。</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2、验收合格后，投标供应商应尽快提供全额发票及供货/服务清单。</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3、付款方式：银行转账。</w:t>
      </w:r>
    </w:p>
    <w:p>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黑体" w:hAnsi="仿宋" w:eastAsia="黑体" w:cs="黑体"/>
          <w:b/>
          <w:bCs/>
          <w:color w:val="auto"/>
          <w:sz w:val="24"/>
          <w:szCs w:val="24"/>
          <w:highlight w:val="none"/>
          <w:lang w:val="en-US" w:eastAsia="zh-CN"/>
        </w:rPr>
        <w:t>六、质量保证</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1、服务方案和方式科学、可行，配置合理，完全满足服务要求。</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2、供应商提供的服务，若发生侵权而产生的一切后果，由其负责。采购人保留索赔权力。</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3、免费维保期内，运维服务要求：10分钟内响应，半小时内处置。每月提交运维服务报告。</w:t>
      </w:r>
    </w:p>
    <w:p>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4、免费维保期内，话务员培训不少于12次/年。</w:t>
      </w:r>
    </w:p>
    <w:p>
      <w:pPr>
        <w:spacing w:line="360" w:lineRule="auto"/>
        <w:ind w:firstLine="482" w:firstLineChars="200"/>
        <w:rPr>
          <w:rFonts w:hint="eastAsia" w:ascii="黑体" w:hAnsi="仿宋" w:eastAsia="黑体" w:cs="黑体"/>
          <w:b/>
          <w:bCs/>
          <w:color w:val="auto"/>
          <w:sz w:val="24"/>
          <w:szCs w:val="24"/>
          <w:highlight w:val="none"/>
          <w:lang w:val="en-US" w:eastAsia="zh-CN"/>
        </w:rPr>
      </w:pPr>
      <w:r>
        <w:rPr>
          <w:rFonts w:hint="eastAsia" w:ascii="黑体" w:hAnsi="仿宋" w:eastAsia="黑体" w:cs="黑体"/>
          <w:b/>
          <w:bCs/>
          <w:color w:val="auto"/>
          <w:sz w:val="24"/>
          <w:szCs w:val="24"/>
          <w:highlight w:val="none"/>
          <w:lang w:val="en-US" w:eastAsia="zh-CN"/>
        </w:rPr>
        <w:t>七、验收</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1、服务期结束后，采购人根据合同要求，进行验收。</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2、验收依据：</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2.1招标文件、投标文件、澄清表（函）；</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2.2本合同及附件文本；</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2.3国家相应的标准、规范。</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验收要求：投标供应商应负责在项目用户验收前将系统的全部相关的系统软件，各阶段开发文档，以及有关产品的系统说明书、安装手册、维护手册、技术文件、资料及安装、测试、验收报告等文档汇集成册交付项目单位。只有文档齐全后方可组织验收。对整个项目的验收包括检查整个系统是否实现了招标人所要求的功能，是否与投标供应商提出的解决方案中既定目标功能完全一致。</w:t>
      </w:r>
    </w:p>
    <w:p>
      <w:pPr>
        <w:pStyle w:val="3"/>
        <w:spacing w:before="120" w:after="120" w:line="360" w:lineRule="auto"/>
        <w:rPr>
          <w:rFonts w:hint="eastAsia" w:ascii="黑体" w:hAnsi="黑体" w:eastAsia="黑体" w:cs="黑体"/>
          <w:color w:val="000000"/>
          <w:sz w:val="32"/>
          <w:szCs w:val="32"/>
          <w:highlight w:val="none"/>
        </w:rPr>
      </w:pPr>
      <w:r>
        <w:rPr>
          <w:rFonts w:hint="eastAsia" w:ascii="黑体" w:hAnsi="黑体" w:eastAsia="黑体" w:cs="黑体"/>
          <w:b w:val="0"/>
          <w:bCs w:val="0"/>
          <w:sz w:val="32"/>
          <w:szCs w:val="32"/>
          <w:highlight w:val="none"/>
        </w:rPr>
        <w:br w:type="page"/>
      </w:r>
      <w:bookmarkStart w:id="9" w:name="_Toc15248"/>
      <w:bookmarkStart w:id="10" w:name="_Toc25805"/>
      <w:r>
        <w:rPr>
          <w:rFonts w:hint="eastAsia" w:ascii="黑体" w:hAnsi="黑体" w:eastAsia="黑体" w:cs="黑体"/>
          <w:color w:val="000000"/>
          <w:sz w:val="32"/>
          <w:szCs w:val="32"/>
          <w:highlight w:val="none"/>
        </w:rPr>
        <w:t>第三部分 投标供应商须知</w:t>
      </w:r>
      <w:bookmarkEnd w:id="9"/>
      <w:bookmarkEnd w:id="10"/>
    </w:p>
    <w:p>
      <w:pPr>
        <w:spacing w:line="360" w:lineRule="auto"/>
        <w:jc w:val="center"/>
        <w:outlineLvl w:val="9"/>
        <w:rPr>
          <w:rFonts w:hint="eastAsia"/>
          <w:b/>
          <w:sz w:val="32"/>
          <w:szCs w:val="32"/>
          <w:highlight w:val="none"/>
        </w:rPr>
      </w:pPr>
      <w:bookmarkStart w:id="11" w:name="_Toc2222"/>
      <w:bookmarkStart w:id="12" w:name="_Toc17775"/>
      <w:bookmarkStart w:id="13" w:name="_Toc3619"/>
      <w:bookmarkStart w:id="14" w:name="_Toc6799"/>
      <w:bookmarkStart w:id="15" w:name="_Toc16257"/>
      <w:r>
        <w:rPr>
          <w:rFonts w:hint="eastAsia"/>
          <w:b/>
          <w:sz w:val="32"/>
          <w:szCs w:val="32"/>
          <w:highlight w:val="none"/>
        </w:rPr>
        <w:t>投标须知前附表</w:t>
      </w:r>
      <w:r>
        <w:rPr>
          <w:rFonts w:hint="eastAsia"/>
          <w:b/>
          <w:highlight w:val="none"/>
        </w:rPr>
        <w:t>（如有不一致，以本表为准）</w:t>
      </w:r>
      <w:bookmarkEnd w:id="11"/>
      <w:bookmarkEnd w:id="12"/>
      <w:bookmarkEnd w:id="13"/>
      <w:bookmarkEnd w:id="14"/>
    </w:p>
    <w:tbl>
      <w:tblPr>
        <w:tblStyle w:val="32"/>
        <w:tblW w:w="0" w:type="auto"/>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29"/>
        <w:gridCol w:w="829"/>
        <w:gridCol w:w="8364"/>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829" w:type="dxa"/>
            <w:noWrap w:val="0"/>
            <w:vAlign w:val="center"/>
          </w:tcPr>
          <w:p>
            <w:pPr>
              <w:jc w:val="center"/>
              <w:outlineLvl w:val="9"/>
              <w:rPr>
                <w:rFonts w:hint="eastAsia" w:ascii="黑体" w:hAnsi="黑体" w:eastAsia="黑体" w:cs="黑体"/>
                <w:b/>
                <w:sz w:val="24"/>
                <w:szCs w:val="24"/>
                <w:highlight w:val="none"/>
              </w:rPr>
            </w:pPr>
            <w:r>
              <w:rPr>
                <w:rFonts w:hint="eastAsia" w:ascii="黑体" w:hAnsi="黑体" w:eastAsia="黑体" w:cs="黑体"/>
                <w:b/>
                <w:sz w:val="24"/>
                <w:szCs w:val="24"/>
                <w:highlight w:val="none"/>
              </w:rPr>
              <w:t>序号</w:t>
            </w:r>
          </w:p>
        </w:tc>
        <w:tc>
          <w:tcPr>
            <w:tcW w:w="829" w:type="dxa"/>
            <w:noWrap w:val="0"/>
            <w:vAlign w:val="center"/>
          </w:tcPr>
          <w:p>
            <w:pPr>
              <w:jc w:val="center"/>
              <w:outlineLvl w:val="9"/>
              <w:rPr>
                <w:rFonts w:hint="eastAsia" w:ascii="黑体" w:hAnsi="黑体" w:eastAsia="黑体" w:cs="黑体"/>
                <w:b/>
                <w:sz w:val="24"/>
                <w:szCs w:val="24"/>
                <w:highlight w:val="none"/>
              </w:rPr>
            </w:pPr>
            <w:r>
              <w:rPr>
                <w:rFonts w:hint="eastAsia" w:ascii="黑体" w:hAnsi="黑体" w:eastAsia="黑体" w:cs="黑体"/>
                <w:b/>
                <w:sz w:val="24"/>
                <w:szCs w:val="24"/>
                <w:highlight w:val="none"/>
              </w:rPr>
              <w:t>条款</w:t>
            </w:r>
          </w:p>
          <w:p>
            <w:pPr>
              <w:jc w:val="center"/>
              <w:outlineLvl w:val="9"/>
              <w:rPr>
                <w:rFonts w:hint="eastAsia" w:ascii="黑体" w:hAnsi="黑体" w:eastAsia="黑体" w:cs="黑体"/>
                <w:b/>
                <w:sz w:val="24"/>
                <w:szCs w:val="24"/>
                <w:highlight w:val="none"/>
              </w:rPr>
            </w:pPr>
            <w:r>
              <w:rPr>
                <w:rFonts w:hint="eastAsia" w:ascii="黑体" w:hAnsi="黑体" w:eastAsia="黑体" w:cs="黑体"/>
                <w:b/>
                <w:sz w:val="24"/>
                <w:szCs w:val="24"/>
                <w:highlight w:val="none"/>
              </w:rPr>
              <w:t>序号</w:t>
            </w:r>
          </w:p>
        </w:tc>
        <w:tc>
          <w:tcPr>
            <w:tcW w:w="8364" w:type="dxa"/>
            <w:noWrap w:val="0"/>
            <w:vAlign w:val="center"/>
          </w:tcPr>
          <w:p>
            <w:pPr>
              <w:jc w:val="center"/>
              <w:outlineLvl w:val="9"/>
              <w:rPr>
                <w:rFonts w:hint="eastAsia" w:ascii="黑体" w:hAnsi="黑体" w:eastAsia="黑体" w:cs="黑体"/>
                <w:b/>
                <w:sz w:val="24"/>
                <w:szCs w:val="24"/>
                <w:highlight w:val="none"/>
              </w:rPr>
            </w:pPr>
            <w:r>
              <w:rPr>
                <w:rFonts w:hint="eastAsia" w:ascii="黑体" w:hAnsi="黑体" w:eastAsia="黑体" w:cs="黑体"/>
                <w:b/>
                <w:sz w:val="24"/>
                <w:szCs w:val="24"/>
                <w:highlight w:val="none"/>
              </w:rPr>
              <w:t>内  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jc w:val="center"/>
              <w:outlineLvl w:val="9"/>
              <w:rPr>
                <w:rFonts w:hint="eastAsia"/>
                <w:b/>
                <w:highlight w:val="none"/>
              </w:rPr>
            </w:pPr>
          </w:p>
        </w:tc>
        <w:tc>
          <w:tcPr>
            <w:tcW w:w="829" w:type="dxa"/>
            <w:noWrap w:val="0"/>
            <w:vAlign w:val="center"/>
          </w:tcPr>
          <w:p>
            <w:pPr>
              <w:jc w:val="center"/>
              <w:outlineLvl w:val="9"/>
              <w:rPr>
                <w:rFonts w:hint="eastAsia"/>
                <w:b/>
                <w:highlight w:val="none"/>
              </w:rPr>
            </w:pPr>
          </w:p>
        </w:tc>
        <w:tc>
          <w:tcPr>
            <w:tcW w:w="8364" w:type="dxa"/>
            <w:noWrap w:val="0"/>
            <w:vAlign w:val="center"/>
          </w:tcPr>
          <w:p>
            <w:pPr>
              <w:jc w:val="center"/>
              <w:outlineLvl w:val="9"/>
              <w:rPr>
                <w:rFonts w:hint="eastAsia"/>
                <w:b/>
                <w:highlight w:val="none"/>
              </w:rPr>
            </w:pPr>
            <w:r>
              <w:rPr>
                <w:rFonts w:hint="eastAsia"/>
                <w:b/>
                <w:highlight w:val="none"/>
              </w:rPr>
              <w:t>一、总则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r>
              <w:rPr>
                <w:rFonts w:hint="eastAsia"/>
                <w:b/>
                <w:highlight w:val="none"/>
              </w:rPr>
              <w:t>1</w:t>
            </w:r>
          </w:p>
        </w:tc>
        <w:tc>
          <w:tcPr>
            <w:tcW w:w="829" w:type="dxa"/>
            <w:noWrap w:val="0"/>
            <w:vAlign w:val="center"/>
          </w:tcPr>
          <w:p>
            <w:pPr>
              <w:spacing w:line="360" w:lineRule="auto"/>
              <w:jc w:val="center"/>
              <w:outlineLvl w:val="9"/>
              <w:rPr>
                <w:rFonts w:hint="eastAsia"/>
                <w:b/>
                <w:highlight w:val="none"/>
              </w:rPr>
            </w:pPr>
            <w:r>
              <w:rPr>
                <w:rFonts w:hint="eastAsia"/>
                <w:b/>
                <w:highlight w:val="none"/>
              </w:rPr>
              <w:t>1</w:t>
            </w:r>
            <w:r>
              <w:rPr>
                <w:b/>
                <w:highlight w:val="none"/>
              </w:rPr>
              <w:t>.</w:t>
            </w:r>
            <w:r>
              <w:rPr>
                <w:rFonts w:hint="eastAsia"/>
                <w:b/>
                <w:highlight w:val="none"/>
              </w:rPr>
              <w:t>1</w:t>
            </w:r>
          </w:p>
        </w:tc>
        <w:tc>
          <w:tcPr>
            <w:tcW w:w="8364" w:type="dxa"/>
            <w:noWrap w:val="0"/>
            <w:vAlign w:val="center"/>
          </w:tcPr>
          <w:p>
            <w:pPr>
              <w:spacing w:line="360" w:lineRule="auto"/>
              <w:outlineLvl w:val="9"/>
              <w:rPr>
                <w:rFonts w:hint="eastAsia" w:ascii="宋体" w:hAnsi="宋体" w:eastAsia="宋体" w:cs="宋体"/>
                <w:highlight w:val="none"/>
                <w:lang w:eastAsia="zh-CN"/>
              </w:rPr>
            </w:pPr>
            <w:r>
              <w:rPr>
                <w:rFonts w:hint="eastAsia" w:ascii="宋体" w:hAnsi="宋体" w:cs="宋体"/>
                <w:highlight w:val="none"/>
                <w:u w:val="single"/>
              </w:rPr>
              <w:t>项目名称</w:t>
            </w:r>
            <w:r>
              <w:rPr>
                <w:rFonts w:hint="eastAsia" w:ascii="宋体" w:hAnsi="宋体" w:cs="宋体"/>
                <w:highlight w:val="none"/>
                <w:u w:val="none"/>
              </w:rPr>
              <w:t>：</w:t>
            </w:r>
            <w:r>
              <w:rPr>
                <w:rFonts w:hint="eastAsia" w:ascii="宋体" w:hAnsi="宋体" w:cs="宋体"/>
                <w:highlight w:val="none"/>
                <w:u w:val="none"/>
                <w:lang w:eastAsia="zh-CN"/>
              </w:rPr>
              <w:t>“12345”政务服务便民热线平台升级改造项目</w:t>
            </w:r>
          </w:p>
          <w:p>
            <w:pPr>
              <w:spacing w:line="360" w:lineRule="auto"/>
              <w:outlineLvl w:val="9"/>
              <w:rPr>
                <w:rFonts w:hint="eastAsia" w:ascii="宋体" w:hAnsi="宋体" w:cs="宋体"/>
                <w:highlight w:val="none"/>
                <w:u w:val="single"/>
              </w:rPr>
            </w:pPr>
            <w:r>
              <w:rPr>
                <w:rFonts w:hint="eastAsia" w:ascii="宋体" w:hAnsi="宋体" w:cs="宋体"/>
                <w:kern w:val="28"/>
                <w:highlight w:val="none"/>
                <w:u w:val="single"/>
              </w:rPr>
              <w:t>采购预算</w:t>
            </w:r>
            <w:r>
              <w:rPr>
                <w:rFonts w:hint="eastAsia" w:ascii="宋体" w:hAnsi="宋体" w:cs="宋体"/>
                <w:kern w:val="28"/>
                <w:highlight w:val="none"/>
                <w:u w:val="none"/>
              </w:rPr>
              <w:t>：</w:t>
            </w:r>
            <w:r>
              <w:rPr>
                <w:rFonts w:hint="eastAsia" w:ascii="宋体" w:hAnsi="宋体" w:cs="宋体"/>
                <w:highlight w:val="none"/>
                <w:lang w:val="en-US" w:eastAsia="zh-CN"/>
              </w:rPr>
              <w:t>2,722,500.00元</w:t>
            </w:r>
          </w:p>
          <w:p>
            <w:pPr>
              <w:spacing w:line="360" w:lineRule="auto"/>
              <w:outlineLvl w:val="9"/>
              <w:rPr>
                <w:rFonts w:hint="eastAsia" w:ascii="宋体" w:hAnsi="宋体" w:cs="宋体"/>
                <w:highlight w:val="none"/>
              </w:rPr>
            </w:pPr>
            <w:r>
              <w:rPr>
                <w:rFonts w:hint="eastAsia" w:ascii="宋体" w:hAnsi="宋体" w:cs="宋体"/>
                <w:kern w:val="28"/>
                <w:highlight w:val="none"/>
                <w:u w:val="single"/>
              </w:rPr>
              <w:t>资金来源：</w:t>
            </w:r>
            <w:r>
              <w:rPr>
                <w:rFonts w:hint="eastAsia" w:ascii="宋体" w:hAnsi="宋体" w:cs="宋体"/>
                <w:kern w:val="28"/>
                <w:highlight w:val="none"/>
              </w:rPr>
              <w:t>财政资金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r>
              <w:rPr>
                <w:rFonts w:hint="eastAsia"/>
                <w:b/>
                <w:highlight w:val="none"/>
              </w:rPr>
              <w:t>2</w:t>
            </w:r>
          </w:p>
        </w:tc>
        <w:tc>
          <w:tcPr>
            <w:tcW w:w="829" w:type="dxa"/>
            <w:noWrap w:val="0"/>
            <w:vAlign w:val="center"/>
          </w:tcPr>
          <w:p>
            <w:pPr>
              <w:spacing w:line="360" w:lineRule="auto"/>
              <w:jc w:val="center"/>
              <w:outlineLvl w:val="9"/>
              <w:rPr>
                <w:rFonts w:hint="eastAsia"/>
                <w:b/>
                <w:highlight w:val="none"/>
              </w:rPr>
            </w:pPr>
            <w:r>
              <w:rPr>
                <w:rFonts w:hint="eastAsia"/>
                <w:b/>
                <w:highlight w:val="none"/>
              </w:rPr>
              <w:t>1.2</w:t>
            </w:r>
          </w:p>
        </w:tc>
        <w:tc>
          <w:tcPr>
            <w:tcW w:w="8364" w:type="dxa"/>
            <w:noWrap w:val="0"/>
            <w:vAlign w:val="center"/>
          </w:tcPr>
          <w:p>
            <w:pPr>
              <w:spacing w:line="360" w:lineRule="auto"/>
              <w:outlineLvl w:val="9"/>
              <w:rPr>
                <w:rFonts w:hint="eastAsia"/>
                <w:highlight w:val="none"/>
                <w:lang w:eastAsia="zh-CN"/>
              </w:rPr>
            </w:pPr>
            <w:r>
              <w:rPr>
                <w:rFonts w:hint="eastAsia"/>
                <w:highlight w:val="none"/>
                <w:u w:val="single"/>
              </w:rPr>
              <w:t>采购人名称</w:t>
            </w:r>
            <w:r>
              <w:rPr>
                <w:rFonts w:hint="eastAsia"/>
                <w:highlight w:val="none"/>
                <w:u w:val="none"/>
              </w:rPr>
              <w:t>：</w:t>
            </w:r>
            <w:r>
              <w:rPr>
                <w:rFonts w:hint="eastAsia"/>
                <w:highlight w:val="none"/>
                <w:lang w:eastAsia="zh-CN"/>
              </w:rPr>
              <w:t>中共咸阳市委网络安全和信息化委员会办公室</w:t>
            </w:r>
          </w:p>
          <w:p>
            <w:pPr>
              <w:spacing w:line="360" w:lineRule="auto"/>
              <w:outlineLvl w:val="9"/>
              <w:rPr>
                <w:rFonts w:hint="eastAsia"/>
                <w:color w:val="auto"/>
                <w:highlight w:val="none"/>
                <w:lang w:val="en-US" w:eastAsia="zh-CN"/>
              </w:rPr>
            </w:pPr>
            <w:r>
              <w:rPr>
                <w:rFonts w:hint="eastAsia"/>
                <w:highlight w:val="none"/>
                <w:u w:val="single"/>
              </w:rPr>
              <w:t>地址</w:t>
            </w:r>
            <w:r>
              <w:rPr>
                <w:rFonts w:hint="eastAsia"/>
                <w:highlight w:val="none"/>
                <w:u w:val="none"/>
              </w:rPr>
              <w:t>：</w:t>
            </w:r>
            <w:r>
              <w:rPr>
                <w:rFonts w:hint="eastAsia"/>
                <w:highlight w:val="none"/>
                <w:lang w:val="en-US" w:eastAsia="zh-CN"/>
              </w:rPr>
              <w:t>陕西</w:t>
            </w:r>
            <w:r>
              <w:rPr>
                <w:rFonts w:hint="eastAsia"/>
                <w:color w:val="auto"/>
                <w:highlight w:val="none"/>
                <w:lang w:val="en-US" w:eastAsia="zh-CN"/>
              </w:rPr>
              <w:t>省咸阳市秦都区高科三路中韩产业园A区103栋329室</w:t>
            </w:r>
          </w:p>
          <w:p>
            <w:pPr>
              <w:spacing w:line="360" w:lineRule="auto"/>
              <w:outlineLvl w:val="9"/>
              <w:rPr>
                <w:rFonts w:hint="eastAsia" w:eastAsia="宋体"/>
                <w:color w:val="auto"/>
                <w:highlight w:val="none"/>
                <w:u w:val="none"/>
                <w:lang w:val="en-US" w:eastAsia="zh-CN"/>
              </w:rPr>
            </w:pPr>
            <w:r>
              <w:rPr>
                <w:rFonts w:hint="eastAsia"/>
                <w:color w:val="auto"/>
                <w:highlight w:val="none"/>
                <w:u w:val="single"/>
                <w:lang w:val="en-US" w:eastAsia="zh-CN"/>
              </w:rPr>
              <w:t>联系人</w:t>
            </w:r>
            <w:r>
              <w:rPr>
                <w:rFonts w:hint="eastAsia"/>
                <w:color w:val="auto"/>
                <w:highlight w:val="none"/>
                <w:u w:val="none"/>
                <w:lang w:val="en-US" w:eastAsia="zh-CN"/>
              </w:rPr>
              <w:t>：马晓光</w:t>
            </w:r>
          </w:p>
          <w:p>
            <w:pPr>
              <w:spacing w:line="360" w:lineRule="auto"/>
              <w:outlineLvl w:val="9"/>
              <w:rPr>
                <w:rFonts w:hint="default"/>
                <w:highlight w:val="none"/>
                <w:lang w:val="en-US" w:eastAsia="zh-CN"/>
              </w:rPr>
            </w:pPr>
            <w:r>
              <w:rPr>
                <w:rFonts w:hint="eastAsia"/>
                <w:color w:val="auto"/>
                <w:highlight w:val="none"/>
                <w:u w:val="single"/>
              </w:rPr>
              <w:t>联系方式</w:t>
            </w:r>
            <w:r>
              <w:rPr>
                <w:rFonts w:hint="eastAsia"/>
                <w:color w:val="auto"/>
                <w:highlight w:val="none"/>
                <w:u w:val="none"/>
              </w:rPr>
              <w:t>：</w:t>
            </w:r>
            <w:r>
              <w:rPr>
                <w:rFonts w:hint="eastAsia"/>
                <w:color w:val="auto"/>
                <w:highlight w:val="none"/>
                <w:lang w:val="en-US" w:eastAsia="zh-CN"/>
              </w:rPr>
              <w:t>029-33210010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r>
              <w:rPr>
                <w:rFonts w:hint="eastAsia"/>
                <w:b/>
                <w:highlight w:val="none"/>
              </w:rPr>
              <w:t>3</w:t>
            </w:r>
          </w:p>
        </w:tc>
        <w:tc>
          <w:tcPr>
            <w:tcW w:w="829" w:type="dxa"/>
            <w:noWrap w:val="0"/>
            <w:vAlign w:val="center"/>
          </w:tcPr>
          <w:p>
            <w:pPr>
              <w:spacing w:line="360" w:lineRule="auto"/>
              <w:jc w:val="center"/>
              <w:outlineLvl w:val="9"/>
              <w:rPr>
                <w:rFonts w:hint="eastAsia"/>
                <w:b/>
                <w:highlight w:val="none"/>
              </w:rPr>
            </w:pPr>
            <w:r>
              <w:rPr>
                <w:rFonts w:hint="eastAsia"/>
                <w:b/>
                <w:highlight w:val="none"/>
              </w:rPr>
              <w:t>1.4</w:t>
            </w:r>
          </w:p>
        </w:tc>
        <w:tc>
          <w:tcPr>
            <w:tcW w:w="8364" w:type="dxa"/>
            <w:noWrap w:val="0"/>
            <w:vAlign w:val="center"/>
          </w:tcPr>
          <w:p>
            <w:pPr>
              <w:spacing w:line="360" w:lineRule="auto"/>
              <w:outlineLvl w:val="9"/>
              <w:rPr>
                <w:rFonts w:hint="eastAsia" w:ascii="宋体" w:hAnsi="宋体" w:cs="宋体"/>
                <w:kern w:val="28"/>
                <w:highlight w:val="none"/>
              </w:rPr>
            </w:pPr>
            <w:r>
              <w:rPr>
                <w:rFonts w:hint="eastAsia" w:ascii="宋体" w:hAnsi="宋体" w:cs="宋体"/>
                <w:kern w:val="28"/>
                <w:highlight w:val="none"/>
                <w:u w:val="single"/>
              </w:rPr>
              <w:t>采购代理机构名称</w:t>
            </w:r>
            <w:r>
              <w:rPr>
                <w:rFonts w:hint="eastAsia" w:ascii="宋体" w:hAnsi="宋体" w:cs="宋体"/>
                <w:kern w:val="28"/>
                <w:highlight w:val="none"/>
                <w:u w:val="none"/>
              </w:rPr>
              <w:t>：</w:t>
            </w:r>
            <w:r>
              <w:rPr>
                <w:rFonts w:hint="eastAsia" w:ascii="宋体" w:hAnsi="宋体" w:cs="宋体"/>
                <w:kern w:val="28"/>
                <w:highlight w:val="none"/>
              </w:rPr>
              <w:t>陕西德勤招标有限公司</w:t>
            </w:r>
          </w:p>
          <w:p>
            <w:pPr>
              <w:spacing w:line="360" w:lineRule="auto"/>
              <w:outlineLvl w:val="9"/>
              <w:rPr>
                <w:rFonts w:hint="eastAsia" w:ascii="宋体" w:hAnsi="宋体" w:eastAsia="宋体" w:cs="宋体"/>
                <w:kern w:val="28"/>
                <w:highlight w:val="none"/>
                <w:u w:val="single"/>
                <w:lang w:eastAsia="zh-CN"/>
              </w:rPr>
            </w:pPr>
            <w:r>
              <w:rPr>
                <w:rFonts w:hint="eastAsia" w:ascii="宋体" w:hAnsi="宋体" w:cs="宋体"/>
                <w:kern w:val="28"/>
                <w:highlight w:val="none"/>
                <w:u w:val="single"/>
              </w:rPr>
              <w:t>地址</w:t>
            </w:r>
            <w:r>
              <w:rPr>
                <w:rFonts w:hint="eastAsia" w:ascii="宋体" w:hAnsi="宋体" w:cs="宋体"/>
                <w:kern w:val="28"/>
                <w:highlight w:val="none"/>
                <w:u w:val="none"/>
              </w:rPr>
              <w:t>：</w:t>
            </w:r>
            <w:r>
              <w:rPr>
                <w:rFonts w:hint="eastAsia" w:ascii="宋体" w:hAnsi="宋体" w:cs="宋体"/>
                <w:kern w:val="28"/>
                <w:highlight w:val="none"/>
                <w:lang w:eastAsia="zh-CN"/>
              </w:rPr>
              <w:t>陕西省西安市高新区丈八一路1号汇鑫IBC大厦D座2206室</w:t>
            </w:r>
          </w:p>
          <w:p>
            <w:pPr>
              <w:spacing w:line="360" w:lineRule="auto"/>
              <w:outlineLvl w:val="9"/>
              <w:rPr>
                <w:rFonts w:hint="eastAsia" w:ascii="宋体" w:hAnsi="宋体" w:cs="宋体"/>
                <w:kern w:val="28"/>
                <w:highlight w:val="none"/>
                <w:u w:val="single"/>
              </w:rPr>
            </w:pPr>
            <w:r>
              <w:rPr>
                <w:rFonts w:hint="eastAsia" w:ascii="宋体" w:hAnsi="宋体" w:cs="宋体"/>
                <w:kern w:val="28"/>
                <w:highlight w:val="none"/>
                <w:u w:val="single"/>
              </w:rPr>
              <w:t>联系人</w:t>
            </w:r>
            <w:r>
              <w:rPr>
                <w:rFonts w:hint="eastAsia" w:ascii="宋体" w:hAnsi="宋体" w:cs="宋体"/>
                <w:kern w:val="28"/>
                <w:highlight w:val="none"/>
                <w:u w:val="none"/>
              </w:rPr>
              <w:t>：</w:t>
            </w:r>
            <w:r>
              <w:rPr>
                <w:rFonts w:hint="eastAsia"/>
                <w:kern w:val="28"/>
                <w:highlight w:val="none"/>
                <w:u w:val="none"/>
                <w:lang w:val="en-US" w:eastAsia="zh-CN"/>
              </w:rPr>
              <w:t>贾旭鸣</w:t>
            </w:r>
          </w:p>
          <w:p>
            <w:pPr>
              <w:spacing w:line="360" w:lineRule="auto"/>
              <w:outlineLvl w:val="9"/>
              <w:rPr>
                <w:rFonts w:hint="eastAsia" w:ascii="宋体" w:hAnsi="宋体" w:eastAsia="宋体" w:cs="宋体"/>
                <w:kern w:val="28"/>
                <w:highlight w:val="none"/>
                <w:u w:val="single"/>
                <w:lang w:eastAsia="zh-CN"/>
              </w:rPr>
            </w:pPr>
            <w:r>
              <w:rPr>
                <w:rFonts w:hint="eastAsia" w:ascii="宋体" w:hAnsi="宋体" w:cs="宋体"/>
                <w:kern w:val="28"/>
                <w:highlight w:val="none"/>
                <w:u w:val="single"/>
              </w:rPr>
              <w:t>联系电话</w:t>
            </w:r>
            <w:r>
              <w:rPr>
                <w:rFonts w:hint="eastAsia" w:ascii="宋体" w:hAnsi="宋体" w:cs="宋体"/>
                <w:kern w:val="28"/>
                <w:highlight w:val="none"/>
                <w:u w:val="none"/>
              </w:rPr>
              <w:t>：</w:t>
            </w:r>
            <w:r>
              <w:rPr>
                <w:rFonts w:hint="eastAsia" w:ascii="宋体" w:hAnsi="宋体" w:cs="宋体"/>
                <w:kern w:val="28"/>
                <w:highlight w:val="none"/>
                <w:lang w:eastAsia="zh-CN"/>
              </w:rPr>
              <w:t>029-81106093</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r>
              <w:rPr>
                <w:rFonts w:hint="eastAsia"/>
                <w:b/>
                <w:highlight w:val="none"/>
              </w:rPr>
              <w:t>4</w:t>
            </w:r>
          </w:p>
        </w:tc>
        <w:tc>
          <w:tcPr>
            <w:tcW w:w="829" w:type="dxa"/>
            <w:noWrap w:val="0"/>
            <w:vAlign w:val="center"/>
          </w:tcPr>
          <w:p>
            <w:pPr>
              <w:spacing w:line="360" w:lineRule="auto"/>
              <w:jc w:val="center"/>
              <w:outlineLvl w:val="9"/>
              <w:rPr>
                <w:rFonts w:hint="eastAsia"/>
                <w:b/>
                <w:highlight w:val="none"/>
              </w:rPr>
            </w:pPr>
            <w:r>
              <w:rPr>
                <w:rFonts w:hint="eastAsia"/>
                <w:b/>
                <w:highlight w:val="none"/>
              </w:rPr>
              <w:t>2.1</w:t>
            </w:r>
          </w:p>
        </w:tc>
        <w:tc>
          <w:tcPr>
            <w:tcW w:w="8364" w:type="dxa"/>
            <w:noWrap w:val="0"/>
            <w:vAlign w:val="center"/>
          </w:tcPr>
          <w:p>
            <w:pPr>
              <w:spacing w:line="360" w:lineRule="auto"/>
              <w:outlineLvl w:val="9"/>
              <w:rPr>
                <w:rFonts w:hint="eastAsia" w:ascii="宋体" w:hAnsi="宋体" w:cs="宋体"/>
                <w:kern w:val="28"/>
                <w:highlight w:val="none"/>
              </w:rPr>
            </w:pPr>
            <w:r>
              <w:rPr>
                <w:rFonts w:hint="eastAsia" w:ascii="宋体" w:hAnsi="宋体" w:cs="宋体"/>
                <w:kern w:val="28"/>
                <w:highlight w:val="none"/>
                <w:u w:val="single"/>
              </w:rPr>
              <w:t>本项目是否专门面向中小企业采购</w:t>
            </w:r>
            <w:r>
              <w:rPr>
                <w:rFonts w:hint="eastAsia" w:ascii="宋体" w:hAnsi="宋体" w:cs="宋体"/>
                <w:kern w:val="28"/>
                <w:highlight w:val="none"/>
                <w:u w:val="none"/>
              </w:rPr>
              <w:t>：</w:t>
            </w:r>
            <w:r>
              <w:rPr>
                <w:rFonts w:hint="eastAsia" w:ascii="宋体" w:hAnsi="宋体" w:cs="宋体"/>
                <w:kern w:val="28"/>
                <w:highlight w:val="none"/>
              </w:rPr>
              <w:t>否</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r>
              <w:rPr>
                <w:rFonts w:hint="eastAsia"/>
                <w:b/>
                <w:highlight w:val="none"/>
              </w:rPr>
              <w:t>5</w:t>
            </w:r>
          </w:p>
        </w:tc>
        <w:tc>
          <w:tcPr>
            <w:tcW w:w="829" w:type="dxa"/>
            <w:noWrap w:val="0"/>
            <w:vAlign w:val="center"/>
          </w:tcPr>
          <w:p>
            <w:pPr>
              <w:spacing w:line="360" w:lineRule="auto"/>
              <w:jc w:val="center"/>
              <w:outlineLvl w:val="9"/>
              <w:rPr>
                <w:rFonts w:hint="eastAsia"/>
                <w:b/>
                <w:highlight w:val="none"/>
              </w:rPr>
            </w:pPr>
            <w:r>
              <w:rPr>
                <w:rFonts w:hint="eastAsia"/>
                <w:b/>
                <w:highlight w:val="none"/>
              </w:rPr>
              <w:t>2.1</w:t>
            </w:r>
          </w:p>
        </w:tc>
        <w:tc>
          <w:tcPr>
            <w:tcW w:w="8364" w:type="dxa"/>
            <w:noWrap w:val="0"/>
            <w:vAlign w:val="center"/>
          </w:tcPr>
          <w:p>
            <w:pPr>
              <w:spacing w:line="360" w:lineRule="auto"/>
              <w:outlineLvl w:val="9"/>
              <w:rPr>
                <w:rFonts w:hint="eastAsia" w:ascii="宋体" w:hAnsi="宋体" w:cs="宋体"/>
                <w:kern w:val="28"/>
                <w:highlight w:val="none"/>
              </w:rPr>
            </w:pPr>
            <w:r>
              <w:rPr>
                <w:rFonts w:hint="eastAsia" w:ascii="宋体" w:hAnsi="宋体" w:cs="宋体"/>
                <w:kern w:val="28"/>
                <w:highlight w:val="none"/>
                <w:u w:val="single"/>
              </w:rPr>
              <w:t>是否允许联合体投标</w:t>
            </w:r>
            <w:r>
              <w:rPr>
                <w:rFonts w:hint="eastAsia" w:ascii="宋体" w:hAnsi="宋体" w:cs="宋体"/>
                <w:kern w:val="28"/>
                <w:highlight w:val="none"/>
                <w:u w:val="none"/>
              </w:rPr>
              <w:t>：</w:t>
            </w:r>
            <w:r>
              <w:rPr>
                <w:rFonts w:hint="eastAsia" w:ascii="宋体" w:hAnsi="宋体" w:cs="宋体"/>
                <w:kern w:val="28"/>
                <w:highlight w:val="none"/>
              </w:rPr>
              <w:t>否</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r>
              <w:rPr>
                <w:rFonts w:hint="eastAsia"/>
                <w:b/>
                <w:highlight w:val="none"/>
              </w:rPr>
              <w:t>6</w:t>
            </w:r>
          </w:p>
        </w:tc>
        <w:tc>
          <w:tcPr>
            <w:tcW w:w="829" w:type="dxa"/>
            <w:noWrap w:val="0"/>
            <w:vAlign w:val="center"/>
          </w:tcPr>
          <w:p>
            <w:pPr>
              <w:spacing w:line="360" w:lineRule="auto"/>
              <w:jc w:val="center"/>
              <w:outlineLvl w:val="9"/>
              <w:rPr>
                <w:rFonts w:hint="eastAsia"/>
                <w:b/>
                <w:highlight w:val="none"/>
              </w:rPr>
            </w:pPr>
            <w:r>
              <w:rPr>
                <w:rFonts w:hint="eastAsia"/>
                <w:b/>
                <w:highlight w:val="none"/>
              </w:rPr>
              <w:t>2</w:t>
            </w:r>
            <w:r>
              <w:rPr>
                <w:b/>
                <w:highlight w:val="none"/>
              </w:rPr>
              <w:t>.</w:t>
            </w:r>
            <w:r>
              <w:rPr>
                <w:rFonts w:hint="eastAsia"/>
                <w:b/>
                <w:highlight w:val="none"/>
              </w:rPr>
              <w:t>2</w:t>
            </w:r>
          </w:p>
        </w:tc>
        <w:tc>
          <w:tcPr>
            <w:tcW w:w="8364" w:type="dxa"/>
            <w:noWrap w:val="0"/>
            <w:vAlign w:val="center"/>
          </w:tcPr>
          <w:p>
            <w:pPr>
              <w:spacing w:line="360" w:lineRule="auto"/>
              <w:outlineLvl w:val="9"/>
              <w:rPr>
                <w:rFonts w:hint="eastAsia" w:ascii="宋体" w:hAnsi="宋体" w:cs="宋体"/>
                <w:kern w:val="28"/>
                <w:highlight w:val="none"/>
                <w:u w:val="single"/>
              </w:rPr>
            </w:pPr>
            <w:r>
              <w:rPr>
                <w:rFonts w:hint="eastAsia" w:ascii="宋体" w:hAnsi="宋体" w:cs="宋体"/>
                <w:kern w:val="28"/>
                <w:highlight w:val="none"/>
                <w:u w:val="single"/>
              </w:rPr>
              <w:t>2.2投标供应商应在投标文件中提交以下文件以证明其资格：</w:t>
            </w:r>
          </w:p>
          <w:p>
            <w:pPr>
              <w:spacing w:line="360" w:lineRule="auto"/>
              <w:outlineLvl w:val="9"/>
              <w:rPr>
                <w:rFonts w:hint="eastAsia" w:ascii="宋体" w:hAnsi="宋体" w:cs="宋体"/>
                <w:kern w:val="28"/>
                <w:highlight w:val="none"/>
              </w:rPr>
            </w:pPr>
            <w:r>
              <w:rPr>
                <w:rFonts w:hint="eastAsia" w:ascii="宋体" w:hAnsi="宋体" w:cs="宋体"/>
                <w:kern w:val="28"/>
                <w:highlight w:val="none"/>
              </w:rPr>
              <w:t>2.2.1供应商资格声明（格式）；</w:t>
            </w:r>
          </w:p>
          <w:p>
            <w:pPr>
              <w:spacing w:line="360" w:lineRule="auto"/>
              <w:outlineLvl w:val="9"/>
              <w:rPr>
                <w:rFonts w:hint="eastAsia" w:ascii="宋体" w:hAnsi="宋体" w:cs="宋体"/>
                <w:kern w:val="28"/>
                <w:highlight w:val="none"/>
              </w:rPr>
            </w:pPr>
            <w:r>
              <w:rPr>
                <w:rFonts w:hint="eastAsia" w:ascii="宋体" w:hAnsi="宋体" w:cs="宋体"/>
                <w:kern w:val="28"/>
                <w:highlight w:val="none"/>
              </w:rPr>
              <w:t>1）企业法人</w:t>
            </w:r>
            <w:r>
              <w:rPr>
                <w:rFonts w:hint="eastAsia" w:ascii="宋体" w:hAnsi="宋体" w:cs="宋体"/>
                <w:kern w:val="28"/>
                <w:highlight w:val="none"/>
                <w:lang w:eastAsia="zh-CN"/>
              </w:rPr>
              <w:t>、</w:t>
            </w:r>
            <w:r>
              <w:rPr>
                <w:rFonts w:hint="eastAsia" w:ascii="宋体" w:hAnsi="宋体" w:cs="宋体"/>
                <w:kern w:val="28"/>
                <w:highlight w:val="none"/>
                <w:lang w:val="en-US" w:eastAsia="zh-CN"/>
              </w:rPr>
              <w:t>其他组织</w:t>
            </w:r>
            <w:r>
              <w:rPr>
                <w:rFonts w:hint="eastAsia" w:ascii="宋体" w:hAnsi="宋体" w:cs="宋体"/>
                <w:kern w:val="28"/>
                <w:highlight w:val="none"/>
              </w:rPr>
              <w:t>营业执照副本</w:t>
            </w:r>
            <w:r>
              <w:rPr>
                <w:rFonts w:hint="eastAsia" w:ascii="宋体" w:hAnsi="宋体" w:cs="宋体"/>
                <w:kern w:val="28"/>
                <w:highlight w:val="none"/>
                <w:lang w:val="en-US" w:eastAsia="zh-CN"/>
              </w:rPr>
              <w:t>或</w:t>
            </w:r>
            <w:r>
              <w:rPr>
                <w:rFonts w:hint="eastAsia" w:ascii="宋体" w:hAnsi="宋体" w:cs="宋体"/>
                <w:kern w:val="28"/>
                <w:highlight w:val="none"/>
              </w:rPr>
              <w:t>事业单位法人证书</w:t>
            </w:r>
            <w:r>
              <w:rPr>
                <w:rFonts w:hint="eastAsia" w:ascii="宋体" w:hAnsi="宋体" w:cs="宋体"/>
                <w:kern w:val="28"/>
                <w:highlight w:val="none"/>
                <w:lang w:eastAsia="zh-CN"/>
              </w:rPr>
              <w:t>，自然人提供身份证明</w:t>
            </w:r>
            <w:r>
              <w:rPr>
                <w:rFonts w:hint="eastAsia" w:ascii="宋体" w:hAnsi="宋体" w:cs="宋体"/>
                <w:kern w:val="28"/>
                <w:highlight w:val="none"/>
              </w:rPr>
              <w:t>（复印件加盖投标供应商公章）；</w:t>
            </w:r>
          </w:p>
          <w:p>
            <w:pPr>
              <w:spacing w:line="360" w:lineRule="auto"/>
              <w:jc w:val="both"/>
              <w:outlineLvl w:val="9"/>
              <w:rPr>
                <w:rFonts w:hint="eastAsia"/>
                <w:highlight w:val="none"/>
                <w:lang w:val="en-US" w:eastAsia="zh-CN"/>
              </w:rPr>
            </w:pPr>
            <w:r>
              <w:rPr>
                <w:rFonts w:hint="eastAsia" w:ascii="宋体" w:hAnsi="宋体" w:cs="宋体"/>
                <w:kern w:val="28"/>
                <w:highlight w:val="none"/>
              </w:rPr>
              <w:t>2）</w:t>
            </w:r>
            <w:r>
              <w:rPr>
                <w:rFonts w:hint="eastAsia"/>
                <w:highlight w:val="none"/>
                <w:lang w:val="en-US" w:eastAsia="zh-CN"/>
              </w:rPr>
              <w:t>2020年度经审计的财务报告（成立时间至开标会议日期不足一年的响应供应商可提供成立后任意时段的资产负债表）（复印件加盖投标供应商公章）；</w:t>
            </w:r>
          </w:p>
          <w:p>
            <w:pPr>
              <w:spacing w:line="360" w:lineRule="auto"/>
              <w:jc w:val="both"/>
              <w:outlineLvl w:val="9"/>
              <w:rPr>
                <w:rFonts w:hint="eastAsia"/>
                <w:highlight w:val="none"/>
                <w:lang w:val="en-US" w:eastAsia="zh-CN"/>
              </w:rPr>
            </w:pPr>
            <w:r>
              <w:rPr>
                <w:rFonts w:hint="eastAsia"/>
                <w:highlight w:val="none"/>
                <w:lang w:val="en-US" w:eastAsia="zh-CN"/>
              </w:rPr>
              <w:t>或在开标会议日期前六个月内其基本存款账户开户银行出具的资信证明（原件）；</w:t>
            </w:r>
          </w:p>
          <w:p>
            <w:pPr>
              <w:spacing w:line="360" w:lineRule="auto"/>
              <w:jc w:val="both"/>
              <w:outlineLvl w:val="9"/>
              <w:rPr>
                <w:rFonts w:hint="eastAsia"/>
                <w:highlight w:val="none"/>
                <w:lang w:val="en-US" w:eastAsia="zh-CN"/>
              </w:rPr>
            </w:pPr>
            <w:r>
              <w:rPr>
                <w:rFonts w:hint="eastAsia"/>
                <w:highlight w:val="none"/>
                <w:lang w:val="en-US" w:eastAsia="zh-CN"/>
              </w:rPr>
              <w:t>或在开标会议日期前六个月内信用担保机构出具的投标担保函（原件）；</w:t>
            </w:r>
          </w:p>
          <w:p>
            <w:pPr>
              <w:spacing w:line="360" w:lineRule="auto"/>
              <w:jc w:val="both"/>
              <w:outlineLvl w:val="9"/>
              <w:rPr>
                <w:rFonts w:hint="eastAsia" w:ascii="宋体" w:hAnsi="宋体" w:cs="宋体"/>
                <w:kern w:val="28"/>
                <w:highlight w:val="none"/>
              </w:rPr>
            </w:pPr>
            <w:r>
              <w:rPr>
                <w:rFonts w:hint="eastAsia"/>
                <w:highlight w:val="none"/>
                <w:lang w:val="en-US" w:eastAsia="zh-CN"/>
              </w:rPr>
              <w:t>（以上三种形式的资料提供任何一种即可）</w:t>
            </w:r>
          </w:p>
          <w:p>
            <w:pPr>
              <w:spacing w:line="360" w:lineRule="auto"/>
              <w:outlineLvl w:val="9"/>
              <w:rPr>
                <w:rFonts w:hint="eastAsia" w:ascii="宋体" w:hAnsi="宋体" w:cs="宋体"/>
                <w:kern w:val="28"/>
                <w:highlight w:val="none"/>
              </w:rPr>
            </w:pPr>
            <w:r>
              <w:rPr>
                <w:rFonts w:hint="eastAsia" w:ascii="宋体" w:hAnsi="宋体" w:cs="宋体"/>
                <w:kern w:val="28"/>
                <w:highlight w:val="none"/>
              </w:rPr>
              <w:t>3）开标会议日期前十二个月任意</w:t>
            </w:r>
            <w:r>
              <w:rPr>
                <w:rFonts w:hint="eastAsia" w:ascii="宋体" w:hAnsi="宋体" w:cs="宋体"/>
                <w:kern w:val="28"/>
                <w:highlight w:val="none"/>
                <w:lang w:eastAsia="zh-CN"/>
              </w:rPr>
              <w:t>一</w:t>
            </w:r>
            <w:r>
              <w:rPr>
                <w:rFonts w:hint="eastAsia" w:ascii="宋体" w:hAnsi="宋体" w:cs="宋体"/>
                <w:kern w:val="28"/>
                <w:highlight w:val="none"/>
              </w:rPr>
              <w:t>个月缴税凭据（复印件加盖投标供应商公章）（依法免税的投标供应商应提供相应文件证明）；</w:t>
            </w:r>
          </w:p>
          <w:p>
            <w:pPr>
              <w:spacing w:line="360" w:lineRule="auto"/>
              <w:outlineLvl w:val="9"/>
              <w:rPr>
                <w:rFonts w:hint="eastAsia" w:ascii="宋体" w:hAnsi="宋体" w:cs="宋体"/>
                <w:kern w:val="28"/>
                <w:highlight w:val="none"/>
                <w:lang w:eastAsia="zh-CN"/>
              </w:rPr>
            </w:pPr>
            <w:r>
              <w:rPr>
                <w:rFonts w:hint="eastAsia" w:ascii="宋体" w:hAnsi="宋体" w:cs="宋体"/>
                <w:kern w:val="28"/>
                <w:highlight w:val="none"/>
              </w:rPr>
              <w:t>4）开标会议日期前十二个月任意</w:t>
            </w:r>
            <w:r>
              <w:rPr>
                <w:rFonts w:hint="eastAsia" w:ascii="宋体" w:hAnsi="宋体" w:cs="宋体"/>
                <w:kern w:val="28"/>
                <w:highlight w:val="none"/>
                <w:lang w:eastAsia="zh-CN"/>
              </w:rPr>
              <w:t>一</w:t>
            </w:r>
            <w:r>
              <w:rPr>
                <w:rFonts w:hint="eastAsia" w:ascii="宋体" w:hAnsi="宋体" w:cs="宋体"/>
                <w:kern w:val="28"/>
                <w:highlight w:val="none"/>
              </w:rPr>
              <w:t>个月缴纳社会保险的凭据（专用收据或社会保险缴纳清单或其他证明材料）（复印件加盖投标供应商公章）（依法不需要缴纳社会保障资金的投标供应商应提供相应文件证明）</w:t>
            </w:r>
            <w:r>
              <w:rPr>
                <w:rFonts w:hint="eastAsia" w:ascii="宋体" w:hAnsi="宋体" w:cs="宋体"/>
                <w:kern w:val="28"/>
                <w:highlight w:val="none"/>
                <w:lang w:eastAsia="zh-CN"/>
              </w:rPr>
              <w:t>；</w:t>
            </w:r>
          </w:p>
          <w:p>
            <w:pPr>
              <w:spacing w:line="360" w:lineRule="auto"/>
              <w:outlineLvl w:val="9"/>
              <w:rPr>
                <w:rFonts w:hint="eastAsia" w:ascii="宋体" w:hAnsi="宋体" w:cs="宋体"/>
                <w:highlight w:val="none"/>
              </w:rPr>
            </w:pPr>
            <w:r>
              <w:rPr>
                <w:rFonts w:hint="eastAsia" w:ascii="宋体" w:hAnsi="宋体" w:cs="宋体"/>
                <w:kern w:val="28"/>
                <w:highlight w:val="none"/>
              </w:rPr>
              <w:t>2.2.</w:t>
            </w:r>
            <w:r>
              <w:rPr>
                <w:rFonts w:hint="eastAsia" w:ascii="宋体" w:hAnsi="宋体" w:cs="宋体"/>
                <w:kern w:val="28"/>
                <w:highlight w:val="none"/>
                <w:lang w:val="en-US" w:eastAsia="zh-CN"/>
              </w:rPr>
              <w:t>2</w:t>
            </w:r>
            <w:r>
              <w:rPr>
                <w:rFonts w:hint="eastAsia" w:ascii="宋体" w:hAnsi="宋体" w:cs="宋体"/>
                <w:kern w:val="28"/>
                <w:highlight w:val="none"/>
              </w:rPr>
              <w:t>法定代表人授权书（法定代表人直接参加投标须提交法定代表人证明书）（格式）；</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r>
              <w:rPr>
                <w:rFonts w:hint="eastAsia"/>
                <w:b/>
                <w:highlight w:val="none"/>
              </w:rPr>
              <w:t>7</w:t>
            </w:r>
          </w:p>
        </w:tc>
        <w:tc>
          <w:tcPr>
            <w:tcW w:w="829" w:type="dxa"/>
            <w:noWrap w:val="0"/>
            <w:vAlign w:val="center"/>
          </w:tcPr>
          <w:p>
            <w:pPr>
              <w:spacing w:line="360" w:lineRule="auto"/>
              <w:jc w:val="center"/>
              <w:outlineLvl w:val="9"/>
              <w:rPr>
                <w:rFonts w:hint="eastAsia"/>
                <w:b/>
                <w:highlight w:val="none"/>
              </w:rPr>
            </w:pPr>
            <w:r>
              <w:rPr>
                <w:rFonts w:hint="eastAsia"/>
                <w:b/>
                <w:highlight w:val="none"/>
              </w:rPr>
              <w:t>2.3</w:t>
            </w:r>
          </w:p>
        </w:tc>
        <w:tc>
          <w:tcPr>
            <w:tcW w:w="8364" w:type="dxa"/>
            <w:noWrap w:val="0"/>
            <w:vAlign w:val="center"/>
          </w:tcPr>
          <w:p>
            <w:pPr>
              <w:spacing w:line="360" w:lineRule="auto"/>
              <w:outlineLvl w:val="9"/>
              <w:rPr>
                <w:rFonts w:hint="eastAsia" w:ascii="宋体" w:hAnsi="宋体" w:cs="宋体"/>
                <w:kern w:val="28"/>
                <w:highlight w:val="none"/>
                <w:u w:val="single"/>
              </w:rPr>
            </w:pPr>
            <w:r>
              <w:rPr>
                <w:rFonts w:hint="eastAsia" w:ascii="宋体" w:hAnsi="宋体" w:cs="宋体"/>
                <w:kern w:val="28"/>
                <w:highlight w:val="none"/>
                <w:u w:val="single"/>
              </w:rPr>
              <w:t>2.3投标供应商递交投标文件时，必须同时提交以下资格证明文件证明材料原件，以证明其资格：</w:t>
            </w:r>
          </w:p>
          <w:p>
            <w:pPr>
              <w:spacing w:line="360" w:lineRule="auto"/>
              <w:outlineLvl w:val="9"/>
              <w:rPr>
                <w:rFonts w:hint="eastAsia" w:ascii="宋体" w:hAnsi="宋体" w:cs="宋体"/>
                <w:kern w:val="28"/>
                <w:highlight w:val="none"/>
              </w:rPr>
            </w:pPr>
            <w:r>
              <w:rPr>
                <w:rFonts w:hint="eastAsia" w:ascii="宋体" w:hAnsi="宋体" w:cs="宋体"/>
                <w:kern w:val="28"/>
                <w:highlight w:val="none"/>
              </w:rPr>
              <w:t>2.3.1</w:t>
            </w:r>
            <w:r>
              <w:rPr>
                <w:rFonts w:hint="eastAsia" w:ascii="宋体" w:hAnsi="宋体" w:cs="宋体"/>
                <w:color w:val="auto"/>
                <w:kern w:val="28"/>
                <w:highlight w:val="none"/>
              </w:rPr>
              <w:t>企业法人</w:t>
            </w:r>
            <w:r>
              <w:rPr>
                <w:rFonts w:hint="eastAsia" w:ascii="宋体" w:hAnsi="宋体" w:cs="宋体"/>
                <w:color w:val="auto"/>
                <w:kern w:val="28"/>
                <w:highlight w:val="none"/>
                <w:lang w:eastAsia="zh-CN"/>
              </w:rPr>
              <w:t>、</w:t>
            </w:r>
            <w:r>
              <w:rPr>
                <w:rFonts w:hint="eastAsia" w:ascii="宋体" w:hAnsi="宋体" w:cs="宋体"/>
                <w:color w:val="auto"/>
                <w:kern w:val="28"/>
                <w:highlight w:val="none"/>
                <w:lang w:val="en-US" w:eastAsia="zh-CN"/>
              </w:rPr>
              <w:t>其他组织</w:t>
            </w:r>
            <w:r>
              <w:rPr>
                <w:rFonts w:hint="eastAsia" w:ascii="宋体" w:hAnsi="宋体" w:cs="宋体"/>
                <w:color w:val="auto"/>
                <w:kern w:val="28"/>
                <w:highlight w:val="none"/>
              </w:rPr>
              <w:t>营业执照副本</w:t>
            </w:r>
            <w:r>
              <w:rPr>
                <w:rFonts w:hint="eastAsia" w:ascii="宋体" w:hAnsi="宋体" w:cs="宋体"/>
                <w:color w:val="auto"/>
                <w:kern w:val="28"/>
                <w:highlight w:val="none"/>
                <w:lang w:val="en-US" w:eastAsia="zh-CN"/>
              </w:rPr>
              <w:t>或</w:t>
            </w:r>
            <w:r>
              <w:rPr>
                <w:rFonts w:hint="eastAsia" w:ascii="宋体" w:hAnsi="宋体" w:cs="宋体"/>
                <w:color w:val="auto"/>
                <w:kern w:val="28"/>
                <w:highlight w:val="none"/>
              </w:rPr>
              <w:t>事业单位法人证书</w:t>
            </w:r>
            <w:r>
              <w:rPr>
                <w:rFonts w:hint="eastAsia" w:ascii="宋体" w:hAnsi="宋体" w:cs="宋体"/>
                <w:color w:val="auto"/>
                <w:kern w:val="28"/>
                <w:highlight w:val="none"/>
                <w:lang w:eastAsia="zh-CN"/>
              </w:rPr>
              <w:t>，自然人提供身份证明</w:t>
            </w:r>
            <w:r>
              <w:rPr>
                <w:rFonts w:hint="eastAsia" w:ascii="宋体" w:hAnsi="宋体" w:cs="宋体"/>
                <w:kern w:val="28"/>
                <w:highlight w:val="none"/>
              </w:rPr>
              <w:t>；</w:t>
            </w:r>
          </w:p>
          <w:p>
            <w:pPr>
              <w:spacing w:line="360" w:lineRule="auto"/>
              <w:outlineLvl w:val="9"/>
              <w:rPr>
                <w:rFonts w:hint="eastAsia" w:ascii="宋体" w:hAnsi="宋体" w:cs="宋体"/>
                <w:highlight w:val="none"/>
              </w:rPr>
            </w:pPr>
            <w:r>
              <w:rPr>
                <w:rFonts w:hint="eastAsia" w:ascii="宋体" w:hAnsi="宋体" w:cs="宋体"/>
                <w:kern w:val="28"/>
                <w:highlight w:val="none"/>
              </w:rPr>
              <w:t>2.3.2授权代表身份证（法定代表人直接参加投标提交法定代表人身份证）。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74" w:hRule="atLeast"/>
          <w:jc w:val="center"/>
        </w:trPr>
        <w:tc>
          <w:tcPr>
            <w:tcW w:w="829" w:type="dxa"/>
            <w:noWrap w:val="0"/>
            <w:vAlign w:val="center"/>
          </w:tcPr>
          <w:p>
            <w:pPr>
              <w:spacing w:line="240" w:lineRule="auto"/>
              <w:jc w:val="center"/>
              <w:outlineLvl w:val="9"/>
              <w:rPr>
                <w:rFonts w:hint="eastAsia" w:eastAsia="宋体"/>
                <w:b/>
                <w:highlight w:val="none"/>
                <w:lang w:val="en-US" w:eastAsia="zh-CN"/>
              </w:rPr>
            </w:pPr>
            <w:r>
              <w:rPr>
                <w:rFonts w:hint="eastAsia"/>
                <w:b/>
                <w:highlight w:val="none"/>
                <w:lang w:val="en-US" w:eastAsia="zh-CN"/>
              </w:rPr>
              <w:t>8</w:t>
            </w:r>
          </w:p>
        </w:tc>
        <w:tc>
          <w:tcPr>
            <w:tcW w:w="829" w:type="dxa"/>
            <w:noWrap w:val="0"/>
            <w:vAlign w:val="center"/>
          </w:tcPr>
          <w:p>
            <w:pPr>
              <w:spacing w:line="240" w:lineRule="auto"/>
              <w:jc w:val="center"/>
              <w:outlineLvl w:val="9"/>
              <w:rPr>
                <w:rFonts w:hint="default" w:eastAsia="宋体"/>
                <w:b/>
                <w:highlight w:val="none"/>
                <w:lang w:val="en-US" w:eastAsia="zh-CN"/>
              </w:rPr>
            </w:pPr>
            <w:r>
              <w:rPr>
                <w:rFonts w:hint="eastAsia"/>
                <w:b/>
                <w:highlight w:val="none"/>
                <w:lang w:val="en-US" w:eastAsia="zh-CN"/>
              </w:rPr>
              <w:t>2.12</w:t>
            </w:r>
          </w:p>
        </w:tc>
        <w:tc>
          <w:tcPr>
            <w:tcW w:w="8364" w:type="dxa"/>
            <w:noWrap w:val="0"/>
            <w:vAlign w:val="center"/>
          </w:tcPr>
          <w:p>
            <w:pPr>
              <w:spacing w:line="240" w:lineRule="auto"/>
              <w:jc w:val="left"/>
              <w:outlineLvl w:val="9"/>
              <w:rPr>
                <w:rFonts w:hint="eastAsia" w:ascii="宋体" w:hAnsi="宋体" w:cs="宋体"/>
                <w:b/>
                <w:highlight w:val="none"/>
              </w:rPr>
            </w:pPr>
            <w:r>
              <w:rPr>
                <w:rFonts w:hint="eastAsia"/>
                <w:kern w:val="28"/>
                <w:highlight w:val="none"/>
                <w:u w:val="single"/>
              </w:rPr>
              <w:t>是否允许</w:t>
            </w:r>
            <w:r>
              <w:rPr>
                <w:rFonts w:hint="eastAsia"/>
                <w:kern w:val="28"/>
                <w:highlight w:val="none"/>
                <w:u w:val="single"/>
                <w:lang w:val="en-US" w:eastAsia="zh-CN"/>
              </w:rPr>
              <w:t>采购进口产品</w:t>
            </w:r>
            <w:r>
              <w:rPr>
                <w:rFonts w:hint="eastAsia"/>
                <w:kern w:val="28"/>
                <w:highlight w:val="none"/>
                <w:u w:val="single"/>
              </w:rPr>
              <w:t>：</w:t>
            </w:r>
            <w:r>
              <w:rPr>
                <w:rFonts w:hint="eastAsia"/>
                <w:kern w:val="28"/>
                <w:highlight w:val="none"/>
              </w:rPr>
              <w:t>否</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p>
        </w:tc>
        <w:tc>
          <w:tcPr>
            <w:tcW w:w="829" w:type="dxa"/>
            <w:noWrap w:val="0"/>
            <w:vAlign w:val="center"/>
          </w:tcPr>
          <w:p>
            <w:pPr>
              <w:spacing w:line="360" w:lineRule="auto"/>
              <w:jc w:val="center"/>
              <w:outlineLvl w:val="9"/>
              <w:rPr>
                <w:rFonts w:hint="eastAsia"/>
                <w:b/>
                <w:highlight w:val="none"/>
              </w:rPr>
            </w:pPr>
          </w:p>
        </w:tc>
        <w:tc>
          <w:tcPr>
            <w:tcW w:w="8364" w:type="dxa"/>
            <w:noWrap w:val="0"/>
            <w:vAlign w:val="center"/>
          </w:tcPr>
          <w:p>
            <w:pPr>
              <w:spacing w:line="560" w:lineRule="exact"/>
              <w:jc w:val="center"/>
              <w:outlineLvl w:val="9"/>
              <w:rPr>
                <w:rFonts w:hint="eastAsia" w:ascii="宋体" w:hAnsi="宋体" w:cs="宋体"/>
                <w:highlight w:val="none"/>
              </w:rPr>
            </w:pPr>
            <w:r>
              <w:rPr>
                <w:rFonts w:hint="eastAsia" w:ascii="宋体" w:hAnsi="宋体" w:cs="宋体"/>
                <w:b/>
                <w:highlight w:val="none"/>
              </w:rPr>
              <w:t>二、招标文件</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eastAsia="宋体"/>
                <w:b/>
                <w:highlight w:val="none"/>
                <w:lang w:eastAsia="zh-CN"/>
              </w:rPr>
            </w:pPr>
            <w:r>
              <w:rPr>
                <w:rFonts w:hint="eastAsia"/>
                <w:b/>
                <w:highlight w:val="none"/>
                <w:lang w:val="en-US" w:eastAsia="zh-CN"/>
              </w:rPr>
              <w:t>9</w:t>
            </w:r>
          </w:p>
        </w:tc>
        <w:tc>
          <w:tcPr>
            <w:tcW w:w="829" w:type="dxa"/>
            <w:noWrap w:val="0"/>
            <w:vAlign w:val="center"/>
          </w:tcPr>
          <w:p>
            <w:pPr>
              <w:spacing w:line="360" w:lineRule="auto"/>
              <w:jc w:val="center"/>
              <w:outlineLvl w:val="9"/>
              <w:rPr>
                <w:rFonts w:hint="eastAsia"/>
                <w:b/>
                <w:highlight w:val="none"/>
              </w:rPr>
            </w:pPr>
            <w:r>
              <w:rPr>
                <w:rFonts w:hint="eastAsia"/>
                <w:b/>
                <w:highlight w:val="none"/>
              </w:rPr>
              <w:t>7</w:t>
            </w:r>
          </w:p>
        </w:tc>
        <w:tc>
          <w:tcPr>
            <w:tcW w:w="8364" w:type="dxa"/>
            <w:noWrap w:val="0"/>
            <w:vAlign w:val="center"/>
          </w:tcPr>
          <w:p>
            <w:pPr>
              <w:tabs>
                <w:tab w:val="left" w:pos="315"/>
                <w:tab w:val="left" w:pos="1785"/>
                <w:tab w:val="left" w:pos="2310"/>
                <w:tab w:val="left" w:pos="8640"/>
              </w:tabs>
              <w:outlineLvl w:val="9"/>
              <w:rPr>
                <w:rFonts w:hint="eastAsia" w:ascii="宋体" w:hAnsi="宋体" w:cs="宋体"/>
                <w:bCs/>
                <w:highlight w:val="none"/>
              </w:rPr>
            </w:pPr>
            <w:r>
              <w:rPr>
                <w:rFonts w:hint="eastAsia" w:ascii="宋体" w:hAnsi="宋体" w:cs="宋体"/>
                <w:bCs/>
                <w:highlight w:val="none"/>
              </w:rPr>
              <w:t>投标答疑会时间：无</w:t>
            </w:r>
          </w:p>
          <w:p>
            <w:pPr>
              <w:outlineLvl w:val="9"/>
              <w:rPr>
                <w:rFonts w:hint="eastAsia" w:ascii="宋体" w:hAnsi="宋体" w:cs="宋体"/>
                <w:highlight w:val="none"/>
              </w:rPr>
            </w:pPr>
            <w:r>
              <w:rPr>
                <w:rFonts w:hint="eastAsia" w:ascii="宋体" w:hAnsi="宋体" w:cs="宋体"/>
                <w:bCs/>
                <w:highlight w:val="none"/>
              </w:rPr>
              <w:t>投标答疑会地点：无</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p>
        </w:tc>
        <w:tc>
          <w:tcPr>
            <w:tcW w:w="8364" w:type="dxa"/>
            <w:noWrap w:val="0"/>
            <w:vAlign w:val="center"/>
          </w:tcPr>
          <w:p>
            <w:pPr>
              <w:tabs>
                <w:tab w:val="left" w:pos="315"/>
                <w:tab w:val="left" w:pos="1785"/>
                <w:tab w:val="left" w:pos="2310"/>
                <w:tab w:val="left" w:pos="8640"/>
              </w:tabs>
              <w:spacing w:line="360" w:lineRule="auto"/>
              <w:jc w:val="center"/>
              <w:outlineLvl w:val="9"/>
              <w:rPr>
                <w:rFonts w:hint="eastAsia" w:ascii="宋体" w:hAnsi="宋体" w:cs="宋体"/>
                <w:b/>
                <w:highlight w:val="none"/>
              </w:rPr>
            </w:pPr>
            <w:r>
              <w:rPr>
                <w:rFonts w:hint="eastAsia" w:ascii="宋体" w:hAnsi="宋体" w:cs="宋体"/>
                <w:b/>
                <w:highlight w:val="none"/>
              </w:rPr>
              <w:t>三、投标文件的编制</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eastAsia="宋体"/>
                <w:b/>
                <w:highlight w:val="none"/>
                <w:lang w:val="en-US" w:eastAsia="zh-CN"/>
              </w:rPr>
            </w:pPr>
            <w:r>
              <w:rPr>
                <w:rFonts w:hint="eastAsia"/>
                <w:b/>
                <w:highlight w:val="none"/>
                <w:lang w:val="en-US" w:eastAsia="zh-CN"/>
              </w:rPr>
              <w:t>10</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r>
              <w:rPr>
                <w:rFonts w:hint="eastAsia"/>
                <w:b/>
                <w:highlight w:val="none"/>
              </w:rPr>
              <w:t>13.1</w:t>
            </w:r>
          </w:p>
        </w:tc>
        <w:tc>
          <w:tcPr>
            <w:tcW w:w="8364" w:type="dxa"/>
            <w:noWrap w:val="0"/>
            <w:vAlign w:val="center"/>
          </w:tcPr>
          <w:p>
            <w:pPr>
              <w:spacing w:line="360" w:lineRule="auto"/>
              <w:outlineLvl w:val="9"/>
              <w:rPr>
                <w:rFonts w:hint="default" w:ascii="宋体" w:hAnsi="宋体" w:cs="宋体"/>
                <w:b/>
                <w:highlight w:val="none"/>
                <w:lang w:val="en-US"/>
              </w:rPr>
            </w:pPr>
            <w:r>
              <w:rPr>
                <w:rFonts w:hint="eastAsia" w:ascii="宋体" w:hAnsi="宋体" w:cs="宋体"/>
                <w:kern w:val="28"/>
                <w:highlight w:val="none"/>
                <w:u w:val="single"/>
              </w:rPr>
              <w:t>本次投标活动需交纳保证金为：</w:t>
            </w:r>
            <w:r>
              <w:rPr>
                <w:rFonts w:hint="eastAsia" w:ascii="宋体" w:hAnsi="宋体" w:cs="宋体"/>
                <w:b/>
                <w:bCs/>
                <w:kern w:val="28"/>
                <w:highlight w:val="none"/>
                <w:lang w:val="en-US" w:eastAsia="zh-CN"/>
              </w:rPr>
              <w:t>本项目不收取投标保证金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eastAsia="宋体"/>
                <w:b/>
                <w:highlight w:val="none"/>
                <w:lang w:val="en-US" w:eastAsia="zh-CN"/>
              </w:rPr>
            </w:pPr>
            <w:r>
              <w:rPr>
                <w:rFonts w:hint="eastAsia"/>
                <w:b/>
                <w:highlight w:val="none"/>
                <w:lang w:val="en-US" w:eastAsia="zh-CN"/>
              </w:rPr>
              <w:t>11</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r>
              <w:rPr>
                <w:rFonts w:hint="eastAsia"/>
                <w:b/>
                <w:highlight w:val="none"/>
              </w:rPr>
              <w:t>13.2</w:t>
            </w:r>
          </w:p>
        </w:tc>
        <w:tc>
          <w:tcPr>
            <w:tcW w:w="8364" w:type="dxa"/>
            <w:noWrap w:val="0"/>
            <w:vAlign w:val="center"/>
          </w:tcPr>
          <w:p>
            <w:pPr>
              <w:spacing w:line="360" w:lineRule="auto"/>
              <w:outlineLvl w:val="9"/>
              <w:rPr>
                <w:rFonts w:hint="eastAsia" w:ascii="宋体" w:hAnsi="宋体" w:cs="宋体"/>
                <w:kern w:val="28"/>
                <w:highlight w:val="none"/>
              </w:rPr>
            </w:pPr>
            <w:r>
              <w:rPr>
                <w:rFonts w:hint="eastAsia" w:ascii="宋体" w:hAnsi="宋体" w:cs="宋体"/>
                <w:kern w:val="28"/>
                <w:highlight w:val="none"/>
                <w:u w:val="single"/>
              </w:rPr>
              <w:t>投标保证金应为人民币，可采用下列任何一种形式支付</w:t>
            </w:r>
            <w:r>
              <w:rPr>
                <w:rFonts w:hint="eastAsia" w:ascii="宋体" w:hAnsi="宋体" w:cs="宋体"/>
                <w:kern w:val="28"/>
                <w:highlight w:val="none"/>
              </w:rPr>
              <w:t>：</w:t>
            </w:r>
          </w:p>
          <w:p>
            <w:pPr>
              <w:spacing w:line="360" w:lineRule="auto"/>
              <w:outlineLvl w:val="9"/>
              <w:rPr>
                <w:rFonts w:hint="eastAsia" w:ascii="宋体" w:hAnsi="宋体" w:cs="宋体"/>
                <w:kern w:val="28"/>
                <w:highlight w:val="none"/>
              </w:rPr>
            </w:pPr>
            <w:r>
              <w:rPr>
                <w:rFonts w:hint="eastAsia" w:ascii="宋体" w:hAnsi="宋体" w:cs="宋体"/>
                <w:kern w:val="28"/>
                <w:highlight w:val="none"/>
              </w:rPr>
              <w:t xml:space="preserve">  1.银行转账</w:t>
            </w:r>
          </w:p>
          <w:p>
            <w:pPr>
              <w:spacing w:line="360" w:lineRule="auto"/>
              <w:outlineLvl w:val="9"/>
              <w:rPr>
                <w:rFonts w:hint="eastAsia" w:ascii="宋体" w:hAnsi="宋体" w:cs="宋体"/>
                <w:kern w:val="28"/>
                <w:highlight w:val="none"/>
              </w:rPr>
            </w:pPr>
            <w:r>
              <w:rPr>
                <w:rFonts w:hint="eastAsia" w:ascii="宋体" w:hAnsi="宋体" w:cs="宋体"/>
                <w:kern w:val="28"/>
                <w:highlight w:val="none"/>
              </w:rPr>
              <w:t xml:space="preserve">  2.电汇</w:t>
            </w:r>
          </w:p>
          <w:p>
            <w:pPr>
              <w:spacing w:line="360" w:lineRule="auto"/>
              <w:outlineLvl w:val="9"/>
              <w:rPr>
                <w:rFonts w:hint="eastAsia" w:ascii="宋体" w:hAnsi="宋体" w:cs="宋体"/>
                <w:kern w:val="28"/>
                <w:highlight w:val="none"/>
              </w:rPr>
            </w:pPr>
            <w:r>
              <w:rPr>
                <w:rFonts w:hint="eastAsia" w:ascii="宋体" w:hAnsi="宋体" w:cs="宋体"/>
                <w:kern w:val="28"/>
                <w:highlight w:val="none"/>
              </w:rPr>
              <w:t xml:space="preserve">  3.保函</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eastAsia="宋体"/>
                <w:b/>
                <w:highlight w:val="none"/>
                <w:lang w:val="en-US" w:eastAsia="zh-CN"/>
              </w:rPr>
            </w:pPr>
            <w:r>
              <w:rPr>
                <w:rFonts w:hint="eastAsia"/>
                <w:b/>
                <w:highlight w:val="none"/>
                <w:lang w:val="en-US" w:eastAsia="zh-CN"/>
              </w:rPr>
              <w:t>12</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r>
              <w:rPr>
                <w:rFonts w:hint="eastAsia"/>
                <w:b/>
                <w:highlight w:val="none"/>
              </w:rPr>
              <w:t>13.3</w:t>
            </w:r>
          </w:p>
        </w:tc>
        <w:tc>
          <w:tcPr>
            <w:tcW w:w="8364" w:type="dxa"/>
            <w:noWrap w:val="0"/>
            <w:vAlign w:val="center"/>
          </w:tcPr>
          <w:p>
            <w:pPr>
              <w:spacing w:line="360" w:lineRule="auto"/>
              <w:outlineLvl w:val="9"/>
              <w:rPr>
                <w:rFonts w:hint="eastAsia" w:ascii="宋体" w:hAnsi="宋体" w:cs="宋体"/>
                <w:kern w:val="28"/>
                <w:highlight w:val="none"/>
              </w:rPr>
            </w:pPr>
            <w:r>
              <w:rPr>
                <w:rFonts w:hint="eastAsia" w:ascii="宋体" w:hAnsi="宋体" w:cs="宋体"/>
                <w:kern w:val="28"/>
                <w:highlight w:val="none"/>
                <w:u w:val="single"/>
              </w:rPr>
              <w:t>投标保证金必须在开标会议前到达采购代理机构指定的账户</w:t>
            </w:r>
            <w:r>
              <w:rPr>
                <w:rFonts w:hint="eastAsia" w:ascii="宋体" w:hAnsi="宋体" w:cs="宋体"/>
                <w:kern w:val="28"/>
                <w:highlight w:val="none"/>
              </w:rPr>
              <w:t>。</w:t>
            </w:r>
          </w:p>
          <w:p>
            <w:pPr>
              <w:spacing w:line="360" w:lineRule="auto"/>
              <w:outlineLvl w:val="9"/>
              <w:rPr>
                <w:rFonts w:hint="eastAsia" w:ascii="宋体" w:hAnsi="宋体" w:cs="宋体"/>
                <w:kern w:val="28"/>
                <w:highlight w:val="none"/>
              </w:rPr>
            </w:pPr>
            <w:r>
              <w:rPr>
                <w:rFonts w:hint="eastAsia" w:ascii="宋体" w:hAnsi="宋体" w:cs="宋体"/>
                <w:kern w:val="28"/>
                <w:highlight w:val="none"/>
              </w:rPr>
              <w:t xml:space="preserve">  开户名称：陕西德勤招标有限公司</w:t>
            </w:r>
          </w:p>
          <w:p>
            <w:pPr>
              <w:spacing w:line="360" w:lineRule="auto"/>
              <w:outlineLvl w:val="9"/>
              <w:rPr>
                <w:rFonts w:hint="eastAsia" w:ascii="宋体" w:hAnsi="宋体" w:cs="宋体"/>
                <w:kern w:val="28"/>
                <w:highlight w:val="none"/>
              </w:rPr>
            </w:pPr>
            <w:r>
              <w:rPr>
                <w:rFonts w:hint="eastAsia" w:ascii="宋体" w:hAnsi="宋体" w:cs="宋体"/>
                <w:kern w:val="28"/>
                <w:highlight w:val="none"/>
              </w:rPr>
              <w:t xml:space="preserve">  账  号：</w:t>
            </w:r>
            <w:r>
              <w:rPr>
                <w:rFonts w:hint="eastAsia" w:ascii="宋体" w:hAnsi="宋体" w:cs="宋体"/>
                <w:kern w:val="28"/>
                <w:highlight w:val="none"/>
                <w:lang w:val="en-US" w:eastAsia="zh-CN"/>
              </w:rPr>
              <w:t>52880188000025295</w:t>
            </w:r>
          </w:p>
          <w:p>
            <w:pPr>
              <w:spacing w:line="360" w:lineRule="auto"/>
              <w:outlineLvl w:val="9"/>
              <w:rPr>
                <w:rFonts w:hint="eastAsia" w:ascii="宋体" w:hAnsi="宋体" w:cs="宋体"/>
                <w:kern w:val="28"/>
                <w:highlight w:val="none"/>
              </w:rPr>
            </w:pPr>
            <w:r>
              <w:rPr>
                <w:rFonts w:hint="eastAsia" w:ascii="宋体" w:hAnsi="宋体" w:cs="宋体"/>
                <w:kern w:val="28"/>
                <w:highlight w:val="none"/>
              </w:rPr>
              <w:t xml:space="preserve">  开户行：</w:t>
            </w:r>
            <w:r>
              <w:rPr>
                <w:rFonts w:hint="eastAsia" w:ascii="宋体" w:hAnsi="宋体" w:cs="宋体"/>
                <w:kern w:val="28"/>
                <w:highlight w:val="none"/>
                <w:lang w:val="en-US" w:eastAsia="zh-CN"/>
              </w:rPr>
              <w:t>光大银行西安丈八东路支行</w:t>
            </w:r>
          </w:p>
          <w:p>
            <w:pPr>
              <w:spacing w:line="360" w:lineRule="auto"/>
              <w:outlineLvl w:val="9"/>
              <w:rPr>
                <w:rFonts w:hint="eastAsia" w:ascii="宋体" w:hAnsi="宋体" w:cs="宋体"/>
                <w:b/>
                <w:highlight w:val="none"/>
              </w:rPr>
            </w:pPr>
            <w:r>
              <w:rPr>
                <w:rFonts w:hint="eastAsia" w:ascii="宋体" w:hAnsi="宋体" w:cs="宋体"/>
                <w:kern w:val="28"/>
                <w:highlight w:val="none"/>
              </w:rPr>
              <w:t xml:space="preserve">  转账事由：</w:t>
            </w:r>
            <w:r>
              <w:rPr>
                <w:rFonts w:hint="eastAsia" w:ascii="宋体" w:hAnsi="宋体" w:cs="宋体"/>
                <w:kern w:val="28"/>
                <w:highlight w:val="none"/>
                <w:lang w:eastAsia="zh-CN"/>
              </w:rPr>
              <w:t>DQ-2021159-ZB</w:t>
            </w:r>
            <w:r>
              <w:rPr>
                <w:rFonts w:hint="eastAsia" w:ascii="宋体" w:hAnsi="宋体" w:cs="宋体"/>
                <w:kern w:val="28"/>
                <w:highlight w:val="none"/>
              </w:rPr>
              <w:t>项目投标保证金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eastAsia="宋体"/>
                <w:b/>
                <w:highlight w:val="none"/>
                <w:lang w:val="en-US" w:eastAsia="zh-CN"/>
              </w:rPr>
            </w:pPr>
            <w:r>
              <w:rPr>
                <w:rFonts w:hint="eastAsia"/>
                <w:b/>
                <w:highlight w:val="none"/>
                <w:lang w:val="en-US" w:eastAsia="zh-CN"/>
              </w:rPr>
              <w:t>13</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r>
              <w:rPr>
                <w:rFonts w:hint="eastAsia"/>
                <w:b/>
                <w:highlight w:val="none"/>
              </w:rPr>
              <w:t>14.1</w:t>
            </w:r>
          </w:p>
        </w:tc>
        <w:tc>
          <w:tcPr>
            <w:tcW w:w="8364" w:type="dxa"/>
            <w:noWrap w:val="0"/>
            <w:vAlign w:val="center"/>
          </w:tcPr>
          <w:p>
            <w:pPr>
              <w:spacing w:line="360" w:lineRule="auto"/>
              <w:outlineLvl w:val="9"/>
              <w:rPr>
                <w:rFonts w:hint="eastAsia" w:ascii="宋体" w:hAnsi="宋体" w:cs="宋体"/>
                <w:b/>
                <w:highlight w:val="none"/>
              </w:rPr>
            </w:pPr>
            <w:r>
              <w:rPr>
                <w:rFonts w:hint="eastAsia" w:ascii="宋体" w:hAnsi="宋体" w:cs="宋体"/>
                <w:kern w:val="28"/>
                <w:highlight w:val="none"/>
                <w:u w:val="single"/>
              </w:rPr>
              <w:t>投标文件有效期</w:t>
            </w:r>
            <w:r>
              <w:rPr>
                <w:rFonts w:hint="eastAsia" w:ascii="宋体" w:hAnsi="宋体" w:cs="宋体"/>
                <w:kern w:val="28"/>
                <w:highlight w:val="none"/>
              </w:rPr>
              <w:t>为自开标之日起算九十（90）个日历日</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p>
        </w:tc>
        <w:tc>
          <w:tcPr>
            <w:tcW w:w="8364" w:type="dxa"/>
            <w:noWrap w:val="0"/>
            <w:vAlign w:val="center"/>
          </w:tcPr>
          <w:p>
            <w:pPr>
              <w:tabs>
                <w:tab w:val="left" w:pos="315"/>
                <w:tab w:val="left" w:pos="1785"/>
                <w:tab w:val="left" w:pos="2310"/>
                <w:tab w:val="left" w:pos="8640"/>
              </w:tabs>
              <w:spacing w:line="360" w:lineRule="auto"/>
              <w:jc w:val="center"/>
              <w:outlineLvl w:val="9"/>
              <w:rPr>
                <w:rFonts w:hint="eastAsia" w:ascii="宋体" w:hAnsi="宋体" w:cs="宋体"/>
                <w:b/>
                <w:highlight w:val="none"/>
              </w:rPr>
            </w:pPr>
            <w:r>
              <w:rPr>
                <w:rFonts w:hint="eastAsia" w:ascii="宋体" w:hAnsi="宋体" w:cs="宋体"/>
                <w:b/>
                <w:highlight w:val="none"/>
              </w:rPr>
              <w:t>四、投标文件密封、递交</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eastAsia="宋体"/>
                <w:b/>
                <w:highlight w:val="none"/>
                <w:lang w:val="en-US" w:eastAsia="zh-CN"/>
              </w:rPr>
            </w:pPr>
            <w:r>
              <w:rPr>
                <w:rFonts w:hint="eastAsia"/>
                <w:b/>
                <w:highlight w:val="none"/>
                <w:lang w:val="en-US" w:eastAsia="zh-CN"/>
              </w:rPr>
              <w:t>14</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r>
              <w:rPr>
                <w:rFonts w:hint="eastAsia"/>
                <w:b/>
                <w:highlight w:val="none"/>
              </w:rPr>
              <w:t>15.1</w:t>
            </w:r>
          </w:p>
        </w:tc>
        <w:tc>
          <w:tcPr>
            <w:tcW w:w="8364" w:type="dxa"/>
            <w:noWrap w:val="0"/>
            <w:vAlign w:val="center"/>
          </w:tcPr>
          <w:p>
            <w:pPr>
              <w:spacing w:line="360" w:lineRule="auto"/>
              <w:outlineLvl w:val="9"/>
              <w:rPr>
                <w:rFonts w:hint="eastAsia" w:ascii="宋体" w:hAnsi="宋体" w:cs="宋体"/>
                <w:b/>
                <w:highlight w:val="none"/>
              </w:rPr>
            </w:pPr>
            <w:r>
              <w:rPr>
                <w:rFonts w:hint="eastAsia" w:ascii="宋体" w:hAnsi="宋体" w:cs="宋体"/>
                <w:kern w:val="28"/>
                <w:highlight w:val="none"/>
                <w:u w:val="single"/>
              </w:rPr>
              <w:t>投标文件</w:t>
            </w:r>
            <w:r>
              <w:rPr>
                <w:rFonts w:hint="eastAsia" w:ascii="宋体" w:hAnsi="宋体" w:cs="宋体"/>
                <w:kern w:val="28"/>
                <w:highlight w:val="none"/>
              </w:rPr>
              <w:t>正本壹份、副本伍份，电子版本壹份，共柒份。</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eastAsia="宋体"/>
                <w:b/>
                <w:highlight w:val="none"/>
                <w:lang w:val="en-US" w:eastAsia="zh-CN"/>
              </w:rPr>
            </w:pPr>
            <w:r>
              <w:rPr>
                <w:rFonts w:hint="eastAsia"/>
                <w:b/>
                <w:highlight w:val="none"/>
                <w:lang w:val="en-US" w:eastAsia="zh-CN"/>
              </w:rPr>
              <w:t>15</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r>
              <w:rPr>
                <w:rFonts w:hint="eastAsia"/>
                <w:b/>
                <w:highlight w:val="none"/>
              </w:rPr>
              <w:t>15.2</w:t>
            </w:r>
          </w:p>
        </w:tc>
        <w:tc>
          <w:tcPr>
            <w:tcW w:w="8364" w:type="dxa"/>
            <w:noWrap w:val="0"/>
            <w:vAlign w:val="center"/>
          </w:tcPr>
          <w:p>
            <w:pPr>
              <w:spacing w:line="360" w:lineRule="auto"/>
              <w:outlineLvl w:val="9"/>
              <w:rPr>
                <w:rFonts w:hint="eastAsia" w:ascii="宋体" w:hAnsi="宋体" w:cs="宋体"/>
                <w:b/>
                <w:highlight w:val="none"/>
              </w:rPr>
            </w:pPr>
            <w:r>
              <w:rPr>
                <w:rFonts w:hint="eastAsia" w:ascii="宋体" w:hAnsi="宋体" w:cs="宋体"/>
                <w:kern w:val="28"/>
                <w:highlight w:val="none"/>
                <w:u w:val="single"/>
              </w:rPr>
              <w:t>“</w:t>
            </w:r>
            <w:r>
              <w:rPr>
                <w:rFonts w:hint="eastAsia" w:ascii="宋体" w:hAnsi="宋体" w:cs="宋体"/>
                <w:kern w:val="28"/>
                <w:highlight w:val="none"/>
                <w:u w:val="single"/>
                <w:lang w:eastAsia="zh-CN"/>
              </w:rPr>
              <w:t>开标一览表</w:t>
            </w:r>
            <w:r>
              <w:rPr>
                <w:rFonts w:hint="eastAsia" w:ascii="宋体" w:hAnsi="宋体" w:cs="宋体"/>
                <w:kern w:val="28"/>
                <w:highlight w:val="none"/>
                <w:u w:val="single"/>
              </w:rPr>
              <w:t>”</w:t>
            </w:r>
            <w:r>
              <w:rPr>
                <w:rFonts w:hint="eastAsia" w:ascii="宋体" w:hAnsi="宋体" w:cs="宋体"/>
                <w:kern w:val="28"/>
                <w:highlight w:val="none"/>
              </w:rPr>
              <w:t>除在投标文件内装订外，另制作一份单独放在一个信封中。</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eastAsia="宋体"/>
                <w:b/>
                <w:highlight w:val="none"/>
                <w:lang w:val="en-US" w:eastAsia="zh-CN"/>
              </w:rPr>
            </w:pPr>
            <w:r>
              <w:rPr>
                <w:rFonts w:hint="eastAsia"/>
                <w:b/>
                <w:highlight w:val="none"/>
                <w:lang w:val="en-US" w:eastAsia="zh-CN"/>
              </w:rPr>
              <w:t>16</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r>
              <w:rPr>
                <w:rFonts w:hint="eastAsia"/>
                <w:b/>
                <w:highlight w:val="none"/>
              </w:rPr>
              <w:t>15.3</w:t>
            </w:r>
          </w:p>
        </w:tc>
        <w:tc>
          <w:tcPr>
            <w:tcW w:w="8364" w:type="dxa"/>
            <w:noWrap w:val="0"/>
            <w:vAlign w:val="center"/>
          </w:tcPr>
          <w:p>
            <w:pPr>
              <w:spacing w:line="360" w:lineRule="auto"/>
              <w:outlineLvl w:val="9"/>
              <w:rPr>
                <w:rFonts w:hint="eastAsia" w:ascii="宋体" w:hAnsi="宋体" w:cs="宋体"/>
                <w:b/>
                <w:highlight w:val="none"/>
              </w:rPr>
            </w:pPr>
            <w:r>
              <w:rPr>
                <w:rFonts w:hint="eastAsia" w:ascii="宋体" w:hAnsi="宋体" w:cs="宋体"/>
                <w:kern w:val="28"/>
                <w:highlight w:val="none"/>
                <w:u w:val="single"/>
              </w:rPr>
              <w:t>“资格证明文件证明材料原件”</w:t>
            </w:r>
            <w:r>
              <w:rPr>
                <w:rFonts w:hint="eastAsia" w:ascii="宋体" w:hAnsi="宋体" w:cs="宋体"/>
                <w:kern w:val="28"/>
                <w:highlight w:val="none"/>
              </w:rPr>
              <w:t>按照本须知2.3条要求内容组成。</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eastAsia="宋体"/>
                <w:b/>
                <w:highlight w:val="none"/>
                <w:lang w:val="en-US" w:eastAsia="zh-CN"/>
              </w:rPr>
            </w:pPr>
            <w:r>
              <w:rPr>
                <w:rFonts w:hint="eastAsia"/>
                <w:b/>
                <w:highlight w:val="none"/>
                <w:lang w:val="en-US" w:eastAsia="zh-CN"/>
              </w:rPr>
              <w:t>17</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r>
              <w:rPr>
                <w:rFonts w:hint="eastAsia"/>
                <w:b/>
                <w:highlight w:val="none"/>
              </w:rPr>
              <w:t>15.4</w:t>
            </w:r>
          </w:p>
        </w:tc>
        <w:tc>
          <w:tcPr>
            <w:tcW w:w="8364" w:type="dxa"/>
            <w:noWrap w:val="0"/>
            <w:vAlign w:val="center"/>
          </w:tcPr>
          <w:p>
            <w:pPr>
              <w:spacing w:line="360" w:lineRule="auto"/>
              <w:outlineLvl w:val="9"/>
              <w:rPr>
                <w:rFonts w:hint="eastAsia" w:ascii="宋体" w:hAnsi="宋体" w:cs="宋体"/>
                <w:b/>
                <w:highlight w:val="none"/>
              </w:rPr>
            </w:pPr>
            <w:r>
              <w:rPr>
                <w:rFonts w:hint="eastAsia" w:ascii="宋体" w:hAnsi="宋体" w:cs="宋体"/>
                <w:kern w:val="28"/>
                <w:highlight w:val="none"/>
                <w:u w:val="single"/>
              </w:rPr>
              <w:t>“评审证明材料”</w:t>
            </w:r>
            <w:r>
              <w:rPr>
                <w:rFonts w:hint="eastAsia" w:ascii="宋体" w:hAnsi="宋体" w:cs="宋体"/>
                <w:kern w:val="28"/>
                <w:highlight w:val="none"/>
              </w:rPr>
              <w:t>（如果有）按照评审表要求内容组成。</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eastAsia="宋体"/>
                <w:b/>
                <w:highlight w:val="none"/>
                <w:lang w:val="en-US" w:eastAsia="zh-CN"/>
              </w:rPr>
            </w:pPr>
            <w:r>
              <w:rPr>
                <w:rFonts w:hint="eastAsia"/>
                <w:b/>
                <w:highlight w:val="none"/>
                <w:lang w:val="en-US" w:eastAsia="zh-CN"/>
              </w:rPr>
              <w:t>18</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r>
              <w:rPr>
                <w:rFonts w:hint="eastAsia"/>
                <w:b/>
                <w:highlight w:val="none"/>
              </w:rPr>
              <w:t>17</w:t>
            </w:r>
          </w:p>
        </w:tc>
        <w:tc>
          <w:tcPr>
            <w:tcW w:w="8364" w:type="dxa"/>
            <w:noWrap w:val="0"/>
            <w:vAlign w:val="center"/>
          </w:tcPr>
          <w:p>
            <w:pPr>
              <w:spacing w:line="360" w:lineRule="auto"/>
              <w:outlineLvl w:val="9"/>
              <w:rPr>
                <w:rFonts w:hint="eastAsia" w:ascii="宋体" w:hAnsi="宋体" w:cs="宋体"/>
                <w:kern w:val="28"/>
                <w:highlight w:val="none"/>
              </w:rPr>
            </w:pPr>
            <w:r>
              <w:rPr>
                <w:rFonts w:hint="eastAsia" w:ascii="宋体" w:hAnsi="宋体" w:cs="宋体"/>
                <w:kern w:val="28"/>
                <w:highlight w:val="none"/>
                <w:u w:val="single"/>
              </w:rPr>
              <w:t>投标截止时间：</w:t>
            </w:r>
            <w:r>
              <w:rPr>
                <w:rFonts w:hint="eastAsia" w:ascii="宋体" w:hAnsi="宋体" w:cs="宋体"/>
                <w:kern w:val="28"/>
                <w:highlight w:val="none"/>
                <w:u w:val="none"/>
              </w:rPr>
              <w:t>202</w:t>
            </w:r>
            <w:r>
              <w:rPr>
                <w:rFonts w:hint="eastAsia" w:ascii="宋体" w:hAnsi="宋体" w:cs="宋体"/>
                <w:kern w:val="28"/>
                <w:highlight w:val="none"/>
                <w:u w:val="none"/>
                <w:lang w:val="en-US" w:eastAsia="zh-CN"/>
              </w:rPr>
              <w:t>1</w:t>
            </w:r>
            <w:r>
              <w:rPr>
                <w:rFonts w:hint="eastAsia" w:ascii="宋体" w:hAnsi="宋体" w:cs="宋体"/>
                <w:kern w:val="28"/>
                <w:highlight w:val="none"/>
                <w:u w:val="none"/>
              </w:rPr>
              <w:t>年</w:t>
            </w:r>
            <w:r>
              <w:rPr>
                <w:rFonts w:hint="eastAsia" w:ascii="宋体" w:hAnsi="宋体" w:cs="宋体"/>
                <w:kern w:val="28"/>
                <w:highlight w:val="none"/>
                <w:u w:val="none"/>
                <w:lang w:val="en-US" w:eastAsia="zh-CN"/>
              </w:rPr>
              <w:t>12</w:t>
            </w:r>
            <w:r>
              <w:rPr>
                <w:rFonts w:hint="eastAsia" w:ascii="宋体" w:hAnsi="宋体" w:cs="宋体"/>
                <w:kern w:val="28"/>
                <w:highlight w:val="none"/>
                <w:u w:val="none"/>
              </w:rPr>
              <w:t>月</w:t>
            </w:r>
            <w:r>
              <w:rPr>
                <w:rFonts w:hint="eastAsia" w:ascii="宋体" w:hAnsi="宋体" w:cs="宋体"/>
                <w:kern w:val="28"/>
                <w:highlight w:val="none"/>
                <w:u w:val="none"/>
                <w:lang w:val="en-US" w:eastAsia="zh-CN"/>
              </w:rPr>
              <w:t>16</w:t>
            </w:r>
            <w:r>
              <w:rPr>
                <w:rFonts w:hint="eastAsia" w:ascii="宋体" w:hAnsi="宋体" w:cs="宋体"/>
                <w:kern w:val="28"/>
                <w:highlight w:val="none"/>
                <w:u w:val="none"/>
              </w:rPr>
              <w:t>日</w:t>
            </w:r>
            <w:r>
              <w:rPr>
                <w:rFonts w:hint="eastAsia" w:ascii="宋体" w:hAnsi="宋体" w:cs="宋体"/>
                <w:kern w:val="28"/>
                <w:highlight w:val="none"/>
                <w:u w:val="none"/>
                <w:lang w:val="en-US" w:eastAsia="zh-CN"/>
              </w:rPr>
              <w:t>14</w:t>
            </w:r>
            <w:r>
              <w:rPr>
                <w:rFonts w:hint="eastAsia" w:ascii="宋体" w:hAnsi="宋体" w:cs="宋体"/>
                <w:kern w:val="28"/>
                <w:highlight w:val="none"/>
                <w:u w:val="none"/>
              </w:rPr>
              <w:t>时</w:t>
            </w:r>
            <w:r>
              <w:rPr>
                <w:rFonts w:hint="eastAsia" w:ascii="宋体" w:hAnsi="宋体" w:cs="宋体"/>
                <w:kern w:val="28"/>
                <w:highlight w:val="none"/>
                <w:u w:val="none"/>
                <w:lang w:val="en-US" w:eastAsia="zh-CN"/>
              </w:rPr>
              <w:t>30</w:t>
            </w:r>
            <w:r>
              <w:rPr>
                <w:rFonts w:hint="eastAsia" w:ascii="宋体" w:hAnsi="宋体" w:cs="宋体"/>
                <w:kern w:val="28"/>
                <w:highlight w:val="none"/>
                <w:u w:val="none"/>
              </w:rPr>
              <w:t>分止</w:t>
            </w:r>
            <w:r>
              <w:rPr>
                <w:rFonts w:hint="eastAsia"/>
                <w:color w:val="auto"/>
                <w:kern w:val="28"/>
                <w:highlight w:val="none"/>
              </w:rPr>
              <w:t>。</w:t>
            </w:r>
          </w:p>
          <w:p>
            <w:pPr>
              <w:spacing w:line="360" w:lineRule="auto"/>
              <w:outlineLvl w:val="9"/>
              <w:rPr>
                <w:rFonts w:hint="eastAsia" w:ascii="宋体" w:hAnsi="宋体" w:cs="宋体"/>
                <w:kern w:val="28"/>
                <w:highlight w:val="none"/>
              </w:rPr>
            </w:pPr>
            <w:r>
              <w:rPr>
                <w:rFonts w:hint="eastAsia" w:ascii="宋体" w:hAnsi="宋体" w:cs="宋体"/>
                <w:kern w:val="28"/>
                <w:highlight w:val="none"/>
                <w:u w:val="single"/>
              </w:rPr>
              <w:t>投标文件送达地点为：</w:t>
            </w:r>
            <w:r>
              <w:rPr>
                <w:rFonts w:hint="eastAsia" w:ascii="宋体" w:hAnsi="宋体" w:cs="宋体"/>
                <w:kern w:val="28"/>
                <w:highlight w:val="none"/>
                <w:u w:val="none"/>
              </w:rPr>
              <w:t>陕西省西安市高新区丈八一路1号汇鑫IBC大厦D座2206室陕西德勤招标有限公司第一会议室</w:t>
            </w:r>
            <w:r>
              <w:rPr>
                <w:rFonts w:hint="eastAsia" w:ascii="宋体" w:hAnsi="宋体" w:cs="宋体"/>
                <w:kern w:val="28"/>
                <w:highlight w:val="none"/>
              </w:rPr>
              <w:t>。</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p>
        </w:tc>
        <w:tc>
          <w:tcPr>
            <w:tcW w:w="8364" w:type="dxa"/>
            <w:noWrap w:val="0"/>
            <w:vAlign w:val="center"/>
          </w:tcPr>
          <w:p>
            <w:pPr>
              <w:spacing w:line="360" w:lineRule="auto"/>
              <w:jc w:val="center"/>
              <w:outlineLvl w:val="9"/>
              <w:rPr>
                <w:rFonts w:hint="eastAsia" w:ascii="宋体" w:hAnsi="宋体" w:cs="宋体"/>
                <w:kern w:val="28"/>
                <w:highlight w:val="none"/>
              </w:rPr>
            </w:pPr>
            <w:bookmarkStart w:id="16" w:name="_Toc27566"/>
            <w:bookmarkStart w:id="17" w:name="_Toc6575"/>
            <w:bookmarkStart w:id="18" w:name="_Toc852"/>
            <w:bookmarkStart w:id="19" w:name="_Toc12066"/>
            <w:bookmarkStart w:id="20" w:name="_Toc22970"/>
            <w:bookmarkStart w:id="21" w:name="_Toc12"/>
            <w:bookmarkStart w:id="22" w:name="_Toc9978"/>
            <w:r>
              <w:rPr>
                <w:rFonts w:hint="eastAsia" w:ascii="宋体" w:hAnsi="宋体" w:cs="宋体"/>
                <w:b/>
                <w:highlight w:val="none"/>
              </w:rPr>
              <w:t>五、开标、评标和定标</w:t>
            </w:r>
            <w:bookmarkEnd w:id="16"/>
            <w:bookmarkEnd w:id="17"/>
            <w:bookmarkEnd w:id="18"/>
            <w:bookmarkEnd w:id="19"/>
            <w:bookmarkEnd w:id="20"/>
            <w:bookmarkEnd w:id="21"/>
            <w:bookmarkEnd w:id="22"/>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eastAsia="宋体"/>
                <w:b/>
                <w:highlight w:val="none"/>
                <w:lang w:val="en-US" w:eastAsia="zh-CN"/>
              </w:rPr>
            </w:pPr>
            <w:r>
              <w:rPr>
                <w:rFonts w:hint="eastAsia"/>
                <w:b/>
                <w:highlight w:val="none"/>
                <w:lang w:val="en-US" w:eastAsia="zh-CN"/>
              </w:rPr>
              <w:t>19</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r>
              <w:rPr>
                <w:rFonts w:hint="eastAsia"/>
                <w:b/>
                <w:highlight w:val="none"/>
              </w:rPr>
              <w:t>19</w:t>
            </w:r>
          </w:p>
        </w:tc>
        <w:tc>
          <w:tcPr>
            <w:tcW w:w="8364" w:type="dxa"/>
            <w:noWrap w:val="0"/>
            <w:vAlign w:val="center"/>
          </w:tcPr>
          <w:p>
            <w:pPr>
              <w:spacing w:line="360" w:lineRule="auto"/>
              <w:jc w:val="left"/>
              <w:outlineLvl w:val="9"/>
              <w:rPr>
                <w:rFonts w:hint="eastAsia" w:ascii="宋体" w:hAnsi="宋体" w:cs="宋体"/>
                <w:kern w:val="28"/>
                <w:highlight w:val="none"/>
                <w:u w:val="single"/>
              </w:rPr>
            </w:pPr>
            <w:bookmarkStart w:id="23" w:name="_Toc15288"/>
            <w:bookmarkStart w:id="24" w:name="_Toc3195"/>
            <w:bookmarkStart w:id="25" w:name="_Toc13997"/>
            <w:bookmarkStart w:id="26" w:name="_Toc22448"/>
            <w:bookmarkStart w:id="27" w:name="_Toc1039"/>
            <w:bookmarkStart w:id="28" w:name="_Toc7889"/>
            <w:bookmarkStart w:id="29" w:name="_Toc2808"/>
            <w:r>
              <w:rPr>
                <w:rFonts w:hint="eastAsia" w:ascii="宋体" w:hAnsi="宋体" w:cs="宋体"/>
                <w:kern w:val="28"/>
                <w:highlight w:val="none"/>
                <w:u w:val="single"/>
              </w:rPr>
              <w:t>开标、评标、定标：</w:t>
            </w:r>
            <w:r>
              <w:rPr>
                <w:rFonts w:hint="eastAsia" w:ascii="宋体" w:hAnsi="宋体" w:cs="宋体"/>
                <w:kern w:val="28"/>
                <w:highlight w:val="none"/>
              </w:rPr>
              <w:t>见招标文件第四部分。</w:t>
            </w:r>
            <w:bookmarkEnd w:id="23"/>
            <w:bookmarkEnd w:id="24"/>
            <w:bookmarkEnd w:id="25"/>
            <w:bookmarkEnd w:id="26"/>
            <w:bookmarkEnd w:id="27"/>
            <w:bookmarkEnd w:id="28"/>
            <w:bookmarkEnd w:id="29"/>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b/>
                <w:highlight w:val="none"/>
              </w:rPr>
            </w:pP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p>
        </w:tc>
        <w:tc>
          <w:tcPr>
            <w:tcW w:w="8364" w:type="dxa"/>
            <w:noWrap w:val="0"/>
            <w:vAlign w:val="center"/>
          </w:tcPr>
          <w:p>
            <w:pPr>
              <w:spacing w:line="360" w:lineRule="auto"/>
              <w:jc w:val="center"/>
              <w:outlineLvl w:val="9"/>
              <w:rPr>
                <w:rFonts w:hint="eastAsia" w:ascii="宋体" w:hAnsi="宋体" w:cs="宋体"/>
                <w:kern w:val="28"/>
                <w:highlight w:val="none"/>
                <w:u w:val="single"/>
              </w:rPr>
            </w:pPr>
            <w:bookmarkStart w:id="30" w:name="_Toc22337"/>
            <w:bookmarkStart w:id="31" w:name="_Toc31837"/>
            <w:bookmarkStart w:id="32" w:name="_Toc26063"/>
            <w:bookmarkStart w:id="33" w:name="_Toc8191"/>
            <w:bookmarkStart w:id="34" w:name="_Toc7627"/>
            <w:bookmarkStart w:id="35" w:name="_Toc12191"/>
            <w:bookmarkStart w:id="36" w:name="_Toc3470"/>
            <w:r>
              <w:rPr>
                <w:rFonts w:hint="eastAsia" w:ascii="宋体" w:hAnsi="宋体" w:cs="宋体"/>
                <w:b/>
                <w:highlight w:val="none"/>
              </w:rPr>
              <w:t>七、询问、质疑、投诉</w:t>
            </w:r>
            <w:bookmarkEnd w:id="30"/>
            <w:bookmarkEnd w:id="31"/>
            <w:bookmarkEnd w:id="32"/>
            <w:bookmarkEnd w:id="33"/>
            <w:bookmarkEnd w:id="34"/>
            <w:bookmarkEnd w:id="35"/>
            <w:bookmarkEnd w:id="36"/>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eastAsia="宋体"/>
                <w:b/>
                <w:highlight w:val="none"/>
                <w:lang w:val="en-US" w:eastAsia="zh-CN"/>
              </w:rPr>
            </w:pPr>
            <w:r>
              <w:rPr>
                <w:rFonts w:hint="eastAsia"/>
                <w:b/>
                <w:highlight w:val="none"/>
                <w:lang w:val="en-US" w:eastAsia="zh-CN"/>
              </w:rPr>
              <w:t>20</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b/>
                <w:highlight w:val="none"/>
              </w:rPr>
            </w:pPr>
            <w:r>
              <w:rPr>
                <w:rFonts w:hint="eastAsia"/>
                <w:b/>
                <w:highlight w:val="none"/>
              </w:rPr>
              <w:t>21.2</w:t>
            </w:r>
          </w:p>
        </w:tc>
        <w:tc>
          <w:tcPr>
            <w:tcW w:w="8364" w:type="dxa"/>
            <w:noWrap w:val="0"/>
            <w:vAlign w:val="center"/>
          </w:tcPr>
          <w:p>
            <w:pPr>
              <w:spacing w:line="360" w:lineRule="auto"/>
              <w:jc w:val="left"/>
              <w:outlineLvl w:val="9"/>
              <w:rPr>
                <w:rFonts w:hint="eastAsia" w:ascii="宋体" w:hAnsi="宋体" w:cs="宋体"/>
                <w:kern w:val="28"/>
                <w:highlight w:val="none"/>
                <w:u w:val="single"/>
              </w:rPr>
            </w:pPr>
            <w:bookmarkStart w:id="37" w:name="_Toc13856"/>
            <w:bookmarkStart w:id="38" w:name="_Toc32506"/>
            <w:bookmarkStart w:id="39" w:name="_Toc9897"/>
            <w:bookmarkStart w:id="40" w:name="_Toc6168"/>
            <w:bookmarkStart w:id="41" w:name="_Toc20569"/>
            <w:bookmarkStart w:id="42" w:name="_Toc9392"/>
            <w:bookmarkStart w:id="43" w:name="_Toc1021"/>
            <w:r>
              <w:rPr>
                <w:rFonts w:hint="eastAsia" w:ascii="宋体" w:hAnsi="宋体" w:cs="宋体"/>
                <w:kern w:val="28"/>
                <w:highlight w:val="none"/>
                <w:u w:val="single"/>
              </w:rPr>
              <w:t>询问（陕西德勤招标有限公司）联系方式：</w:t>
            </w:r>
            <w:bookmarkEnd w:id="37"/>
            <w:bookmarkEnd w:id="38"/>
            <w:bookmarkEnd w:id="39"/>
            <w:bookmarkEnd w:id="40"/>
            <w:bookmarkEnd w:id="41"/>
            <w:bookmarkEnd w:id="42"/>
            <w:bookmarkEnd w:id="43"/>
          </w:p>
          <w:p>
            <w:pPr>
              <w:spacing w:line="360" w:lineRule="auto"/>
              <w:jc w:val="left"/>
              <w:outlineLvl w:val="9"/>
              <w:rPr>
                <w:rFonts w:hint="eastAsia" w:ascii="宋体" w:hAnsi="宋体" w:cs="宋体"/>
                <w:kern w:val="28"/>
                <w:highlight w:val="none"/>
                <w:u w:val="single"/>
              </w:rPr>
            </w:pPr>
            <w:bookmarkStart w:id="44" w:name="_Toc14263"/>
            <w:bookmarkStart w:id="45" w:name="_Toc22563"/>
            <w:bookmarkStart w:id="46" w:name="_Toc25111"/>
            <w:bookmarkStart w:id="47" w:name="_Toc719"/>
            <w:bookmarkStart w:id="48" w:name="_Toc21833"/>
            <w:bookmarkStart w:id="49" w:name="_Toc23065"/>
            <w:bookmarkStart w:id="50" w:name="_Toc25933"/>
            <w:r>
              <w:rPr>
                <w:rFonts w:hint="eastAsia" w:ascii="宋体" w:hAnsi="宋体" w:cs="宋体"/>
                <w:kern w:val="28"/>
                <w:highlight w:val="none"/>
                <w:u w:val="single"/>
              </w:rPr>
              <w:t>联系人：</w:t>
            </w:r>
            <w:bookmarkEnd w:id="44"/>
            <w:bookmarkEnd w:id="45"/>
            <w:bookmarkEnd w:id="46"/>
            <w:bookmarkEnd w:id="47"/>
            <w:bookmarkEnd w:id="48"/>
            <w:bookmarkEnd w:id="49"/>
            <w:bookmarkEnd w:id="50"/>
            <w:r>
              <w:rPr>
                <w:rFonts w:hint="eastAsia"/>
                <w:kern w:val="28"/>
                <w:highlight w:val="none"/>
                <w:u w:val="none"/>
                <w:lang w:val="en-US" w:eastAsia="zh-CN"/>
              </w:rPr>
              <w:t>贾旭鸣</w:t>
            </w:r>
          </w:p>
          <w:p>
            <w:pPr>
              <w:spacing w:line="360" w:lineRule="auto"/>
              <w:jc w:val="left"/>
              <w:outlineLvl w:val="9"/>
              <w:rPr>
                <w:rFonts w:hint="eastAsia" w:ascii="宋体" w:hAnsi="宋体" w:eastAsia="宋体" w:cs="宋体"/>
                <w:kern w:val="28"/>
                <w:highlight w:val="none"/>
                <w:u w:val="single"/>
                <w:lang w:eastAsia="zh-CN"/>
              </w:rPr>
            </w:pPr>
            <w:bookmarkStart w:id="51" w:name="_Toc10307"/>
            <w:bookmarkStart w:id="52" w:name="_Toc12102"/>
            <w:bookmarkStart w:id="53" w:name="_Toc911"/>
            <w:bookmarkStart w:id="54" w:name="_Toc6009"/>
            <w:bookmarkStart w:id="55" w:name="_Toc9532"/>
            <w:bookmarkStart w:id="56" w:name="_Toc11758"/>
            <w:bookmarkStart w:id="57" w:name="_Toc6863"/>
            <w:r>
              <w:rPr>
                <w:rFonts w:hint="eastAsia" w:ascii="宋体" w:hAnsi="宋体" w:cs="宋体"/>
                <w:kern w:val="28"/>
                <w:highlight w:val="none"/>
                <w:u w:val="single"/>
              </w:rPr>
              <w:t>联系电话（传真）：</w:t>
            </w:r>
            <w:bookmarkEnd w:id="51"/>
            <w:bookmarkEnd w:id="52"/>
            <w:bookmarkEnd w:id="53"/>
            <w:bookmarkEnd w:id="54"/>
            <w:bookmarkEnd w:id="55"/>
            <w:bookmarkEnd w:id="56"/>
            <w:bookmarkEnd w:id="57"/>
            <w:r>
              <w:rPr>
                <w:rFonts w:hint="eastAsia" w:ascii="宋体" w:hAnsi="宋体" w:cs="宋体"/>
                <w:kern w:val="28"/>
                <w:highlight w:val="none"/>
                <w:u w:val="single"/>
                <w:lang w:eastAsia="zh-CN"/>
              </w:rPr>
              <w:t>029-81106093</w:t>
            </w:r>
          </w:p>
          <w:p>
            <w:pPr>
              <w:spacing w:line="360" w:lineRule="auto"/>
              <w:jc w:val="left"/>
              <w:outlineLvl w:val="9"/>
              <w:rPr>
                <w:rFonts w:hint="eastAsia" w:ascii="宋体" w:hAnsi="宋体" w:cs="宋体"/>
                <w:kern w:val="28"/>
                <w:highlight w:val="none"/>
                <w:u w:val="single"/>
              </w:rPr>
            </w:pPr>
            <w:bookmarkStart w:id="58" w:name="_Toc12963"/>
            <w:bookmarkStart w:id="59" w:name="_Toc3804"/>
            <w:bookmarkStart w:id="60" w:name="_Toc685"/>
            <w:bookmarkStart w:id="61" w:name="_Toc27279"/>
            <w:bookmarkStart w:id="62" w:name="_Toc16406"/>
            <w:bookmarkStart w:id="63" w:name="_Toc2581"/>
            <w:bookmarkStart w:id="64" w:name="_Toc29657"/>
            <w:r>
              <w:rPr>
                <w:rFonts w:hint="eastAsia" w:ascii="宋体" w:hAnsi="宋体" w:cs="宋体"/>
                <w:kern w:val="28"/>
                <w:highlight w:val="none"/>
                <w:u w:val="single"/>
              </w:rPr>
              <w:t>电子邮箱：deqinjxm@126.com</w:t>
            </w:r>
            <w:bookmarkEnd w:id="58"/>
            <w:bookmarkEnd w:id="59"/>
            <w:bookmarkEnd w:id="60"/>
            <w:bookmarkEnd w:id="61"/>
            <w:bookmarkEnd w:id="62"/>
            <w:bookmarkEnd w:id="63"/>
            <w:bookmarkEnd w:id="64"/>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ascii="宋体" w:hAnsi="宋体" w:eastAsia="宋体" w:cs="宋体"/>
                <w:b/>
                <w:highlight w:val="none"/>
                <w:lang w:val="en-US" w:eastAsia="zh-CN"/>
              </w:rPr>
            </w:pPr>
            <w:r>
              <w:rPr>
                <w:rFonts w:hint="eastAsia" w:ascii="宋体" w:hAnsi="宋体" w:cs="宋体"/>
                <w:b/>
                <w:highlight w:val="none"/>
                <w:lang w:val="en-US" w:eastAsia="zh-CN"/>
              </w:rPr>
              <w:t>21</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ascii="宋体" w:hAnsi="宋体" w:cs="宋体"/>
                <w:b/>
                <w:highlight w:val="none"/>
              </w:rPr>
            </w:pPr>
            <w:r>
              <w:rPr>
                <w:rFonts w:hint="eastAsia" w:ascii="宋体" w:hAnsi="宋体" w:cs="宋体"/>
                <w:b/>
                <w:highlight w:val="none"/>
              </w:rPr>
              <w:t>22.1</w:t>
            </w:r>
          </w:p>
        </w:tc>
        <w:tc>
          <w:tcPr>
            <w:tcW w:w="8364" w:type="dxa"/>
            <w:noWrap w:val="0"/>
            <w:vAlign w:val="center"/>
          </w:tcPr>
          <w:p>
            <w:pPr>
              <w:spacing w:line="360" w:lineRule="auto"/>
              <w:jc w:val="left"/>
              <w:outlineLvl w:val="9"/>
              <w:rPr>
                <w:rFonts w:hint="eastAsia" w:ascii="宋体" w:hAnsi="宋体" w:cs="宋体"/>
                <w:kern w:val="28"/>
                <w:highlight w:val="none"/>
                <w:u w:val="single"/>
              </w:rPr>
            </w:pPr>
            <w:bookmarkStart w:id="65" w:name="_Toc8252"/>
            <w:bookmarkStart w:id="66" w:name="_Toc15983"/>
            <w:bookmarkStart w:id="67" w:name="_Toc29873"/>
            <w:bookmarkStart w:id="68" w:name="_Toc20669"/>
            <w:bookmarkStart w:id="69" w:name="_Toc24783"/>
            <w:bookmarkStart w:id="70" w:name="_Toc29712"/>
            <w:bookmarkStart w:id="71" w:name="_Toc4903"/>
            <w:r>
              <w:rPr>
                <w:rFonts w:hint="eastAsia" w:ascii="宋体" w:hAnsi="宋体" w:cs="宋体"/>
                <w:kern w:val="28"/>
                <w:highlight w:val="none"/>
                <w:u w:val="single"/>
              </w:rPr>
              <w:t>质疑（陕西德勤招标有限公司）联系方式：</w:t>
            </w:r>
            <w:bookmarkEnd w:id="65"/>
            <w:bookmarkEnd w:id="66"/>
            <w:bookmarkEnd w:id="67"/>
            <w:bookmarkEnd w:id="68"/>
            <w:bookmarkEnd w:id="69"/>
            <w:bookmarkEnd w:id="70"/>
            <w:bookmarkEnd w:id="71"/>
          </w:p>
          <w:p>
            <w:pPr>
              <w:spacing w:line="360" w:lineRule="auto"/>
              <w:jc w:val="left"/>
              <w:outlineLvl w:val="9"/>
              <w:rPr>
                <w:rFonts w:hint="eastAsia" w:ascii="宋体" w:hAnsi="宋体" w:cs="宋体"/>
                <w:kern w:val="28"/>
                <w:highlight w:val="none"/>
                <w:u w:val="single"/>
              </w:rPr>
            </w:pPr>
            <w:bookmarkStart w:id="72" w:name="_Toc10454"/>
            <w:bookmarkStart w:id="73" w:name="_Toc17946"/>
            <w:bookmarkStart w:id="74" w:name="_Toc23215"/>
            <w:bookmarkStart w:id="75" w:name="_Toc4335"/>
            <w:bookmarkStart w:id="76" w:name="_Toc20879"/>
            <w:bookmarkStart w:id="77" w:name="_Toc32152"/>
            <w:bookmarkStart w:id="78" w:name="_Toc3737"/>
            <w:r>
              <w:rPr>
                <w:rFonts w:hint="eastAsia" w:ascii="宋体" w:hAnsi="宋体" w:cs="宋体"/>
                <w:kern w:val="28"/>
                <w:highlight w:val="none"/>
                <w:u w:val="single"/>
              </w:rPr>
              <w:t>联系人：</w:t>
            </w:r>
            <w:bookmarkEnd w:id="72"/>
            <w:bookmarkEnd w:id="73"/>
            <w:bookmarkEnd w:id="74"/>
            <w:bookmarkEnd w:id="75"/>
            <w:bookmarkEnd w:id="76"/>
            <w:bookmarkEnd w:id="77"/>
            <w:bookmarkEnd w:id="78"/>
            <w:r>
              <w:rPr>
                <w:rFonts w:hint="eastAsia"/>
                <w:kern w:val="28"/>
                <w:highlight w:val="none"/>
                <w:u w:val="none"/>
                <w:lang w:val="en-US" w:eastAsia="zh-CN"/>
              </w:rPr>
              <w:t>贾旭鸣</w:t>
            </w:r>
          </w:p>
          <w:p>
            <w:pPr>
              <w:spacing w:line="360" w:lineRule="auto"/>
              <w:jc w:val="left"/>
              <w:outlineLvl w:val="9"/>
              <w:rPr>
                <w:rFonts w:hint="eastAsia" w:ascii="宋体" w:hAnsi="宋体" w:eastAsia="宋体" w:cs="宋体"/>
                <w:kern w:val="28"/>
                <w:highlight w:val="none"/>
                <w:u w:val="single"/>
                <w:lang w:eastAsia="zh-CN"/>
              </w:rPr>
            </w:pPr>
            <w:bookmarkStart w:id="79" w:name="_Toc29782"/>
            <w:bookmarkStart w:id="80" w:name="_Toc13043"/>
            <w:bookmarkStart w:id="81" w:name="_Toc27084"/>
            <w:bookmarkStart w:id="82" w:name="_Toc5681"/>
            <w:bookmarkStart w:id="83" w:name="_Toc14811"/>
            <w:bookmarkStart w:id="84" w:name="_Toc26933"/>
            <w:bookmarkStart w:id="85" w:name="_Toc1938"/>
            <w:r>
              <w:rPr>
                <w:rFonts w:hint="eastAsia" w:ascii="宋体" w:hAnsi="宋体" w:cs="宋体"/>
                <w:kern w:val="28"/>
                <w:highlight w:val="none"/>
                <w:u w:val="single"/>
              </w:rPr>
              <w:t>联系电话（传真）：</w:t>
            </w:r>
            <w:bookmarkEnd w:id="79"/>
            <w:bookmarkEnd w:id="80"/>
            <w:bookmarkEnd w:id="81"/>
            <w:bookmarkEnd w:id="82"/>
            <w:bookmarkEnd w:id="83"/>
            <w:bookmarkEnd w:id="84"/>
            <w:bookmarkEnd w:id="85"/>
            <w:r>
              <w:rPr>
                <w:rFonts w:hint="eastAsia" w:ascii="宋体" w:hAnsi="宋体" w:cs="宋体"/>
                <w:kern w:val="28"/>
                <w:highlight w:val="none"/>
                <w:u w:val="single"/>
                <w:lang w:eastAsia="zh-CN"/>
              </w:rPr>
              <w:t>029-81106093</w:t>
            </w:r>
          </w:p>
          <w:p>
            <w:pPr>
              <w:spacing w:line="360" w:lineRule="auto"/>
              <w:jc w:val="left"/>
              <w:outlineLvl w:val="9"/>
              <w:rPr>
                <w:rFonts w:hint="eastAsia" w:ascii="宋体" w:hAnsi="宋体" w:cs="宋体"/>
                <w:kern w:val="28"/>
                <w:highlight w:val="none"/>
                <w:u w:val="single"/>
              </w:rPr>
            </w:pPr>
            <w:bookmarkStart w:id="86" w:name="_Toc27066"/>
            <w:bookmarkStart w:id="87" w:name="_Toc16233"/>
            <w:bookmarkStart w:id="88" w:name="_Toc15142"/>
            <w:bookmarkStart w:id="89" w:name="_Toc5359"/>
            <w:bookmarkStart w:id="90" w:name="_Toc31903"/>
            <w:bookmarkStart w:id="91" w:name="_Toc24271"/>
            <w:bookmarkStart w:id="92" w:name="_Toc24257"/>
            <w:r>
              <w:rPr>
                <w:rFonts w:hint="eastAsia" w:ascii="宋体" w:hAnsi="宋体" w:cs="宋体"/>
                <w:kern w:val="28"/>
                <w:highlight w:val="none"/>
                <w:u w:val="single"/>
              </w:rPr>
              <w:t>电子邮箱：deqinjxm@126.com</w:t>
            </w:r>
            <w:bookmarkEnd w:id="86"/>
            <w:bookmarkEnd w:id="87"/>
            <w:bookmarkEnd w:id="88"/>
            <w:bookmarkEnd w:id="89"/>
            <w:bookmarkEnd w:id="90"/>
            <w:bookmarkEnd w:id="91"/>
            <w:bookmarkEnd w:id="92"/>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ascii="宋体" w:hAnsi="宋体" w:cs="宋体"/>
                <w:b/>
                <w:highlight w:val="none"/>
              </w:rPr>
            </w:pP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ascii="宋体" w:hAnsi="宋体" w:cs="宋体"/>
                <w:b/>
                <w:highlight w:val="none"/>
              </w:rPr>
            </w:pPr>
          </w:p>
        </w:tc>
        <w:tc>
          <w:tcPr>
            <w:tcW w:w="8364" w:type="dxa"/>
            <w:noWrap w:val="0"/>
            <w:vAlign w:val="center"/>
          </w:tcPr>
          <w:p>
            <w:pPr>
              <w:spacing w:line="360" w:lineRule="auto"/>
              <w:jc w:val="center"/>
              <w:outlineLvl w:val="9"/>
              <w:rPr>
                <w:rFonts w:hint="eastAsia" w:ascii="宋体" w:hAnsi="宋体" w:cs="宋体"/>
                <w:kern w:val="28"/>
                <w:highlight w:val="none"/>
                <w:u w:val="single"/>
              </w:rPr>
            </w:pPr>
            <w:bookmarkStart w:id="93" w:name="_Toc1016"/>
            <w:bookmarkStart w:id="94" w:name="_Toc4879"/>
            <w:bookmarkStart w:id="95" w:name="_Toc19202"/>
            <w:bookmarkStart w:id="96" w:name="_Toc31200"/>
            <w:bookmarkStart w:id="97" w:name="_Toc456"/>
            <w:bookmarkStart w:id="98" w:name="_Toc14257"/>
            <w:bookmarkStart w:id="99" w:name="_Toc5176"/>
            <w:r>
              <w:rPr>
                <w:rFonts w:hint="eastAsia" w:ascii="宋体" w:hAnsi="宋体" w:cs="宋体"/>
                <w:b/>
                <w:highlight w:val="none"/>
              </w:rPr>
              <w:t>八、合同的签订及履行</w:t>
            </w:r>
            <w:bookmarkEnd w:id="93"/>
            <w:bookmarkEnd w:id="94"/>
            <w:bookmarkEnd w:id="95"/>
            <w:bookmarkEnd w:id="96"/>
            <w:bookmarkEnd w:id="97"/>
            <w:bookmarkEnd w:id="98"/>
            <w:bookmarkEnd w:id="99"/>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ascii="宋体" w:hAnsi="宋体" w:eastAsia="宋体" w:cs="宋体"/>
                <w:b/>
                <w:highlight w:val="none"/>
                <w:lang w:val="en-US" w:eastAsia="zh-CN"/>
              </w:rPr>
            </w:pPr>
            <w:r>
              <w:rPr>
                <w:rFonts w:hint="eastAsia" w:ascii="宋体" w:hAnsi="宋体" w:cs="宋体"/>
                <w:b/>
                <w:highlight w:val="none"/>
                <w:lang w:val="en-US" w:eastAsia="zh-CN"/>
              </w:rPr>
              <w:t>22</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ascii="宋体" w:hAnsi="宋体" w:cs="宋体"/>
                <w:b/>
                <w:highlight w:val="none"/>
              </w:rPr>
            </w:pPr>
            <w:r>
              <w:rPr>
                <w:rFonts w:hint="eastAsia" w:ascii="宋体" w:hAnsi="宋体" w:cs="宋体"/>
                <w:b/>
                <w:highlight w:val="none"/>
              </w:rPr>
              <w:t>24.1</w:t>
            </w:r>
          </w:p>
        </w:tc>
        <w:tc>
          <w:tcPr>
            <w:tcW w:w="8364" w:type="dxa"/>
            <w:noWrap w:val="0"/>
            <w:vAlign w:val="center"/>
          </w:tcPr>
          <w:p>
            <w:pPr>
              <w:spacing w:line="360" w:lineRule="auto"/>
              <w:outlineLvl w:val="9"/>
              <w:rPr>
                <w:rFonts w:hint="eastAsia" w:ascii="宋体" w:hAnsi="宋体" w:cs="宋体"/>
                <w:kern w:val="28"/>
                <w:highlight w:val="none"/>
                <w:u w:val="single"/>
              </w:rPr>
            </w:pPr>
            <w:r>
              <w:rPr>
                <w:rFonts w:hint="eastAsia" w:ascii="宋体" w:hAnsi="宋体" w:cs="宋体"/>
                <w:kern w:val="28"/>
                <w:highlight w:val="none"/>
              </w:rPr>
              <w:t>在合同签订前，中标</w:t>
            </w:r>
            <w:r>
              <w:rPr>
                <w:rFonts w:hint="eastAsia" w:ascii="宋体" w:hAnsi="宋体" w:cs="宋体"/>
                <w:kern w:val="28"/>
                <w:highlight w:val="none"/>
                <w:lang w:eastAsia="zh-CN"/>
              </w:rPr>
              <w:t>供应商</w:t>
            </w:r>
            <w:r>
              <w:rPr>
                <w:rFonts w:hint="eastAsia" w:ascii="宋体" w:hAnsi="宋体" w:cs="宋体"/>
                <w:kern w:val="28"/>
                <w:highlight w:val="none"/>
              </w:rPr>
              <w:t>须提供营业执照和在投标文件中提供的资质证明文件、业绩合同等主要证明文件的原件给采购人进行核对。如投标文件中复印件与原件不符，采购人有权取消其中标资格。</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eastAsia" w:ascii="宋体" w:hAnsi="宋体" w:cs="宋体"/>
                <w:b/>
                <w:highlight w:val="none"/>
              </w:rPr>
            </w:pP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ascii="宋体" w:hAnsi="宋体" w:cs="宋体"/>
                <w:b/>
                <w:highlight w:val="none"/>
              </w:rPr>
            </w:pPr>
          </w:p>
        </w:tc>
        <w:tc>
          <w:tcPr>
            <w:tcW w:w="8364" w:type="dxa"/>
            <w:noWrap w:val="0"/>
            <w:vAlign w:val="center"/>
          </w:tcPr>
          <w:p>
            <w:pPr>
              <w:spacing w:line="360" w:lineRule="auto"/>
              <w:jc w:val="center"/>
              <w:outlineLvl w:val="9"/>
              <w:rPr>
                <w:rFonts w:hint="eastAsia" w:ascii="宋体" w:hAnsi="宋体" w:cs="宋体"/>
                <w:kern w:val="28"/>
                <w:highlight w:val="none"/>
                <w:u w:val="single"/>
              </w:rPr>
            </w:pPr>
            <w:bookmarkStart w:id="100" w:name="_Toc25518"/>
            <w:bookmarkStart w:id="101" w:name="_Toc1645"/>
            <w:bookmarkStart w:id="102" w:name="_Toc25082"/>
            <w:bookmarkStart w:id="103" w:name="_Toc16084"/>
            <w:bookmarkStart w:id="104" w:name="_Toc15192"/>
            <w:bookmarkStart w:id="105" w:name="_Toc4449"/>
            <w:bookmarkStart w:id="106" w:name="_Toc28331"/>
            <w:r>
              <w:rPr>
                <w:rFonts w:hint="eastAsia" w:ascii="宋体" w:hAnsi="宋体" w:cs="宋体"/>
                <w:b/>
                <w:highlight w:val="none"/>
              </w:rPr>
              <w:t>九、采购代理服务费</w:t>
            </w:r>
            <w:bookmarkEnd w:id="100"/>
            <w:bookmarkEnd w:id="101"/>
            <w:bookmarkEnd w:id="102"/>
            <w:bookmarkEnd w:id="103"/>
            <w:bookmarkEnd w:id="104"/>
            <w:bookmarkEnd w:id="105"/>
            <w:bookmarkEnd w:id="106"/>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ascii="宋体" w:hAnsi="宋体" w:eastAsia="宋体" w:cs="宋体"/>
                <w:b/>
                <w:highlight w:val="none"/>
                <w:lang w:val="en-US" w:eastAsia="zh-CN"/>
              </w:rPr>
            </w:pPr>
            <w:r>
              <w:rPr>
                <w:rFonts w:hint="eastAsia" w:ascii="宋体" w:hAnsi="宋体" w:cs="宋体"/>
                <w:b/>
                <w:highlight w:val="none"/>
                <w:lang w:val="en-US" w:eastAsia="zh-CN"/>
              </w:rPr>
              <w:t>23</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ascii="宋体" w:hAnsi="宋体" w:cs="宋体"/>
                <w:b/>
                <w:highlight w:val="none"/>
              </w:rPr>
            </w:pPr>
            <w:r>
              <w:rPr>
                <w:rFonts w:hint="eastAsia" w:ascii="宋体" w:hAnsi="宋体" w:cs="宋体"/>
                <w:b/>
                <w:highlight w:val="none"/>
              </w:rPr>
              <w:t>26.1</w:t>
            </w:r>
          </w:p>
        </w:tc>
        <w:tc>
          <w:tcPr>
            <w:tcW w:w="8364" w:type="dxa"/>
            <w:noWrap w:val="0"/>
            <w:vAlign w:val="center"/>
          </w:tcPr>
          <w:p>
            <w:pPr>
              <w:spacing w:line="360" w:lineRule="auto"/>
              <w:jc w:val="left"/>
              <w:outlineLvl w:val="9"/>
              <w:rPr>
                <w:rFonts w:hint="eastAsia" w:ascii="宋体" w:hAnsi="宋体" w:cs="宋体"/>
                <w:kern w:val="28"/>
                <w:highlight w:val="none"/>
                <w:u w:val="single"/>
              </w:rPr>
            </w:pPr>
            <w:bookmarkStart w:id="107" w:name="_Toc23036"/>
            <w:bookmarkStart w:id="108" w:name="_Toc25305"/>
            <w:bookmarkStart w:id="109" w:name="_Toc4987"/>
            <w:bookmarkStart w:id="110" w:name="_Toc28228"/>
            <w:bookmarkStart w:id="111" w:name="_Toc11035"/>
            <w:bookmarkStart w:id="112" w:name="_Toc26032"/>
            <w:bookmarkStart w:id="113" w:name="_Toc29947"/>
            <w:r>
              <w:rPr>
                <w:rFonts w:hint="eastAsia" w:ascii="宋体" w:hAnsi="宋体" w:cs="宋体"/>
                <w:kern w:val="28"/>
                <w:highlight w:val="none"/>
              </w:rPr>
              <w:t>采购代理服务费按约定由中标供应商支付，采购代理服务费不在投标报价中单列。</w:t>
            </w:r>
            <w:bookmarkEnd w:id="107"/>
            <w:bookmarkEnd w:id="108"/>
            <w:bookmarkEnd w:id="109"/>
            <w:bookmarkEnd w:id="110"/>
            <w:bookmarkEnd w:id="111"/>
            <w:bookmarkEnd w:id="112"/>
            <w:bookmarkEnd w:id="113"/>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outlineLvl w:val="9"/>
              <w:rPr>
                <w:rFonts w:hint="default" w:ascii="宋体" w:hAnsi="宋体" w:eastAsia="宋体" w:cs="宋体"/>
                <w:b/>
                <w:highlight w:val="none"/>
                <w:lang w:val="en-US" w:eastAsia="zh-CN"/>
              </w:rPr>
            </w:pPr>
            <w:r>
              <w:rPr>
                <w:rFonts w:hint="eastAsia" w:ascii="宋体" w:hAnsi="宋体" w:cs="宋体"/>
                <w:b/>
                <w:highlight w:val="none"/>
                <w:lang w:val="en-US" w:eastAsia="zh-CN"/>
              </w:rPr>
              <w:t>24</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ascii="宋体" w:hAnsi="宋体" w:cs="宋体"/>
                <w:b/>
                <w:highlight w:val="none"/>
              </w:rPr>
            </w:pPr>
            <w:r>
              <w:rPr>
                <w:rFonts w:hint="eastAsia" w:ascii="宋体" w:hAnsi="宋体" w:cs="宋体"/>
                <w:b/>
                <w:highlight w:val="none"/>
              </w:rPr>
              <w:t>26.2</w:t>
            </w:r>
          </w:p>
        </w:tc>
        <w:tc>
          <w:tcPr>
            <w:tcW w:w="8364" w:type="dxa"/>
            <w:noWrap w:val="0"/>
            <w:vAlign w:val="center"/>
          </w:tcPr>
          <w:p>
            <w:pPr>
              <w:spacing w:line="360" w:lineRule="auto"/>
              <w:jc w:val="left"/>
              <w:outlineLvl w:val="9"/>
              <w:rPr>
                <w:rFonts w:hint="eastAsia" w:ascii="宋体" w:hAnsi="宋体" w:cs="宋体"/>
                <w:kern w:val="28"/>
                <w:highlight w:val="none"/>
              </w:rPr>
            </w:pPr>
            <w:bookmarkStart w:id="114" w:name="_Toc21603"/>
            <w:bookmarkStart w:id="115" w:name="_Toc11996"/>
            <w:bookmarkStart w:id="116" w:name="_Toc4326"/>
            <w:bookmarkStart w:id="117" w:name="_Toc14121"/>
            <w:bookmarkStart w:id="118" w:name="_Toc7596"/>
            <w:bookmarkStart w:id="119" w:name="_Toc19768"/>
            <w:bookmarkStart w:id="120" w:name="_Toc7162"/>
            <w:r>
              <w:rPr>
                <w:rFonts w:hint="eastAsia" w:ascii="宋体" w:hAnsi="宋体" w:cs="宋体"/>
                <w:kern w:val="28"/>
                <w:highlight w:val="none"/>
              </w:rPr>
              <w:t>采购代理服务费按以下标准计取：</w:t>
            </w:r>
            <w:bookmarkEnd w:id="114"/>
            <w:bookmarkEnd w:id="115"/>
            <w:bookmarkEnd w:id="116"/>
            <w:bookmarkEnd w:id="117"/>
            <w:bookmarkEnd w:id="118"/>
            <w:bookmarkEnd w:id="119"/>
            <w:bookmarkEnd w:id="120"/>
          </w:p>
          <w:p>
            <w:pPr>
              <w:spacing w:line="360" w:lineRule="auto"/>
              <w:jc w:val="left"/>
              <w:outlineLvl w:val="9"/>
              <w:rPr>
                <w:rFonts w:hint="default" w:ascii="宋体" w:hAnsi="宋体" w:eastAsia="宋体" w:cs="宋体"/>
                <w:kern w:val="28"/>
                <w:highlight w:val="none"/>
                <w:u w:val="single"/>
                <w:lang w:val="en-US" w:eastAsia="zh-CN"/>
              </w:rPr>
            </w:pPr>
            <w:r>
              <w:rPr>
                <w:rFonts w:hint="eastAsia" w:ascii="宋体" w:hAnsi="宋体" w:cs="宋体"/>
                <w:kern w:val="28"/>
                <w:highlight w:val="none"/>
                <w:u w:val="none"/>
                <w:lang w:val="en-US" w:eastAsia="zh-CN"/>
              </w:rPr>
              <w:t>定额收取：玖千元整（9000.00元）</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tabs>
                <w:tab w:val="left" w:pos="315"/>
                <w:tab w:val="left" w:pos="1785"/>
                <w:tab w:val="left" w:pos="2310"/>
                <w:tab w:val="left" w:pos="8640"/>
              </w:tabs>
              <w:spacing w:line="360" w:lineRule="auto"/>
              <w:jc w:val="center"/>
              <w:outlineLvl w:val="9"/>
              <w:rPr>
                <w:rFonts w:hint="eastAsia" w:ascii="宋体" w:hAnsi="宋体" w:eastAsia="宋体" w:cs="宋体"/>
                <w:b/>
                <w:highlight w:val="none"/>
                <w:lang w:eastAsia="zh-CN"/>
              </w:rPr>
            </w:pPr>
            <w:r>
              <w:rPr>
                <w:rFonts w:hint="eastAsia" w:ascii="宋体" w:hAnsi="宋体" w:cs="宋体"/>
                <w:b/>
                <w:highlight w:val="none"/>
              </w:rPr>
              <w:t>2</w:t>
            </w:r>
            <w:r>
              <w:rPr>
                <w:rFonts w:hint="eastAsia" w:ascii="宋体" w:hAnsi="宋体" w:cs="宋体"/>
                <w:b/>
                <w:highlight w:val="none"/>
                <w:lang w:val="en-US" w:eastAsia="zh-CN"/>
              </w:rPr>
              <w:t>5</w:t>
            </w:r>
          </w:p>
        </w:tc>
        <w:tc>
          <w:tcPr>
            <w:tcW w:w="829" w:type="dxa"/>
            <w:noWrap w:val="0"/>
            <w:vAlign w:val="center"/>
          </w:tcPr>
          <w:p>
            <w:pPr>
              <w:tabs>
                <w:tab w:val="left" w:pos="315"/>
                <w:tab w:val="left" w:pos="1785"/>
                <w:tab w:val="left" w:pos="2310"/>
                <w:tab w:val="left" w:pos="8640"/>
              </w:tabs>
              <w:spacing w:line="360" w:lineRule="auto"/>
              <w:jc w:val="center"/>
              <w:outlineLvl w:val="9"/>
              <w:rPr>
                <w:rFonts w:hint="eastAsia" w:ascii="宋体" w:hAnsi="宋体" w:cs="宋体"/>
                <w:b/>
                <w:highlight w:val="none"/>
              </w:rPr>
            </w:pPr>
          </w:p>
        </w:tc>
        <w:tc>
          <w:tcPr>
            <w:tcW w:w="8364" w:type="dxa"/>
            <w:noWrap w:val="0"/>
            <w:vAlign w:val="center"/>
          </w:tcPr>
          <w:p>
            <w:pPr>
              <w:tabs>
                <w:tab w:val="left" w:pos="315"/>
                <w:tab w:val="left" w:pos="1785"/>
                <w:tab w:val="left" w:pos="2310"/>
                <w:tab w:val="left" w:pos="8640"/>
              </w:tabs>
              <w:spacing w:line="360" w:lineRule="auto"/>
              <w:outlineLvl w:val="9"/>
              <w:rPr>
                <w:rFonts w:hint="eastAsia" w:ascii="宋体" w:hAnsi="宋体" w:cs="宋体"/>
                <w:b/>
                <w:highlight w:val="none"/>
              </w:rPr>
            </w:pPr>
            <w:r>
              <w:rPr>
                <w:rFonts w:hint="eastAsia" w:ascii="宋体" w:hAnsi="宋体" w:cs="宋体"/>
                <w:highlight w:val="none"/>
              </w:rPr>
              <w:t>招标结果公告媒体：陕西省政府采购网(http://www.ccgp-shaanxi.gov.cn/）。</w:t>
            </w:r>
          </w:p>
        </w:tc>
      </w:tr>
    </w:tbl>
    <w:p>
      <w:pPr>
        <w:spacing w:line="360" w:lineRule="auto"/>
        <w:ind w:firstLine="481"/>
        <w:jc w:val="left"/>
        <w:outlineLvl w:val="9"/>
        <w:rPr>
          <w:rFonts w:hint="eastAsia" w:ascii="宋体" w:hAnsi="宋体" w:cs="宋体"/>
          <w:sz w:val="24"/>
          <w:szCs w:val="24"/>
          <w:highlight w:val="none"/>
        </w:rPr>
      </w:pPr>
    </w:p>
    <w:p>
      <w:pPr>
        <w:spacing w:line="360" w:lineRule="auto"/>
        <w:ind w:firstLine="481"/>
        <w:jc w:val="left"/>
        <w:outlineLvl w:val="9"/>
        <w:rPr>
          <w:rFonts w:hint="eastAsia" w:ascii="宋体" w:hAnsi="宋体" w:cs="宋体"/>
          <w:sz w:val="24"/>
          <w:szCs w:val="24"/>
          <w:highlight w:val="none"/>
        </w:rPr>
      </w:pPr>
    </w:p>
    <w:p>
      <w:pPr>
        <w:spacing w:line="360" w:lineRule="auto"/>
        <w:ind w:firstLine="481"/>
        <w:jc w:val="left"/>
        <w:rPr>
          <w:rFonts w:hint="eastAsia" w:ascii="宋体" w:hAnsi="宋体" w:cs="宋体"/>
          <w:sz w:val="24"/>
          <w:szCs w:val="24"/>
          <w:highlight w:val="none"/>
        </w:rPr>
      </w:pPr>
    </w:p>
    <w:p>
      <w:pPr>
        <w:spacing w:line="360" w:lineRule="auto"/>
        <w:ind w:firstLine="481"/>
        <w:jc w:val="left"/>
        <w:rPr>
          <w:rFonts w:hint="eastAsia" w:ascii="宋体" w:hAnsi="宋体" w:cs="宋体"/>
          <w:sz w:val="24"/>
          <w:szCs w:val="24"/>
          <w:highlight w:val="none"/>
        </w:rPr>
      </w:pPr>
    </w:p>
    <w:p>
      <w:pPr>
        <w:spacing w:line="360" w:lineRule="auto"/>
        <w:ind w:firstLine="481"/>
        <w:jc w:val="left"/>
        <w:rPr>
          <w:rFonts w:hint="eastAsia" w:ascii="宋体" w:hAnsi="宋体" w:cs="宋体"/>
          <w:sz w:val="24"/>
          <w:szCs w:val="24"/>
          <w:highlight w:val="none"/>
        </w:rPr>
      </w:pPr>
    </w:p>
    <w:p>
      <w:pPr>
        <w:spacing w:line="360" w:lineRule="auto"/>
        <w:ind w:firstLine="481"/>
        <w:jc w:val="left"/>
        <w:rPr>
          <w:rFonts w:hint="eastAsia" w:ascii="宋体" w:hAnsi="宋体" w:cs="宋体"/>
          <w:sz w:val="24"/>
          <w:szCs w:val="24"/>
          <w:highlight w:val="none"/>
        </w:rPr>
      </w:pPr>
    </w:p>
    <w:p>
      <w:pPr>
        <w:spacing w:line="360" w:lineRule="auto"/>
        <w:ind w:firstLine="481"/>
        <w:jc w:val="left"/>
        <w:rPr>
          <w:rFonts w:hint="eastAsia" w:ascii="宋体" w:hAnsi="宋体" w:cs="宋体"/>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本次采购活动依据《中华人民共和国政府采购法》及其配套的法规、规章及政策执行。</w:t>
      </w:r>
      <w:bookmarkEnd w:id="15"/>
    </w:p>
    <w:p>
      <w:pPr>
        <w:spacing w:line="360" w:lineRule="auto"/>
        <w:ind w:firstLine="481"/>
        <w:jc w:val="left"/>
        <w:outlineLvl w:val="1"/>
        <w:rPr>
          <w:rFonts w:hint="eastAsia" w:ascii="宋体" w:hAnsi="宋体" w:cs="宋体"/>
          <w:b/>
          <w:bCs/>
          <w:sz w:val="24"/>
          <w:szCs w:val="24"/>
          <w:highlight w:val="none"/>
        </w:rPr>
      </w:pPr>
      <w:bookmarkStart w:id="121" w:name="_Toc5516"/>
      <w:bookmarkStart w:id="122" w:name="_Toc484353346"/>
      <w:bookmarkStart w:id="123" w:name="_Toc21384"/>
      <w:bookmarkStart w:id="124" w:name="_Toc31174"/>
      <w:bookmarkStart w:id="125" w:name="_Toc483349399"/>
      <w:r>
        <w:rPr>
          <w:rFonts w:hint="eastAsia" w:ascii="黑体" w:hAnsi="黑体" w:eastAsia="黑体" w:cs="黑体"/>
          <w:b/>
          <w:bCs/>
          <w:sz w:val="24"/>
          <w:szCs w:val="24"/>
          <w:highlight w:val="none"/>
        </w:rPr>
        <w:t>一、总则</w:t>
      </w:r>
      <w:bookmarkEnd w:id="121"/>
      <w:bookmarkEnd w:id="122"/>
      <w:bookmarkEnd w:id="123"/>
      <w:bookmarkEnd w:id="124"/>
      <w:bookmarkEnd w:id="125"/>
    </w:p>
    <w:p>
      <w:pPr>
        <w:spacing w:line="360" w:lineRule="auto"/>
        <w:ind w:firstLine="482" w:firstLineChars="200"/>
        <w:outlineLvl w:val="9"/>
        <w:rPr>
          <w:rFonts w:hint="eastAsia" w:ascii="宋体" w:hAnsi="宋体" w:cs="宋体"/>
          <w:b/>
          <w:bCs/>
          <w:sz w:val="24"/>
          <w:szCs w:val="24"/>
          <w:highlight w:val="none"/>
        </w:rPr>
      </w:pPr>
      <w:bookmarkStart w:id="126" w:name="_Toc9520"/>
      <w:bookmarkStart w:id="127" w:name="_Toc7129"/>
      <w:bookmarkStart w:id="128" w:name="_Toc23667"/>
      <w:bookmarkStart w:id="129" w:name="_Toc17083"/>
      <w:bookmarkStart w:id="130" w:name="_Toc30906"/>
      <w:bookmarkStart w:id="131" w:name="_Toc21489"/>
      <w:bookmarkStart w:id="132" w:name="_Toc26829"/>
      <w:bookmarkStart w:id="133" w:name="_Toc28591"/>
      <w:bookmarkStart w:id="134" w:name="_Toc31068"/>
      <w:bookmarkStart w:id="135" w:name="_Toc11912"/>
      <w:r>
        <w:rPr>
          <w:rFonts w:hint="eastAsia" w:ascii="宋体" w:hAnsi="宋体" w:cs="宋体"/>
          <w:b/>
          <w:bCs/>
          <w:sz w:val="24"/>
          <w:szCs w:val="24"/>
          <w:highlight w:val="none"/>
        </w:rPr>
        <w:t>1.定义</w:t>
      </w:r>
      <w:bookmarkEnd w:id="126"/>
      <w:bookmarkEnd w:id="127"/>
      <w:bookmarkEnd w:id="128"/>
      <w:bookmarkEnd w:id="129"/>
      <w:bookmarkEnd w:id="130"/>
      <w:bookmarkEnd w:id="131"/>
      <w:bookmarkEnd w:id="132"/>
      <w:bookmarkEnd w:id="133"/>
      <w:bookmarkEnd w:id="134"/>
      <w:bookmarkEnd w:id="135"/>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1.1“本项目”系指投标邀请函中所描述项目。</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1.2“采购人”系指投标邀请函中所指采购人，亦指甲方、业主；</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1.3“监督机构”系财政主管部门及采购人纪检监察部门；</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1.4“采购代理机构”系陕西德勤招标有限公司；</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1.5“招标采购单位”系采购人及采购代理机构的统称；</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1.6“投标供应商”系指购买了招标文件拟向采购人提供货物或（和）服务，并拟参加投标的供应商；</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1.7“日期”指公历日,“时间”指北京时间。</w:t>
      </w:r>
    </w:p>
    <w:p>
      <w:pPr>
        <w:spacing w:line="360" w:lineRule="auto"/>
        <w:ind w:firstLine="482" w:firstLineChars="200"/>
        <w:outlineLvl w:val="9"/>
        <w:rPr>
          <w:rFonts w:hint="eastAsia" w:ascii="宋体" w:hAnsi="宋体" w:cs="宋体"/>
          <w:b/>
          <w:bCs/>
          <w:sz w:val="24"/>
          <w:szCs w:val="24"/>
          <w:highlight w:val="none"/>
        </w:rPr>
      </w:pPr>
      <w:bookmarkStart w:id="136" w:name="_Toc22768"/>
      <w:bookmarkStart w:id="137" w:name="_Toc8002"/>
      <w:bookmarkStart w:id="138" w:name="_Toc30655"/>
      <w:bookmarkStart w:id="139" w:name="_Toc22700"/>
      <w:bookmarkStart w:id="140" w:name="_Toc27737"/>
      <w:bookmarkStart w:id="141" w:name="_Toc6784"/>
      <w:bookmarkStart w:id="142" w:name="_Toc5506"/>
      <w:bookmarkStart w:id="143" w:name="_Toc29538"/>
      <w:bookmarkStart w:id="144" w:name="_Toc6815"/>
      <w:bookmarkStart w:id="145" w:name="_Toc11571"/>
      <w:r>
        <w:rPr>
          <w:rFonts w:hint="eastAsia" w:ascii="宋体" w:hAnsi="宋体" w:cs="宋体"/>
          <w:b/>
          <w:bCs/>
          <w:sz w:val="24"/>
          <w:szCs w:val="24"/>
          <w:highlight w:val="none"/>
        </w:rPr>
        <w:t>2.合格供应商</w:t>
      </w:r>
      <w:bookmarkEnd w:id="136"/>
      <w:bookmarkEnd w:id="137"/>
      <w:bookmarkEnd w:id="138"/>
      <w:bookmarkEnd w:id="139"/>
      <w:bookmarkEnd w:id="140"/>
      <w:bookmarkEnd w:id="141"/>
      <w:bookmarkEnd w:id="142"/>
      <w:bookmarkEnd w:id="143"/>
      <w:bookmarkEnd w:id="144"/>
      <w:bookmarkEnd w:id="145"/>
    </w:p>
    <w:p>
      <w:pPr>
        <w:spacing w:line="360" w:lineRule="auto"/>
        <w:ind w:firstLine="480" w:firstLineChars="200"/>
        <w:outlineLvl w:val="9"/>
        <w:rPr>
          <w:rFonts w:hint="eastAsia" w:ascii="宋体" w:hAnsi="宋体" w:cs="宋体"/>
          <w:sz w:val="24"/>
          <w:szCs w:val="24"/>
          <w:highlight w:val="none"/>
        </w:rPr>
      </w:pPr>
      <w:bookmarkStart w:id="146" w:name="_Toc4774"/>
      <w:r>
        <w:rPr>
          <w:rFonts w:hint="eastAsia" w:ascii="宋体" w:hAnsi="宋体" w:cs="宋体"/>
          <w:sz w:val="24"/>
          <w:szCs w:val="24"/>
          <w:highlight w:val="none"/>
        </w:rPr>
        <w:t>2.1符合《第一部分 投标邀请函》中“供应商资格要求”、有能力提供本项目所需货物或（和）服务的供应商。</w:t>
      </w:r>
      <w:bookmarkEnd w:id="146"/>
    </w:p>
    <w:p>
      <w:pPr>
        <w:spacing w:line="360" w:lineRule="auto"/>
        <w:ind w:firstLine="480" w:firstLineChars="200"/>
        <w:outlineLvl w:val="9"/>
        <w:rPr>
          <w:rFonts w:hint="eastAsia" w:ascii="宋体" w:hAnsi="宋体" w:cs="宋体"/>
          <w:sz w:val="24"/>
          <w:szCs w:val="24"/>
          <w:highlight w:val="none"/>
        </w:rPr>
      </w:pPr>
      <w:bookmarkStart w:id="147" w:name="_Toc24922"/>
      <w:r>
        <w:rPr>
          <w:rFonts w:hint="eastAsia" w:ascii="宋体" w:hAnsi="宋体" w:cs="宋体"/>
          <w:sz w:val="24"/>
          <w:szCs w:val="24"/>
          <w:highlight w:val="none"/>
        </w:rPr>
        <w:t>2.2投标供应商应在投标文件中提交以下文件以证明其资格：</w:t>
      </w:r>
      <w:bookmarkEnd w:id="147"/>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2.2.1供应商资格声明（格式）；</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color w:val="auto"/>
          <w:sz w:val="24"/>
          <w:szCs w:val="24"/>
          <w:highlight w:val="none"/>
        </w:rPr>
        <w:t>企业法人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其他组织</w:t>
      </w:r>
      <w:r>
        <w:rPr>
          <w:rFonts w:hint="eastAsia" w:ascii="宋体" w:hAnsi="宋体" w:cs="宋体"/>
          <w:color w:val="auto"/>
          <w:sz w:val="24"/>
          <w:szCs w:val="24"/>
          <w:highlight w:val="none"/>
        </w:rPr>
        <w:t>营业执照副本</w:t>
      </w:r>
      <w:r>
        <w:rPr>
          <w:rFonts w:hint="eastAsia" w:ascii="宋体" w:hAnsi="宋体" w:cs="宋体"/>
          <w:color w:val="auto"/>
          <w:sz w:val="24"/>
          <w:szCs w:val="24"/>
          <w:highlight w:val="none"/>
          <w:lang w:val="en-US" w:eastAsia="zh-CN"/>
        </w:rPr>
        <w:t>或</w:t>
      </w:r>
      <w:r>
        <w:rPr>
          <w:rFonts w:hint="eastAsia" w:ascii="宋体" w:hAnsi="宋体" w:cs="宋体"/>
          <w:color w:val="auto"/>
          <w:sz w:val="24"/>
          <w:szCs w:val="24"/>
          <w:highlight w:val="none"/>
        </w:rPr>
        <w:t>事业单位法人证书</w:t>
      </w:r>
      <w:r>
        <w:rPr>
          <w:rFonts w:hint="eastAsia" w:ascii="宋体" w:hAnsi="宋体" w:cs="宋体"/>
          <w:color w:val="auto"/>
          <w:sz w:val="24"/>
          <w:szCs w:val="24"/>
          <w:highlight w:val="none"/>
          <w:lang w:eastAsia="zh-CN"/>
        </w:rPr>
        <w:t>，自然人提供身份证明</w:t>
      </w:r>
      <w:r>
        <w:rPr>
          <w:rFonts w:hint="eastAsia" w:ascii="宋体" w:hAnsi="宋体" w:cs="宋体"/>
          <w:sz w:val="24"/>
          <w:szCs w:val="24"/>
          <w:highlight w:val="none"/>
        </w:rPr>
        <w:t>（复印件加盖投标供应商公章）；</w:t>
      </w:r>
    </w:p>
    <w:p>
      <w:pPr>
        <w:spacing w:line="360" w:lineRule="auto"/>
        <w:ind w:firstLine="480" w:firstLineChars="200"/>
        <w:outlineLvl w:val="9"/>
        <w:rPr>
          <w:rFonts w:hint="eastAsia" w:ascii="宋体" w:hAnsi="宋体" w:cs="宋体"/>
          <w:sz w:val="24"/>
          <w:szCs w:val="24"/>
          <w:highlight w:val="none"/>
          <w:lang w:val="en-US" w:eastAsia="zh-CN"/>
        </w:rPr>
      </w:pPr>
      <w:r>
        <w:rPr>
          <w:rFonts w:hint="eastAsia" w:ascii="宋体" w:hAnsi="宋体" w:cs="宋体"/>
          <w:sz w:val="24"/>
          <w:szCs w:val="24"/>
          <w:highlight w:val="none"/>
        </w:rPr>
        <w:t>2）</w:t>
      </w:r>
      <w:r>
        <w:rPr>
          <w:rFonts w:hint="eastAsia" w:ascii="宋体" w:hAnsi="宋体" w:cs="宋体"/>
          <w:sz w:val="24"/>
          <w:szCs w:val="24"/>
          <w:highlight w:val="none"/>
          <w:lang w:val="en-US" w:eastAsia="zh-CN"/>
        </w:rPr>
        <w:t>2020年度经审计的财务报告（成立时间至开标会议日期不足一年的响应供应商可提供成立后任意时段的资产负债表）（复印件加盖投标供应商公章）；</w:t>
      </w:r>
    </w:p>
    <w:p>
      <w:pPr>
        <w:spacing w:line="360" w:lineRule="auto"/>
        <w:ind w:firstLine="480" w:firstLineChars="200"/>
        <w:outlineLvl w:val="9"/>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或在开标会议日期前六个月内其基本存款账户开户银行出具的资信证明（原件）；</w:t>
      </w:r>
    </w:p>
    <w:p>
      <w:pPr>
        <w:spacing w:line="360" w:lineRule="auto"/>
        <w:ind w:firstLine="480" w:firstLineChars="200"/>
        <w:outlineLvl w:val="9"/>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或在开标会议日期前六个月内信用担保机构出具的投标担保函（原件）；</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lang w:val="en-US" w:eastAsia="zh-CN"/>
        </w:rPr>
        <w:t>（以上三种形式的资料提供任何一种即可）</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3）开标会议日期前十二个月任意</w:t>
      </w:r>
      <w:r>
        <w:rPr>
          <w:rFonts w:hint="eastAsia" w:ascii="宋体" w:hAnsi="宋体" w:cs="宋体"/>
          <w:sz w:val="24"/>
          <w:szCs w:val="24"/>
          <w:highlight w:val="none"/>
          <w:lang w:eastAsia="zh-CN"/>
        </w:rPr>
        <w:t>一</w:t>
      </w:r>
      <w:r>
        <w:rPr>
          <w:rFonts w:hint="eastAsia" w:ascii="宋体" w:hAnsi="宋体" w:cs="宋体"/>
          <w:sz w:val="24"/>
          <w:szCs w:val="24"/>
          <w:highlight w:val="none"/>
        </w:rPr>
        <w:t>个月缴税凭据（复印件加盖投标供应商公章）（依法免税的投标供应商应提供相应文件证明）；</w:t>
      </w:r>
    </w:p>
    <w:p>
      <w:pPr>
        <w:spacing w:line="360" w:lineRule="auto"/>
        <w:ind w:firstLine="480" w:firstLineChars="200"/>
        <w:outlineLvl w:val="9"/>
        <w:rPr>
          <w:rFonts w:hint="eastAsia" w:ascii="宋体" w:hAnsi="宋体" w:cs="宋体"/>
          <w:sz w:val="24"/>
          <w:szCs w:val="24"/>
          <w:highlight w:val="none"/>
          <w:lang w:eastAsia="zh-CN"/>
        </w:rPr>
      </w:pPr>
      <w:r>
        <w:rPr>
          <w:rFonts w:hint="eastAsia" w:ascii="宋体" w:hAnsi="宋体" w:cs="宋体"/>
          <w:sz w:val="24"/>
          <w:szCs w:val="24"/>
          <w:highlight w:val="none"/>
        </w:rPr>
        <w:t>4）开标会议日期前十二个月任意</w:t>
      </w:r>
      <w:r>
        <w:rPr>
          <w:rFonts w:hint="eastAsia" w:ascii="宋体" w:hAnsi="宋体" w:cs="宋体"/>
          <w:sz w:val="24"/>
          <w:szCs w:val="24"/>
          <w:highlight w:val="none"/>
          <w:lang w:eastAsia="zh-CN"/>
        </w:rPr>
        <w:t>一</w:t>
      </w:r>
      <w:r>
        <w:rPr>
          <w:rFonts w:hint="eastAsia" w:ascii="宋体" w:hAnsi="宋体" w:cs="宋体"/>
          <w:sz w:val="24"/>
          <w:szCs w:val="24"/>
          <w:highlight w:val="none"/>
        </w:rPr>
        <w:t>个月缴纳社会保险的凭据（专用收据或社会保险缴纳清单或其他证明材料）（复印件加盖投标供应商公章）（依法不需要缴纳社会保障资金的投标供应商应提供相应文件证明）</w:t>
      </w:r>
      <w:r>
        <w:rPr>
          <w:rFonts w:hint="eastAsia" w:ascii="宋体" w:hAnsi="宋体" w:cs="宋体"/>
          <w:sz w:val="24"/>
          <w:szCs w:val="24"/>
          <w:highlight w:val="none"/>
          <w:lang w:eastAsia="zh-CN"/>
        </w:rPr>
        <w:t>；</w:t>
      </w:r>
    </w:p>
    <w:p>
      <w:pPr>
        <w:spacing w:line="360" w:lineRule="auto"/>
        <w:ind w:firstLine="480" w:firstLineChars="200"/>
        <w:outlineLvl w:val="9"/>
        <w:rPr>
          <w:rFonts w:hint="eastAsia" w:ascii="宋体" w:hAnsi="宋体" w:cs="宋体"/>
          <w:sz w:val="24"/>
          <w:szCs w:val="24"/>
          <w:highlight w:val="none"/>
        </w:rPr>
      </w:pPr>
      <w:r>
        <w:rPr>
          <w:rFonts w:ascii="宋体" w:hAnsi="宋体" w:cs="宋体"/>
          <w:sz w:val="24"/>
          <w:szCs w:val="24"/>
          <w:highlight w:val="none"/>
        </w:rPr>
        <w:t>2.2.</w:t>
      </w:r>
      <w:r>
        <w:rPr>
          <w:rFonts w:hint="eastAsia" w:ascii="宋体" w:hAnsi="宋体" w:cs="宋体"/>
          <w:sz w:val="24"/>
          <w:szCs w:val="24"/>
          <w:highlight w:val="none"/>
          <w:lang w:val="en-US" w:eastAsia="zh-CN"/>
        </w:rPr>
        <w:t>2</w:t>
      </w:r>
      <w:r>
        <w:rPr>
          <w:rFonts w:hint="eastAsia" w:ascii="宋体" w:hAnsi="宋体" w:cs="宋体"/>
          <w:sz w:val="24"/>
          <w:szCs w:val="24"/>
          <w:highlight w:val="none"/>
        </w:rPr>
        <w:t>法定代表人授权书（法定代表人直接参加投标须提交法定代表人证明书）（格式）；</w:t>
      </w:r>
    </w:p>
    <w:p>
      <w:pPr>
        <w:spacing w:line="360" w:lineRule="auto"/>
        <w:ind w:firstLine="482" w:firstLineChars="200"/>
        <w:outlineLvl w:val="9"/>
        <w:rPr>
          <w:rFonts w:ascii="宋体" w:cs="Times New Roman"/>
          <w:b/>
          <w:bCs/>
          <w:sz w:val="24"/>
          <w:szCs w:val="24"/>
          <w:highlight w:val="none"/>
          <w:u w:val="single"/>
        </w:rPr>
      </w:pPr>
      <w:r>
        <w:rPr>
          <w:rFonts w:hint="eastAsia" w:ascii="宋体" w:cs="Times New Roman"/>
          <w:b/>
          <w:bCs/>
          <w:sz w:val="24"/>
          <w:szCs w:val="24"/>
          <w:highlight w:val="none"/>
          <w:u w:val="single"/>
        </w:rPr>
        <w:t>备注：</w:t>
      </w:r>
      <w:r>
        <w:rPr>
          <w:rFonts w:hint="eastAsia" w:ascii="宋体" w:cs="Times New Roman"/>
          <w:b/>
          <w:bCs/>
          <w:sz w:val="24"/>
          <w:szCs w:val="24"/>
          <w:highlight w:val="none"/>
          <w:u w:val="single"/>
          <w:lang w:eastAsia="zh-CN"/>
        </w:rPr>
        <w:t>（</w:t>
      </w:r>
      <w:r>
        <w:rPr>
          <w:rFonts w:hint="eastAsia" w:ascii="宋体" w:cs="Times New Roman"/>
          <w:b/>
          <w:bCs/>
          <w:sz w:val="24"/>
          <w:szCs w:val="24"/>
          <w:highlight w:val="none"/>
          <w:u w:val="single"/>
          <w:lang w:val="en-US" w:eastAsia="zh-CN"/>
        </w:rPr>
        <w:t>1</w:t>
      </w:r>
      <w:r>
        <w:rPr>
          <w:rFonts w:hint="eastAsia" w:ascii="宋体" w:cs="Times New Roman"/>
          <w:b/>
          <w:bCs/>
          <w:sz w:val="24"/>
          <w:szCs w:val="24"/>
          <w:highlight w:val="none"/>
          <w:u w:val="single"/>
          <w:lang w:eastAsia="zh-CN"/>
        </w:rPr>
        <w:t>）</w:t>
      </w:r>
      <w:r>
        <w:rPr>
          <w:rFonts w:hint="eastAsia" w:ascii="宋体" w:hAnsi="宋体"/>
          <w:b/>
          <w:bCs/>
          <w:sz w:val="24"/>
          <w:highlight w:val="none"/>
          <w:u w:val="single"/>
        </w:rPr>
        <w:t>以上文件为必备资格证明</w:t>
      </w:r>
      <w:r>
        <w:rPr>
          <w:rFonts w:hint="eastAsia" w:ascii="宋体" w:cs="Times New Roman"/>
          <w:b/>
          <w:bCs/>
          <w:sz w:val="24"/>
          <w:szCs w:val="24"/>
          <w:highlight w:val="none"/>
          <w:u w:val="single"/>
        </w:rPr>
        <w:t>，需提供相关证明文件并加盖投标</w:t>
      </w:r>
      <w:r>
        <w:rPr>
          <w:rFonts w:hint="eastAsia" w:ascii="宋体" w:cs="Times New Roman"/>
          <w:b/>
          <w:bCs/>
          <w:sz w:val="24"/>
          <w:szCs w:val="24"/>
          <w:highlight w:val="none"/>
          <w:u w:val="single"/>
          <w:lang w:val="en-US" w:eastAsia="zh-CN"/>
        </w:rPr>
        <w:t>供应商</w:t>
      </w:r>
      <w:r>
        <w:rPr>
          <w:rFonts w:hint="eastAsia" w:ascii="宋体" w:cs="Times New Roman"/>
          <w:b/>
          <w:bCs/>
          <w:sz w:val="24"/>
          <w:szCs w:val="24"/>
          <w:highlight w:val="none"/>
          <w:u w:val="single"/>
        </w:rPr>
        <w:t>公章（如相关证明材料由第三方出具，应有第三方公章），缺少其中任何一项，其投标文件视为无效文件。</w:t>
      </w:r>
    </w:p>
    <w:p>
      <w:pPr>
        <w:spacing w:line="360" w:lineRule="auto"/>
        <w:ind w:firstLine="482" w:firstLineChars="200"/>
        <w:outlineLvl w:val="9"/>
        <w:rPr>
          <w:rFonts w:ascii="宋体" w:cs="Times New Roman"/>
          <w:b/>
          <w:bCs/>
          <w:sz w:val="24"/>
          <w:szCs w:val="24"/>
          <w:highlight w:val="none"/>
          <w:u w:val="single"/>
        </w:rPr>
      </w:pPr>
      <w:r>
        <w:rPr>
          <w:rFonts w:hint="eastAsia" w:ascii="宋体" w:cs="Times New Roman"/>
          <w:b/>
          <w:bCs/>
          <w:sz w:val="24"/>
          <w:szCs w:val="24"/>
          <w:highlight w:val="none"/>
          <w:u w:val="single"/>
          <w:lang w:eastAsia="zh-CN"/>
        </w:rPr>
        <w:t>（</w:t>
      </w:r>
      <w:r>
        <w:rPr>
          <w:rFonts w:hint="eastAsia" w:ascii="宋体" w:cs="Times New Roman"/>
          <w:b/>
          <w:bCs/>
          <w:sz w:val="24"/>
          <w:szCs w:val="24"/>
          <w:highlight w:val="none"/>
          <w:u w:val="single"/>
          <w:lang w:val="en-US" w:eastAsia="zh-CN"/>
        </w:rPr>
        <w:t>2</w:t>
      </w:r>
      <w:r>
        <w:rPr>
          <w:rFonts w:hint="eastAsia" w:ascii="宋体" w:cs="Times New Roman"/>
          <w:b/>
          <w:bCs/>
          <w:sz w:val="24"/>
          <w:szCs w:val="24"/>
          <w:highlight w:val="none"/>
          <w:u w:val="single"/>
          <w:lang w:eastAsia="zh-CN"/>
        </w:rPr>
        <w:t>）</w:t>
      </w:r>
      <w:r>
        <w:rPr>
          <w:rFonts w:hint="eastAsia" w:ascii="宋体" w:cs="Times New Roman"/>
          <w:b/>
          <w:bCs/>
          <w:sz w:val="24"/>
          <w:szCs w:val="24"/>
          <w:highlight w:val="none"/>
          <w:u w:val="single"/>
        </w:rPr>
        <w:t>《</w:t>
      </w:r>
      <w:r>
        <w:rPr>
          <w:rFonts w:hint="eastAsia" w:ascii="宋体" w:cs="Times New Roman"/>
          <w:b/>
          <w:bCs/>
          <w:sz w:val="24"/>
          <w:szCs w:val="24"/>
          <w:highlight w:val="none"/>
          <w:u w:val="single"/>
          <w:lang w:eastAsia="zh-CN"/>
        </w:rPr>
        <w:t>供应商资格声明</w:t>
      </w:r>
      <w:r>
        <w:rPr>
          <w:rFonts w:hint="eastAsia" w:ascii="宋体" w:cs="Times New Roman"/>
          <w:b/>
          <w:bCs/>
          <w:sz w:val="24"/>
          <w:szCs w:val="24"/>
          <w:highlight w:val="none"/>
          <w:u w:val="single"/>
        </w:rPr>
        <w:t>》</w:t>
      </w:r>
      <w:r>
        <w:rPr>
          <w:rFonts w:hint="eastAsia" w:ascii="宋体" w:cs="Times New Roman"/>
          <w:b/>
          <w:bCs/>
          <w:sz w:val="24"/>
          <w:szCs w:val="24"/>
          <w:highlight w:val="none"/>
          <w:u w:val="single"/>
          <w:lang w:eastAsia="zh-CN"/>
        </w:rPr>
        <w:t>、</w:t>
      </w:r>
      <w:r>
        <w:rPr>
          <w:rFonts w:hint="eastAsia" w:ascii="宋体" w:cs="Times New Roman"/>
          <w:b/>
          <w:bCs/>
          <w:sz w:val="24"/>
          <w:szCs w:val="24"/>
          <w:highlight w:val="none"/>
          <w:u w:val="single"/>
        </w:rPr>
        <w:t>《投标</w:t>
      </w:r>
      <w:r>
        <w:rPr>
          <w:rFonts w:hint="eastAsia" w:ascii="宋体" w:cs="Times New Roman"/>
          <w:b/>
          <w:bCs/>
          <w:sz w:val="24"/>
          <w:szCs w:val="24"/>
          <w:highlight w:val="none"/>
          <w:u w:val="single"/>
          <w:lang w:val="en-GB"/>
        </w:rPr>
        <w:t>保证金汇款声明函</w:t>
      </w:r>
      <w:r>
        <w:rPr>
          <w:rFonts w:hint="eastAsia" w:ascii="宋体" w:cs="Times New Roman"/>
          <w:b/>
          <w:bCs/>
          <w:sz w:val="24"/>
          <w:szCs w:val="24"/>
          <w:highlight w:val="none"/>
          <w:u w:val="single"/>
        </w:rPr>
        <w:t>》、《法定代表人授权书</w:t>
      </w:r>
      <w:r>
        <w:rPr>
          <w:rFonts w:hint="eastAsia" w:ascii="宋体" w:cs="Times New Roman"/>
          <w:b/>
          <w:bCs/>
          <w:sz w:val="24"/>
          <w:szCs w:val="24"/>
          <w:highlight w:val="none"/>
          <w:u w:val="single"/>
          <w:lang w:val="en-US" w:eastAsia="zh-CN"/>
        </w:rPr>
        <w:t>/法定代表人证明书</w:t>
      </w:r>
      <w:r>
        <w:rPr>
          <w:rFonts w:hint="eastAsia" w:ascii="宋体" w:cs="Times New Roman"/>
          <w:b/>
          <w:bCs/>
          <w:sz w:val="24"/>
          <w:szCs w:val="24"/>
          <w:highlight w:val="none"/>
          <w:u w:val="single"/>
        </w:rPr>
        <w:t>》应按招标文件</w:t>
      </w:r>
      <w:r>
        <w:rPr>
          <w:rFonts w:hint="eastAsia" w:ascii="宋体" w:cs="Times New Roman"/>
          <w:b/>
          <w:bCs/>
          <w:sz w:val="24"/>
          <w:szCs w:val="24"/>
          <w:highlight w:val="none"/>
          <w:u w:val="single"/>
          <w:lang w:val="en-US" w:eastAsia="zh-CN"/>
        </w:rPr>
        <w:t>第六部分</w:t>
      </w:r>
      <w:r>
        <w:rPr>
          <w:rFonts w:hint="eastAsia" w:ascii="宋体" w:cs="Times New Roman"/>
          <w:b/>
          <w:bCs/>
          <w:sz w:val="24"/>
          <w:szCs w:val="24"/>
          <w:highlight w:val="none"/>
          <w:u w:val="single"/>
        </w:rPr>
        <w:t>给定的格式填写。</w:t>
      </w:r>
    </w:p>
    <w:p>
      <w:pPr>
        <w:spacing w:line="360" w:lineRule="auto"/>
        <w:ind w:firstLine="482" w:firstLineChars="200"/>
        <w:outlineLvl w:val="9"/>
        <w:rPr>
          <w:rFonts w:ascii="宋体" w:cs="Times New Roman"/>
          <w:b/>
          <w:bCs/>
          <w:sz w:val="24"/>
          <w:szCs w:val="24"/>
          <w:highlight w:val="none"/>
          <w:u w:val="single"/>
        </w:rPr>
      </w:pPr>
      <w:r>
        <w:rPr>
          <w:rFonts w:hint="eastAsia" w:ascii="宋体" w:cs="Times New Roman"/>
          <w:b/>
          <w:bCs/>
          <w:sz w:val="24"/>
          <w:szCs w:val="24"/>
          <w:highlight w:val="none"/>
          <w:u w:val="single"/>
          <w:lang w:eastAsia="zh-CN"/>
        </w:rPr>
        <w:t>（</w:t>
      </w:r>
      <w:r>
        <w:rPr>
          <w:rFonts w:hint="eastAsia" w:ascii="宋体" w:cs="Times New Roman"/>
          <w:b/>
          <w:bCs/>
          <w:sz w:val="24"/>
          <w:szCs w:val="24"/>
          <w:highlight w:val="none"/>
          <w:u w:val="single"/>
          <w:lang w:val="en-US" w:eastAsia="zh-CN"/>
        </w:rPr>
        <w:t>3</w:t>
      </w:r>
      <w:r>
        <w:rPr>
          <w:rFonts w:hint="eastAsia" w:ascii="宋体" w:cs="Times New Roman"/>
          <w:b/>
          <w:bCs/>
          <w:sz w:val="24"/>
          <w:szCs w:val="24"/>
          <w:highlight w:val="none"/>
          <w:u w:val="single"/>
          <w:lang w:eastAsia="zh-CN"/>
        </w:rPr>
        <w:t>）</w:t>
      </w:r>
      <w:r>
        <w:rPr>
          <w:rFonts w:hint="eastAsia" w:ascii="宋体" w:cs="Times New Roman"/>
          <w:b/>
          <w:bCs/>
          <w:sz w:val="24"/>
          <w:szCs w:val="24"/>
          <w:highlight w:val="none"/>
          <w:u w:val="single"/>
        </w:rPr>
        <w:t>分支机构参与投标时，投标文件中应附法人出具的授权书。法人只能授权一家分支机构参与投标，且不能与分支机构同时参与投标。分支机构须提供</w:t>
      </w:r>
      <w:r>
        <w:rPr>
          <w:rFonts w:hint="eastAsia" w:ascii="宋体" w:cs="Times New Roman"/>
          <w:b/>
          <w:bCs/>
          <w:sz w:val="24"/>
          <w:szCs w:val="24"/>
          <w:highlight w:val="none"/>
          <w:u w:val="single"/>
          <w:lang w:val="en-US" w:eastAsia="zh-CN"/>
        </w:rPr>
        <w:t>自己</w:t>
      </w:r>
      <w:r>
        <w:rPr>
          <w:rFonts w:hint="eastAsia" w:ascii="宋体" w:cs="Times New Roman"/>
          <w:b/>
          <w:bCs/>
          <w:sz w:val="24"/>
          <w:szCs w:val="24"/>
          <w:highlight w:val="none"/>
          <w:u w:val="single"/>
        </w:rPr>
        <w:t>的资格要求证明文件。</w:t>
      </w:r>
    </w:p>
    <w:p>
      <w:pPr>
        <w:spacing w:line="360" w:lineRule="auto"/>
        <w:ind w:firstLine="482" w:firstLineChars="200"/>
        <w:outlineLvl w:val="9"/>
        <w:rPr>
          <w:rFonts w:hint="eastAsia" w:ascii="宋体" w:cs="Times New Roman"/>
          <w:b/>
          <w:bCs/>
          <w:sz w:val="24"/>
          <w:szCs w:val="24"/>
          <w:highlight w:val="none"/>
          <w:u w:val="single"/>
        </w:rPr>
      </w:pPr>
      <w:r>
        <w:rPr>
          <w:rFonts w:hint="eastAsia" w:ascii="宋体" w:cs="Times New Roman"/>
          <w:b/>
          <w:bCs/>
          <w:sz w:val="24"/>
          <w:szCs w:val="24"/>
          <w:highlight w:val="none"/>
          <w:u w:val="single"/>
          <w:lang w:eastAsia="zh-CN"/>
        </w:rPr>
        <w:t>（</w:t>
      </w:r>
      <w:r>
        <w:rPr>
          <w:rFonts w:hint="eastAsia" w:ascii="宋体" w:cs="Times New Roman"/>
          <w:b/>
          <w:bCs/>
          <w:sz w:val="24"/>
          <w:szCs w:val="24"/>
          <w:highlight w:val="none"/>
          <w:u w:val="single"/>
          <w:lang w:val="en-US" w:eastAsia="zh-CN"/>
        </w:rPr>
        <w:t>4</w:t>
      </w:r>
      <w:r>
        <w:rPr>
          <w:rFonts w:hint="eastAsia" w:ascii="宋体" w:cs="Times New Roman"/>
          <w:b/>
          <w:bCs/>
          <w:sz w:val="24"/>
          <w:szCs w:val="24"/>
          <w:highlight w:val="none"/>
          <w:u w:val="single"/>
          <w:lang w:eastAsia="zh-CN"/>
        </w:rPr>
        <w:t>）</w:t>
      </w:r>
      <w:r>
        <w:rPr>
          <w:rFonts w:hint="eastAsia" w:ascii="宋体" w:cs="Times New Roman"/>
          <w:b/>
          <w:bCs/>
          <w:sz w:val="24"/>
          <w:szCs w:val="24"/>
          <w:highlight w:val="none"/>
          <w:u w:val="single"/>
        </w:rPr>
        <w:t>事业单位法人参与投标可不提供财务状况报告和社会保障资金缴纳证明及税收缴纳证明。</w:t>
      </w:r>
    </w:p>
    <w:p>
      <w:pPr>
        <w:spacing w:line="360" w:lineRule="auto"/>
        <w:ind w:firstLine="480" w:firstLineChars="200"/>
        <w:outlineLvl w:val="9"/>
        <w:rPr>
          <w:rFonts w:ascii="宋体" w:cs="Times New Roman"/>
          <w:sz w:val="24"/>
          <w:szCs w:val="24"/>
          <w:highlight w:val="none"/>
        </w:rPr>
      </w:pPr>
      <w:bookmarkStart w:id="148" w:name="_Toc6183"/>
      <w:r>
        <w:rPr>
          <w:rFonts w:ascii="宋体" w:hAnsi="宋体" w:cs="宋体"/>
          <w:sz w:val="24"/>
          <w:szCs w:val="24"/>
          <w:highlight w:val="none"/>
        </w:rPr>
        <w:t>2.3</w:t>
      </w:r>
      <w:r>
        <w:rPr>
          <w:rFonts w:hint="eastAsia" w:ascii="宋体" w:hAnsi="宋体" w:cs="宋体"/>
          <w:sz w:val="24"/>
          <w:szCs w:val="24"/>
          <w:highlight w:val="none"/>
        </w:rPr>
        <w:t>投标供应商递交投标文件时，必须同时提交以下资格证明文件证明材料原件，以证明其资格：</w:t>
      </w:r>
      <w:bookmarkEnd w:id="148"/>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2.3.1企业法人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其他组织</w:t>
      </w:r>
      <w:r>
        <w:rPr>
          <w:rFonts w:hint="eastAsia" w:ascii="宋体" w:hAnsi="宋体" w:cs="宋体"/>
          <w:sz w:val="24"/>
          <w:szCs w:val="24"/>
          <w:highlight w:val="none"/>
        </w:rPr>
        <w:t>营业执照副本</w:t>
      </w:r>
      <w:r>
        <w:rPr>
          <w:rFonts w:hint="eastAsia" w:ascii="宋体" w:hAnsi="宋体" w:cs="宋体"/>
          <w:sz w:val="24"/>
          <w:szCs w:val="24"/>
          <w:highlight w:val="none"/>
          <w:lang w:val="en-US" w:eastAsia="zh-CN"/>
        </w:rPr>
        <w:t>或</w:t>
      </w:r>
      <w:r>
        <w:rPr>
          <w:rFonts w:hint="eastAsia" w:ascii="宋体" w:hAnsi="宋体" w:cs="宋体"/>
          <w:sz w:val="24"/>
          <w:szCs w:val="24"/>
          <w:highlight w:val="none"/>
        </w:rPr>
        <w:t>事业单位法人证书</w:t>
      </w:r>
      <w:r>
        <w:rPr>
          <w:rFonts w:hint="eastAsia" w:ascii="宋体" w:hAnsi="宋体" w:cs="宋体"/>
          <w:sz w:val="24"/>
          <w:szCs w:val="24"/>
          <w:highlight w:val="none"/>
          <w:lang w:eastAsia="zh-CN"/>
        </w:rPr>
        <w:t>，自然人提供身份证明</w:t>
      </w:r>
      <w:r>
        <w:rPr>
          <w:rFonts w:hint="eastAsia" w:ascii="宋体" w:hAnsi="宋体" w:cs="宋体"/>
          <w:sz w:val="24"/>
          <w:szCs w:val="24"/>
          <w:highlight w:val="none"/>
        </w:rPr>
        <w:t>；</w:t>
      </w:r>
    </w:p>
    <w:p>
      <w:pPr>
        <w:spacing w:line="360" w:lineRule="auto"/>
        <w:ind w:firstLine="480" w:firstLineChars="200"/>
        <w:outlineLvl w:val="9"/>
        <w:rPr>
          <w:rFonts w:ascii="宋体" w:cs="Times New Roman"/>
          <w:sz w:val="24"/>
          <w:szCs w:val="24"/>
          <w:highlight w:val="none"/>
        </w:rPr>
      </w:pPr>
      <w:r>
        <w:rPr>
          <w:rFonts w:hint="eastAsia" w:ascii="宋体" w:hAnsi="宋体" w:cs="宋体"/>
          <w:sz w:val="24"/>
          <w:szCs w:val="24"/>
          <w:highlight w:val="none"/>
        </w:rPr>
        <w:t>2.3.2授权代表身份证（法定代表人直接参加投标提交法定代表人身份证）。</w:t>
      </w:r>
    </w:p>
    <w:p>
      <w:pPr>
        <w:spacing w:line="360" w:lineRule="auto"/>
        <w:ind w:firstLine="482" w:firstLineChars="200"/>
        <w:outlineLvl w:val="9"/>
        <w:rPr>
          <w:rFonts w:ascii="宋体" w:hAnsi="宋体"/>
          <w:color w:val="0000FF"/>
          <w:sz w:val="24"/>
          <w:highlight w:val="none"/>
        </w:rPr>
      </w:pPr>
      <w:r>
        <w:rPr>
          <w:rFonts w:hint="eastAsia" w:ascii="宋体" w:hAnsi="宋体"/>
          <w:b/>
          <w:bCs/>
          <w:sz w:val="24"/>
          <w:highlight w:val="none"/>
          <w:u w:val="single"/>
        </w:rPr>
        <w:t>以上材料提供原件，</w:t>
      </w:r>
      <w:r>
        <w:rPr>
          <w:rFonts w:hint="eastAsia" w:ascii="宋体" w:hAnsi="宋体"/>
          <w:b/>
          <w:bCs/>
          <w:sz w:val="24"/>
          <w:highlight w:val="none"/>
          <w:u w:val="single"/>
          <w:lang w:val="en-US" w:eastAsia="zh-CN"/>
        </w:rPr>
        <w:t>附于“</w:t>
      </w:r>
      <w:r>
        <w:rPr>
          <w:rFonts w:hint="eastAsia" w:ascii="宋体" w:hAnsi="宋体"/>
          <w:b/>
          <w:bCs/>
          <w:sz w:val="24"/>
          <w:highlight w:val="none"/>
          <w:u w:val="single"/>
        </w:rPr>
        <w:t>资格证明文件证明材料原件</w:t>
      </w:r>
      <w:r>
        <w:rPr>
          <w:rFonts w:hint="eastAsia" w:ascii="宋体" w:hAnsi="宋体"/>
          <w:b/>
          <w:bCs/>
          <w:sz w:val="24"/>
          <w:highlight w:val="none"/>
          <w:u w:val="single"/>
          <w:lang w:eastAsia="zh-CN"/>
        </w:rPr>
        <w:t>”（</w:t>
      </w:r>
      <w:r>
        <w:rPr>
          <w:rFonts w:hint="eastAsia" w:ascii="宋体" w:hAnsi="宋体"/>
          <w:b/>
          <w:bCs/>
          <w:sz w:val="24"/>
          <w:highlight w:val="none"/>
          <w:u w:val="single"/>
          <w:lang w:val="en-US" w:eastAsia="zh-CN"/>
        </w:rPr>
        <w:t>无需密封</w:t>
      </w:r>
      <w:r>
        <w:rPr>
          <w:rFonts w:hint="eastAsia" w:ascii="宋体" w:hAnsi="宋体"/>
          <w:b/>
          <w:bCs/>
          <w:sz w:val="24"/>
          <w:highlight w:val="none"/>
          <w:u w:val="single"/>
          <w:lang w:eastAsia="zh-CN"/>
        </w:rPr>
        <w:t>），</w:t>
      </w:r>
      <w:r>
        <w:rPr>
          <w:rFonts w:hint="eastAsia" w:ascii="宋体" w:hAnsi="宋体"/>
          <w:b/>
          <w:bCs/>
          <w:sz w:val="24"/>
          <w:highlight w:val="none"/>
          <w:u w:val="single"/>
        </w:rPr>
        <w:t>资格审查结束后退还，</w:t>
      </w:r>
      <w:r>
        <w:rPr>
          <w:rFonts w:hint="eastAsia" w:ascii="宋体" w:hAnsi="宋体"/>
          <w:b/>
          <w:bCs/>
          <w:sz w:val="24"/>
          <w:highlight w:val="none"/>
          <w:u w:val="single"/>
          <w:lang w:val="en-US" w:eastAsia="zh-CN"/>
        </w:rPr>
        <w:t>投标</w:t>
      </w:r>
      <w:r>
        <w:rPr>
          <w:rFonts w:hint="eastAsia" w:ascii="宋体" w:hAnsi="宋体"/>
          <w:b/>
          <w:bCs/>
          <w:sz w:val="24"/>
          <w:highlight w:val="none"/>
          <w:u w:val="single"/>
        </w:rPr>
        <w:t>供应商若不能全部提供，其</w:t>
      </w:r>
      <w:r>
        <w:rPr>
          <w:rFonts w:hint="eastAsia" w:ascii="宋体" w:hAnsi="宋体"/>
          <w:b/>
          <w:bCs/>
          <w:sz w:val="24"/>
          <w:highlight w:val="none"/>
          <w:u w:val="single"/>
          <w:lang w:val="en-US" w:eastAsia="zh-CN"/>
        </w:rPr>
        <w:t>投标</w:t>
      </w:r>
      <w:r>
        <w:rPr>
          <w:rFonts w:hint="eastAsia" w:ascii="宋体" w:hAnsi="宋体"/>
          <w:b/>
          <w:bCs/>
          <w:sz w:val="24"/>
          <w:highlight w:val="none"/>
          <w:u w:val="single"/>
        </w:rPr>
        <w:t>将被拒绝。</w:t>
      </w:r>
    </w:p>
    <w:p>
      <w:pPr>
        <w:spacing w:line="360" w:lineRule="auto"/>
        <w:ind w:firstLine="480" w:firstLineChars="200"/>
        <w:outlineLvl w:val="9"/>
        <w:rPr>
          <w:rFonts w:hint="eastAsia" w:ascii="宋体" w:hAnsi="宋体"/>
          <w:sz w:val="24"/>
          <w:highlight w:val="none"/>
        </w:rPr>
      </w:pPr>
      <w:bookmarkStart w:id="149" w:name="OLE_LINK43"/>
      <w:r>
        <w:rPr>
          <w:rFonts w:hint="eastAsia" w:ascii="宋体" w:hAnsi="宋体"/>
          <w:sz w:val="24"/>
          <w:highlight w:val="none"/>
          <w:lang w:val="en-US" w:eastAsia="zh-CN"/>
        </w:rPr>
        <w:t>2.4关于信用记录的查询和使用</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2.4.1采购代理机构将在资格审查阶段通过【信用中国（www.creditchina.gov.cn）】、【中国政府采购网（www.ccgp.gov.cn）】网站对投标供应商的信用情况进行甄别。对列入失信被执行人、重大税收违法案件当事人名单、政府采购严重违法失信行为记录名单及其他不符合《中华人民共和国政府采购法》第二十二条规定条件的投标供应商，根据《关于在政府采购活动中查询及使用信用记录有关问题的通知》（财库〔2016〕125号）的第二条第（三）款规定，其投标或中标资格将被取消。</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2.4.2投标供应商在参加政府采购活动前3年内因违法经营被禁止在一定期限内参加政府采购活动，期限届满的，可以参加政府采购活动的，但投标供应商应提供相关证明材料。</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2.4.3两个以上的自然人、法人或者其他组织组成一个联合体，以一个投标供应商的身份共同参加政府采购活动的，应当对所有联合体成员进行信用记录查询，联合体成员存在不良信用记录的，视同联合体存在不良信用记录。</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2.5落实的政府采购政策</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2.5.1根据《政府采购促进中小企业发展管理办法》（财库〔2020〕46号）的有关规定，在货物采购项目中，货物由小微企业制造，即货物由小微企业生产且使用该小微企业商号或者注册商标；在工程采购项目中，工程由小微企业承建，即工程施工单位为小微企业；在服务采购项目中，服务由小微企业承接，即提供服务的人员为小微企业依照《中华人民共和国民法典》订立劳动合同的从业人员，则参与政府采购活动时，享受中小企业扶持政策。</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在货物采购项目中，投标供应商提供的货物既有中小企业制造货物，也有大型企业制造货物的，不享受本办法规定的中小企业扶持政策。</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以联合体形式参加政府采购活动，联合体各方均为中小企业的，联合体视同中小企业。其中，联合体各方均为小微企业的，联合体视同小微企业。</w:t>
      </w:r>
    </w:p>
    <w:p>
      <w:pPr>
        <w:spacing w:line="360" w:lineRule="auto"/>
        <w:ind w:firstLine="480" w:firstLineChars="200"/>
        <w:outlineLvl w:val="9"/>
        <w:rPr>
          <w:rFonts w:hint="eastAsia" w:ascii="宋体" w:hAnsi="宋体"/>
          <w:sz w:val="24"/>
          <w:highlight w:val="none"/>
          <w:lang w:val="en-US" w:eastAsia="zh-CN"/>
        </w:rPr>
      </w:pPr>
      <w:r>
        <w:rPr>
          <w:rFonts w:hint="eastAsia" w:ascii="宋体" w:hAnsi="宋体"/>
          <w:sz w:val="24"/>
          <w:highlight w:val="none"/>
          <w:lang w:val="en-US" w:eastAsia="zh-CN"/>
        </w:rPr>
        <w:t>参加政府采购活动的小微企业应提供《中小企业声明函》（格式）。</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2.5.2监狱企业应符合《财政部 司法部关于政府采购支持监狱企业发展有关问题的通知》（财库〔2014〕68号）文件规定，并提供由省级以上监狱管理局、戒毒管理局(含新疆生产建设兵团)出具的属于监狱企业的证明文件复印件，监狱和戒毒企业视同小型、微型企业。</w:t>
      </w:r>
    </w:p>
    <w:p>
      <w:pPr>
        <w:spacing w:line="360" w:lineRule="auto"/>
        <w:ind w:firstLine="480" w:firstLineChars="200"/>
        <w:outlineLvl w:val="9"/>
        <w:rPr>
          <w:rFonts w:hint="eastAsia" w:ascii="宋体" w:hAnsi="宋体"/>
          <w:sz w:val="24"/>
          <w:highlight w:val="none"/>
          <w:lang w:val="en-US" w:eastAsia="zh-CN"/>
        </w:rPr>
      </w:pPr>
      <w:r>
        <w:rPr>
          <w:rFonts w:hint="eastAsia" w:ascii="宋体" w:hAnsi="宋体"/>
          <w:sz w:val="24"/>
          <w:highlight w:val="none"/>
          <w:lang w:val="en-US" w:eastAsia="zh-CN"/>
        </w:rPr>
        <w:t>2.5.3根据财政部、民政部、中国残疾人联合会下发的《关于促进残疾人就业政府采购政策的通知》（财库〔2017〕141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残疾人福利性单位属于小型、微型企业的，不重复享受政策。</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参加政府采购活动的残疾人单位应提供《残疾人福利性单位声明函》（格式）。未提供上述声明函原件的，则投标文件无效。</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2.5.4根据财政部、国家发展改革委《关于印发〈节能产品政府采购实施意见〉的通知》（财库〔2004〕185号）规定“政府采购属于节能产品品目清单的，在技术、服务等指标同等条件下，应当优先采购节能品目清单的节能产品。”</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2.5.5根据财政部、国家环保总局联合印发《关于环境标志产品政府采购实施的意见》（财库〔2006〕90号）规定“采购人采购的产品属于环境标志产品政府采购清单中品目的，在性能、技术、服务等指标同等条件下，应当优先采购清单中的产品”。</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2.5.6根据财政部、国家发改委、生态环境部、市场监管总局联合印发《关于调整优化节能产品、环境标志产品政府采购执行机制的通知》（财库〔2019〕9 号）有关要求，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2.5.7根据国务院办公厅《关于建立政府强制采购节能产品制度的通知》（国办发〔2007〕51号）有关要求，采购人需购买的产品属于政府强制采购节能产品范围应当在清单之内采购。节能清单中无对应细化分类且节能清单中的产品确实无法满足工作需要的，允许在节能清单之外采购。</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2.5.8节能产品政府采购品目清单详见财政部、发展改革委《关于印发节能产品政府采购品目清单的通知》（财库〔2019〕19号）。</w:t>
      </w:r>
    </w:p>
    <w:p>
      <w:pPr>
        <w:spacing w:line="360" w:lineRule="auto"/>
        <w:ind w:firstLine="480" w:firstLineChars="200"/>
        <w:outlineLvl w:val="9"/>
        <w:rPr>
          <w:rFonts w:hint="eastAsia" w:ascii="宋体" w:hAnsi="宋体"/>
          <w:sz w:val="24"/>
          <w:highlight w:val="none"/>
        </w:rPr>
      </w:pPr>
      <w:r>
        <w:rPr>
          <w:rFonts w:hint="eastAsia" w:ascii="宋体" w:hAnsi="宋体"/>
          <w:sz w:val="24"/>
          <w:highlight w:val="none"/>
          <w:lang w:val="en-US" w:eastAsia="zh-CN"/>
        </w:rPr>
        <w:t>2.5.9环境标志产品政府采购品目清单详见财政部、生态环境部《关于印发环境标志产品政府采购品目清单的通知》（财库〔2019〕18号）。</w:t>
      </w:r>
    </w:p>
    <w:p>
      <w:pPr>
        <w:spacing w:line="360" w:lineRule="auto"/>
        <w:ind w:firstLine="480" w:firstLineChars="200"/>
        <w:outlineLvl w:val="9"/>
        <w:rPr>
          <w:rFonts w:hint="eastAsia" w:ascii="宋体" w:hAnsi="宋体"/>
          <w:sz w:val="24"/>
          <w:highlight w:val="none"/>
          <w:lang w:val="en-US" w:eastAsia="zh-CN"/>
        </w:rPr>
      </w:pPr>
      <w:r>
        <w:rPr>
          <w:rFonts w:hint="eastAsia" w:ascii="宋体" w:hAnsi="宋体"/>
          <w:sz w:val="24"/>
          <w:highlight w:val="none"/>
          <w:lang w:val="en-US" w:eastAsia="zh-CN"/>
        </w:rPr>
        <w:t>2.5.10国家确定的节能产品、环境标志产品认证机构详见市场监管总局《关于发布参与实施政府采购节能产品、环境标志产品认证机构名录的公告》（2019年第16号）。</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lang w:val="en-US" w:eastAsia="zh-CN"/>
        </w:rPr>
        <w:t>6</w:t>
      </w:r>
      <w:r>
        <w:rPr>
          <w:rFonts w:hint="eastAsia" w:ascii="宋体" w:hAnsi="宋体" w:cs="宋体"/>
          <w:sz w:val="24"/>
          <w:szCs w:val="24"/>
          <w:highlight w:val="none"/>
        </w:rPr>
        <w:t>投标供应商提交的资格合格证明文件应使采购人满意。</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lang w:val="en-US" w:eastAsia="zh-CN"/>
        </w:rPr>
        <w:t>7</w:t>
      </w:r>
      <w:r>
        <w:rPr>
          <w:rFonts w:hint="eastAsia" w:ascii="宋体" w:hAnsi="宋体" w:cs="宋体"/>
          <w:sz w:val="24"/>
          <w:szCs w:val="24"/>
          <w:highlight w:val="none"/>
        </w:rPr>
        <w:t>投标供应商必须向采购代理机构购买招标文件并登记备案，任何未从采购代理机构购买招标文件并登记备案的潜在供应商均无资格参加投标。</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lang w:val="en-US" w:eastAsia="zh-CN"/>
        </w:rPr>
        <w:t>8</w:t>
      </w:r>
      <w:r>
        <w:rPr>
          <w:rFonts w:hint="eastAsia" w:ascii="宋体" w:hAnsi="宋体" w:cs="宋体"/>
          <w:sz w:val="24"/>
          <w:szCs w:val="24"/>
          <w:highlight w:val="none"/>
        </w:rPr>
        <w:t>单位负责人为同一人或存在直接控股、管理关系的不同单位，不得同时参加同一合同项下的政府采购活动。</w:t>
      </w:r>
    </w:p>
    <w:p>
      <w:pPr>
        <w:spacing w:line="360" w:lineRule="auto"/>
        <w:ind w:firstLine="480" w:firstLineChars="200"/>
        <w:outlineLvl w:val="9"/>
        <w:rPr>
          <w:rFonts w:ascii="宋体" w:cs="Times New Roman"/>
          <w:sz w:val="24"/>
          <w:szCs w:val="24"/>
          <w:highlight w:val="none"/>
        </w:rPr>
      </w:pPr>
      <w:r>
        <w:rPr>
          <w:rFonts w:hint="eastAsia" w:ascii="宋体" w:hAnsi="宋体" w:cs="宋体"/>
          <w:sz w:val="24"/>
          <w:szCs w:val="24"/>
          <w:highlight w:val="none"/>
        </w:rPr>
        <w:t>“参加同一合同项下的政府采购活动”包括但不限于提交质疑书、提交投诉书、提交投标文件。</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如有发现，相关质疑、投诉、投标均无效。</w:t>
      </w:r>
    </w:p>
    <w:p>
      <w:pPr>
        <w:spacing w:line="360" w:lineRule="auto"/>
        <w:ind w:firstLine="480" w:firstLineChars="200"/>
        <w:outlineLvl w:val="9"/>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2.9</w:t>
      </w:r>
      <w:r>
        <w:rPr>
          <w:rFonts w:hint="eastAsia" w:ascii="宋体" w:hAnsi="宋体" w:cs="宋体"/>
          <w:sz w:val="24"/>
          <w:szCs w:val="24"/>
          <w:highlight w:val="none"/>
        </w:rPr>
        <w:t>为本项目提供整体设计、规范编制或者项目管理、监理、检测等服务的供应商，不得再参与本项目投标</w:t>
      </w:r>
      <w:r>
        <w:rPr>
          <w:rFonts w:hint="eastAsia" w:ascii="宋体" w:hAnsi="宋体" w:cs="宋体"/>
          <w:sz w:val="24"/>
          <w:szCs w:val="24"/>
          <w:highlight w:val="none"/>
          <w:lang w:eastAsia="zh-CN"/>
        </w:rPr>
        <w:t>。供应商为采购人、采购代理机构在确定采购需求、编制招标文件过程中提供咨询论证，其提供的咨询论证意见成为招标文件中规定的供应商资格条件、技术服务商务要求、评审因素和标准、政府采购合同等实质性内容条款的，视同为采购项目提供规范编制。</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lang w:val="en-US" w:eastAsia="zh-CN"/>
        </w:rPr>
        <w:t>10</w:t>
      </w:r>
      <w:r>
        <w:rPr>
          <w:rFonts w:hint="eastAsia" w:ascii="宋体" w:hAnsi="宋体" w:cs="宋体"/>
          <w:sz w:val="24"/>
          <w:szCs w:val="24"/>
          <w:highlight w:val="none"/>
        </w:rPr>
        <w:t>投标供应商提供的所有货物或（和）服务，其来源均应符合《中华人民共和国政府采购法》等相关法律法规的规定。</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lang w:val="en-US" w:eastAsia="zh-CN"/>
        </w:rPr>
        <w:t>11</w:t>
      </w:r>
      <w:r>
        <w:rPr>
          <w:rFonts w:hint="eastAsia" w:ascii="宋体" w:hAnsi="宋体" w:cs="宋体"/>
          <w:sz w:val="24"/>
          <w:szCs w:val="24"/>
          <w:highlight w:val="none"/>
        </w:rPr>
        <w:t>投标供应商</w:t>
      </w:r>
      <w:r>
        <w:rPr>
          <w:rFonts w:hint="eastAsia" w:ascii="宋体" w:hAnsi="宋体" w:cs="宋体"/>
          <w:sz w:val="24"/>
          <w:szCs w:val="24"/>
          <w:highlight w:val="none"/>
          <w:lang w:val="en-GB"/>
        </w:rPr>
        <w:t>必须保证，采购人在中华人民共和国境内使用报价货物、资料、技术、服务或其任何一部分时，享有不受限制的无偿使用权，不会产生因第三方提出侵犯其专利权、商标权或其它知识产权而引起的法律或经济纠纷。如</w:t>
      </w:r>
      <w:r>
        <w:rPr>
          <w:rFonts w:hint="eastAsia" w:ascii="宋体" w:hAnsi="宋体" w:cs="宋体"/>
          <w:sz w:val="24"/>
          <w:szCs w:val="24"/>
          <w:highlight w:val="none"/>
        </w:rPr>
        <w:t>投标供应商</w:t>
      </w:r>
      <w:r>
        <w:rPr>
          <w:rFonts w:hint="eastAsia" w:ascii="宋体" w:hAnsi="宋体" w:cs="宋体"/>
          <w:sz w:val="24"/>
          <w:szCs w:val="24"/>
          <w:highlight w:val="none"/>
          <w:lang w:val="en-GB"/>
        </w:rPr>
        <w:t>不拥有相应的知识产权，则应由</w:t>
      </w:r>
      <w:r>
        <w:rPr>
          <w:rFonts w:hint="eastAsia" w:ascii="宋体" w:hAnsi="宋体" w:cs="宋体"/>
          <w:sz w:val="24"/>
          <w:szCs w:val="24"/>
          <w:highlight w:val="none"/>
        </w:rPr>
        <w:t>投标供应商</w:t>
      </w:r>
      <w:r>
        <w:rPr>
          <w:rFonts w:hint="eastAsia" w:ascii="宋体" w:hAnsi="宋体" w:cs="宋体"/>
          <w:sz w:val="24"/>
          <w:szCs w:val="24"/>
          <w:highlight w:val="none"/>
          <w:lang w:val="en-GB"/>
        </w:rPr>
        <w:t>负责获得并提供给采购人使用，其报价中必须包括合法获取该知识产权的一切相关费用，如</w:t>
      </w:r>
      <w:r>
        <w:rPr>
          <w:rFonts w:hint="eastAsia" w:ascii="宋体" w:hAnsi="宋体" w:cs="宋体"/>
          <w:sz w:val="24"/>
          <w:szCs w:val="24"/>
          <w:highlight w:val="none"/>
        </w:rPr>
        <w:t>投标供应商</w:t>
      </w:r>
      <w:r>
        <w:rPr>
          <w:rFonts w:hint="eastAsia" w:ascii="宋体" w:hAnsi="宋体" w:cs="宋体"/>
          <w:sz w:val="24"/>
          <w:szCs w:val="24"/>
          <w:highlight w:val="none"/>
          <w:lang w:val="en-GB"/>
        </w:rPr>
        <w:t>没有单独列出的，视为已包含在相应报价中</w:t>
      </w:r>
      <w:r>
        <w:rPr>
          <w:rFonts w:hint="eastAsia" w:ascii="宋体" w:hAnsi="宋体" w:cs="宋体"/>
          <w:sz w:val="24"/>
          <w:szCs w:val="24"/>
          <w:highlight w:val="none"/>
        </w:rPr>
        <w:t>。一旦使用投标供应商提供的产品或服务，采购人不再</w:t>
      </w:r>
      <w:r>
        <w:rPr>
          <w:rFonts w:hint="eastAsia" w:ascii="宋体" w:hAnsi="宋体" w:cs="宋体"/>
          <w:sz w:val="24"/>
          <w:szCs w:val="24"/>
          <w:highlight w:val="none"/>
          <w:lang w:val="en-GB"/>
        </w:rPr>
        <w:t>承担第三方提出侵犯其专利权、商标权或其它知识产权而引起的法律或经济纠纷，</w:t>
      </w:r>
      <w:r>
        <w:rPr>
          <w:rFonts w:hint="eastAsia" w:ascii="宋体" w:hAnsi="宋体" w:cs="宋体"/>
          <w:sz w:val="24"/>
          <w:szCs w:val="24"/>
          <w:highlight w:val="none"/>
        </w:rPr>
        <w:t>以上法律或经济纠纷由投标供应商承担。</w:t>
      </w:r>
    </w:p>
    <w:p>
      <w:pPr>
        <w:spacing w:line="360" w:lineRule="auto"/>
        <w:ind w:firstLine="480" w:firstLineChars="200"/>
        <w:outlineLvl w:val="9"/>
        <w:rPr>
          <w:rFonts w:hint="eastAsia" w:ascii="宋体" w:hAnsi="宋体" w:eastAsia="宋体"/>
          <w:sz w:val="24"/>
          <w:highlight w:val="none"/>
          <w:lang w:val="en-US" w:eastAsia="zh-CN"/>
        </w:rPr>
      </w:pPr>
      <w:bookmarkStart w:id="150" w:name="_Toc1339"/>
      <w:bookmarkStart w:id="151" w:name="_Toc23236"/>
      <w:bookmarkStart w:id="152" w:name="_Toc31797"/>
      <w:bookmarkStart w:id="153" w:name="_Toc22218"/>
      <w:bookmarkStart w:id="154" w:name="_Toc10798"/>
      <w:bookmarkStart w:id="155" w:name="_Toc23597"/>
      <w:bookmarkStart w:id="156" w:name="_Toc28851"/>
      <w:bookmarkStart w:id="157" w:name="_Toc8647"/>
      <w:bookmarkStart w:id="158" w:name="_Toc483349400"/>
      <w:bookmarkStart w:id="159" w:name="_Toc32647"/>
      <w:bookmarkStart w:id="160" w:name="_Toc30320"/>
      <w:bookmarkStart w:id="161" w:name="_Toc11418"/>
      <w:bookmarkStart w:id="162" w:name="_Toc14997"/>
      <w:bookmarkStart w:id="163" w:name="_Toc19215"/>
      <w:bookmarkStart w:id="164" w:name="_Toc3409"/>
      <w:bookmarkStart w:id="165" w:name="_Toc24938"/>
      <w:r>
        <w:rPr>
          <w:rFonts w:hint="eastAsia" w:ascii="宋体" w:hAnsi="宋体" w:eastAsia="宋体"/>
          <w:sz w:val="24"/>
          <w:highlight w:val="none"/>
          <w:lang w:val="en-US" w:eastAsia="zh-CN"/>
        </w:rPr>
        <w:t>2.12关于产品和服务</w:t>
      </w:r>
      <w:bookmarkEnd w:id="150"/>
      <w:bookmarkEnd w:id="151"/>
      <w:bookmarkEnd w:id="152"/>
      <w:bookmarkEnd w:id="153"/>
      <w:bookmarkEnd w:id="154"/>
    </w:p>
    <w:p>
      <w:pPr>
        <w:spacing w:line="360" w:lineRule="auto"/>
        <w:ind w:firstLine="480" w:firstLineChars="200"/>
        <w:outlineLvl w:val="9"/>
        <w:rPr>
          <w:rFonts w:hint="eastAsia" w:ascii="宋体" w:hAnsi="宋体" w:eastAsia="宋体" w:cs="宋体"/>
          <w:sz w:val="24"/>
          <w:szCs w:val="24"/>
          <w:highlight w:val="none"/>
          <w:lang w:val="en-GB"/>
        </w:rPr>
      </w:pPr>
      <w:r>
        <w:rPr>
          <w:rFonts w:hint="eastAsia" w:ascii="宋体" w:hAnsi="宋体" w:eastAsia="宋体" w:cs="宋体"/>
          <w:sz w:val="24"/>
          <w:szCs w:val="24"/>
          <w:highlight w:val="none"/>
          <w:lang w:val="en-US" w:eastAsia="zh-CN"/>
        </w:rPr>
        <w:t>2.12.1</w:t>
      </w:r>
      <w:r>
        <w:rPr>
          <w:rFonts w:hint="eastAsia" w:ascii="宋体" w:hAnsi="宋体" w:eastAsia="宋体" w:cs="宋体"/>
          <w:sz w:val="24"/>
          <w:szCs w:val="24"/>
          <w:highlight w:val="none"/>
          <w:lang w:val="en-GB"/>
        </w:rPr>
        <w:t>所有产品必须具有在中国境内法定许可的生产及销售资格，且为全新原厂制造，其核心关键部分为近10个月内所生产的非淘汰类产品；属于《中华人民共和国实施强制性产品认证的产品目录》的产品，就不能提供超出此目录范畴外的替代品，此外，还须同时具备国家认监委颁布《中国强制认证》（CCC认证）。</w:t>
      </w:r>
    </w:p>
    <w:p>
      <w:pPr>
        <w:spacing w:line="360" w:lineRule="auto"/>
        <w:ind w:firstLine="480" w:firstLineChars="200"/>
        <w:outlineLvl w:val="9"/>
        <w:rPr>
          <w:rFonts w:hint="eastAsia" w:ascii="宋体" w:hAnsi="宋体" w:eastAsia="宋体" w:cs="宋体"/>
          <w:sz w:val="24"/>
          <w:szCs w:val="24"/>
          <w:highlight w:val="none"/>
          <w:lang w:val="en-GB"/>
        </w:rPr>
      </w:pPr>
      <w:r>
        <w:rPr>
          <w:rFonts w:hint="eastAsia" w:ascii="宋体" w:hAnsi="宋体" w:eastAsia="宋体" w:cs="宋体"/>
          <w:sz w:val="24"/>
          <w:szCs w:val="24"/>
          <w:highlight w:val="none"/>
          <w:lang w:val="en-US" w:eastAsia="zh-CN"/>
        </w:rPr>
        <w:t>2.12.2</w:t>
      </w:r>
      <w:r>
        <w:rPr>
          <w:rFonts w:hint="eastAsia" w:ascii="宋体" w:hAnsi="宋体" w:eastAsia="宋体" w:cs="宋体"/>
          <w:sz w:val="24"/>
          <w:szCs w:val="24"/>
          <w:highlight w:val="none"/>
          <w:lang w:val="en-GB"/>
        </w:rPr>
        <w:t>采购的产品属于政府采购节能产品、环境标志产品品目清单范围的，</w:t>
      </w:r>
      <w:r>
        <w:rPr>
          <w:rFonts w:hint="eastAsia" w:ascii="宋体" w:hAnsi="宋体" w:eastAsia="宋体" w:cs="宋体"/>
          <w:sz w:val="24"/>
          <w:szCs w:val="24"/>
          <w:highlight w:val="none"/>
          <w:lang w:val="en-GB" w:eastAsia="zh-CN"/>
        </w:rPr>
        <w:t>投标供应商</w:t>
      </w:r>
      <w:r>
        <w:rPr>
          <w:rFonts w:hint="eastAsia" w:ascii="宋体" w:hAnsi="宋体" w:eastAsia="宋体" w:cs="宋体"/>
          <w:sz w:val="24"/>
          <w:szCs w:val="24"/>
          <w:highlight w:val="none"/>
          <w:lang w:val="en-GB"/>
        </w:rPr>
        <w:t>需提供国家确定的认证机构出具的、处于有效期之内的节能产品、环境标志产品认证证书，对获得证书的产品实施政府优先采购或强制采购。</w:t>
      </w:r>
    </w:p>
    <w:p>
      <w:pPr>
        <w:spacing w:line="360" w:lineRule="auto"/>
        <w:ind w:firstLine="480" w:firstLineChars="200"/>
        <w:outlineLvl w:val="9"/>
        <w:rPr>
          <w:rFonts w:hint="eastAsia" w:ascii="宋体" w:hAnsi="宋体" w:eastAsia="宋体" w:cs="宋体"/>
          <w:sz w:val="24"/>
          <w:szCs w:val="24"/>
          <w:highlight w:val="none"/>
          <w:lang w:val="en-GB"/>
        </w:rPr>
      </w:pPr>
      <w:r>
        <w:rPr>
          <w:rFonts w:hint="eastAsia" w:ascii="宋体" w:hAnsi="宋体" w:eastAsia="宋体" w:cs="宋体"/>
          <w:sz w:val="24"/>
          <w:szCs w:val="24"/>
          <w:highlight w:val="none"/>
          <w:lang w:val="en-US" w:eastAsia="zh-CN"/>
        </w:rPr>
        <w:t>2.12.3</w:t>
      </w:r>
      <w:r>
        <w:rPr>
          <w:rFonts w:hint="eastAsia" w:ascii="宋体" w:hAnsi="宋体" w:eastAsia="宋体" w:cs="宋体"/>
          <w:sz w:val="24"/>
          <w:szCs w:val="24"/>
          <w:highlight w:val="none"/>
          <w:lang w:val="en-GB"/>
        </w:rPr>
        <w:t>主机设备要有标准配置清单，使用操作及安全须知等重要资料应附有中文说明；国内制造的产品必须同时具备出厂合格证和相关检测报告。购置的计算机设备必须配有正版合法的经采购人认可的操作系统和软件。</w:t>
      </w:r>
    </w:p>
    <w:p>
      <w:pPr>
        <w:spacing w:line="360" w:lineRule="auto"/>
        <w:ind w:firstLine="480" w:firstLineChars="200"/>
        <w:outlineLvl w:val="9"/>
        <w:rPr>
          <w:rFonts w:hint="eastAsia" w:ascii="宋体" w:hAnsi="宋体" w:eastAsia="宋体" w:cs="宋体"/>
          <w:sz w:val="24"/>
          <w:szCs w:val="24"/>
          <w:highlight w:val="none"/>
          <w:lang w:val="en-GB"/>
        </w:rPr>
      </w:pPr>
      <w:r>
        <w:rPr>
          <w:rFonts w:hint="eastAsia" w:ascii="宋体" w:hAnsi="宋体" w:eastAsia="宋体" w:cs="宋体"/>
          <w:sz w:val="24"/>
          <w:szCs w:val="24"/>
          <w:highlight w:val="none"/>
          <w:lang w:val="en-US" w:eastAsia="zh-CN"/>
        </w:rPr>
        <w:t>2.12.4</w:t>
      </w:r>
      <w:r>
        <w:rPr>
          <w:rFonts w:hint="eastAsia" w:ascii="宋体" w:hAnsi="宋体" w:eastAsia="宋体" w:cs="宋体"/>
          <w:sz w:val="24"/>
          <w:szCs w:val="24"/>
          <w:highlight w:val="none"/>
          <w:lang w:val="en-GB"/>
        </w:rPr>
        <w:t>信息安全产品应当获得国家信息安全认证，并可提供由中国信息安全认证中心按照国家标准认证颁发的有效认证证书。</w:t>
      </w:r>
    </w:p>
    <w:p>
      <w:pPr>
        <w:spacing w:line="360" w:lineRule="auto"/>
        <w:ind w:firstLine="480" w:firstLineChars="200"/>
        <w:outlineLvl w:val="9"/>
        <w:rPr>
          <w:rFonts w:hint="eastAsia" w:ascii="宋体" w:hAnsi="宋体" w:eastAsia="宋体" w:cs="宋体"/>
          <w:sz w:val="24"/>
          <w:szCs w:val="24"/>
          <w:highlight w:val="none"/>
          <w:lang w:val="en-GB"/>
        </w:rPr>
      </w:pPr>
      <w:r>
        <w:rPr>
          <w:rFonts w:hint="eastAsia" w:ascii="宋体" w:hAnsi="宋体" w:eastAsia="宋体" w:cs="宋体"/>
          <w:sz w:val="24"/>
          <w:szCs w:val="24"/>
          <w:highlight w:val="none"/>
          <w:lang w:val="en-US" w:eastAsia="zh-CN"/>
        </w:rPr>
        <w:t>2.12.5</w:t>
      </w:r>
      <w:r>
        <w:rPr>
          <w:rFonts w:hint="eastAsia" w:ascii="宋体" w:hAnsi="宋体" w:eastAsia="宋体" w:cs="宋体"/>
          <w:sz w:val="24"/>
          <w:szCs w:val="24"/>
          <w:highlight w:val="none"/>
          <w:lang w:val="en-GB"/>
        </w:rPr>
        <w:t>根据《政府采购进口产品管理办法》（财库〔2007〕119号）与《关于政府采购进口产品管理有关问题的通知》（财办库[2008]248号）的有关规定，未经核准同意，</w:t>
      </w:r>
      <w:r>
        <w:rPr>
          <w:rFonts w:hint="eastAsia" w:ascii="宋体" w:hAnsi="宋体" w:eastAsia="宋体" w:cs="宋体"/>
          <w:sz w:val="24"/>
          <w:szCs w:val="24"/>
          <w:highlight w:val="none"/>
          <w:lang w:val="en-GB" w:eastAsia="zh-CN"/>
        </w:rPr>
        <w:t>投标供应商</w:t>
      </w:r>
      <w:r>
        <w:rPr>
          <w:rFonts w:hint="eastAsia" w:ascii="宋体" w:hAnsi="宋体" w:eastAsia="宋体" w:cs="宋体"/>
          <w:sz w:val="24"/>
          <w:szCs w:val="24"/>
          <w:highlight w:val="none"/>
          <w:lang w:val="en-GB"/>
        </w:rPr>
        <w:t>投标时必须提供本国产品，投标</w:t>
      </w:r>
      <w:r>
        <w:rPr>
          <w:rFonts w:hint="eastAsia" w:ascii="宋体" w:hAnsi="宋体" w:eastAsia="宋体" w:cs="宋体"/>
          <w:sz w:val="24"/>
          <w:szCs w:val="24"/>
          <w:highlight w:val="none"/>
          <w:lang w:val="en-US" w:eastAsia="zh-CN"/>
        </w:rPr>
        <w:t>供应商</w:t>
      </w:r>
      <w:r>
        <w:rPr>
          <w:rFonts w:hint="eastAsia" w:ascii="宋体" w:hAnsi="宋体" w:eastAsia="宋体" w:cs="宋体"/>
          <w:sz w:val="24"/>
          <w:szCs w:val="24"/>
          <w:highlight w:val="none"/>
          <w:lang w:val="en-GB"/>
        </w:rPr>
        <w:t>以进口产品参与投标的，将作无效投标处理。</w:t>
      </w:r>
    </w:p>
    <w:p>
      <w:pPr>
        <w:spacing w:line="360" w:lineRule="auto"/>
        <w:ind w:firstLine="480" w:firstLineChars="200"/>
        <w:outlineLvl w:val="9"/>
        <w:rPr>
          <w:rFonts w:hint="eastAsia" w:ascii="宋体" w:hAnsi="宋体" w:eastAsia="宋体" w:cs="宋体"/>
          <w:sz w:val="24"/>
          <w:szCs w:val="24"/>
          <w:highlight w:val="none"/>
          <w:lang w:val="en-GB"/>
        </w:rPr>
      </w:pPr>
      <w:r>
        <w:rPr>
          <w:rFonts w:hint="eastAsia" w:ascii="宋体" w:hAnsi="宋体" w:eastAsia="宋体" w:cs="宋体"/>
          <w:sz w:val="24"/>
          <w:szCs w:val="24"/>
          <w:highlight w:val="none"/>
          <w:lang w:val="en-US" w:eastAsia="zh-CN"/>
        </w:rPr>
        <w:t>2.12.6</w:t>
      </w:r>
      <w:r>
        <w:rPr>
          <w:rFonts w:hint="eastAsia" w:ascii="宋体" w:hAnsi="宋体" w:eastAsia="宋体" w:cs="宋体"/>
          <w:sz w:val="24"/>
          <w:szCs w:val="24"/>
          <w:highlight w:val="none"/>
          <w:lang w:val="en-GB"/>
        </w:rPr>
        <w:t>如招标文件中已说明，经政府采购管理部门审核同意，允许部分或全部产品采购进口产品，</w:t>
      </w:r>
      <w:r>
        <w:rPr>
          <w:rFonts w:hint="eastAsia" w:ascii="宋体" w:hAnsi="宋体" w:eastAsia="宋体" w:cs="宋体"/>
          <w:sz w:val="24"/>
          <w:szCs w:val="24"/>
          <w:highlight w:val="none"/>
          <w:lang w:val="en-GB" w:eastAsia="zh-CN"/>
        </w:rPr>
        <w:t>投标供应商</w:t>
      </w:r>
      <w:r>
        <w:rPr>
          <w:rFonts w:hint="eastAsia" w:ascii="宋体" w:hAnsi="宋体" w:eastAsia="宋体" w:cs="宋体"/>
          <w:sz w:val="24"/>
          <w:szCs w:val="24"/>
          <w:highlight w:val="none"/>
          <w:lang w:val="en-GB"/>
        </w:rPr>
        <w:t>既可提供本国产品，也可以提供进口产品。在提供的进口产品中，优先采购向我国企业转让技术、与我国企业签订消化吸收再创新方案的供应商的进口产品。进口产品必须同时具备原产地证明、中国商检证明及合法进货渠道全套单证。</w:t>
      </w:r>
    </w:p>
    <w:p>
      <w:pPr>
        <w:spacing w:line="360" w:lineRule="auto"/>
        <w:ind w:firstLine="482" w:firstLineChars="200"/>
        <w:outlineLvl w:val="9"/>
        <w:rPr>
          <w:rFonts w:ascii="宋体" w:cs="Times New Roman"/>
          <w:b/>
          <w:bCs/>
          <w:sz w:val="24"/>
          <w:szCs w:val="24"/>
          <w:highlight w:val="none"/>
        </w:rPr>
      </w:pPr>
      <w:r>
        <w:rPr>
          <w:rFonts w:ascii="宋体" w:hAnsi="宋体" w:cs="宋体"/>
          <w:b/>
          <w:bCs/>
          <w:sz w:val="24"/>
          <w:szCs w:val="24"/>
          <w:highlight w:val="none"/>
        </w:rPr>
        <w:t>3.</w:t>
      </w:r>
      <w:r>
        <w:rPr>
          <w:rFonts w:hint="eastAsia" w:ascii="宋体" w:hAnsi="宋体" w:cs="宋体"/>
          <w:b/>
          <w:bCs/>
          <w:sz w:val="24"/>
          <w:szCs w:val="24"/>
          <w:highlight w:val="none"/>
        </w:rPr>
        <w:t>投标费用</w:t>
      </w:r>
      <w:bookmarkEnd w:id="155"/>
      <w:bookmarkEnd w:id="156"/>
      <w:bookmarkEnd w:id="157"/>
      <w:bookmarkEnd w:id="158"/>
      <w:bookmarkEnd w:id="159"/>
      <w:bookmarkEnd w:id="160"/>
      <w:bookmarkEnd w:id="161"/>
      <w:bookmarkEnd w:id="162"/>
      <w:bookmarkEnd w:id="163"/>
      <w:bookmarkEnd w:id="164"/>
      <w:bookmarkEnd w:id="165"/>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3.1</w:t>
      </w:r>
      <w:r>
        <w:rPr>
          <w:rFonts w:hint="eastAsia" w:ascii="宋体" w:hAnsi="宋体" w:cs="宋体"/>
          <w:sz w:val="24"/>
          <w:szCs w:val="24"/>
          <w:highlight w:val="none"/>
        </w:rPr>
        <w:t>投标供应商应承担所有与准备和参加投标有关的费用。不论投标的结果如何，采购人和采购代理机构均无义务和责任承担这些费用。</w:t>
      </w:r>
      <w:bookmarkEnd w:id="149"/>
    </w:p>
    <w:p>
      <w:pPr>
        <w:outlineLvl w:val="9"/>
        <w:rPr>
          <w:highlight w:val="none"/>
        </w:rPr>
      </w:pPr>
    </w:p>
    <w:p>
      <w:pPr>
        <w:spacing w:line="360" w:lineRule="auto"/>
        <w:ind w:firstLine="481"/>
        <w:jc w:val="left"/>
        <w:outlineLvl w:val="1"/>
        <w:rPr>
          <w:rFonts w:ascii="黑体" w:hAnsi="黑体" w:eastAsia="黑体" w:cs="Times New Roman"/>
          <w:b/>
          <w:bCs/>
          <w:sz w:val="24"/>
          <w:szCs w:val="24"/>
          <w:highlight w:val="none"/>
        </w:rPr>
      </w:pPr>
      <w:bookmarkStart w:id="166" w:name="_Toc484353347"/>
      <w:bookmarkStart w:id="167" w:name="_Toc483349401"/>
      <w:bookmarkStart w:id="168" w:name="_Toc30024"/>
      <w:bookmarkStart w:id="169" w:name="_Toc25429"/>
      <w:bookmarkStart w:id="170" w:name="_Toc18343"/>
      <w:r>
        <w:rPr>
          <w:rFonts w:hint="eastAsia" w:ascii="黑体" w:hAnsi="黑体" w:eastAsia="黑体" w:cs="黑体"/>
          <w:b/>
          <w:bCs/>
          <w:sz w:val="24"/>
          <w:szCs w:val="24"/>
          <w:highlight w:val="none"/>
        </w:rPr>
        <w:t>二、招标文件</w:t>
      </w:r>
      <w:bookmarkEnd w:id="166"/>
      <w:bookmarkEnd w:id="167"/>
      <w:bookmarkEnd w:id="168"/>
      <w:bookmarkEnd w:id="169"/>
      <w:bookmarkEnd w:id="170"/>
    </w:p>
    <w:p>
      <w:pPr>
        <w:spacing w:line="360" w:lineRule="auto"/>
        <w:ind w:firstLine="482" w:firstLineChars="200"/>
        <w:outlineLvl w:val="9"/>
        <w:rPr>
          <w:rFonts w:ascii="宋体" w:cs="Times New Roman"/>
          <w:b/>
          <w:bCs/>
          <w:sz w:val="24"/>
          <w:szCs w:val="24"/>
          <w:highlight w:val="none"/>
        </w:rPr>
      </w:pPr>
      <w:bookmarkStart w:id="171" w:name="_Toc2074"/>
      <w:bookmarkStart w:id="172" w:name="_Toc483349402"/>
      <w:bookmarkStart w:id="173" w:name="_Toc3184"/>
      <w:bookmarkStart w:id="174" w:name="_Toc30141"/>
      <w:bookmarkStart w:id="175" w:name="_Toc20769"/>
      <w:bookmarkStart w:id="176" w:name="_Toc2330"/>
      <w:bookmarkStart w:id="177" w:name="_Toc19477"/>
      <w:bookmarkStart w:id="178" w:name="_Toc19891"/>
      <w:bookmarkStart w:id="179" w:name="_Toc25095"/>
      <w:bookmarkStart w:id="180" w:name="_Toc29594"/>
      <w:bookmarkStart w:id="181" w:name="_Toc32121"/>
      <w:r>
        <w:rPr>
          <w:rFonts w:ascii="宋体" w:hAnsi="宋体" w:cs="宋体"/>
          <w:b/>
          <w:bCs/>
          <w:sz w:val="24"/>
          <w:szCs w:val="24"/>
          <w:highlight w:val="none"/>
        </w:rPr>
        <w:t>4.</w:t>
      </w:r>
      <w:bookmarkStart w:id="182" w:name="OLE_LINK45"/>
      <w:r>
        <w:rPr>
          <w:rFonts w:hint="eastAsia" w:ascii="宋体" w:hAnsi="宋体" w:cs="宋体"/>
          <w:b/>
          <w:bCs/>
          <w:sz w:val="24"/>
          <w:szCs w:val="24"/>
          <w:highlight w:val="none"/>
        </w:rPr>
        <w:t>招标文件的</w:t>
      </w:r>
      <w:bookmarkEnd w:id="182"/>
      <w:r>
        <w:rPr>
          <w:rFonts w:hint="eastAsia" w:ascii="宋体" w:hAnsi="宋体" w:cs="宋体"/>
          <w:b/>
          <w:bCs/>
          <w:sz w:val="24"/>
          <w:szCs w:val="24"/>
          <w:highlight w:val="none"/>
        </w:rPr>
        <w:t>构成</w:t>
      </w:r>
      <w:bookmarkEnd w:id="171"/>
      <w:bookmarkEnd w:id="172"/>
      <w:bookmarkEnd w:id="173"/>
      <w:bookmarkEnd w:id="174"/>
      <w:bookmarkEnd w:id="175"/>
      <w:bookmarkEnd w:id="176"/>
      <w:bookmarkEnd w:id="177"/>
      <w:bookmarkEnd w:id="178"/>
      <w:bookmarkEnd w:id="179"/>
      <w:bookmarkEnd w:id="180"/>
      <w:bookmarkEnd w:id="181"/>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4.1</w:t>
      </w:r>
      <w:r>
        <w:rPr>
          <w:rFonts w:hint="eastAsia" w:ascii="宋体" w:hAnsi="宋体" w:cs="宋体"/>
          <w:sz w:val="24"/>
          <w:szCs w:val="24"/>
          <w:highlight w:val="none"/>
        </w:rPr>
        <w:t>招标文件由下列文件以及在招标过程中发出的澄清及变更文件组成：</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4.1.1</w:t>
      </w:r>
      <w:r>
        <w:rPr>
          <w:rFonts w:hint="eastAsia" w:ascii="宋体" w:hAnsi="宋体" w:cs="宋体"/>
          <w:sz w:val="24"/>
          <w:szCs w:val="24"/>
          <w:highlight w:val="none"/>
        </w:rPr>
        <w:t>投标邀请函</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4.1.2</w:t>
      </w:r>
      <w:r>
        <w:rPr>
          <w:rFonts w:hint="eastAsia" w:ascii="宋体" w:hAnsi="宋体" w:cs="宋体"/>
          <w:sz w:val="24"/>
          <w:szCs w:val="24"/>
          <w:highlight w:val="none"/>
        </w:rPr>
        <w:t>用户需求书</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4.1.3</w:t>
      </w:r>
      <w:r>
        <w:rPr>
          <w:rFonts w:hint="eastAsia" w:ascii="宋体" w:hAnsi="宋体" w:cs="宋体"/>
          <w:sz w:val="24"/>
          <w:szCs w:val="24"/>
          <w:highlight w:val="none"/>
        </w:rPr>
        <w:t>投标供应商须知</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4.1.4</w:t>
      </w:r>
      <w:r>
        <w:rPr>
          <w:rFonts w:hint="eastAsia" w:ascii="宋体" w:hAnsi="宋体" w:cs="宋体"/>
          <w:sz w:val="24"/>
          <w:szCs w:val="24"/>
          <w:highlight w:val="none"/>
        </w:rPr>
        <w:t>开标、评标、定标</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4.1.5</w:t>
      </w:r>
      <w:r>
        <w:rPr>
          <w:rFonts w:hint="eastAsia" w:ascii="宋体" w:hAnsi="宋体" w:cs="宋体"/>
          <w:sz w:val="24"/>
          <w:szCs w:val="24"/>
          <w:highlight w:val="none"/>
        </w:rPr>
        <w:t>政府采购合同格式</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4.1.6</w:t>
      </w:r>
      <w:r>
        <w:rPr>
          <w:rFonts w:hint="eastAsia" w:ascii="宋体" w:hAnsi="宋体" w:cs="宋体"/>
          <w:sz w:val="24"/>
          <w:szCs w:val="24"/>
          <w:highlight w:val="none"/>
        </w:rPr>
        <w:t>投标文件格式</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4.1.7</w:t>
      </w:r>
      <w:r>
        <w:rPr>
          <w:rFonts w:hint="eastAsia" w:ascii="宋体" w:hAnsi="宋体" w:cs="宋体"/>
          <w:sz w:val="24"/>
          <w:szCs w:val="24"/>
          <w:highlight w:val="none"/>
        </w:rPr>
        <w:t>在招标过程中由采购代理机构发出的澄清及变更文件等。</w:t>
      </w:r>
    </w:p>
    <w:p>
      <w:pPr>
        <w:spacing w:line="360" w:lineRule="auto"/>
        <w:ind w:firstLine="482" w:firstLineChars="200"/>
        <w:outlineLvl w:val="9"/>
        <w:rPr>
          <w:rFonts w:ascii="宋体" w:cs="Times New Roman"/>
          <w:b/>
          <w:bCs/>
          <w:sz w:val="24"/>
          <w:szCs w:val="24"/>
          <w:highlight w:val="none"/>
        </w:rPr>
      </w:pPr>
      <w:bookmarkStart w:id="183" w:name="_Toc5937"/>
      <w:bookmarkStart w:id="184" w:name="_Toc6776"/>
      <w:bookmarkStart w:id="185" w:name="_Toc32024"/>
      <w:bookmarkStart w:id="186" w:name="_Toc13293"/>
      <w:bookmarkStart w:id="187" w:name="_Toc6345"/>
      <w:bookmarkStart w:id="188" w:name="_Toc5321"/>
      <w:bookmarkStart w:id="189" w:name="_Toc24743"/>
      <w:bookmarkStart w:id="190" w:name="_Toc7277"/>
      <w:bookmarkStart w:id="191" w:name="_Toc29032"/>
      <w:bookmarkStart w:id="192" w:name="_Toc483349403"/>
      <w:bookmarkStart w:id="193" w:name="_Toc30394"/>
      <w:r>
        <w:rPr>
          <w:rFonts w:ascii="宋体" w:hAnsi="宋体" w:cs="宋体"/>
          <w:b/>
          <w:bCs/>
          <w:sz w:val="24"/>
          <w:szCs w:val="24"/>
          <w:highlight w:val="none"/>
        </w:rPr>
        <w:t>5.</w:t>
      </w:r>
      <w:r>
        <w:rPr>
          <w:rFonts w:hint="eastAsia" w:ascii="宋体" w:hAnsi="宋体" w:cs="宋体"/>
          <w:b/>
          <w:bCs/>
          <w:sz w:val="24"/>
          <w:szCs w:val="24"/>
          <w:highlight w:val="none"/>
        </w:rPr>
        <w:t>招标文件的澄清</w:t>
      </w:r>
      <w:bookmarkEnd w:id="183"/>
      <w:bookmarkEnd w:id="184"/>
      <w:bookmarkEnd w:id="185"/>
      <w:bookmarkEnd w:id="186"/>
      <w:bookmarkEnd w:id="187"/>
      <w:bookmarkEnd w:id="188"/>
      <w:bookmarkEnd w:id="189"/>
      <w:bookmarkEnd w:id="190"/>
      <w:bookmarkEnd w:id="191"/>
      <w:bookmarkEnd w:id="192"/>
      <w:bookmarkEnd w:id="193"/>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5.1</w:t>
      </w:r>
      <w:r>
        <w:rPr>
          <w:rFonts w:hint="eastAsia" w:ascii="宋体" w:hAnsi="宋体" w:cs="宋体"/>
          <w:sz w:val="24"/>
          <w:szCs w:val="24"/>
          <w:highlight w:val="none"/>
        </w:rPr>
        <w:t>在投标截止期前，招标采购单位有权根据需求对招标文件进行必要的澄清，澄清文件将以书面形式通知每一个购买招标文件的供应商。</w:t>
      </w:r>
    </w:p>
    <w:p>
      <w:pPr>
        <w:spacing w:line="360" w:lineRule="auto"/>
        <w:ind w:firstLine="480" w:firstLineChars="200"/>
        <w:outlineLvl w:val="9"/>
        <w:rPr>
          <w:rFonts w:ascii="宋体" w:cs="Times New Roman"/>
          <w:sz w:val="24"/>
          <w:szCs w:val="24"/>
          <w:highlight w:val="none"/>
        </w:rPr>
      </w:pPr>
      <w:r>
        <w:rPr>
          <w:rFonts w:hint="eastAsia" w:ascii="宋体" w:hAnsi="宋体" w:cs="宋体"/>
          <w:sz w:val="24"/>
          <w:szCs w:val="24"/>
          <w:highlight w:val="none"/>
        </w:rPr>
        <w:t>该澄清的内容为招标文件组成部分。</w:t>
      </w:r>
    </w:p>
    <w:p>
      <w:pPr>
        <w:spacing w:line="360" w:lineRule="auto"/>
        <w:ind w:firstLine="482" w:firstLineChars="200"/>
        <w:outlineLvl w:val="9"/>
        <w:rPr>
          <w:rFonts w:ascii="宋体" w:cs="Times New Roman"/>
          <w:b/>
          <w:bCs/>
          <w:sz w:val="24"/>
          <w:szCs w:val="24"/>
          <w:highlight w:val="none"/>
        </w:rPr>
      </w:pPr>
      <w:bookmarkStart w:id="194" w:name="_Toc21846"/>
      <w:bookmarkStart w:id="195" w:name="_Toc25844"/>
      <w:bookmarkStart w:id="196" w:name="_Toc1054"/>
      <w:bookmarkStart w:id="197" w:name="_Toc26117"/>
      <w:bookmarkStart w:id="198" w:name="_Toc25641"/>
      <w:bookmarkStart w:id="199" w:name="_Toc15627"/>
      <w:bookmarkStart w:id="200" w:name="_Toc483349404"/>
      <w:bookmarkStart w:id="201" w:name="_Toc15062"/>
      <w:bookmarkStart w:id="202" w:name="_Toc13692"/>
      <w:bookmarkStart w:id="203" w:name="_Toc3296"/>
      <w:bookmarkStart w:id="204" w:name="_Toc28502"/>
      <w:r>
        <w:rPr>
          <w:rFonts w:ascii="宋体" w:hAnsi="宋体" w:cs="宋体"/>
          <w:b/>
          <w:bCs/>
          <w:sz w:val="24"/>
          <w:szCs w:val="24"/>
          <w:highlight w:val="none"/>
        </w:rPr>
        <w:t>6.</w:t>
      </w:r>
      <w:r>
        <w:rPr>
          <w:rFonts w:hint="eastAsia" w:ascii="宋体" w:hAnsi="宋体" w:cs="宋体"/>
          <w:b/>
          <w:bCs/>
          <w:sz w:val="24"/>
          <w:szCs w:val="24"/>
          <w:highlight w:val="none"/>
        </w:rPr>
        <w:t>招标文件的修改</w:t>
      </w:r>
      <w:bookmarkEnd w:id="194"/>
      <w:bookmarkEnd w:id="195"/>
      <w:bookmarkEnd w:id="196"/>
      <w:bookmarkEnd w:id="197"/>
      <w:bookmarkEnd w:id="198"/>
      <w:bookmarkEnd w:id="199"/>
      <w:bookmarkEnd w:id="200"/>
      <w:bookmarkEnd w:id="201"/>
      <w:bookmarkEnd w:id="202"/>
      <w:bookmarkEnd w:id="203"/>
      <w:bookmarkEnd w:id="204"/>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6.1</w:t>
      </w:r>
      <w:r>
        <w:rPr>
          <w:rFonts w:hint="eastAsia" w:ascii="宋体" w:hAnsi="宋体" w:cs="宋体"/>
          <w:sz w:val="24"/>
          <w:szCs w:val="24"/>
          <w:highlight w:val="none"/>
        </w:rPr>
        <w:t>在投标截止期前，招标采购单位有权根据需求对招标文件进行必要的修改，对招标文件的修改将以变更公告形式在</w:t>
      </w:r>
      <w:r>
        <w:rPr>
          <w:rFonts w:hint="eastAsia" w:ascii="宋体" w:hAnsi="宋体" w:cs="宋体"/>
          <w:sz w:val="24"/>
          <w:szCs w:val="24"/>
          <w:highlight w:val="none"/>
          <w:lang w:eastAsia="zh-CN"/>
        </w:rPr>
        <w:t>陕西省政府采购网</w:t>
      </w:r>
      <w:r>
        <w:rPr>
          <w:rFonts w:hint="eastAsia" w:ascii="宋体" w:hAnsi="宋体" w:cs="宋体"/>
          <w:sz w:val="24"/>
          <w:szCs w:val="24"/>
          <w:highlight w:val="none"/>
        </w:rPr>
        <w:t>上发布，并将以书面形式通知每一个购买招标文件的供应商。</w:t>
      </w:r>
    </w:p>
    <w:p>
      <w:pPr>
        <w:spacing w:line="360" w:lineRule="auto"/>
        <w:ind w:firstLine="480" w:firstLineChars="200"/>
        <w:outlineLvl w:val="9"/>
        <w:rPr>
          <w:rFonts w:ascii="宋体" w:cs="Times New Roman"/>
          <w:sz w:val="24"/>
          <w:szCs w:val="24"/>
          <w:highlight w:val="none"/>
        </w:rPr>
      </w:pPr>
      <w:r>
        <w:rPr>
          <w:rFonts w:hint="eastAsia" w:ascii="宋体" w:hAnsi="宋体" w:cs="宋体"/>
          <w:sz w:val="24"/>
          <w:szCs w:val="24"/>
          <w:highlight w:val="none"/>
        </w:rPr>
        <w:t>该修改的内容为招标文件组成部分。</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6.2</w:t>
      </w:r>
      <w:r>
        <w:rPr>
          <w:rFonts w:hint="eastAsia" w:ascii="宋体" w:hAnsi="宋体" w:cs="宋体"/>
          <w:sz w:val="24"/>
          <w:szCs w:val="24"/>
          <w:highlight w:val="none"/>
        </w:rPr>
        <w:t>为使投标供应商准备投标时有充分时间对招标文件的修改部分进行研究，招标采购单位有权适当延长投标截止期。</w:t>
      </w:r>
    </w:p>
    <w:p>
      <w:pPr>
        <w:spacing w:line="360" w:lineRule="auto"/>
        <w:ind w:firstLine="480" w:firstLineChars="200"/>
        <w:outlineLvl w:val="9"/>
        <w:rPr>
          <w:rFonts w:ascii="宋体" w:cs="Times New Roman"/>
          <w:sz w:val="24"/>
          <w:szCs w:val="24"/>
          <w:highlight w:val="none"/>
        </w:rPr>
      </w:pPr>
      <w:r>
        <w:rPr>
          <w:rFonts w:hint="eastAsia" w:ascii="宋体" w:hAnsi="宋体" w:cs="宋体"/>
          <w:sz w:val="24"/>
          <w:szCs w:val="24"/>
          <w:highlight w:val="none"/>
        </w:rPr>
        <w:t>延期公告将以</w:t>
      </w:r>
      <w:r>
        <w:rPr>
          <w:rFonts w:ascii="宋体" w:hAnsi="宋体" w:cs="宋体"/>
          <w:sz w:val="24"/>
          <w:szCs w:val="24"/>
          <w:highlight w:val="none"/>
        </w:rPr>
        <w:t>6.1</w:t>
      </w:r>
      <w:r>
        <w:rPr>
          <w:rFonts w:hint="eastAsia" w:ascii="宋体" w:hAnsi="宋体" w:cs="宋体"/>
          <w:sz w:val="24"/>
          <w:szCs w:val="24"/>
          <w:highlight w:val="none"/>
        </w:rPr>
        <w:t>所述方式通知每一个购买招标文件的供应商。</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6.3</w:t>
      </w:r>
      <w:r>
        <w:rPr>
          <w:rFonts w:hint="eastAsia" w:ascii="宋体" w:hAnsi="宋体" w:cs="宋体"/>
          <w:sz w:val="24"/>
          <w:szCs w:val="24"/>
          <w:highlight w:val="none"/>
        </w:rPr>
        <w:t>投标供应商在收到上述通知后，应在通知规定的时间内向采购代理机构回函确认。</w:t>
      </w:r>
    </w:p>
    <w:p>
      <w:pPr>
        <w:spacing w:line="360" w:lineRule="auto"/>
        <w:ind w:firstLine="482" w:firstLineChars="200"/>
        <w:outlineLvl w:val="9"/>
        <w:rPr>
          <w:rFonts w:ascii="宋体" w:cs="Times New Roman"/>
          <w:b/>
          <w:bCs/>
          <w:sz w:val="24"/>
          <w:szCs w:val="24"/>
          <w:highlight w:val="none"/>
        </w:rPr>
      </w:pPr>
      <w:bookmarkStart w:id="205" w:name="_Toc19959"/>
      <w:bookmarkStart w:id="206" w:name="_Toc16195"/>
      <w:bookmarkStart w:id="207" w:name="_Toc9415"/>
      <w:bookmarkStart w:id="208" w:name="_Toc2008"/>
      <w:bookmarkStart w:id="209" w:name="_Toc1680"/>
      <w:bookmarkStart w:id="210" w:name="_Toc217446041"/>
      <w:bookmarkStart w:id="211" w:name="_Toc23256"/>
      <w:bookmarkStart w:id="212" w:name="_Toc208848971"/>
      <w:bookmarkStart w:id="213" w:name="_Toc483349405"/>
      <w:bookmarkStart w:id="214" w:name="_Toc31372"/>
      <w:bookmarkStart w:id="215" w:name="_Toc8869"/>
      <w:bookmarkStart w:id="216" w:name="_Toc32264"/>
      <w:bookmarkStart w:id="217" w:name="_Toc30124"/>
      <w:r>
        <w:rPr>
          <w:rFonts w:ascii="宋体" w:hAnsi="宋体" w:cs="宋体"/>
          <w:b/>
          <w:bCs/>
          <w:sz w:val="24"/>
          <w:szCs w:val="24"/>
          <w:highlight w:val="none"/>
        </w:rPr>
        <w:t>7.</w:t>
      </w:r>
      <w:r>
        <w:rPr>
          <w:rFonts w:hint="eastAsia" w:ascii="宋体" w:hAnsi="宋体" w:cs="宋体"/>
          <w:b/>
          <w:bCs/>
          <w:sz w:val="24"/>
          <w:szCs w:val="24"/>
          <w:highlight w:val="none"/>
        </w:rPr>
        <w:t>答疑会和现场考察</w:t>
      </w:r>
      <w:bookmarkEnd w:id="205"/>
      <w:bookmarkEnd w:id="206"/>
      <w:bookmarkEnd w:id="207"/>
      <w:bookmarkEnd w:id="208"/>
      <w:bookmarkEnd w:id="209"/>
      <w:bookmarkEnd w:id="210"/>
      <w:bookmarkEnd w:id="211"/>
      <w:bookmarkEnd w:id="212"/>
      <w:bookmarkEnd w:id="213"/>
      <w:bookmarkEnd w:id="214"/>
      <w:bookmarkEnd w:id="215"/>
      <w:bookmarkEnd w:id="216"/>
      <w:bookmarkEnd w:id="217"/>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7.1</w:t>
      </w:r>
      <w:r>
        <w:rPr>
          <w:rFonts w:hint="eastAsia" w:ascii="宋体" w:hAnsi="宋体" w:cs="宋体"/>
          <w:sz w:val="24"/>
          <w:szCs w:val="24"/>
          <w:highlight w:val="none"/>
        </w:rPr>
        <w:t>根据采购项目特点或具体情况，招标采购单位认为有必要，可以在招标文件提供期限截止后，组织已获取招标文件的潜在投标供应商现场考察或者召开开标前答疑会。</w:t>
      </w:r>
    </w:p>
    <w:p>
      <w:pPr>
        <w:spacing w:line="360" w:lineRule="auto"/>
        <w:ind w:firstLine="480" w:firstLineChars="200"/>
        <w:outlineLvl w:val="9"/>
        <w:rPr>
          <w:rFonts w:ascii="宋体" w:cs="Times New Roman"/>
          <w:sz w:val="24"/>
          <w:szCs w:val="24"/>
          <w:highlight w:val="none"/>
        </w:rPr>
      </w:pPr>
      <w:r>
        <w:rPr>
          <w:rFonts w:hint="eastAsia" w:ascii="宋体" w:hAnsi="宋体" w:cs="宋体"/>
          <w:sz w:val="24"/>
          <w:szCs w:val="24"/>
          <w:highlight w:val="none"/>
        </w:rPr>
        <w:t>如需组织现场考察或者召开答疑会的，招标采购单位将以书面形式通知所有获取招标文件的潜在投标供应商参加。</w:t>
      </w:r>
    </w:p>
    <w:p>
      <w:pPr>
        <w:spacing w:line="360" w:lineRule="auto"/>
        <w:ind w:firstLine="480" w:firstLineChars="200"/>
        <w:outlineLvl w:val="9"/>
        <w:rPr>
          <w:rFonts w:ascii="宋体" w:cs="Times New Roman"/>
          <w:sz w:val="24"/>
          <w:szCs w:val="24"/>
          <w:highlight w:val="none"/>
        </w:rPr>
      </w:pPr>
      <w:r>
        <w:rPr>
          <w:rFonts w:ascii="宋体" w:hAnsi="宋体" w:cs="宋体"/>
          <w:sz w:val="24"/>
          <w:szCs w:val="24"/>
          <w:highlight w:val="none"/>
        </w:rPr>
        <w:t>7.2</w:t>
      </w:r>
      <w:r>
        <w:rPr>
          <w:rFonts w:hint="eastAsia" w:ascii="宋体" w:hAnsi="宋体" w:cs="宋体"/>
          <w:sz w:val="24"/>
          <w:szCs w:val="24"/>
          <w:highlight w:val="none"/>
        </w:rPr>
        <w:t>供应商考察现场所发生的一切费用由供应商自己承担。</w:t>
      </w:r>
    </w:p>
    <w:p>
      <w:pPr>
        <w:spacing w:line="360" w:lineRule="auto"/>
        <w:ind w:firstLine="482" w:firstLineChars="200"/>
        <w:outlineLvl w:val="9"/>
        <w:rPr>
          <w:rFonts w:ascii="宋体" w:cs="Times New Roman"/>
          <w:b/>
          <w:bCs/>
          <w:sz w:val="24"/>
          <w:szCs w:val="24"/>
          <w:highlight w:val="none"/>
        </w:rPr>
      </w:pPr>
      <w:bookmarkStart w:id="218" w:name="_Toc21916"/>
      <w:bookmarkStart w:id="219" w:name="_Toc483349406"/>
      <w:bookmarkStart w:id="220" w:name="_Toc14844"/>
      <w:bookmarkStart w:id="221" w:name="_Toc27631"/>
      <w:bookmarkStart w:id="222" w:name="_Toc30250"/>
      <w:bookmarkStart w:id="223" w:name="_Toc14580"/>
      <w:bookmarkStart w:id="224" w:name="_Toc14341"/>
      <w:bookmarkStart w:id="225" w:name="_Toc14921"/>
      <w:bookmarkStart w:id="226" w:name="_Toc8121"/>
      <w:bookmarkStart w:id="227" w:name="_Toc31238"/>
      <w:bookmarkStart w:id="228" w:name="_Toc15687"/>
      <w:r>
        <w:rPr>
          <w:rFonts w:ascii="宋体" w:hAnsi="宋体" w:cs="宋体"/>
          <w:b/>
          <w:bCs/>
          <w:sz w:val="24"/>
          <w:szCs w:val="24"/>
          <w:highlight w:val="none"/>
        </w:rPr>
        <w:t>8.</w:t>
      </w:r>
      <w:r>
        <w:rPr>
          <w:rFonts w:hint="eastAsia" w:ascii="宋体" w:hAnsi="宋体" w:cs="宋体"/>
          <w:b/>
          <w:bCs/>
          <w:sz w:val="24"/>
          <w:szCs w:val="24"/>
          <w:highlight w:val="none"/>
        </w:rPr>
        <w:t>招标文件的解释权归属</w:t>
      </w:r>
      <w:bookmarkEnd w:id="218"/>
      <w:bookmarkEnd w:id="219"/>
      <w:bookmarkEnd w:id="220"/>
      <w:bookmarkEnd w:id="221"/>
      <w:bookmarkEnd w:id="222"/>
      <w:bookmarkEnd w:id="223"/>
      <w:bookmarkEnd w:id="224"/>
      <w:bookmarkEnd w:id="225"/>
      <w:bookmarkEnd w:id="226"/>
      <w:bookmarkEnd w:id="227"/>
      <w:bookmarkEnd w:id="228"/>
    </w:p>
    <w:p>
      <w:pPr>
        <w:spacing w:line="360" w:lineRule="auto"/>
        <w:ind w:firstLine="480" w:firstLineChars="200"/>
        <w:outlineLvl w:val="9"/>
        <w:rPr>
          <w:rFonts w:ascii="宋体" w:cs="Times New Roman"/>
          <w:sz w:val="24"/>
          <w:szCs w:val="24"/>
          <w:highlight w:val="none"/>
        </w:rPr>
      </w:pPr>
      <w:r>
        <w:rPr>
          <w:rFonts w:hint="eastAsia" w:ascii="宋体" w:hAnsi="宋体" w:cs="宋体"/>
          <w:sz w:val="24"/>
          <w:szCs w:val="24"/>
          <w:highlight w:val="none"/>
        </w:rPr>
        <w:t>本招标文件的解释权归采购代理机构。</w:t>
      </w:r>
    </w:p>
    <w:p>
      <w:pPr>
        <w:spacing w:line="360" w:lineRule="auto"/>
        <w:ind w:firstLine="480" w:firstLineChars="200"/>
        <w:rPr>
          <w:rFonts w:ascii="宋体" w:cs="Times New Roman"/>
          <w:sz w:val="24"/>
          <w:szCs w:val="24"/>
          <w:highlight w:val="none"/>
        </w:rPr>
      </w:pPr>
    </w:p>
    <w:p>
      <w:pPr>
        <w:spacing w:line="360" w:lineRule="auto"/>
        <w:ind w:firstLine="481"/>
        <w:jc w:val="left"/>
        <w:outlineLvl w:val="1"/>
        <w:rPr>
          <w:rFonts w:ascii="黑体" w:hAnsi="黑体" w:eastAsia="黑体" w:cs="Times New Roman"/>
          <w:b/>
          <w:bCs/>
          <w:sz w:val="24"/>
          <w:szCs w:val="24"/>
          <w:highlight w:val="none"/>
        </w:rPr>
      </w:pPr>
      <w:bookmarkStart w:id="229" w:name="_Toc484353348"/>
      <w:bookmarkStart w:id="230" w:name="_Toc483349407"/>
      <w:bookmarkStart w:id="231" w:name="_Toc24573"/>
      <w:bookmarkStart w:id="232" w:name="_Toc18767"/>
      <w:bookmarkStart w:id="233" w:name="_Toc14177"/>
      <w:bookmarkStart w:id="234" w:name="_Toc12224"/>
      <w:r>
        <w:rPr>
          <w:rFonts w:hint="eastAsia" w:ascii="黑体" w:hAnsi="黑体" w:eastAsia="黑体" w:cs="黑体"/>
          <w:b/>
          <w:bCs/>
          <w:sz w:val="24"/>
          <w:szCs w:val="24"/>
          <w:highlight w:val="none"/>
        </w:rPr>
        <w:t>三、投标文件的编制</w:t>
      </w:r>
      <w:bookmarkEnd w:id="229"/>
      <w:bookmarkEnd w:id="230"/>
      <w:bookmarkEnd w:id="231"/>
      <w:bookmarkEnd w:id="232"/>
      <w:bookmarkEnd w:id="233"/>
      <w:bookmarkEnd w:id="234"/>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9.</w:t>
      </w:r>
      <w:r>
        <w:rPr>
          <w:rFonts w:hint="eastAsia" w:ascii="宋体" w:hAnsi="宋体" w:cs="宋体"/>
          <w:b/>
          <w:bCs/>
          <w:sz w:val="24"/>
          <w:szCs w:val="24"/>
          <w:highlight w:val="none"/>
        </w:rPr>
        <w:t>投标文件的编制要求</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9.1</w:t>
      </w:r>
      <w:r>
        <w:rPr>
          <w:rFonts w:hint="eastAsia" w:ascii="宋体" w:hAnsi="宋体" w:cs="宋体"/>
          <w:sz w:val="24"/>
          <w:szCs w:val="24"/>
          <w:highlight w:val="none"/>
        </w:rPr>
        <w:t>投标文件的构成应符合法律法规及招标文件的要求。</w:t>
      </w:r>
    </w:p>
    <w:p>
      <w:pPr>
        <w:spacing w:line="360" w:lineRule="auto"/>
        <w:ind w:firstLine="480" w:firstLineChars="200"/>
        <w:rPr>
          <w:rFonts w:ascii="宋体" w:cs="Times New Roman"/>
          <w:sz w:val="24"/>
          <w:szCs w:val="24"/>
          <w:highlight w:val="none"/>
        </w:rPr>
      </w:pPr>
      <w:bookmarkStart w:id="235" w:name="OLE_LINK46"/>
      <w:r>
        <w:rPr>
          <w:rFonts w:ascii="宋体" w:hAnsi="宋体" w:cs="宋体"/>
          <w:sz w:val="24"/>
          <w:szCs w:val="24"/>
          <w:highlight w:val="none"/>
        </w:rPr>
        <w:t>9.2</w:t>
      </w:r>
      <w:r>
        <w:rPr>
          <w:rFonts w:hint="eastAsia" w:ascii="宋体" w:hAnsi="宋体" w:cs="宋体"/>
          <w:sz w:val="24"/>
          <w:szCs w:val="24"/>
          <w:highlight w:val="none"/>
        </w:rPr>
        <w:t>投标供应商应认真阅读、并充分理解招标文件的全部内容（包括所有的补充、修改内容、重要事项、格式、条款和技术规范、参数及要求等），并应完整、真实、准确的填写招标文件中规定的所有内容。投标供应商没有按照招标文件要求提交全部资料，或者投标没有对招标文件在各方面都作出实质性响应是投标供应商的风险，有可能导致其投标被拒绝，或被认定为无效投标或被确定为投标无效。</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9.3</w:t>
      </w:r>
      <w:r>
        <w:rPr>
          <w:rFonts w:hint="eastAsia" w:ascii="宋体" w:hAnsi="宋体" w:cs="宋体"/>
          <w:sz w:val="24"/>
          <w:szCs w:val="24"/>
          <w:highlight w:val="none"/>
        </w:rPr>
        <w:t>投标供应商必须对投标文件所提供的全部资料的真实性承担法律责任，并无条件接受采购人或采购代理机构及政府采购监督管理部门等对其中任何资料进行核实的要求。</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9.4</w:t>
      </w:r>
      <w:r>
        <w:rPr>
          <w:rFonts w:hint="eastAsia" w:ascii="宋体" w:hAnsi="宋体" w:cs="宋体"/>
          <w:sz w:val="24"/>
          <w:szCs w:val="24"/>
          <w:highlight w:val="none"/>
        </w:rPr>
        <w:t>如果因为投标供应商投标文件填报的内容不详，或没有提供招标文件中所要求的全部资料及数据，由此造成的后果，其责任由投标供应商承担。</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10.</w:t>
      </w:r>
      <w:r>
        <w:rPr>
          <w:rFonts w:hint="eastAsia" w:ascii="宋体" w:hAnsi="宋体" w:cs="宋体"/>
          <w:b/>
          <w:bCs/>
          <w:sz w:val="24"/>
          <w:szCs w:val="24"/>
          <w:highlight w:val="none"/>
        </w:rPr>
        <w:t>投标的语言及计量单位</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10.1</w:t>
      </w:r>
      <w:r>
        <w:rPr>
          <w:rFonts w:hint="eastAsia" w:ascii="宋体" w:hAnsi="宋体" w:cs="宋体"/>
          <w:sz w:val="24"/>
          <w:szCs w:val="24"/>
          <w:highlight w:val="none"/>
        </w:rPr>
        <w:t>投标供应商提交的投标文件以及投标供应商与采购代理机构就有关投标的所有来往函电均应使用中文。投标供应商提交的支持文件或印刷的资料可以用另一种语言，但相应内容应附有中文翻译本，两种语言不一致时以中文翻译本为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10.2</w:t>
      </w:r>
      <w:r>
        <w:rPr>
          <w:rFonts w:hint="eastAsia" w:ascii="宋体" w:hAnsi="宋体" w:cs="宋体"/>
          <w:sz w:val="24"/>
          <w:szCs w:val="24"/>
          <w:highlight w:val="none"/>
        </w:rPr>
        <w:t>除非招标文件的技术规格中另有规定，投标供应商在投标文件中及其与采购人和采购代理机构的所有往来文件中的计量单位均应采用中华人民共和国法定计量单位。</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11.</w:t>
      </w:r>
      <w:r>
        <w:rPr>
          <w:rFonts w:hint="eastAsia" w:ascii="宋体" w:hAnsi="宋体" w:cs="宋体"/>
          <w:b/>
          <w:bCs/>
          <w:sz w:val="24"/>
          <w:szCs w:val="24"/>
          <w:highlight w:val="none"/>
        </w:rPr>
        <w:t>投标的报价</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lang w:val="en-US" w:eastAsia="zh-CN"/>
        </w:rPr>
        <w:t>11.1</w:t>
      </w:r>
      <w:r>
        <w:rPr>
          <w:rFonts w:hint="eastAsia" w:ascii="宋体" w:hAnsi="宋体" w:cs="宋体"/>
          <w:sz w:val="24"/>
          <w:szCs w:val="24"/>
          <w:highlight w:val="none"/>
        </w:rPr>
        <w:t>投标报价是供应商响应招标项目要求的全部工作内容的价格体现，包括完成采购内容所需的直接费、间接费、利润、税金及其它相关的一切费用。供应商在报价时应充分考虑所有可能发生的费用，招标文件未列明，而供应商认为应当计取的费用均应列入报价中。报价时不论是否计取，采购人均按已计取对待。</w:t>
      </w:r>
    </w:p>
    <w:p>
      <w:pPr>
        <w:spacing w:line="360" w:lineRule="auto"/>
        <w:ind w:firstLine="481"/>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11.2</w:t>
      </w:r>
      <w:r>
        <w:rPr>
          <w:rFonts w:hint="eastAsia" w:ascii="宋体" w:hAnsi="宋体" w:cs="宋体"/>
          <w:sz w:val="24"/>
          <w:szCs w:val="24"/>
          <w:highlight w:val="none"/>
        </w:rPr>
        <w:t>供应商应严格按照《投标文件</w:t>
      </w:r>
      <w:r>
        <w:rPr>
          <w:rFonts w:hint="eastAsia" w:ascii="宋体" w:hAnsi="宋体" w:cs="宋体"/>
          <w:sz w:val="24"/>
          <w:szCs w:val="24"/>
          <w:highlight w:val="none"/>
          <w:lang w:val="en-US" w:eastAsia="zh-CN"/>
        </w:rPr>
        <w:t>格式</w:t>
      </w:r>
      <w:r>
        <w:rPr>
          <w:rFonts w:hint="eastAsia" w:ascii="宋体" w:hAnsi="宋体" w:cs="宋体"/>
          <w:sz w:val="24"/>
          <w:szCs w:val="24"/>
          <w:highlight w:val="none"/>
        </w:rPr>
        <w:t>》中《开标一览表》中的相关要求填写分类报价及其他需要响应的内容</w:t>
      </w:r>
      <w:r>
        <w:rPr>
          <w:rFonts w:hint="eastAsia" w:ascii="宋体" w:hAnsi="宋体" w:cs="宋体"/>
          <w:sz w:val="24"/>
          <w:szCs w:val="24"/>
          <w:highlight w:val="none"/>
          <w:lang w:eastAsia="zh-CN"/>
        </w:rPr>
        <w:t>，</w:t>
      </w:r>
      <w:r>
        <w:rPr>
          <w:rFonts w:hint="eastAsia" w:ascii="宋体" w:hAnsi="宋体"/>
          <w:color w:val="auto"/>
          <w:sz w:val="24"/>
          <w:highlight w:val="none"/>
          <w:lang w:val="en-US" w:eastAsia="zh-CN"/>
        </w:rPr>
        <w:t>报价超过采购预算或招标文件规定的最高限价的，按无效投标处理。</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lang w:val="en-US" w:eastAsia="zh-CN"/>
        </w:rPr>
        <w:t>11.3</w:t>
      </w:r>
      <w:r>
        <w:rPr>
          <w:rFonts w:hint="eastAsia" w:ascii="宋体" w:hAnsi="宋体" w:cs="宋体"/>
          <w:sz w:val="24"/>
          <w:szCs w:val="24"/>
          <w:highlight w:val="none"/>
        </w:rPr>
        <w:t>投标报价货币：人民币；单位：元，保留到元。</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lang w:val="en-US" w:eastAsia="zh-CN"/>
        </w:rPr>
        <w:t>11.4</w:t>
      </w:r>
      <w:r>
        <w:rPr>
          <w:rFonts w:hint="eastAsia" w:ascii="宋体" w:hAnsi="宋体" w:cs="宋体"/>
          <w:sz w:val="24"/>
          <w:szCs w:val="24"/>
          <w:highlight w:val="none"/>
        </w:rPr>
        <w:t>投标报价只能提交唯一报价，并且在合同履行过程中是固定不变的，任何有选择的报价将不予接受，按无效投标处理。</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lang w:val="en-US" w:eastAsia="zh-CN"/>
        </w:rPr>
        <w:t>11.5</w:t>
      </w:r>
      <w:r>
        <w:rPr>
          <w:rFonts w:hint="eastAsia" w:ascii="宋体" w:hAnsi="宋体" w:cs="宋体"/>
          <w:sz w:val="24"/>
          <w:szCs w:val="24"/>
          <w:highlight w:val="none"/>
        </w:rPr>
        <w:t>投标文件报价出现前后不一致的，除招标文件另有规定外，按照下列规定修正：</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lang w:val="en-US" w:eastAsia="zh-CN"/>
        </w:rPr>
        <w:t>11.5.1</w:t>
      </w:r>
      <w:r>
        <w:rPr>
          <w:rFonts w:hint="eastAsia" w:ascii="宋体" w:hAnsi="宋体" w:cs="宋体"/>
          <w:sz w:val="24"/>
          <w:szCs w:val="24"/>
          <w:highlight w:val="none"/>
        </w:rPr>
        <w:t>投标文件中开标一览表内容与投标文件中相应内容不一致的，以开标一览表为准；</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lang w:val="en-US" w:eastAsia="zh-CN"/>
        </w:rPr>
        <w:t>11.5.2</w:t>
      </w:r>
      <w:r>
        <w:rPr>
          <w:rFonts w:hint="eastAsia" w:ascii="宋体" w:hAnsi="宋体" w:cs="宋体"/>
          <w:sz w:val="24"/>
          <w:szCs w:val="24"/>
          <w:highlight w:val="none"/>
        </w:rPr>
        <w:t>大写金额和小写金额不一致的，以大写金额为准；</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lang w:val="en-US" w:eastAsia="zh-CN"/>
        </w:rPr>
        <w:t>11.5.3</w:t>
      </w:r>
      <w:r>
        <w:rPr>
          <w:rFonts w:hint="eastAsia" w:ascii="宋体" w:hAnsi="宋体" w:cs="宋体"/>
          <w:sz w:val="24"/>
          <w:szCs w:val="24"/>
          <w:highlight w:val="none"/>
        </w:rPr>
        <w:t>单价金额小数点或者百分比有明显错位的，以开标一览表的总价为准，并修改单价；</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lang w:val="en-US" w:eastAsia="zh-CN"/>
        </w:rPr>
        <w:t>11.5.4</w:t>
      </w:r>
      <w:r>
        <w:rPr>
          <w:rFonts w:hint="eastAsia" w:ascii="宋体" w:hAnsi="宋体" w:cs="宋体"/>
          <w:sz w:val="24"/>
          <w:szCs w:val="24"/>
          <w:highlight w:val="none"/>
        </w:rPr>
        <w:t>总价金额与按单价汇总金额不一致的，以单价金额计算结果为准；</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rPr>
        <w:t>同时出现两种以上不一致的，按照前款规定的顺序修正。修正后的报价经供应商确认后产生约束力，供应商不确认的，其投标无效。</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lang w:val="en-US" w:eastAsia="zh-CN"/>
        </w:rPr>
        <w:t>11.6</w:t>
      </w:r>
      <w:r>
        <w:rPr>
          <w:rFonts w:hint="eastAsia" w:ascii="宋体" w:hAnsi="宋体" w:cs="宋体"/>
          <w:sz w:val="24"/>
          <w:szCs w:val="24"/>
          <w:highlight w:val="none"/>
        </w:rPr>
        <w:t>因供应商对招标文件理解不透、误解、疏漏或对市场行情了解不清造成的后果和风险，均由供应商自己负责。</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12.</w:t>
      </w:r>
      <w:r>
        <w:rPr>
          <w:rFonts w:hint="eastAsia" w:ascii="宋体" w:hAnsi="宋体" w:cs="宋体"/>
          <w:b/>
          <w:bCs/>
          <w:sz w:val="24"/>
          <w:szCs w:val="24"/>
          <w:highlight w:val="none"/>
        </w:rPr>
        <w:t>投标文件的制作和签署</w:t>
      </w:r>
    </w:p>
    <w:p>
      <w:pPr>
        <w:spacing w:line="360" w:lineRule="auto"/>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lang w:val="en-US" w:eastAsia="zh-CN"/>
        </w:rPr>
        <w:t>12.1</w:t>
      </w:r>
      <w:r>
        <w:rPr>
          <w:rFonts w:hint="eastAsia" w:ascii="宋体" w:hAnsi="宋体" w:cs="宋体"/>
          <w:sz w:val="24"/>
          <w:szCs w:val="24"/>
          <w:highlight w:val="none"/>
          <w:u w:val="single"/>
        </w:rPr>
        <w:t>为倡导节约用纸，规范投标文件编制，文件建议采用双面打印或复印，为避免个别投标</w:t>
      </w:r>
      <w:r>
        <w:rPr>
          <w:rFonts w:hint="eastAsia" w:ascii="宋体" w:hAnsi="宋体" w:cs="宋体"/>
          <w:sz w:val="24"/>
          <w:szCs w:val="24"/>
          <w:highlight w:val="none"/>
          <w:u w:val="single"/>
          <w:lang w:val="en-US" w:eastAsia="zh-CN"/>
        </w:rPr>
        <w:t>供应商</w:t>
      </w:r>
      <w:r>
        <w:rPr>
          <w:rFonts w:hint="eastAsia" w:ascii="宋体" w:hAnsi="宋体" w:cs="宋体"/>
          <w:sz w:val="24"/>
          <w:szCs w:val="24"/>
          <w:highlight w:val="none"/>
          <w:u w:val="single"/>
        </w:rPr>
        <w:t>过于追求文件厚度而采用二号等超大号字体、超大字间距及行距等：</w:t>
      </w:r>
    </w:p>
    <w:p>
      <w:pPr>
        <w:spacing w:line="360" w:lineRule="auto"/>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1）建议投标文件（除特殊规格的图纸外）统一按照A4规格纸张制作；</w:t>
      </w:r>
    </w:p>
    <w:p>
      <w:pPr>
        <w:spacing w:line="360" w:lineRule="auto"/>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2）建议正文字体大小采用小四或不超过四号字体编制、小标题字体大小合理设置；</w:t>
      </w:r>
    </w:p>
    <w:p>
      <w:pPr>
        <w:spacing w:line="360" w:lineRule="auto"/>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3）合理设置段落间距，建议正文行距不超过2倍、段前段后不超过1行。</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12.</w:t>
      </w:r>
      <w:r>
        <w:rPr>
          <w:rFonts w:hint="eastAsia" w:ascii="宋体" w:hAnsi="宋体" w:cs="宋体"/>
          <w:sz w:val="24"/>
          <w:szCs w:val="24"/>
          <w:highlight w:val="none"/>
          <w:lang w:val="en-US" w:eastAsia="zh-CN"/>
        </w:rPr>
        <w:t>2</w:t>
      </w:r>
      <w:r>
        <w:rPr>
          <w:rFonts w:hint="eastAsia" w:ascii="宋体" w:hAnsi="宋体" w:cs="宋体"/>
          <w:sz w:val="24"/>
          <w:szCs w:val="24"/>
          <w:highlight w:val="none"/>
        </w:rPr>
        <w:t>投标供应商编写投标文件时，请按照招标文件提供的相应格式及顺序编排；并应编制目录，逐页标注连续页码，装订成册；不得缺少或留空任何招标文件要求填写的表格或提交的资料。</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12.</w:t>
      </w:r>
      <w:r>
        <w:rPr>
          <w:rFonts w:hint="eastAsia" w:ascii="宋体" w:hAnsi="宋体" w:cs="宋体"/>
          <w:sz w:val="24"/>
          <w:szCs w:val="24"/>
          <w:highlight w:val="none"/>
          <w:lang w:val="en-US" w:eastAsia="zh-CN"/>
        </w:rPr>
        <w:t>3</w:t>
      </w:r>
      <w:r>
        <w:rPr>
          <w:rFonts w:hint="eastAsia" w:ascii="宋体" w:hAnsi="宋体" w:cs="宋体"/>
          <w:sz w:val="24"/>
          <w:szCs w:val="24"/>
          <w:highlight w:val="none"/>
        </w:rPr>
        <w:t>投标文件的正本需打印，并由投标供应商的法定代表人或其授权代表签字，并加盖投标供应商公章。投标文件的副本可以采用正本的复印件。</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12.</w:t>
      </w:r>
      <w:r>
        <w:rPr>
          <w:rFonts w:hint="eastAsia" w:ascii="宋体" w:hAnsi="宋体" w:cs="宋体"/>
          <w:sz w:val="24"/>
          <w:szCs w:val="24"/>
          <w:highlight w:val="none"/>
          <w:lang w:val="en-US" w:eastAsia="zh-CN"/>
        </w:rPr>
        <w:t>4</w:t>
      </w:r>
      <w:r>
        <w:rPr>
          <w:rFonts w:hint="eastAsia" w:ascii="宋体" w:hAnsi="宋体" w:cs="宋体"/>
          <w:sz w:val="24"/>
          <w:szCs w:val="24"/>
          <w:highlight w:val="none"/>
        </w:rPr>
        <w:t>除投标供应商对投标文件错处作必要修改外，投标文件不得行间插字、涂改和增删，如有修改，必须由投标供应商的法定代表人或其授权代表在修改处签字并加盖投标供应商公章后才有效。</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12.</w:t>
      </w:r>
      <w:r>
        <w:rPr>
          <w:rFonts w:hint="eastAsia" w:ascii="宋体" w:hAnsi="宋体" w:cs="宋体"/>
          <w:sz w:val="24"/>
          <w:szCs w:val="24"/>
          <w:highlight w:val="none"/>
          <w:lang w:val="en-US" w:eastAsia="zh-CN"/>
        </w:rPr>
        <w:t>5</w:t>
      </w:r>
      <w:r>
        <w:rPr>
          <w:rFonts w:hint="eastAsia" w:ascii="宋体" w:hAnsi="宋体" w:cs="宋体"/>
          <w:sz w:val="24"/>
          <w:szCs w:val="24"/>
          <w:highlight w:val="none"/>
        </w:rPr>
        <w:t>投标文件因表述不清所引起的后果由投标供应商负责。</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13.</w:t>
      </w:r>
      <w:bookmarkEnd w:id="235"/>
      <w:r>
        <w:rPr>
          <w:rFonts w:hint="eastAsia" w:ascii="宋体" w:hAnsi="宋体" w:cs="宋体"/>
          <w:b/>
          <w:bCs/>
          <w:sz w:val="24"/>
          <w:szCs w:val="24"/>
          <w:highlight w:val="none"/>
        </w:rPr>
        <w:t>投标保证金</w:t>
      </w:r>
    </w:p>
    <w:p>
      <w:pPr>
        <w:spacing w:line="360" w:lineRule="auto"/>
        <w:ind w:firstLine="480" w:firstLineChars="200"/>
        <w:rPr>
          <w:rFonts w:hint="default" w:ascii="宋体" w:cs="Times New Roman"/>
          <w:sz w:val="24"/>
          <w:szCs w:val="24"/>
          <w:highlight w:val="none"/>
          <w:lang w:val="en-US"/>
        </w:rPr>
      </w:pPr>
      <w:r>
        <w:rPr>
          <w:rFonts w:ascii="宋体" w:hAnsi="宋体" w:cs="宋体"/>
          <w:sz w:val="24"/>
          <w:szCs w:val="24"/>
          <w:highlight w:val="none"/>
        </w:rPr>
        <w:t>13.1</w:t>
      </w:r>
      <w:r>
        <w:rPr>
          <w:rFonts w:hint="eastAsia" w:ascii="宋体" w:hAnsi="宋体" w:cs="宋体"/>
          <w:sz w:val="24"/>
          <w:szCs w:val="24"/>
          <w:highlight w:val="none"/>
        </w:rPr>
        <w:t>本次投标活动需交纳保证金为</w:t>
      </w:r>
      <w:r>
        <w:rPr>
          <w:rFonts w:hint="eastAsia" w:ascii="宋体" w:hAnsi="宋体" w:cs="宋体"/>
          <w:b/>
          <w:bCs/>
          <w:sz w:val="24"/>
          <w:szCs w:val="24"/>
          <w:highlight w:val="none"/>
        </w:rPr>
        <w:t>：</w:t>
      </w:r>
      <w:r>
        <w:rPr>
          <w:rFonts w:hint="eastAsia" w:ascii="宋体" w:hAnsi="宋体" w:cs="宋体"/>
          <w:b/>
          <w:bCs/>
          <w:sz w:val="24"/>
          <w:szCs w:val="24"/>
          <w:highlight w:val="none"/>
          <w:u w:val="single"/>
          <w:lang w:val="en-US" w:eastAsia="zh-CN"/>
        </w:rPr>
        <w:t>本项目不收取投标保证金。</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13.2</w:t>
      </w:r>
      <w:r>
        <w:rPr>
          <w:rFonts w:hint="eastAsia" w:ascii="宋体" w:hAnsi="宋体" w:cs="宋体"/>
          <w:sz w:val="24"/>
          <w:szCs w:val="24"/>
          <w:highlight w:val="none"/>
        </w:rPr>
        <w:t>投标保证金应为人民币，可采用下列任何一种形式支付：</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 xml:space="preserve">  13.2.1</w:t>
      </w:r>
      <w:r>
        <w:rPr>
          <w:rFonts w:hint="eastAsia" w:ascii="宋体" w:hAnsi="宋体" w:cs="宋体"/>
          <w:sz w:val="24"/>
          <w:szCs w:val="24"/>
          <w:highlight w:val="none"/>
        </w:rPr>
        <w:t>银行转账</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 xml:space="preserve">  13.2.2</w:t>
      </w:r>
      <w:r>
        <w:rPr>
          <w:rFonts w:hint="eastAsia" w:ascii="宋体" w:hAnsi="宋体" w:cs="宋体"/>
          <w:sz w:val="24"/>
          <w:szCs w:val="24"/>
          <w:highlight w:val="none"/>
        </w:rPr>
        <w:t>电汇</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13.2.3保函</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13.3</w:t>
      </w:r>
      <w:r>
        <w:rPr>
          <w:rFonts w:hint="eastAsia" w:ascii="宋体" w:hAnsi="宋体" w:cs="宋体"/>
          <w:sz w:val="24"/>
          <w:szCs w:val="24"/>
          <w:highlight w:val="none"/>
        </w:rPr>
        <w:t>投标保证金必须在开标会议前到达采购代理机构指定的账户。</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 xml:space="preserve">  </w:t>
      </w:r>
      <w:r>
        <w:rPr>
          <w:rFonts w:hint="eastAsia" w:ascii="宋体" w:hAnsi="宋体" w:cs="宋体"/>
          <w:b/>
          <w:bCs/>
          <w:sz w:val="24"/>
          <w:szCs w:val="24"/>
          <w:highlight w:val="none"/>
        </w:rPr>
        <w:t>开户名称：陕西德勤招标有限公司</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 xml:space="preserve">  </w:t>
      </w:r>
      <w:r>
        <w:rPr>
          <w:rFonts w:hint="eastAsia" w:ascii="宋体" w:hAnsi="宋体" w:cs="宋体"/>
          <w:b/>
          <w:bCs/>
          <w:sz w:val="24"/>
          <w:szCs w:val="24"/>
          <w:highlight w:val="none"/>
        </w:rPr>
        <w:t>账</w:t>
      </w:r>
      <w:r>
        <w:rPr>
          <w:rFonts w:ascii="宋体" w:hAnsi="宋体" w:cs="宋体"/>
          <w:b/>
          <w:bCs/>
          <w:sz w:val="24"/>
          <w:szCs w:val="24"/>
          <w:highlight w:val="none"/>
        </w:rPr>
        <w:t xml:space="preserve">  </w:t>
      </w:r>
      <w:r>
        <w:rPr>
          <w:rFonts w:hint="eastAsia" w:ascii="宋体" w:hAnsi="宋体" w:cs="宋体"/>
          <w:b/>
          <w:bCs/>
          <w:sz w:val="24"/>
          <w:szCs w:val="24"/>
          <w:highlight w:val="none"/>
        </w:rPr>
        <w:t>号：</w:t>
      </w:r>
      <w:r>
        <w:rPr>
          <w:rFonts w:hint="eastAsia" w:ascii="宋体" w:hAnsi="宋体" w:cs="宋体"/>
          <w:b/>
          <w:bCs/>
          <w:color w:val="auto"/>
          <w:sz w:val="24"/>
          <w:szCs w:val="24"/>
          <w:highlight w:val="none"/>
          <w:lang w:val="en-US" w:eastAsia="zh-CN"/>
        </w:rPr>
        <w:t>52880188000025295</w:t>
      </w:r>
    </w:p>
    <w:p>
      <w:pPr>
        <w:spacing w:line="360" w:lineRule="auto"/>
        <w:ind w:firstLine="482" w:firstLineChars="200"/>
        <w:rPr>
          <w:rFonts w:hint="eastAsia" w:ascii="宋体" w:cs="Times New Roman"/>
          <w:b/>
          <w:bCs/>
          <w:sz w:val="24"/>
          <w:szCs w:val="24"/>
          <w:highlight w:val="none"/>
        </w:rPr>
      </w:pPr>
      <w:r>
        <w:rPr>
          <w:rFonts w:ascii="宋体" w:hAnsi="宋体" w:cs="宋体"/>
          <w:b/>
          <w:bCs/>
          <w:sz w:val="24"/>
          <w:szCs w:val="24"/>
          <w:highlight w:val="none"/>
        </w:rPr>
        <w:t xml:space="preserve">  </w:t>
      </w:r>
      <w:r>
        <w:rPr>
          <w:rFonts w:hint="eastAsia" w:ascii="宋体" w:hAnsi="宋体" w:cs="宋体"/>
          <w:b/>
          <w:bCs/>
          <w:sz w:val="24"/>
          <w:szCs w:val="24"/>
          <w:highlight w:val="none"/>
        </w:rPr>
        <w:t>开户行：</w:t>
      </w:r>
      <w:r>
        <w:rPr>
          <w:rFonts w:hint="eastAsia" w:ascii="宋体" w:hAnsi="宋体"/>
          <w:b/>
          <w:sz w:val="24"/>
          <w:highlight w:val="none"/>
          <w:lang w:val="en-US" w:eastAsia="zh-CN"/>
        </w:rPr>
        <w:t>光大银行西安丈八东路支行</w:t>
      </w:r>
    </w:p>
    <w:p>
      <w:pPr>
        <w:spacing w:line="360" w:lineRule="auto"/>
        <w:rPr>
          <w:rFonts w:ascii="宋体" w:cs="Times New Roman"/>
          <w:b/>
          <w:bCs/>
          <w:sz w:val="24"/>
          <w:szCs w:val="24"/>
          <w:highlight w:val="none"/>
          <w:u w:val="single"/>
        </w:rPr>
      </w:pPr>
      <w:r>
        <w:rPr>
          <w:rFonts w:ascii="宋体" w:hAnsi="宋体" w:cs="宋体"/>
          <w:b/>
          <w:bCs/>
          <w:sz w:val="24"/>
          <w:szCs w:val="24"/>
          <w:highlight w:val="none"/>
        </w:rPr>
        <w:t xml:space="preserve">      </w:t>
      </w:r>
      <w:r>
        <w:rPr>
          <w:rFonts w:hint="eastAsia" w:ascii="宋体" w:hAnsi="宋体" w:cs="宋体"/>
          <w:b/>
          <w:bCs/>
          <w:sz w:val="24"/>
          <w:szCs w:val="24"/>
          <w:highlight w:val="none"/>
          <w:u w:val="single"/>
        </w:rPr>
        <w:t>转账事由：</w:t>
      </w:r>
      <w:r>
        <w:rPr>
          <w:rFonts w:hint="eastAsia" w:ascii="宋体" w:hAnsi="宋体" w:cs="宋体"/>
          <w:b/>
          <w:bCs/>
          <w:sz w:val="24"/>
          <w:szCs w:val="24"/>
          <w:highlight w:val="none"/>
          <w:u w:val="single"/>
          <w:lang w:eastAsia="zh-CN"/>
        </w:rPr>
        <w:t>DQ-2021159-ZB</w:t>
      </w:r>
      <w:r>
        <w:rPr>
          <w:rFonts w:hint="eastAsia" w:ascii="宋体" w:hAnsi="宋体" w:cs="宋体"/>
          <w:b/>
          <w:bCs/>
          <w:sz w:val="24"/>
          <w:szCs w:val="24"/>
          <w:highlight w:val="none"/>
          <w:u w:val="single"/>
        </w:rPr>
        <w:t>项目投标保证金</w:t>
      </w:r>
    </w:p>
    <w:p>
      <w:pPr>
        <w:spacing w:line="360" w:lineRule="auto"/>
        <w:ind w:firstLine="482" w:firstLineChars="200"/>
        <w:rPr>
          <w:rFonts w:ascii="宋体" w:cs="Times New Roman"/>
          <w:b/>
          <w:bCs/>
          <w:sz w:val="24"/>
          <w:szCs w:val="24"/>
          <w:highlight w:val="none"/>
        </w:rPr>
      </w:pPr>
      <w:r>
        <w:rPr>
          <w:rFonts w:hint="eastAsia" w:ascii="宋体" w:hAnsi="宋体" w:cs="宋体"/>
          <w:b/>
          <w:bCs/>
          <w:sz w:val="24"/>
          <w:szCs w:val="24"/>
          <w:highlight w:val="none"/>
        </w:rPr>
        <w:t>备注：投标保证金以投标供应商名称汇款</w:t>
      </w:r>
      <w:r>
        <w:rPr>
          <w:rFonts w:ascii="宋体" w:cs="宋体"/>
          <w:b/>
          <w:bCs/>
          <w:sz w:val="24"/>
          <w:szCs w:val="24"/>
          <w:highlight w:val="none"/>
        </w:rPr>
        <w:t>,</w:t>
      </w:r>
      <w:r>
        <w:rPr>
          <w:rFonts w:hint="eastAsia" w:ascii="宋体" w:hAnsi="宋体" w:cs="宋体"/>
          <w:b/>
          <w:bCs/>
          <w:sz w:val="24"/>
          <w:szCs w:val="24"/>
          <w:highlight w:val="none"/>
        </w:rPr>
        <w:t>汇款凭证标明项目编号，如以个人汇款，视为无效。</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13.4</w:t>
      </w:r>
      <w:r>
        <w:rPr>
          <w:rFonts w:hint="eastAsia" w:ascii="宋体" w:hAnsi="宋体" w:cs="宋体"/>
          <w:sz w:val="24"/>
          <w:szCs w:val="24"/>
          <w:highlight w:val="none"/>
        </w:rPr>
        <w:t>投标供应商未交纳、未足额交纳或未按规定时间交纳保证金的，将被视为自动放弃投标权利。</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13.5</w:t>
      </w:r>
      <w:r>
        <w:rPr>
          <w:rFonts w:hint="eastAsia" w:ascii="宋体" w:hAnsi="宋体" w:cs="宋体"/>
          <w:sz w:val="24"/>
          <w:szCs w:val="24"/>
          <w:highlight w:val="none"/>
        </w:rPr>
        <w:t>投标保证金的交付单位和投标供应商的名称必须一致，否则将视为投标无效。</w:t>
      </w:r>
    </w:p>
    <w:p>
      <w:pPr>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13.6项目废标后重新组织招标的，</w:t>
      </w:r>
      <w:r>
        <w:rPr>
          <w:rFonts w:hint="eastAsia" w:ascii="宋体" w:hAnsi="宋体" w:cs="宋体"/>
          <w:sz w:val="24"/>
          <w:szCs w:val="24"/>
          <w:highlight w:val="none"/>
        </w:rPr>
        <w:t>投标</w:t>
      </w:r>
      <w:r>
        <w:rPr>
          <w:rFonts w:hint="eastAsia" w:ascii="宋体" w:hAnsi="宋体"/>
          <w:sz w:val="24"/>
          <w:highlight w:val="none"/>
          <w:lang w:val="en-US" w:eastAsia="zh-CN"/>
        </w:rPr>
        <w:t>保证金会退回原项目投标供应商账户，投标供应商需按照新的招标文件要求</w:t>
      </w:r>
      <w:r>
        <w:rPr>
          <w:rFonts w:hint="eastAsia" w:ascii="宋体" w:hAnsi="宋体"/>
          <w:b/>
          <w:bCs/>
          <w:sz w:val="24"/>
          <w:highlight w:val="none"/>
          <w:lang w:val="en-US" w:eastAsia="zh-CN"/>
        </w:rPr>
        <w:t>重新交纳保证金</w:t>
      </w:r>
      <w:r>
        <w:rPr>
          <w:rFonts w:hint="eastAsia" w:ascii="宋体" w:hAnsi="宋体"/>
          <w:sz w:val="24"/>
          <w:highlight w:val="none"/>
          <w:lang w:val="en-US" w:eastAsia="zh-CN"/>
        </w:rPr>
        <w:t>。</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w:t>
      </w:r>
      <w:r>
        <w:rPr>
          <w:rFonts w:hint="eastAsia" w:ascii="宋体" w:hAnsi="宋体" w:cs="宋体"/>
          <w:sz w:val="24"/>
          <w:szCs w:val="24"/>
          <w:highlight w:val="none"/>
          <w:lang w:val="en-US" w:eastAsia="zh-CN"/>
        </w:rPr>
        <w:t>7</w:t>
      </w:r>
      <w:r>
        <w:rPr>
          <w:rFonts w:hint="eastAsia" w:ascii="宋体" w:hAnsi="宋体" w:cs="宋体"/>
          <w:sz w:val="24"/>
          <w:szCs w:val="24"/>
          <w:highlight w:val="none"/>
        </w:rPr>
        <w:t>投标保证金退还</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w:t>
      </w:r>
      <w:r>
        <w:rPr>
          <w:rFonts w:hint="eastAsia" w:ascii="宋体" w:hAnsi="宋体" w:cs="宋体"/>
          <w:sz w:val="24"/>
          <w:szCs w:val="24"/>
          <w:highlight w:val="none"/>
          <w:lang w:val="en-US" w:eastAsia="zh-CN"/>
        </w:rPr>
        <w:t>7</w:t>
      </w:r>
      <w:r>
        <w:rPr>
          <w:rFonts w:ascii="宋体" w:hAnsi="宋体" w:cs="宋体"/>
          <w:sz w:val="24"/>
          <w:szCs w:val="24"/>
          <w:highlight w:val="none"/>
        </w:rPr>
        <w:t>.1</w:t>
      </w:r>
      <w:r>
        <w:rPr>
          <w:rFonts w:hint="eastAsia" w:ascii="宋体" w:hAnsi="宋体" w:cs="宋体"/>
          <w:sz w:val="24"/>
          <w:szCs w:val="24"/>
          <w:highlight w:val="none"/>
        </w:rPr>
        <w:t>如无质疑或投诉，未中标供应商的投标保证金，在中标通知书发出后</w:t>
      </w:r>
      <w:r>
        <w:rPr>
          <w:rFonts w:ascii="宋体" w:hAnsi="宋体" w:cs="宋体"/>
          <w:sz w:val="24"/>
          <w:szCs w:val="24"/>
          <w:highlight w:val="none"/>
        </w:rPr>
        <w:t>5</w:t>
      </w:r>
      <w:r>
        <w:rPr>
          <w:rFonts w:hint="eastAsia" w:ascii="宋体" w:hAnsi="宋体" w:cs="宋体"/>
          <w:sz w:val="24"/>
          <w:szCs w:val="24"/>
          <w:highlight w:val="none"/>
        </w:rPr>
        <w:t>个工作日内原额、原账户退还；</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如有质疑或投诉，将在质疑和投诉处理完毕后</w:t>
      </w:r>
      <w:r>
        <w:rPr>
          <w:rFonts w:ascii="宋体" w:hAnsi="宋体" w:cs="宋体"/>
          <w:sz w:val="24"/>
          <w:szCs w:val="24"/>
          <w:highlight w:val="none"/>
        </w:rPr>
        <w:t>5</w:t>
      </w:r>
      <w:r>
        <w:rPr>
          <w:rFonts w:hint="eastAsia" w:ascii="宋体" w:hAnsi="宋体" w:cs="宋体"/>
          <w:sz w:val="24"/>
          <w:szCs w:val="24"/>
          <w:highlight w:val="none"/>
        </w:rPr>
        <w:t>个工作日内原额、原账户退还。</w:t>
      </w:r>
    </w:p>
    <w:p>
      <w:pPr>
        <w:spacing w:line="360" w:lineRule="auto"/>
        <w:ind w:firstLine="482" w:firstLineChars="200"/>
        <w:rPr>
          <w:rFonts w:hint="eastAsia" w:ascii="宋体" w:hAnsi="宋体" w:cs="宋体"/>
          <w:b/>
          <w:bCs/>
          <w:sz w:val="24"/>
          <w:szCs w:val="24"/>
          <w:highlight w:val="none"/>
          <w:u w:val="single"/>
        </w:rPr>
      </w:pPr>
      <w:r>
        <w:rPr>
          <w:rFonts w:ascii="宋体" w:hAnsi="宋体" w:cs="宋体"/>
          <w:b/>
          <w:bCs/>
          <w:sz w:val="24"/>
          <w:szCs w:val="24"/>
          <w:highlight w:val="none"/>
          <w:u w:val="single"/>
        </w:rPr>
        <w:t>13.</w:t>
      </w:r>
      <w:r>
        <w:rPr>
          <w:rFonts w:hint="eastAsia" w:ascii="宋体" w:hAnsi="宋体" w:cs="宋体"/>
          <w:b/>
          <w:bCs/>
          <w:sz w:val="24"/>
          <w:szCs w:val="24"/>
          <w:highlight w:val="none"/>
          <w:u w:val="single"/>
          <w:lang w:val="en-US" w:eastAsia="zh-CN"/>
        </w:rPr>
        <w:t>7</w:t>
      </w:r>
      <w:r>
        <w:rPr>
          <w:rFonts w:ascii="宋体" w:hAnsi="宋体" w:cs="宋体"/>
          <w:b/>
          <w:bCs/>
          <w:sz w:val="24"/>
          <w:szCs w:val="24"/>
          <w:highlight w:val="none"/>
          <w:u w:val="single"/>
        </w:rPr>
        <w:t>.2</w:t>
      </w:r>
      <w:r>
        <w:rPr>
          <w:rFonts w:hint="eastAsia" w:ascii="宋体" w:hAnsi="宋体" w:cs="宋体"/>
          <w:b/>
          <w:bCs/>
          <w:sz w:val="24"/>
          <w:szCs w:val="24"/>
          <w:highlight w:val="none"/>
          <w:u w:val="single"/>
        </w:rPr>
        <w:t>中标供应商的投标保证金</w:t>
      </w:r>
      <w:r>
        <w:rPr>
          <w:rFonts w:ascii="宋体" w:cs="宋体"/>
          <w:b/>
          <w:bCs/>
          <w:sz w:val="24"/>
          <w:szCs w:val="24"/>
          <w:highlight w:val="none"/>
          <w:u w:val="single"/>
        </w:rPr>
        <w:t>,</w:t>
      </w:r>
      <w:r>
        <w:rPr>
          <w:rFonts w:hint="eastAsia" w:ascii="宋体" w:hAnsi="宋体" w:cs="宋体"/>
          <w:b/>
          <w:bCs/>
          <w:sz w:val="24"/>
          <w:szCs w:val="24"/>
          <w:highlight w:val="none"/>
          <w:u w:val="single"/>
        </w:rPr>
        <w:t>在中标供应商与采购人签订采购合同</w:t>
      </w:r>
      <w:r>
        <w:rPr>
          <w:rFonts w:hint="eastAsia" w:ascii="宋体" w:hAnsi="宋体" w:cs="宋体"/>
          <w:b/>
          <w:bCs/>
          <w:sz w:val="24"/>
          <w:szCs w:val="24"/>
          <w:highlight w:val="none"/>
          <w:u w:val="single"/>
          <w:lang w:eastAsia="zh-CN"/>
        </w:rPr>
        <w:t>并将采购合同（一份）送达采购代理机构</w:t>
      </w:r>
      <w:r>
        <w:rPr>
          <w:rFonts w:hint="eastAsia" w:ascii="宋体" w:hAnsi="宋体" w:cs="宋体"/>
          <w:b/>
          <w:bCs/>
          <w:sz w:val="24"/>
          <w:szCs w:val="24"/>
          <w:highlight w:val="none"/>
          <w:u w:val="single"/>
        </w:rPr>
        <w:t>后</w:t>
      </w:r>
      <w:r>
        <w:rPr>
          <w:rFonts w:ascii="宋体" w:hAnsi="宋体" w:cs="宋体"/>
          <w:b/>
          <w:bCs/>
          <w:sz w:val="24"/>
          <w:szCs w:val="24"/>
          <w:highlight w:val="none"/>
          <w:u w:val="single"/>
        </w:rPr>
        <w:t>5</w:t>
      </w:r>
      <w:r>
        <w:rPr>
          <w:rFonts w:hint="eastAsia" w:ascii="宋体" w:hAnsi="宋体" w:cs="宋体"/>
          <w:b/>
          <w:bCs/>
          <w:sz w:val="24"/>
          <w:szCs w:val="24"/>
          <w:highlight w:val="none"/>
          <w:u w:val="single"/>
        </w:rPr>
        <w:t>个工作日内原额、原账户退还。</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w:t>
      </w:r>
      <w:r>
        <w:rPr>
          <w:rFonts w:hint="eastAsia" w:ascii="宋体" w:hAnsi="宋体" w:cs="宋体"/>
          <w:sz w:val="24"/>
          <w:szCs w:val="24"/>
          <w:highlight w:val="none"/>
          <w:lang w:val="en-US" w:eastAsia="zh-CN"/>
        </w:rPr>
        <w:t>8</w:t>
      </w:r>
      <w:r>
        <w:rPr>
          <w:rFonts w:hint="eastAsia" w:ascii="宋体" w:hAnsi="宋体" w:cs="宋体"/>
          <w:sz w:val="24"/>
          <w:szCs w:val="24"/>
          <w:highlight w:val="none"/>
        </w:rPr>
        <w:t>投标供应商有下列情形之一的，采购代理机构不予退还其交纳的保证金；情节严重的，由财政部门将其列入不良行为记录名单，在一至三年内禁止参加政府采购活动，并予以通报：</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w:t>
      </w:r>
      <w:r>
        <w:rPr>
          <w:rFonts w:hint="eastAsia" w:ascii="宋体" w:hAnsi="宋体" w:cs="宋体"/>
          <w:sz w:val="24"/>
          <w:szCs w:val="24"/>
          <w:highlight w:val="none"/>
          <w:lang w:val="en-US" w:eastAsia="zh-CN"/>
        </w:rPr>
        <w:t>8</w:t>
      </w:r>
      <w:r>
        <w:rPr>
          <w:rFonts w:ascii="宋体" w:hAnsi="宋体" w:cs="宋体"/>
          <w:sz w:val="24"/>
          <w:szCs w:val="24"/>
          <w:highlight w:val="none"/>
        </w:rPr>
        <w:t>.1</w:t>
      </w:r>
      <w:r>
        <w:rPr>
          <w:rFonts w:hint="eastAsia" w:ascii="宋体" w:hAnsi="宋体" w:cs="宋体"/>
          <w:sz w:val="24"/>
          <w:szCs w:val="24"/>
          <w:highlight w:val="none"/>
        </w:rPr>
        <w:t>开标后在招标文件规定的投标有效期间，投标供应商撤回其所投投标文件；</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w:t>
      </w:r>
      <w:r>
        <w:rPr>
          <w:rFonts w:hint="eastAsia" w:ascii="宋体" w:hAnsi="宋体" w:cs="宋体"/>
          <w:sz w:val="24"/>
          <w:szCs w:val="24"/>
          <w:highlight w:val="none"/>
          <w:lang w:val="en-US" w:eastAsia="zh-CN"/>
        </w:rPr>
        <w:t>8</w:t>
      </w:r>
      <w:r>
        <w:rPr>
          <w:rFonts w:ascii="宋体" w:hAnsi="宋体" w:cs="宋体"/>
          <w:sz w:val="24"/>
          <w:szCs w:val="24"/>
          <w:highlight w:val="none"/>
        </w:rPr>
        <w:t>.2</w:t>
      </w:r>
      <w:r>
        <w:rPr>
          <w:rFonts w:hint="eastAsia" w:ascii="宋体" w:hAnsi="宋体" w:cs="宋体"/>
          <w:sz w:val="24"/>
          <w:szCs w:val="24"/>
          <w:highlight w:val="none"/>
        </w:rPr>
        <w:t>中标供应商在收到中标通知书后，在招标文件规定的时间内无正当理由不与采购人或者采购代理机构签订合同的；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w:t>
      </w:r>
      <w:r>
        <w:rPr>
          <w:rFonts w:hint="eastAsia" w:ascii="宋体" w:hAnsi="宋体" w:cs="宋体"/>
          <w:sz w:val="24"/>
          <w:szCs w:val="24"/>
          <w:highlight w:val="none"/>
          <w:lang w:val="en-US" w:eastAsia="zh-CN"/>
        </w:rPr>
        <w:t>8</w:t>
      </w:r>
      <w:r>
        <w:rPr>
          <w:rFonts w:ascii="宋体" w:hAnsi="宋体" w:cs="宋体"/>
          <w:sz w:val="24"/>
          <w:szCs w:val="24"/>
          <w:highlight w:val="none"/>
        </w:rPr>
        <w:t>.3</w:t>
      </w:r>
      <w:r>
        <w:rPr>
          <w:rFonts w:hint="eastAsia" w:ascii="宋体" w:hAnsi="宋体" w:cs="宋体"/>
          <w:sz w:val="24"/>
          <w:szCs w:val="24"/>
          <w:highlight w:val="none"/>
        </w:rPr>
        <w:t>中标供应商未按时缴付采购代理服务费；</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w:t>
      </w:r>
      <w:r>
        <w:rPr>
          <w:rFonts w:hint="eastAsia" w:ascii="宋体" w:hAnsi="宋体" w:cs="宋体"/>
          <w:sz w:val="24"/>
          <w:szCs w:val="24"/>
          <w:highlight w:val="none"/>
          <w:lang w:val="en-US" w:eastAsia="zh-CN"/>
        </w:rPr>
        <w:t>8</w:t>
      </w:r>
      <w:r>
        <w:rPr>
          <w:rFonts w:ascii="宋体" w:hAnsi="宋体" w:cs="宋体"/>
          <w:sz w:val="24"/>
          <w:szCs w:val="24"/>
          <w:highlight w:val="none"/>
        </w:rPr>
        <w:t>.4</w:t>
      </w:r>
      <w:r>
        <w:rPr>
          <w:rFonts w:hint="eastAsia" w:ascii="宋体" w:hAnsi="宋体" w:cs="宋体"/>
          <w:sz w:val="24"/>
          <w:szCs w:val="24"/>
          <w:highlight w:val="none"/>
        </w:rPr>
        <w:t>中标供应商将中标项目转让给他人，或者在投标文件中未说明，且未经采购人同意，将中标项目分包给他人的；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w:t>
      </w:r>
      <w:r>
        <w:rPr>
          <w:rFonts w:hint="eastAsia" w:ascii="宋体" w:hAnsi="宋体" w:cs="宋体"/>
          <w:sz w:val="24"/>
          <w:szCs w:val="24"/>
          <w:highlight w:val="none"/>
          <w:lang w:val="en-US" w:eastAsia="zh-CN"/>
        </w:rPr>
        <w:t>8</w:t>
      </w:r>
      <w:r>
        <w:rPr>
          <w:rFonts w:ascii="宋体" w:hAnsi="宋体" w:cs="宋体"/>
          <w:sz w:val="24"/>
          <w:szCs w:val="24"/>
          <w:highlight w:val="none"/>
        </w:rPr>
        <w:t>.5</w:t>
      </w:r>
      <w:r>
        <w:rPr>
          <w:rFonts w:hint="eastAsia" w:ascii="宋体" w:hAnsi="宋体" w:cs="宋体"/>
          <w:sz w:val="24"/>
          <w:szCs w:val="24"/>
          <w:highlight w:val="none"/>
        </w:rPr>
        <w:t>中标供应商拒绝履行合同义务的；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w:t>
      </w:r>
      <w:r>
        <w:rPr>
          <w:rFonts w:hint="eastAsia" w:ascii="宋体" w:hAnsi="宋体" w:cs="宋体"/>
          <w:sz w:val="24"/>
          <w:szCs w:val="24"/>
          <w:highlight w:val="none"/>
          <w:lang w:val="en-US" w:eastAsia="zh-CN"/>
        </w:rPr>
        <w:t>8</w:t>
      </w:r>
      <w:r>
        <w:rPr>
          <w:rFonts w:ascii="宋体" w:hAnsi="宋体" w:cs="宋体"/>
          <w:sz w:val="24"/>
          <w:szCs w:val="24"/>
          <w:highlight w:val="none"/>
        </w:rPr>
        <w:t>.6</w:t>
      </w:r>
      <w:r>
        <w:rPr>
          <w:rFonts w:hint="eastAsia" w:ascii="宋体" w:hAnsi="宋体" w:cs="宋体"/>
          <w:sz w:val="24"/>
          <w:szCs w:val="24"/>
          <w:highlight w:val="none"/>
        </w:rPr>
        <w:t>其他违法、违规行为的。</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14.</w:t>
      </w:r>
      <w:r>
        <w:rPr>
          <w:rFonts w:hint="eastAsia" w:ascii="宋体" w:hAnsi="宋体" w:cs="宋体"/>
          <w:b/>
          <w:bCs/>
          <w:sz w:val="24"/>
          <w:szCs w:val="24"/>
          <w:highlight w:val="none"/>
        </w:rPr>
        <w:t>投标文件的有效期</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14.1</w:t>
      </w:r>
      <w:r>
        <w:rPr>
          <w:rFonts w:hint="eastAsia" w:ascii="宋体" w:hAnsi="宋体" w:cs="宋体"/>
          <w:sz w:val="24"/>
          <w:szCs w:val="24"/>
          <w:highlight w:val="none"/>
        </w:rPr>
        <w:t>投标文件有效期为自开标之日起算九十（</w:t>
      </w:r>
      <w:r>
        <w:rPr>
          <w:rFonts w:ascii="宋体" w:hAnsi="宋体" w:cs="宋体"/>
          <w:sz w:val="24"/>
          <w:szCs w:val="24"/>
          <w:highlight w:val="none"/>
        </w:rPr>
        <w:t>90</w:t>
      </w:r>
      <w:r>
        <w:rPr>
          <w:rFonts w:hint="eastAsia" w:ascii="宋体" w:hAnsi="宋体" w:cs="宋体"/>
          <w:sz w:val="24"/>
          <w:szCs w:val="24"/>
          <w:highlight w:val="none"/>
        </w:rPr>
        <w:t>）个日历日；投标文件有效期短于招标文件规定的投标有效期，按无效投标文件处理；中标供应商的投标文件有效期延长至合同执行完毕。</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14.2</w:t>
      </w:r>
      <w:r>
        <w:rPr>
          <w:rFonts w:hint="eastAsia" w:ascii="宋体" w:hAnsi="宋体" w:cs="宋体"/>
          <w:sz w:val="24"/>
          <w:szCs w:val="24"/>
          <w:highlight w:val="none"/>
        </w:rPr>
        <w:t>在特殊情况下，采购人可与投标供应商协商延长投标文件的有效期</w:t>
      </w:r>
      <w:r>
        <w:rPr>
          <w:rFonts w:ascii="宋体" w:cs="宋体"/>
          <w:sz w:val="24"/>
          <w:szCs w:val="24"/>
          <w:highlight w:val="none"/>
        </w:rPr>
        <w:t>,</w:t>
      </w:r>
      <w:r>
        <w:rPr>
          <w:rFonts w:hint="eastAsia" w:ascii="宋体" w:hAnsi="宋体" w:cs="宋体"/>
          <w:sz w:val="24"/>
          <w:szCs w:val="24"/>
          <w:highlight w:val="none"/>
        </w:rPr>
        <w:t>这种要求和答复均应以书面形式进行。</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14.3</w:t>
      </w:r>
      <w:r>
        <w:rPr>
          <w:rFonts w:hint="eastAsia" w:ascii="宋体" w:hAnsi="宋体" w:cs="宋体"/>
          <w:sz w:val="24"/>
          <w:szCs w:val="24"/>
          <w:highlight w:val="none"/>
        </w:rPr>
        <w:t>投标供应商可拒绝接受延期要求而不会导致投标保证金被没收，同意延长有效期的投标供应商不能修改投标文件。</w:t>
      </w:r>
      <w:bookmarkStart w:id="236" w:name="_Toc18934"/>
      <w:bookmarkStart w:id="237" w:name="_Toc6401"/>
    </w:p>
    <w:p>
      <w:pPr>
        <w:rPr>
          <w:highlight w:val="none"/>
        </w:rPr>
      </w:pPr>
    </w:p>
    <w:p>
      <w:pPr>
        <w:spacing w:line="360" w:lineRule="auto"/>
        <w:ind w:firstLine="481"/>
        <w:jc w:val="left"/>
        <w:outlineLvl w:val="1"/>
        <w:rPr>
          <w:rFonts w:ascii="黑体" w:hAnsi="黑体" w:eastAsia="黑体" w:cs="Times New Roman"/>
          <w:b/>
          <w:bCs/>
          <w:sz w:val="24"/>
          <w:szCs w:val="24"/>
          <w:highlight w:val="none"/>
        </w:rPr>
      </w:pPr>
      <w:bookmarkStart w:id="238" w:name="_Toc483349408"/>
      <w:bookmarkStart w:id="239" w:name="_Toc484353349"/>
      <w:bookmarkStart w:id="240" w:name="_Toc10902"/>
      <w:bookmarkStart w:id="241" w:name="_Toc27491"/>
      <w:bookmarkStart w:id="242" w:name="_Toc5846"/>
      <w:r>
        <w:rPr>
          <w:rFonts w:hint="eastAsia" w:ascii="黑体" w:hAnsi="黑体" w:eastAsia="黑体" w:cs="黑体"/>
          <w:b/>
          <w:bCs/>
          <w:sz w:val="24"/>
          <w:szCs w:val="24"/>
          <w:highlight w:val="none"/>
        </w:rPr>
        <w:t>四、投标文件密封、递交</w:t>
      </w:r>
      <w:bookmarkEnd w:id="236"/>
      <w:bookmarkEnd w:id="237"/>
      <w:bookmarkEnd w:id="238"/>
      <w:bookmarkEnd w:id="239"/>
      <w:bookmarkEnd w:id="240"/>
      <w:bookmarkEnd w:id="241"/>
      <w:bookmarkEnd w:id="242"/>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15.</w:t>
      </w:r>
      <w:r>
        <w:rPr>
          <w:rFonts w:hint="eastAsia" w:ascii="宋体" w:hAnsi="宋体" w:cs="宋体"/>
          <w:b/>
          <w:bCs/>
          <w:sz w:val="24"/>
          <w:szCs w:val="24"/>
          <w:highlight w:val="none"/>
        </w:rPr>
        <w:t>投标文件的密封及标记</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15.1</w:t>
      </w:r>
      <w:r>
        <w:rPr>
          <w:rFonts w:hint="eastAsia" w:ascii="宋体" w:hAnsi="宋体" w:cs="宋体"/>
          <w:sz w:val="24"/>
          <w:szCs w:val="24"/>
          <w:highlight w:val="none"/>
        </w:rPr>
        <w:t>投标文件正本</w:t>
      </w:r>
      <w:r>
        <w:rPr>
          <w:rFonts w:hint="eastAsia" w:ascii="宋体" w:hAnsi="宋体" w:cs="宋体"/>
          <w:b/>
          <w:bCs/>
          <w:sz w:val="24"/>
          <w:szCs w:val="24"/>
          <w:highlight w:val="none"/>
          <w:u w:val="single"/>
        </w:rPr>
        <w:t>壹</w:t>
      </w:r>
      <w:r>
        <w:rPr>
          <w:rFonts w:hint="eastAsia" w:ascii="宋体" w:hAnsi="宋体" w:cs="宋体"/>
          <w:sz w:val="24"/>
          <w:szCs w:val="24"/>
          <w:highlight w:val="none"/>
        </w:rPr>
        <w:t>份、副本</w:t>
      </w:r>
      <w:r>
        <w:rPr>
          <w:rFonts w:hint="eastAsia" w:ascii="宋体" w:hAnsi="宋体" w:cs="宋体"/>
          <w:b/>
          <w:bCs/>
          <w:sz w:val="24"/>
          <w:szCs w:val="24"/>
          <w:highlight w:val="none"/>
          <w:u w:val="single"/>
        </w:rPr>
        <w:t>伍</w:t>
      </w:r>
      <w:r>
        <w:rPr>
          <w:rFonts w:hint="eastAsia" w:ascii="宋体" w:hAnsi="宋体" w:cs="宋体"/>
          <w:sz w:val="24"/>
          <w:szCs w:val="24"/>
          <w:highlight w:val="none"/>
        </w:rPr>
        <w:t>份。正、副本须分别胶装成册，正、副本和电子版本分开密封。</w:t>
      </w:r>
      <w:r>
        <w:rPr>
          <w:rFonts w:hint="eastAsia" w:ascii="宋体" w:hAnsi="宋体" w:cs="宋体"/>
          <w:sz w:val="24"/>
          <w:szCs w:val="24"/>
          <w:highlight w:val="none"/>
          <w:lang w:val="en-US" w:eastAsia="zh-CN"/>
        </w:rPr>
        <w:t>正、副本</w:t>
      </w:r>
      <w:r>
        <w:rPr>
          <w:rFonts w:hint="eastAsia" w:ascii="宋体" w:hAnsi="宋体" w:cs="宋体"/>
          <w:sz w:val="24"/>
          <w:szCs w:val="24"/>
          <w:highlight w:val="none"/>
        </w:rPr>
        <w:t>不允许活页夹装订，由于装订原因造成投标文件得散落、丢失等，责任自负。</w:t>
      </w:r>
      <w:r>
        <w:rPr>
          <w:rFonts w:hint="eastAsia" w:ascii="宋体" w:hAnsi="宋体" w:cs="宋体"/>
          <w:b/>
          <w:bCs/>
          <w:sz w:val="24"/>
          <w:szCs w:val="24"/>
          <w:highlight w:val="none"/>
        </w:rPr>
        <w:t>在封口处需由法定代表人或授权人代表签字，并加盖投标供应商公章。</w:t>
      </w:r>
      <w:r>
        <w:rPr>
          <w:rFonts w:hint="eastAsia" w:ascii="宋体" w:hAnsi="宋体" w:cs="宋体"/>
          <w:sz w:val="24"/>
          <w:szCs w:val="24"/>
          <w:highlight w:val="none"/>
        </w:rPr>
        <w:t>封皮上写明</w:t>
      </w:r>
      <w:r>
        <w:rPr>
          <w:rFonts w:hint="eastAsia" w:ascii="宋体" w:hAnsi="宋体"/>
          <w:sz w:val="24"/>
          <w:highlight w:val="none"/>
        </w:rPr>
        <w:t>采购项目名称、采购项目</w:t>
      </w:r>
      <w:r>
        <w:rPr>
          <w:rFonts w:hint="eastAsia" w:ascii="宋体" w:hAnsi="宋体"/>
          <w:sz w:val="24"/>
          <w:highlight w:val="none"/>
          <w:lang w:eastAsia="zh-CN"/>
        </w:rPr>
        <w:t>编号、</w:t>
      </w:r>
      <w:r>
        <w:rPr>
          <w:rFonts w:hint="eastAsia" w:ascii="宋体" w:hAnsi="宋体"/>
          <w:sz w:val="24"/>
          <w:highlight w:val="none"/>
        </w:rPr>
        <w:t>供应商名称</w:t>
      </w:r>
      <w:r>
        <w:rPr>
          <w:rFonts w:hint="eastAsia" w:ascii="宋体" w:hAnsi="宋体"/>
          <w:sz w:val="24"/>
          <w:highlight w:val="none"/>
          <w:lang w:eastAsia="zh-CN"/>
        </w:rPr>
        <w:t>、标段（如果有）、包号（如果有）</w:t>
      </w:r>
      <w:r>
        <w:rPr>
          <w:rFonts w:hint="eastAsia" w:ascii="宋体" w:hAnsi="宋体" w:cs="宋体"/>
          <w:sz w:val="24"/>
          <w:szCs w:val="24"/>
          <w:highlight w:val="none"/>
        </w:rPr>
        <w:t>，并注明</w:t>
      </w:r>
      <w:r>
        <w:rPr>
          <w:rFonts w:hint="eastAsia" w:ascii="宋体" w:hAnsi="宋体" w:cs="宋体"/>
          <w:b/>
          <w:bCs/>
          <w:sz w:val="24"/>
          <w:szCs w:val="24"/>
          <w:highlight w:val="none"/>
          <w:u w:val="single"/>
        </w:rPr>
        <w:t>“投标文件正（副）本”“非开标会议不得启封”</w:t>
      </w:r>
      <w:r>
        <w:rPr>
          <w:rFonts w:hint="eastAsia" w:ascii="宋体" w:hAnsi="宋体" w:cs="宋体"/>
          <w:sz w:val="24"/>
          <w:szCs w:val="24"/>
          <w:highlight w:val="none"/>
        </w:rPr>
        <w:t>字样。</w:t>
      </w:r>
    </w:p>
    <w:p>
      <w:pPr>
        <w:spacing w:line="360" w:lineRule="auto"/>
        <w:ind w:firstLine="480" w:firstLineChars="200"/>
        <w:rPr>
          <w:rFonts w:hint="eastAsia" w:ascii="宋体" w:hAnsi="宋体" w:cs="宋体"/>
          <w:sz w:val="24"/>
          <w:szCs w:val="24"/>
          <w:highlight w:val="none"/>
        </w:rPr>
      </w:pPr>
      <w:r>
        <w:rPr>
          <w:rFonts w:hint="eastAsia" w:ascii="宋体" w:hAnsi="宋体" w:eastAsia="宋体" w:cs="宋体"/>
          <w:sz w:val="24"/>
          <w:szCs w:val="24"/>
          <w:highlight w:val="none"/>
          <w:lang w:val="en-US" w:eastAsia="zh-CN"/>
        </w:rPr>
        <w:t>15.2投标文件电子版本</w:t>
      </w:r>
      <w:r>
        <w:rPr>
          <w:rFonts w:hint="eastAsia" w:ascii="宋体" w:hAnsi="宋体" w:eastAsia="宋体" w:cs="宋体"/>
          <w:b/>
          <w:bCs/>
          <w:sz w:val="24"/>
          <w:szCs w:val="24"/>
          <w:highlight w:val="none"/>
          <w:u w:val="single"/>
          <w:lang w:val="en-US" w:eastAsia="zh-CN"/>
        </w:rPr>
        <w:t>壹</w:t>
      </w:r>
      <w:r>
        <w:rPr>
          <w:rFonts w:hint="eastAsia" w:ascii="宋体" w:hAnsi="宋体" w:eastAsia="宋体" w:cs="宋体"/>
          <w:sz w:val="24"/>
          <w:szCs w:val="24"/>
          <w:highlight w:val="none"/>
          <w:lang w:val="en-US" w:eastAsia="zh-CN"/>
        </w:rPr>
        <w:t>份，所提交的</w:t>
      </w:r>
      <w:r>
        <w:rPr>
          <w:rFonts w:hint="eastAsia" w:ascii="宋体" w:hAnsi="宋体" w:eastAsia="宋体" w:cs="宋体"/>
          <w:sz w:val="24"/>
          <w:szCs w:val="24"/>
          <w:highlight w:val="none"/>
        </w:rPr>
        <w:t>电子版本</w:t>
      </w:r>
      <w:r>
        <w:rPr>
          <w:rFonts w:hint="eastAsia" w:ascii="宋体" w:hAnsi="宋体" w:eastAsia="宋体" w:cs="宋体"/>
          <w:sz w:val="24"/>
          <w:szCs w:val="24"/>
          <w:highlight w:val="none"/>
          <w:lang w:val="en-US" w:eastAsia="zh-CN"/>
        </w:rPr>
        <w:t>应与投标文件正本内容相同</w:t>
      </w:r>
      <w:r>
        <w:rPr>
          <w:rFonts w:hint="eastAsia" w:ascii="宋体" w:hAnsi="宋体" w:eastAsia="宋体" w:cs="宋体"/>
          <w:sz w:val="24"/>
          <w:szCs w:val="24"/>
          <w:highlight w:val="none"/>
        </w:rPr>
        <w:t>（以U盘形式</w:t>
      </w:r>
      <w:r>
        <w:rPr>
          <w:rFonts w:hint="eastAsia" w:ascii="宋体" w:hAnsi="宋体" w:eastAsia="宋体" w:cs="宋体"/>
          <w:sz w:val="24"/>
          <w:szCs w:val="24"/>
          <w:highlight w:val="none"/>
          <w:lang w:val="en-US" w:eastAsia="zh-CN"/>
        </w:rPr>
        <w:t>提供</w:t>
      </w:r>
      <w:r>
        <w:rPr>
          <w:rFonts w:hint="eastAsia" w:ascii="宋体" w:hAnsi="宋体" w:eastAsia="宋体" w:cs="宋体"/>
          <w:sz w:val="24"/>
          <w:szCs w:val="24"/>
          <w:highlight w:val="none"/>
        </w:rPr>
        <w:t>，文件格式包含.doc/.docx格式及正本盖章后扫描的.pdf格式）。</w:t>
      </w:r>
      <w:r>
        <w:rPr>
          <w:rFonts w:hint="eastAsia" w:ascii="宋体" w:hAnsi="宋体" w:cs="宋体"/>
          <w:b/>
          <w:bCs/>
          <w:sz w:val="24"/>
          <w:szCs w:val="24"/>
          <w:highlight w:val="none"/>
        </w:rPr>
        <w:t>在封口处需由法定代表人或授权人代表签字，并加盖投标供应商公章。</w:t>
      </w:r>
      <w:r>
        <w:rPr>
          <w:rFonts w:hint="eastAsia" w:ascii="宋体" w:hAnsi="宋体" w:cs="宋体"/>
          <w:sz w:val="24"/>
          <w:szCs w:val="24"/>
          <w:highlight w:val="none"/>
        </w:rPr>
        <w:t>封皮上写明</w:t>
      </w:r>
      <w:r>
        <w:rPr>
          <w:rFonts w:hint="eastAsia" w:ascii="宋体" w:hAnsi="宋体"/>
          <w:sz w:val="24"/>
          <w:highlight w:val="none"/>
        </w:rPr>
        <w:t>采购项目名称、采购项目</w:t>
      </w:r>
      <w:r>
        <w:rPr>
          <w:rFonts w:hint="eastAsia" w:ascii="宋体" w:hAnsi="宋体"/>
          <w:sz w:val="24"/>
          <w:highlight w:val="none"/>
          <w:lang w:eastAsia="zh-CN"/>
        </w:rPr>
        <w:t>编号、</w:t>
      </w:r>
      <w:r>
        <w:rPr>
          <w:rFonts w:hint="eastAsia" w:ascii="宋体" w:hAnsi="宋体"/>
          <w:sz w:val="24"/>
          <w:highlight w:val="none"/>
        </w:rPr>
        <w:t>供应商名称</w:t>
      </w:r>
      <w:r>
        <w:rPr>
          <w:rFonts w:hint="eastAsia" w:ascii="宋体" w:hAnsi="宋体"/>
          <w:sz w:val="24"/>
          <w:highlight w:val="none"/>
          <w:lang w:eastAsia="zh-CN"/>
        </w:rPr>
        <w:t>、标段（如果有）、包号（如果有）</w:t>
      </w:r>
      <w:r>
        <w:rPr>
          <w:rFonts w:hint="eastAsia" w:ascii="宋体" w:hAnsi="宋体" w:cs="宋体"/>
          <w:sz w:val="24"/>
          <w:szCs w:val="24"/>
          <w:highlight w:val="none"/>
        </w:rPr>
        <w:t>，并注明</w:t>
      </w:r>
      <w:r>
        <w:rPr>
          <w:rFonts w:hint="eastAsia" w:ascii="宋体" w:hAnsi="宋体" w:cs="宋体"/>
          <w:b/>
          <w:bCs/>
          <w:sz w:val="24"/>
          <w:szCs w:val="24"/>
          <w:highlight w:val="none"/>
          <w:u w:val="single"/>
        </w:rPr>
        <w:t>“投标文件</w:t>
      </w:r>
      <w:r>
        <w:rPr>
          <w:rFonts w:hint="eastAsia" w:ascii="宋体" w:hAnsi="宋体" w:cs="宋体"/>
          <w:b/>
          <w:bCs/>
          <w:sz w:val="24"/>
          <w:szCs w:val="24"/>
          <w:highlight w:val="none"/>
          <w:u w:val="single"/>
          <w:lang w:eastAsia="zh-CN"/>
        </w:rPr>
        <w:t>（</w:t>
      </w:r>
      <w:r>
        <w:rPr>
          <w:rFonts w:hint="eastAsia" w:ascii="宋体" w:hAnsi="宋体" w:cs="宋体"/>
          <w:b/>
          <w:bCs/>
          <w:sz w:val="24"/>
          <w:szCs w:val="24"/>
          <w:highlight w:val="none"/>
          <w:u w:val="single"/>
          <w:lang w:val="en-US" w:eastAsia="zh-CN"/>
        </w:rPr>
        <w:t>电子版本</w:t>
      </w:r>
      <w:r>
        <w:rPr>
          <w:rFonts w:hint="eastAsia" w:ascii="宋体" w:hAnsi="宋体" w:cs="宋体"/>
          <w:b/>
          <w:bCs/>
          <w:sz w:val="24"/>
          <w:szCs w:val="24"/>
          <w:highlight w:val="none"/>
          <w:u w:val="single"/>
          <w:lang w:eastAsia="zh-CN"/>
        </w:rPr>
        <w:t>）</w:t>
      </w:r>
      <w:r>
        <w:rPr>
          <w:rFonts w:hint="eastAsia" w:ascii="宋体" w:hAnsi="宋体" w:cs="宋体"/>
          <w:b/>
          <w:bCs/>
          <w:sz w:val="24"/>
          <w:szCs w:val="24"/>
          <w:highlight w:val="none"/>
          <w:u w:val="single"/>
        </w:rPr>
        <w:t>”“非开标会议不得启封”</w:t>
      </w:r>
      <w:r>
        <w:rPr>
          <w:rFonts w:hint="eastAsia" w:ascii="宋体" w:hAnsi="宋体" w:cs="宋体"/>
          <w:sz w:val="24"/>
          <w:szCs w:val="24"/>
          <w:highlight w:val="none"/>
        </w:rPr>
        <w:t>字样。</w:t>
      </w:r>
    </w:p>
    <w:p>
      <w:pPr>
        <w:spacing w:line="360" w:lineRule="auto"/>
        <w:ind w:firstLine="480"/>
        <w:rPr>
          <w:rFonts w:hint="eastAsia" w:ascii="宋体" w:hAnsi="宋体" w:cs="宋体"/>
          <w:b w:val="0"/>
          <w:bCs w:val="0"/>
          <w:sz w:val="24"/>
          <w:szCs w:val="24"/>
          <w:highlight w:val="none"/>
        </w:rPr>
      </w:pPr>
      <w:r>
        <w:rPr>
          <w:rFonts w:ascii="宋体" w:hAnsi="宋体" w:cs="宋体"/>
          <w:sz w:val="24"/>
          <w:szCs w:val="24"/>
          <w:highlight w:val="none"/>
        </w:rPr>
        <w:t>15.</w:t>
      </w:r>
      <w:r>
        <w:rPr>
          <w:rFonts w:hint="eastAsia" w:ascii="宋体" w:hAnsi="宋体" w:cs="宋体"/>
          <w:sz w:val="24"/>
          <w:szCs w:val="24"/>
          <w:highlight w:val="none"/>
          <w:lang w:val="en-US" w:eastAsia="zh-CN"/>
        </w:rPr>
        <w:t>3</w:t>
      </w:r>
      <w:r>
        <w:rPr>
          <w:rFonts w:hint="eastAsia" w:ascii="宋体" w:hAnsi="宋体" w:cs="宋体"/>
          <w:b w:val="0"/>
          <w:bCs w:val="0"/>
          <w:sz w:val="24"/>
          <w:szCs w:val="24"/>
          <w:highlight w:val="none"/>
        </w:rPr>
        <w:t>为方便开标唱价，</w:t>
      </w:r>
      <w:r>
        <w:rPr>
          <w:rFonts w:hint="eastAsia" w:ascii="宋体" w:hAnsi="宋体" w:cs="宋体"/>
          <w:b w:val="0"/>
          <w:bCs w:val="0"/>
          <w:sz w:val="24"/>
          <w:szCs w:val="24"/>
          <w:highlight w:val="none"/>
          <w:lang w:eastAsia="zh-CN"/>
        </w:rPr>
        <w:t>开标一览表</w:t>
      </w:r>
      <w:r>
        <w:rPr>
          <w:rFonts w:hint="eastAsia" w:ascii="宋体" w:hAnsi="宋体" w:cs="宋体"/>
          <w:b w:val="0"/>
          <w:bCs w:val="0"/>
          <w:sz w:val="24"/>
          <w:szCs w:val="24"/>
          <w:highlight w:val="none"/>
        </w:rPr>
        <w:t>除在投标文件内装订外，另制作一份</w:t>
      </w:r>
      <w:r>
        <w:rPr>
          <w:rFonts w:hint="eastAsia" w:ascii="宋体" w:hAnsi="宋体" w:cs="宋体"/>
          <w:b/>
          <w:bCs/>
          <w:sz w:val="24"/>
          <w:szCs w:val="24"/>
          <w:highlight w:val="none"/>
        </w:rPr>
        <w:t>单独</w:t>
      </w:r>
      <w:r>
        <w:rPr>
          <w:rFonts w:hint="eastAsia" w:ascii="宋体" w:hAnsi="宋体" w:cs="宋体"/>
          <w:b w:val="0"/>
          <w:bCs w:val="0"/>
          <w:sz w:val="24"/>
          <w:szCs w:val="24"/>
          <w:highlight w:val="none"/>
        </w:rPr>
        <w:t>放在一个信封中。</w:t>
      </w:r>
      <w:r>
        <w:rPr>
          <w:rFonts w:hint="eastAsia" w:ascii="宋体" w:hAnsi="宋体" w:cs="宋体"/>
          <w:b/>
          <w:bCs/>
          <w:sz w:val="24"/>
          <w:szCs w:val="24"/>
          <w:highlight w:val="none"/>
        </w:rPr>
        <w:t>封口处应有投标供应商法定代表人或授权人代表签字及投标供应商公章。</w:t>
      </w:r>
      <w:r>
        <w:rPr>
          <w:rFonts w:hint="eastAsia" w:ascii="宋体" w:hAnsi="宋体" w:cs="宋体"/>
          <w:b w:val="0"/>
          <w:bCs w:val="0"/>
          <w:sz w:val="24"/>
          <w:szCs w:val="24"/>
          <w:highlight w:val="none"/>
        </w:rPr>
        <w:t>封皮上写明</w:t>
      </w:r>
      <w:r>
        <w:rPr>
          <w:rFonts w:hint="eastAsia" w:ascii="宋体" w:hAnsi="宋体"/>
          <w:sz w:val="24"/>
          <w:highlight w:val="none"/>
        </w:rPr>
        <w:t>采购项目名称、采购项目</w:t>
      </w:r>
      <w:r>
        <w:rPr>
          <w:rFonts w:hint="eastAsia" w:ascii="宋体" w:hAnsi="宋体"/>
          <w:sz w:val="24"/>
          <w:highlight w:val="none"/>
          <w:lang w:eastAsia="zh-CN"/>
        </w:rPr>
        <w:t>编号、</w:t>
      </w:r>
      <w:r>
        <w:rPr>
          <w:rFonts w:hint="eastAsia" w:ascii="宋体" w:hAnsi="宋体"/>
          <w:sz w:val="24"/>
          <w:highlight w:val="none"/>
        </w:rPr>
        <w:t>供应商名称</w:t>
      </w:r>
      <w:r>
        <w:rPr>
          <w:rFonts w:hint="eastAsia" w:ascii="宋体" w:hAnsi="宋体"/>
          <w:sz w:val="24"/>
          <w:highlight w:val="none"/>
          <w:lang w:eastAsia="zh-CN"/>
        </w:rPr>
        <w:t>、标段（如果有）、包号（如果有）</w:t>
      </w:r>
      <w:r>
        <w:rPr>
          <w:rFonts w:hint="eastAsia" w:ascii="宋体" w:hAnsi="宋体" w:cs="宋体"/>
          <w:b w:val="0"/>
          <w:bCs w:val="0"/>
          <w:sz w:val="24"/>
          <w:szCs w:val="24"/>
          <w:highlight w:val="none"/>
        </w:rPr>
        <w:t>，并注明</w:t>
      </w:r>
      <w:r>
        <w:rPr>
          <w:rFonts w:hint="eastAsia" w:ascii="宋体" w:hAnsi="宋体" w:cs="宋体"/>
          <w:b/>
          <w:bCs/>
          <w:sz w:val="24"/>
          <w:szCs w:val="24"/>
          <w:highlight w:val="none"/>
        </w:rPr>
        <w:t>“</w:t>
      </w:r>
      <w:r>
        <w:rPr>
          <w:rFonts w:hint="eastAsia" w:ascii="宋体" w:hAnsi="宋体" w:cs="宋体"/>
          <w:b/>
          <w:bCs/>
          <w:sz w:val="24"/>
          <w:szCs w:val="24"/>
          <w:highlight w:val="none"/>
          <w:u w:val="single"/>
          <w:lang w:eastAsia="zh-CN"/>
        </w:rPr>
        <w:t>开标一览表</w:t>
      </w:r>
      <w:r>
        <w:rPr>
          <w:rFonts w:hint="eastAsia" w:ascii="宋体" w:hAnsi="宋体" w:cs="宋体"/>
          <w:b/>
          <w:bCs/>
          <w:sz w:val="24"/>
          <w:szCs w:val="24"/>
          <w:highlight w:val="none"/>
        </w:rPr>
        <w:t>”“</w:t>
      </w:r>
      <w:r>
        <w:rPr>
          <w:rFonts w:hint="eastAsia" w:ascii="宋体" w:hAnsi="宋体" w:cs="宋体"/>
          <w:b/>
          <w:bCs/>
          <w:sz w:val="24"/>
          <w:szCs w:val="24"/>
          <w:highlight w:val="none"/>
          <w:u w:val="single"/>
        </w:rPr>
        <w:t>非公开唱标不得启封</w:t>
      </w:r>
      <w:r>
        <w:rPr>
          <w:rFonts w:hint="eastAsia" w:ascii="宋体" w:hAnsi="宋体" w:cs="宋体"/>
          <w:b/>
          <w:bCs/>
          <w:sz w:val="24"/>
          <w:szCs w:val="24"/>
          <w:highlight w:val="none"/>
        </w:rPr>
        <w:t>”</w:t>
      </w:r>
      <w:r>
        <w:rPr>
          <w:rFonts w:hint="eastAsia" w:ascii="宋体" w:hAnsi="宋体" w:cs="宋体"/>
          <w:b w:val="0"/>
          <w:bCs w:val="0"/>
          <w:sz w:val="24"/>
          <w:szCs w:val="24"/>
          <w:highlight w:val="none"/>
        </w:rPr>
        <w:t>字样，投标时递交。</w:t>
      </w:r>
    </w:p>
    <w:p>
      <w:pPr>
        <w:spacing w:line="360" w:lineRule="auto"/>
        <w:ind w:firstLine="480"/>
        <w:rPr>
          <w:rFonts w:ascii="宋体" w:cs="Times New Roman"/>
          <w:sz w:val="24"/>
          <w:szCs w:val="24"/>
          <w:highlight w:val="none"/>
        </w:rPr>
      </w:pPr>
      <w:r>
        <w:rPr>
          <w:rFonts w:ascii="宋体" w:hAnsi="宋体" w:cs="宋体"/>
          <w:sz w:val="24"/>
          <w:szCs w:val="24"/>
          <w:highlight w:val="none"/>
        </w:rPr>
        <w:t>15.</w:t>
      </w:r>
      <w:bookmarkStart w:id="243" w:name="OLE_LINK3"/>
      <w:bookmarkStart w:id="244" w:name="OLE_LINK4"/>
      <w:r>
        <w:rPr>
          <w:rFonts w:hint="eastAsia" w:ascii="宋体" w:hAnsi="宋体" w:cs="宋体"/>
          <w:sz w:val="24"/>
          <w:szCs w:val="24"/>
          <w:highlight w:val="none"/>
          <w:lang w:val="en-US" w:eastAsia="zh-CN"/>
        </w:rPr>
        <w:t>4</w:t>
      </w:r>
      <w:r>
        <w:rPr>
          <w:rFonts w:hint="eastAsia" w:ascii="宋体" w:hAnsi="宋体" w:cs="宋体"/>
          <w:sz w:val="24"/>
          <w:szCs w:val="24"/>
          <w:highlight w:val="none"/>
        </w:rPr>
        <w:t>“</w:t>
      </w:r>
      <w:r>
        <w:rPr>
          <w:rFonts w:hint="eastAsia" w:ascii="宋体" w:hAnsi="宋体" w:cs="宋体"/>
          <w:b/>
          <w:bCs/>
          <w:sz w:val="24"/>
          <w:szCs w:val="24"/>
          <w:highlight w:val="none"/>
          <w:u w:val="single"/>
        </w:rPr>
        <w:t>资格证明文件证明材料原件</w:t>
      </w:r>
      <w:r>
        <w:rPr>
          <w:rFonts w:hint="eastAsia" w:ascii="宋体" w:hAnsi="宋体" w:cs="宋体"/>
          <w:sz w:val="24"/>
          <w:szCs w:val="24"/>
          <w:highlight w:val="none"/>
        </w:rPr>
        <w:t>”</w:t>
      </w:r>
      <w:r>
        <w:rPr>
          <w:rFonts w:hint="eastAsia" w:ascii="宋体" w:hAnsi="宋体" w:cs="宋体"/>
          <w:b w:val="0"/>
          <w:bCs w:val="0"/>
          <w:sz w:val="24"/>
          <w:szCs w:val="24"/>
          <w:highlight w:val="none"/>
        </w:rPr>
        <w:t>按照本须知</w:t>
      </w:r>
      <w:r>
        <w:rPr>
          <w:rFonts w:ascii="宋体" w:hAnsi="宋体" w:cs="宋体"/>
          <w:b w:val="0"/>
          <w:bCs w:val="0"/>
          <w:sz w:val="24"/>
          <w:szCs w:val="24"/>
          <w:highlight w:val="none"/>
        </w:rPr>
        <w:t>2.3</w:t>
      </w:r>
      <w:r>
        <w:rPr>
          <w:rFonts w:hint="eastAsia" w:ascii="宋体" w:hAnsi="宋体" w:cs="宋体"/>
          <w:b w:val="0"/>
          <w:bCs w:val="0"/>
          <w:sz w:val="24"/>
          <w:szCs w:val="24"/>
          <w:highlight w:val="none"/>
        </w:rPr>
        <w:t>条要求内容组成。</w:t>
      </w:r>
      <w:r>
        <w:rPr>
          <w:rFonts w:hint="eastAsia" w:ascii="宋体" w:hAnsi="宋体" w:cs="宋体"/>
          <w:b/>
          <w:bCs/>
          <w:sz w:val="24"/>
          <w:szCs w:val="24"/>
          <w:highlight w:val="none"/>
        </w:rPr>
        <w:t>“资格证明文件证明材料原件”</w:t>
      </w:r>
      <w:r>
        <w:rPr>
          <w:rFonts w:hint="eastAsia" w:ascii="宋体" w:hAnsi="宋体" w:cs="宋体"/>
          <w:sz w:val="24"/>
          <w:szCs w:val="24"/>
          <w:highlight w:val="none"/>
        </w:rPr>
        <w:t>文件应汇总放置于在一个文件袋中</w:t>
      </w:r>
      <w:r>
        <w:rPr>
          <w:rFonts w:hint="eastAsia" w:ascii="宋体" w:hAnsi="宋体" w:cs="宋体"/>
          <w:b/>
          <w:bCs/>
          <w:sz w:val="24"/>
          <w:szCs w:val="24"/>
          <w:highlight w:val="none"/>
        </w:rPr>
        <w:t>（无须密封）</w:t>
      </w:r>
      <w:r>
        <w:rPr>
          <w:rFonts w:hint="eastAsia" w:ascii="宋体" w:hAnsi="宋体" w:cs="宋体"/>
          <w:sz w:val="24"/>
          <w:szCs w:val="24"/>
          <w:highlight w:val="none"/>
        </w:rPr>
        <w:t>，封皮上写明</w:t>
      </w:r>
      <w:r>
        <w:rPr>
          <w:rFonts w:hint="eastAsia" w:ascii="宋体" w:hAnsi="宋体"/>
          <w:sz w:val="24"/>
          <w:highlight w:val="none"/>
        </w:rPr>
        <w:t>采购项目名称、采购项目</w:t>
      </w:r>
      <w:r>
        <w:rPr>
          <w:rFonts w:hint="eastAsia" w:ascii="宋体" w:hAnsi="宋体"/>
          <w:sz w:val="24"/>
          <w:highlight w:val="none"/>
          <w:lang w:eastAsia="zh-CN"/>
        </w:rPr>
        <w:t>编号、</w:t>
      </w:r>
      <w:r>
        <w:rPr>
          <w:rFonts w:hint="eastAsia" w:ascii="宋体" w:hAnsi="宋体"/>
          <w:sz w:val="24"/>
          <w:highlight w:val="none"/>
        </w:rPr>
        <w:t>供应商名称</w:t>
      </w:r>
      <w:r>
        <w:rPr>
          <w:rFonts w:hint="eastAsia" w:ascii="宋体" w:hAnsi="宋体"/>
          <w:sz w:val="24"/>
          <w:highlight w:val="none"/>
          <w:lang w:eastAsia="zh-CN"/>
        </w:rPr>
        <w:t>、标段（如果有）、包号（如果有）</w:t>
      </w:r>
      <w:r>
        <w:rPr>
          <w:rFonts w:hint="eastAsia" w:ascii="宋体" w:hAnsi="宋体" w:cs="宋体"/>
          <w:sz w:val="24"/>
          <w:szCs w:val="24"/>
          <w:highlight w:val="none"/>
        </w:rPr>
        <w:t>，并注明</w:t>
      </w:r>
      <w:r>
        <w:rPr>
          <w:rFonts w:hint="eastAsia" w:ascii="宋体" w:hAnsi="宋体" w:cs="宋体"/>
          <w:b/>
          <w:bCs/>
          <w:sz w:val="24"/>
          <w:szCs w:val="24"/>
          <w:highlight w:val="none"/>
          <w:u w:val="single"/>
        </w:rPr>
        <w:t>“资格证明文件证明材料原件”</w:t>
      </w:r>
      <w:r>
        <w:rPr>
          <w:rFonts w:hint="eastAsia" w:ascii="宋体" w:hAnsi="宋体" w:cs="宋体"/>
          <w:sz w:val="24"/>
          <w:szCs w:val="24"/>
          <w:highlight w:val="none"/>
        </w:rPr>
        <w:t>字样及“</w:t>
      </w:r>
      <w:r>
        <w:rPr>
          <w:rFonts w:hint="eastAsia" w:ascii="宋体" w:hAnsi="宋体" w:cs="宋体"/>
          <w:b/>
          <w:bCs/>
          <w:sz w:val="24"/>
          <w:szCs w:val="24"/>
          <w:highlight w:val="none"/>
          <w:u w:val="single"/>
        </w:rPr>
        <w:t>清单目录</w:t>
      </w:r>
      <w:r>
        <w:rPr>
          <w:rFonts w:hint="eastAsia" w:ascii="宋体" w:hAnsi="宋体" w:cs="宋体"/>
          <w:b/>
          <w:bCs/>
          <w:sz w:val="24"/>
          <w:szCs w:val="24"/>
          <w:highlight w:val="none"/>
        </w:rPr>
        <w:t>”</w:t>
      </w:r>
      <w:r>
        <w:rPr>
          <w:rFonts w:hint="eastAsia" w:ascii="宋体" w:hAnsi="宋体" w:cs="宋体"/>
          <w:sz w:val="24"/>
          <w:szCs w:val="24"/>
          <w:highlight w:val="none"/>
        </w:rPr>
        <w:t>，投标时递交，资格审查结束后退还。</w:t>
      </w:r>
    </w:p>
    <w:p>
      <w:pPr>
        <w:spacing w:line="360" w:lineRule="auto"/>
        <w:ind w:firstLine="480"/>
        <w:rPr>
          <w:rFonts w:ascii="宋体" w:cs="Times New Roman"/>
          <w:sz w:val="24"/>
          <w:szCs w:val="24"/>
          <w:highlight w:val="none"/>
        </w:rPr>
      </w:pPr>
      <w:r>
        <w:rPr>
          <w:rFonts w:hint="eastAsia" w:ascii="宋体" w:hAnsi="宋体" w:cs="宋体"/>
          <w:b/>
          <w:bCs/>
          <w:sz w:val="24"/>
          <w:szCs w:val="24"/>
          <w:highlight w:val="none"/>
          <w:u w:val="single"/>
        </w:rPr>
        <w:t>投标供应商若不能按照本须知</w:t>
      </w:r>
      <w:r>
        <w:rPr>
          <w:rFonts w:ascii="宋体" w:hAnsi="宋体" w:cs="宋体"/>
          <w:b/>
          <w:bCs/>
          <w:sz w:val="24"/>
          <w:szCs w:val="24"/>
          <w:highlight w:val="none"/>
          <w:u w:val="single"/>
        </w:rPr>
        <w:t>2.3</w:t>
      </w:r>
      <w:r>
        <w:rPr>
          <w:rFonts w:hint="eastAsia" w:ascii="宋体" w:hAnsi="宋体" w:cs="宋体"/>
          <w:b/>
          <w:bCs/>
          <w:sz w:val="24"/>
          <w:szCs w:val="24"/>
          <w:highlight w:val="none"/>
          <w:u w:val="single"/>
        </w:rPr>
        <w:t>条要求提供全部证明材料原件，其投标将被拒绝。</w:t>
      </w:r>
      <w:bookmarkEnd w:id="243"/>
    </w:p>
    <w:bookmarkEnd w:id="244"/>
    <w:p>
      <w:pPr>
        <w:spacing w:line="360" w:lineRule="auto"/>
        <w:ind w:firstLine="480"/>
        <w:rPr>
          <w:rFonts w:ascii="宋体" w:cs="Times New Roman"/>
          <w:b/>
          <w:bCs/>
          <w:sz w:val="24"/>
          <w:szCs w:val="24"/>
          <w:highlight w:val="none"/>
          <w:u w:val="single"/>
        </w:rPr>
      </w:pPr>
      <w:r>
        <w:rPr>
          <w:rFonts w:ascii="宋体" w:hAnsi="宋体" w:cs="宋体"/>
          <w:b/>
          <w:bCs/>
          <w:sz w:val="24"/>
          <w:szCs w:val="24"/>
          <w:highlight w:val="none"/>
        </w:rPr>
        <w:t>15.</w:t>
      </w:r>
      <w:r>
        <w:rPr>
          <w:rFonts w:hint="eastAsia" w:ascii="宋体" w:hAnsi="宋体" w:cs="宋体"/>
          <w:b/>
          <w:bCs/>
          <w:sz w:val="24"/>
          <w:szCs w:val="24"/>
          <w:highlight w:val="none"/>
          <w:lang w:val="en-US" w:eastAsia="zh-CN"/>
        </w:rPr>
        <w:t>5</w:t>
      </w:r>
      <w:r>
        <w:rPr>
          <w:rFonts w:hint="eastAsia" w:ascii="宋体" w:hAnsi="宋体" w:cs="宋体"/>
          <w:b/>
          <w:bCs/>
          <w:sz w:val="24"/>
          <w:szCs w:val="24"/>
          <w:highlight w:val="none"/>
        </w:rPr>
        <w:t>“</w:t>
      </w:r>
      <w:r>
        <w:rPr>
          <w:rFonts w:hint="eastAsia" w:ascii="宋体" w:hAnsi="宋体" w:cs="宋体"/>
          <w:b/>
          <w:bCs/>
          <w:sz w:val="24"/>
          <w:szCs w:val="24"/>
          <w:highlight w:val="none"/>
          <w:u w:val="single"/>
        </w:rPr>
        <w:t>评审证明材料</w:t>
      </w:r>
      <w:r>
        <w:rPr>
          <w:rFonts w:hint="eastAsia" w:ascii="宋体" w:hAnsi="宋体" w:cs="宋体"/>
          <w:b/>
          <w:bCs/>
          <w:sz w:val="24"/>
          <w:szCs w:val="24"/>
          <w:highlight w:val="none"/>
        </w:rPr>
        <w:t>”（如果有）</w:t>
      </w:r>
      <w:r>
        <w:rPr>
          <w:rFonts w:hint="eastAsia" w:ascii="宋体" w:hAnsi="宋体" w:cs="宋体"/>
          <w:b w:val="0"/>
          <w:bCs w:val="0"/>
          <w:sz w:val="24"/>
          <w:szCs w:val="24"/>
          <w:highlight w:val="none"/>
        </w:rPr>
        <w:t>按照评审表要求内容组成，封口处应有投标供应商法定代表人或授权人代表签字及投标供应商公章。</w:t>
      </w:r>
      <w:r>
        <w:rPr>
          <w:rFonts w:hint="eastAsia" w:ascii="宋体" w:hAnsi="宋体" w:cs="宋体"/>
          <w:sz w:val="24"/>
          <w:szCs w:val="24"/>
          <w:highlight w:val="none"/>
        </w:rPr>
        <w:t>封皮上写明</w:t>
      </w:r>
      <w:r>
        <w:rPr>
          <w:rFonts w:hint="eastAsia" w:ascii="宋体" w:hAnsi="宋体"/>
          <w:sz w:val="24"/>
          <w:highlight w:val="none"/>
        </w:rPr>
        <w:t>采购项目名称、采购项目</w:t>
      </w:r>
      <w:r>
        <w:rPr>
          <w:rFonts w:hint="eastAsia" w:ascii="宋体" w:hAnsi="宋体"/>
          <w:sz w:val="24"/>
          <w:highlight w:val="none"/>
          <w:lang w:eastAsia="zh-CN"/>
        </w:rPr>
        <w:t>编号、</w:t>
      </w:r>
      <w:r>
        <w:rPr>
          <w:rFonts w:hint="eastAsia" w:ascii="宋体" w:hAnsi="宋体"/>
          <w:sz w:val="24"/>
          <w:highlight w:val="none"/>
        </w:rPr>
        <w:t>供应商名称</w:t>
      </w:r>
      <w:r>
        <w:rPr>
          <w:rFonts w:hint="eastAsia" w:ascii="宋体" w:hAnsi="宋体"/>
          <w:sz w:val="24"/>
          <w:highlight w:val="none"/>
          <w:lang w:eastAsia="zh-CN"/>
        </w:rPr>
        <w:t>、标段（如果有）、包号（如果有）</w:t>
      </w:r>
      <w:r>
        <w:rPr>
          <w:rFonts w:hint="eastAsia" w:ascii="宋体" w:hAnsi="宋体" w:cs="宋体"/>
          <w:sz w:val="24"/>
          <w:szCs w:val="24"/>
          <w:highlight w:val="none"/>
        </w:rPr>
        <w:t>，并注明</w:t>
      </w:r>
      <w:r>
        <w:rPr>
          <w:rFonts w:hint="eastAsia" w:ascii="宋体" w:hAnsi="宋体" w:cs="宋体"/>
          <w:b/>
          <w:bCs/>
          <w:sz w:val="24"/>
          <w:szCs w:val="24"/>
          <w:highlight w:val="none"/>
          <w:u w:val="single"/>
        </w:rPr>
        <w:t>“评审证明材料”</w:t>
      </w:r>
      <w:r>
        <w:rPr>
          <w:rFonts w:hint="eastAsia" w:ascii="宋体" w:hAnsi="宋体" w:cs="宋体"/>
          <w:sz w:val="24"/>
          <w:szCs w:val="24"/>
          <w:highlight w:val="none"/>
        </w:rPr>
        <w:t>字样及“</w:t>
      </w:r>
      <w:r>
        <w:rPr>
          <w:rFonts w:hint="eastAsia" w:ascii="宋体" w:hAnsi="宋体" w:cs="宋体"/>
          <w:b/>
          <w:bCs/>
          <w:sz w:val="24"/>
          <w:szCs w:val="24"/>
          <w:highlight w:val="none"/>
          <w:u w:val="single"/>
        </w:rPr>
        <w:t>清单目录</w:t>
      </w:r>
      <w:r>
        <w:rPr>
          <w:rFonts w:hint="eastAsia" w:ascii="宋体" w:hAnsi="宋体" w:cs="宋体"/>
          <w:b/>
          <w:bCs/>
          <w:sz w:val="24"/>
          <w:szCs w:val="24"/>
          <w:highlight w:val="none"/>
        </w:rPr>
        <w:t>”</w:t>
      </w:r>
      <w:r>
        <w:rPr>
          <w:rFonts w:hint="eastAsia" w:ascii="宋体" w:hAnsi="宋体" w:cs="宋体"/>
          <w:sz w:val="24"/>
          <w:szCs w:val="24"/>
          <w:highlight w:val="none"/>
        </w:rPr>
        <w:t>，投标时递交，评审结束后退还。</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15.</w:t>
      </w:r>
      <w:r>
        <w:rPr>
          <w:rFonts w:hint="eastAsia" w:ascii="宋体" w:hAnsi="宋体" w:cs="宋体"/>
          <w:sz w:val="24"/>
          <w:szCs w:val="24"/>
          <w:highlight w:val="none"/>
          <w:lang w:val="en-US" w:eastAsia="zh-CN"/>
        </w:rPr>
        <w:t>6</w:t>
      </w:r>
      <w:r>
        <w:rPr>
          <w:rFonts w:hint="eastAsia" w:ascii="宋体" w:hAnsi="宋体" w:cs="宋体"/>
          <w:sz w:val="24"/>
          <w:szCs w:val="24"/>
          <w:highlight w:val="none"/>
        </w:rPr>
        <w:t>如果投标供应商未按上述要求密封及加写标记，</w:t>
      </w:r>
      <w:bookmarkStart w:id="245" w:name="OLE_LINK5"/>
      <w:r>
        <w:rPr>
          <w:rFonts w:hint="eastAsia" w:ascii="宋体" w:hAnsi="宋体" w:cs="宋体"/>
          <w:sz w:val="24"/>
          <w:szCs w:val="24"/>
          <w:highlight w:val="none"/>
        </w:rPr>
        <w:t>将会导致投标无效。</w:t>
      </w:r>
      <w:bookmarkEnd w:id="245"/>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16.</w:t>
      </w:r>
      <w:r>
        <w:rPr>
          <w:rFonts w:hint="eastAsia" w:ascii="宋体" w:hAnsi="宋体" w:cs="宋体"/>
          <w:b/>
          <w:bCs/>
          <w:sz w:val="24"/>
          <w:szCs w:val="24"/>
          <w:highlight w:val="none"/>
        </w:rPr>
        <w:t>投标文件递交</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16.1</w:t>
      </w:r>
      <w:r>
        <w:rPr>
          <w:rFonts w:hint="eastAsia" w:ascii="宋体" w:hAnsi="宋体" w:cs="宋体"/>
          <w:sz w:val="24"/>
          <w:szCs w:val="24"/>
          <w:highlight w:val="none"/>
        </w:rPr>
        <w:t>投标供应商必须在招标文件规定的时间和地点，将全部投标文件递交至开标现场；</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16.2</w:t>
      </w:r>
      <w:r>
        <w:rPr>
          <w:rFonts w:hint="eastAsia" w:ascii="宋体" w:hAnsi="宋体" w:cs="宋体"/>
          <w:sz w:val="24"/>
          <w:szCs w:val="24"/>
          <w:highlight w:val="none"/>
        </w:rPr>
        <w:t>采购代理机构工作人员在招标文件规定的投标文件递交截止时间前，只负责投标文件的接收、清点、造册登记工作，并请法定代表人或被授权人签字确认，对其有效性不负任何责任；</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16.3</w:t>
      </w:r>
      <w:r>
        <w:rPr>
          <w:rFonts w:hint="eastAsia" w:ascii="宋体" w:hAnsi="宋体" w:cs="宋体"/>
          <w:sz w:val="24"/>
          <w:szCs w:val="24"/>
          <w:highlight w:val="none"/>
        </w:rPr>
        <w:t>采购代理机构在宣布递交投标文件截止时间之后，拒绝接收任何人送达、递交的投标文件；</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16.4</w:t>
      </w:r>
      <w:r>
        <w:rPr>
          <w:rFonts w:hint="eastAsia" w:ascii="宋体" w:hAnsi="宋体" w:cs="宋体"/>
          <w:sz w:val="24"/>
          <w:szCs w:val="24"/>
          <w:highlight w:val="none"/>
        </w:rPr>
        <w:t>无论投标供应商中标与否或者投标无效，其投标文件恕不退还。</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17.</w:t>
      </w:r>
      <w:r>
        <w:rPr>
          <w:rFonts w:hint="eastAsia" w:ascii="宋体" w:hAnsi="宋体" w:cs="宋体"/>
          <w:b/>
          <w:bCs/>
          <w:sz w:val="24"/>
          <w:szCs w:val="24"/>
          <w:highlight w:val="none"/>
        </w:rPr>
        <w:t>投标截止时间</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17.1</w:t>
      </w:r>
      <w:r>
        <w:rPr>
          <w:rFonts w:hint="eastAsia" w:ascii="宋体" w:hAnsi="宋体" w:cs="宋体"/>
          <w:sz w:val="24"/>
          <w:szCs w:val="24"/>
          <w:highlight w:val="none"/>
        </w:rPr>
        <w:t>投标供应商必须在招标文件规定的递交截止时间之前递交投标文件，采购代理机构在截止时间后拒绝接收任何投标文件。</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17.2</w:t>
      </w:r>
      <w:r>
        <w:rPr>
          <w:rFonts w:hint="eastAsia" w:ascii="宋体" w:hAnsi="宋体" w:cs="宋体"/>
          <w:sz w:val="24"/>
          <w:szCs w:val="24"/>
          <w:highlight w:val="none"/>
        </w:rPr>
        <w:t>因采购单位推迟投标截止时间时，采购代理机构应以书面（或传真）的形式</w:t>
      </w:r>
      <w:r>
        <w:rPr>
          <w:rFonts w:ascii="宋体" w:cs="宋体"/>
          <w:sz w:val="24"/>
          <w:szCs w:val="24"/>
          <w:highlight w:val="none"/>
        </w:rPr>
        <w:t>,</w:t>
      </w:r>
      <w:r>
        <w:rPr>
          <w:rFonts w:hint="eastAsia" w:ascii="宋体" w:hAnsi="宋体" w:cs="宋体"/>
          <w:sz w:val="24"/>
          <w:szCs w:val="24"/>
          <w:highlight w:val="none"/>
        </w:rPr>
        <w:t>通知所有投标供应商；在这种情况下，采购代理机构和投标供应商的权利和义务将受到新的截止期的约束。</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18.</w:t>
      </w:r>
      <w:r>
        <w:rPr>
          <w:rFonts w:hint="eastAsia" w:ascii="宋体" w:hAnsi="宋体" w:cs="宋体"/>
          <w:b/>
          <w:bCs/>
          <w:sz w:val="24"/>
          <w:szCs w:val="24"/>
          <w:highlight w:val="none"/>
        </w:rPr>
        <w:t>投标文件的修改和撤回</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18.1</w:t>
      </w:r>
      <w:r>
        <w:rPr>
          <w:rFonts w:hint="eastAsia" w:ascii="宋体" w:hAnsi="宋体" w:cs="宋体"/>
          <w:sz w:val="24"/>
          <w:szCs w:val="24"/>
          <w:highlight w:val="none"/>
        </w:rPr>
        <w:t>投标文件递交后，如果投标供应商提出书面修改、补充和撤回投标文件要求，在投标截止时间前以书面形式送达采购代理机构；</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18.2</w:t>
      </w:r>
      <w:r>
        <w:rPr>
          <w:rFonts w:hint="eastAsia" w:ascii="宋体" w:hAnsi="宋体" w:cs="宋体"/>
          <w:sz w:val="24"/>
          <w:szCs w:val="24"/>
          <w:highlight w:val="none"/>
        </w:rPr>
        <w:t>投标供应商修改投标文件的书面材料，须密封送达采购代理机构，修改或补充的内容应按招标文件要求签署、盖章、密封、标记，并作为投标文件的组成部分；</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18.3</w:t>
      </w:r>
      <w:r>
        <w:rPr>
          <w:rFonts w:hint="eastAsia" w:ascii="宋体" w:hAnsi="宋体" w:cs="宋体"/>
          <w:sz w:val="24"/>
          <w:szCs w:val="24"/>
          <w:highlight w:val="none"/>
        </w:rPr>
        <w:t>撤回投标文件应以书面形式通知采购代理机构；</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18.4</w:t>
      </w:r>
      <w:r>
        <w:rPr>
          <w:rFonts w:hint="eastAsia" w:ascii="宋体" w:hAnsi="宋体" w:cs="宋体"/>
          <w:sz w:val="24"/>
          <w:szCs w:val="24"/>
          <w:highlight w:val="none"/>
        </w:rPr>
        <w:t>在投标截止时间后到招标文件规定的投标有效期满之间的这段时间内，投标供应商不得撤回其投标文件；</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18.5</w:t>
      </w:r>
      <w:r>
        <w:rPr>
          <w:rFonts w:hint="eastAsia" w:ascii="宋体" w:hAnsi="宋体" w:cs="宋体"/>
          <w:sz w:val="24"/>
          <w:szCs w:val="24"/>
          <w:highlight w:val="none"/>
        </w:rPr>
        <w:t>投标供应商在投标文件递交截止时间后，不得对其投标文件做任何修改。</w:t>
      </w:r>
      <w:bookmarkStart w:id="246" w:name="_Toc11068"/>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1"/>
        <w:jc w:val="left"/>
        <w:outlineLvl w:val="1"/>
        <w:rPr>
          <w:rFonts w:ascii="黑体" w:hAnsi="黑体" w:eastAsia="黑体" w:cs="Times New Roman"/>
          <w:b/>
          <w:bCs/>
          <w:sz w:val="24"/>
          <w:szCs w:val="24"/>
          <w:highlight w:val="none"/>
        </w:rPr>
      </w:pPr>
      <w:bookmarkStart w:id="247" w:name="_Toc21982"/>
      <w:bookmarkStart w:id="248" w:name="_Toc483349409"/>
      <w:bookmarkStart w:id="249" w:name="_Toc484353350"/>
      <w:bookmarkStart w:id="250" w:name="_Toc654"/>
      <w:bookmarkStart w:id="251" w:name="_Toc12498"/>
      <w:r>
        <w:rPr>
          <w:rFonts w:hint="eastAsia" w:ascii="黑体" w:hAnsi="黑体" w:eastAsia="黑体" w:cs="黑体"/>
          <w:b/>
          <w:bCs/>
          <w:sz w:val="24"/>
          <w:szCs w:val="24"/>
          <w:highlight w:val="none"/>
        </w:rPr>
        <w:t>五、开标、评标、定标</w:t>
      </w:r>
      <w:bookmarkEnd w:id="246"/>
      <w:bookmarkEnd w:id="247"/>
      <w:bookmarkEnd w:id="248"/>
      <w:bookmarkEnd w:id="249"/>
      <w:bookmarkEnd w:id="250"/>
      <w:bookmarkEnd w:id="251"/>
    </w:p>
    <w:p>
      <w:pPr>
        <w:spacing w:line="360" w:lineRule="auto"/>
        <w:ind w:firstLine="481"/>
        <w:jc w:val="left"/>
        <w:rPr>
          <w:rFonts w:ascii="宋体" w:cs="Times New Roman"/>
          <w:b/>
          <w:bCs/>
          <w:sz w:val="24"/>
          <w:szCs w:val="24"/>
          <w:highlight w:val="none"/>
          <w:u w:val="single"/>
        </w:rPr>
      </w:pPr>
      <w:bookmarkStart w:id="252" w:name="_Toc483349410"/>
      <w:bookmarkStart w:id="253" w:name="_Toc10084"/>
      <w:r>
        <w:rPr>
          <w:rFonts w:ascii="宋体" w:hAnsi="宋体" w:cs="宋体"/>
          <w:b/>
          <w:bCs/>
          <w:sz w:val="24"/>
          <w:szCs w:val="24"/>
          <w:highlight w:val="none"/>
          <w:u w:val="single"/>
        </w:rPr>
        <w:t>19.</w:t>
      </w:r>
      <w:r>
        <w:rPr>
          <w:rFonts w:hint="eastAsia" w:ascii="宋体" w:hAnsi="宋体" w:cs="宋体"/>
          <w:b/>
          <w:bCs/>
          <w:sz w:val="24"/>
          <w:szCs w:val="24"/>
          <w:highlight w:val="none"/>
          <w:u w:val="single"/>
        </w:rPr>
        <w:t>见招标文件第四部分。</w:t>
      </w:r>
      <w:bookmarkEnd w:id="252"/>
      <w:bookmarkEnd w:id="253"/>
    </w:p>
    <w:p>
      <w:pPr>
        <w:rPr>
          <w:highlight w:val="none"/>
        </w:rPr>
      </w:pPr>
    </w:p>
    <w:p>
      <w:pPr>
        <w:spacing w:line="360" w:lineRule="auto"/>
        <w:ind w:firstLine="481"/>
        <w:jc w:val="left"/>
        <w:outlineLvl w:val="1"/>
        <w:rPr>
          <w:rFonts w:ascii="黑体" w:hAnsi="黑体" w:eastAsia="黑体" w:cs="Times New Roman"/>
          <w:b/>
          <w:bCs/>
          <w:sz w:val="24"/>
          <w:szCs w:val="24"/>
          <w:highlight w:val="none"/>
        </w:rPr>
      </w:pPr>
      <w:bookmarkStart w:id="254" w:name="_Toc21039"/>
      <w:bookmarkStart w:id="255" w:name="_Toc3196"/>
      <w:bookmarkStart w:id="256" w:name="_Toc483349411"/>
      <w:bookmarkStart w:id="257" w:name="_Toc484353351"/>
      <w:bookmarkStart w:id="258" w:name="_Toc1804"/>
      <w:r>
        <w:rPr>
          <w:rFonts w:hint="eastAsia" w:ascii="黑体" w:hAnsi="黑体" w:eastAsia="黑体" w:cs="黑体"/>
          <w:b/>
          <w:bCs/>
          <w:sz w:val="24"/>
          <w:szCs w:val="24"/>
          <w:highlight w:val="none"/>
        </w:rPr>
        <w:t>六、投标纪律要求</w:t>
      </w:r>
      <w:bookmarkEnd w:id="254"/>
      <w:bookmarkEnd w:id="255"/>
      <w:bookmarkEnd w:id="256"/>
      <w:bookmarkEnd w:id="257"/>
      <w:bookmarkEnd w:id="258"/>
    </w:p>
    <w:p>
      <w:pPr>
        <w:spacing w:line="360" w:lineRule="auto"/>
        <w:ind w:firstLine="482" w:firstLineChars="200"/>
        <w:rPr>
          <w:rFonts w:ascii="宋体" w:cs="Times New Roman"/>
          <w:b/>
          <w:bCs/>
          <w:sz w:val="24"/>
          <w:szCs w:val="24"/>
          <w:highlight w:val="none"/>
        </w:rPr>
      </w:pPr>
      <w:bookmarkStart w:id="259" w:name="_Toc217446075"/>
      <w:bookmarkStart w:id="260" w:name="_Toc308164816"/>
      <w:r>
        <w:rPr>
          <w:rFonts w:ascii="宋体" w:hAnsi="宋体" w:cs="宋体"/>
          <w:b/>
          <w:bCs/>
          <w:sz w:val="24"/>
          <w:szCs w:val="24"/>
          <w:highlight w:val="none"/>
        </w:rPr>
        <w:t>20.</w:t>
      </w:r>
      <w:r>
        <w:rPr>
          <w:rFonts w:hint="eastAsia" w:ascii="宋体" w:hAnsi="宋体" w:cs="宋体"/>
          <w:b/>
          <w:bCs/>
          <w:sz w:val="24"/>
          <w:szCs w:val="24"/>
          <w:highlight w:val="none"/>
        </w:rPr>
        <w:t>投标供应商不得具有的情形</w:t>
      </w:r>
      <w:bookmarkEnd w:id="259"/>
      <w:bookmarkEnd w:id="260"/>
    </w:p>
    <w:p>
      <w:pPr>
        <w:tabs>
          <w:tab w:val="left" w:pos="525"/>
        </w:tabs>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投标供应商参加本项目投标不得有下列情形：</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20.1</w:t>
      </w:r>
      <w:r>
        <w:rPr>
          <w:rFonts w:hint="eastAsia" w:ascii="宋体" w:hAnsi="宋体" w:cs="宋体"/>
          <w:sz w:val="24"/>
          <w:szCs w:val="24"/>
          <w:highlight w:val="none"/>
        </w:rPr>
        <w:t>提供虚假材料谋取中标；</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20.2</w:t>
      </w:r>
      <w:r>
        <w:rPr>
          <w:rFonts w:hint="eastAsia" w:ascii="宋体" w:hAnsi="宋体" w:cs="宋体"/>
          <w:sz w:val="24"/>
          <w:szCs w:val="24"/>
          <w:highlight w:val="none"/>
        </w:rPr>
        <w:t>采取不正当手段诋毁、排挤其他投标供应商；</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20.3</w:t>
      </w:r>
      <w:r>
        <w:rPr>
          <w:rFonts w:hint="eastAsia" w:ascii="宋体" w:hAnsi="宋体" w:cs="宋体"/>
          <w:sz w:val="24"/>
          <w:szCs w:val="24"/>
          <w:highlight w:val="none"/>
        </w:rPr>
        <w:t>与招标采购单位、其他投标供应商恶意串通；</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20.4</w:t>
      </w:r>
      <w:r>
        <w:rPr>
          <w:rFonts w:hint="eastAsia" w:ascii="宋体" w:hAnsi="宋体" w:cs="宋体"/>
          <w:sz w:val="24"/>
          <w:szCs w:val="24"/>
          <w:highlight w:val="none"/>
        </w:rPr>
        <w:t>中标或者成交后无正当理由拒不与采购人签订政府采购合同；</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20.5</w:t>
      </w:r>
      <w:r>
        <w:rPr>
          <w:rFonts w:hint="eastAsia" w:ascii="宋体" w:hAnsi="宋体" w:cs="宋体"/>
          <w:sz w:val="24"/>
          <w:szCs w:val="24"/>
          <w:highlight w:val="none"/>
        </w:rPr>
        <w:t>未按照采购文件确定的事项签订政府采购合同；</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20.6</w:t>
      </w:r>
      <w:r>
        <w:rPr>
          <w:rFonts w:hint="eastAsia" w:ascii="宋体" w:hAnsi="宋体" w:cs="宋体"/>
          <w:sz w:val="24"/>
          <w:szCs w:val="24"/>
          <w:highlight w:val="none"/>
        </w:rPr>
        <w:t>将政府采购合同转包或者违规分包；</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20.7</w:t>
      </w:r>
      <w:r>
        <w:rPr>
          <w:rFonts w:hint="eastAsia" w:ascii="宋体" w:hAnsi="宋体" w:cs="宋体"/>
          <w:sz w:val="24"/>
          <w:szCs w:val="24"/>
          <w:highlight w:val="none"/>
        </w:rPr>
        <w:t>提供假冒伪劣产品；</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20.8</w:t>
      </w:r>
      <w:r>
        <w:rPr>
          <w:rFonts w:hint="eastAsia" w:ascii="宋体" w:hAnsi="宋体" w:cs="宋体"/>
          <w:sz w:val="24"/>
          <w:szCs w:val="24"/>
          <w:highlight w:val="none"/>
        </w:rPr>
        <w:t>擅自变更、中止或者终止政府采购合同；</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20.9</w:t>
      </w:r>
      <w:r>
        <w:rPr>
          <w:rFonts w:hint="eastAsia" w:ascii="宋体" w:hAnsi="宋体" w:cs="宋体"/>
          <w:sz w:val="24"/>
          <w:szCs w:val="24"/>
          <w:highlight w:val="none"/>
        </w:rPr>
        <w:t>拒绝有关部门的监督检查或者向监督检查部门提供虚假情况；</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20.10</w:t>
      </w:r>
      <w:r>
        <w:rPr>
          <w:rFonts w:hint="eastAsia" w:ascii="宋体" w:hAnsi="宋体" w:cs="宋体"/>
          <w:sz w:val="24"/>
          <w:szCs w:val="24"/>
          <w:highlight w:val="none"/>
        </w:rPr>
        <w:t>法律法规规定的其他情形。</w:t>
      </w:r>
    </w:p>
    <w:p>
      <w:pPr>
        <w:tabs>
          <w:tab w:val="left" w:pos="525"/>
        </w:tabs>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投标供应商有上述情形的，按照规定追究法律责任，具备</w:t>
      </w:r>
      <w:r>
        <w:rPr>
          <w:rFonts w:ascii="宋体" w:hAnsi="宋体" w:cs="宋体"/>
          <w:sz w:val="24"/>
          <w:szCs w:val="24"/>
          <w:highlight w:val="none"/>
        </w:rPr>
        <w:t>20.1-20.10</w:t>
      </w:r>
      <w:r>
        <w:rPr>
          <w:rFonts w:hint="eastAsia" w:ascii="宋体" w:hAnsi="宋体" w:cs="宋体"/>
          <w:sz w:val="24"/>
          <w:szCs w:val="24"/>
          <w:highlight w:val="none"/>
        </w:rPr>
        <w:t>条情形之一的，同时将取消中标资格或者认定中标无效。如已经签订合同的，合同同时无效。</w:t>
      </w:r>
    </w:p>
    <w:p>
      <w:pPr>
        <w:tabs>
          <w:tab w:val="left" w:pos="525"/>
        </w:tabs>
        <w:spacing w:line="360" w:lineRule="auto"/>
        <w:ind w:firstLine="480" w:firstLineChars="200"/>
        <w:rPr>
          <w:rFonts w:ascii="宋体" w:cs="Times New Roman"/>
          <w:sz w:val="24"/>
          <w:szCs w:val="24"/>
          <w:highlight w:val="none"/>
        </w:rPr>
      </w:pPr>
    </w:p>
    <w:p>
      <w:pPr>
        <w:spacing w:line="360" w:lineRule="auto"/>
        <w:ind w:firstLine="481"/>
        <w:jc w:val="left"/>
        <w:outlineLvl w:val="1"/>
        <w:rPr>
          <w:rFonts w:ascii="黑体" w:hAnsi="黑体" w:eastAsia="黑体" w:cs="Times New Roman"/>
          <w:b/>
          <w:bCs/>
          <w:sz w:val="24"/>
          <w:szCs w:val="24"/>
          <w:highlight w:val="none"/>
        </w:rPr>
      </w:pPr>
      <w:bookmarkStart w:id="261" w:name="_Toc31056"/>
      <w:bookmarkStart w:id="262" w:name="_Toc18696"/>
      <w:bookmarkStart w:id="263" w:name="_Toc10667"/>
      <w:bookmarkStart w:id="264" w:name="_Toc484353352"/>
      <w:bookmarkStart w:id="265" w:name="_Toc483349412"/>
      <w:r>
        <w:rPr>
          <w:rFonts w:hint="eastAsia" w:ascii="黑体" w:hAnsi="黑体" w:eastAsia="黑体" w:cs="黑体"/>
          <w:b/>
          <w:bCs/>
          <w:sz w:val="24"/>
          <w:szCs w:val="24"/>
          <w:highlight w:val="none"/>
        </w:rPr>
        <w:t>七、询问、质疑、投诉</w:t>
      </w:r>
      <w:bookmarkEnd w:id="261"/>
      <w:bookmarkEnd w:id="262"/>
      <w:bookmarkEnd w:id="263"/>
      <w:bookmarkEnd w:id="264"/>
      <w:bookmarkEnd w:id="265"/>
    </w:p>
    <w:p>
      <w:pPr>
        <w:spacing w:line="360" w:lineRule="auto"/>
        <w:ind w:firstLine="481"/>
        <w:rPr>
          <w:rFonts w:ascii="宋体" w:cs="Times New Roman"/>
          <w:b/>
          <w:bCs/>
          <w:sz w:val="24"/>
          <w:szCs w:val="24"/>
          <w:highlight w:val="none"/>
        </w:rPr>
      </w:pPr>
      <w:bookmarkStart w:id="266" w:name="_Toc9065"/>
      <w:bookmarkStart w:id="267" w:name="_Toc483349413"/>
      <w:r>
        <w:rPr>
          <w:rFonts w:ascii="宋体" w:hAnsi="宋体" w:cs="宋体"/>
          <w:b/>
          <w:bCs/>
          <w:sz w:val="24"/>
          <w:szCs w:val="24"/>
          <w:highlight w:val="none"/>
        </w:rPr>
        <w:t>21.</w:t>
      </w:r>
      <w:r>
        <w:rPr>
          <w:rFonts w:hint="eastAsia" w:ascii="宋体" w:hAnsi="宋体" w:cs="宋体"/>
          <w:b/>
          <w:bCs/>
          <w:sz w:val="24"/>
          <w:szCs w:val="24"/>
          <w:highlight w:val="none"/>
        </w:rPr>
        <w:t>询问</w:t>
      </w:r>
      <w:bookmarkEnd w:id="266"/>
      <w:bookmarkEnd w:id="267"/>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21.1</w:t>
      </w:r>
      <w:r>
        <w:rPr>
          <w:rFonts w:hint="eastAsia" w:ascii="宋体" w:hAnsi="宋体" w:cs="宋体"/>
          <w:sz w:val="24"/>
          <w:szCs w:val="24"/>
          <w:highlight w:val="none"/>
        </w:rPr>
        <w:t>投标供应商对政府采购活动事项（招标文件、采购过程和中标结果）有疑问的，可以向采购人或采购代理机构提出询问；</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如果投标供应商向采购代理机构提出的询问超出采购人对采购代理机构委托授权范围的，采购代理机构将告知投标供应商向采购人提出。</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21.2</w:t>
      </w:r>
      <w:r>
        <w:rPr>
          <w:rFonts w:hint="eastAsia" w:ascii="宋体" w:hAnsi="宋体" w:cs="宋体"/>
          <w:sz w:val="24"/>
          <w:szCs w:val="24"/>
          <w:highlight w:val="none"/>
        </w:rPr>
        <w:t>询问可以口头方式提出，也可以书面方式提出，书面方式包括但不限于传真、信函、电子邮件；</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联系方式见《投标邀请函》中“采购人、采购代理机构的名称、地址和联系方式”。</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21.3</w:t>
      </w:r>
      <w:r>
        <w:rPr>
          <w:rFonts w:hint="eastAsia" w:ascii="宋体" w:hAnsi="宋体" w:cs="宋体"/>
          <w:sz w:val="24"/>
          <w:szCs w:val="24"/>
          <w:highlight w:val="none"/>
        </w:rPr>
        <w:t>采购代理机构或采购人将在三个工作日内对投标供应商依法提出的询问作出答复，但答复的内容不涉及商业秘密。</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22.</w:t>
      </w:r>
      <w:r>
        <w:rPr>
          <w:rFonts w:hint="eastAsia" w:ascii="宋体" w:hAnsi="宋体" w:cs="宋体"/>
          <w:b/>
          <w:bCs/>
          <w:sz w:val="24"/>
          <w:szCs w:val="24"/>
          <w:highlight w:val="none"/>
        </w:rPr>
        <w:t>质疑</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22.1</w:t>
      </w:r>
      <w:r>
        <w:rPr>
          <w:rFonts w:hint="eastAsia" w:ascii="宋体" w:hAnsi="宋体" w:cs="宋体"/>
          <w:sz w:val="24"/>
          <w:szCs w:val="24"/>
          <w:highlight w:val="none"/>
        </w:rPr>
        <w:t>投标供应商认为政府采购活动事项（招标文件、采购过程和中标结果）使自身的合法权益受到损害，可以在法定期限内，以书面形式向采购代理机构或采购人提出质疑；如果投标供应商向采购代理机构提出的质疑超出采购人对采购代理机构委托授权范围的，采购代理机构将告知投标供应商向采购人提出。</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22.2</w:t>
      </w:r>
      <w:r>
        <w:rPr>
          <w:rFonts w:hint="eastAsia" w:ascii="宋体" w:hAnsi="宋体" w:cs="宋体"/>
          <w:sz w:val="24"/>
          <w:szCs w:val="24"/>
          <w:highlight w:val="none"/>
        </w:rPr>
        <w:t>质疑书应当有明确的请求和必要的证明材料，捏造事实、提供虚假材料或者以非法手段取得证明材料不能作为质疑、投诉的证明材料</w:t>
      </w:r>
      <w:r>
        <w:rPr>
          <w:rFonts w:ascii="宋体" w:hAnsi="宋体" w:cs="宋体"/>
          <w:sz w:val="24"/>
          <w:szCs w:val="24"/>
          <w:highlight w:val="none"/>
        </w:rPr>
        <w:t>(</w:t>
      </w:r>
      <w:r>
        <w:rPr>
          <w:rFonts w:hint="eastAsia" w:ascii="宋体" w:hAnsi="宋体" w:cs="宋体"/>
          <w:sz w:val="24"/>
          <w:szCs w:val="24"/>
          <w:highlight w:val="none"/>
        </w:rPr>
        <w:t>依据《中华人民共和国政府采购法实施条例》第五十七条）；</w:t>
      </w:r>
      <w:r>
        <w:rPr>
          <w:rFonts w:ascii="宋体" w:hAnsi="宋体" w:cs="宋体"/>
          <w:sz w:val="24"/>
          <w:szCs w:val="24"/>
          <w:highlight w:val="none"/>
        </w:rPr>
        <w:t xml:space="preserve"> </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质疑书应当包括但不限于以下主要内容：被质疑项目名称、项目编号、标段（如果有）、采购公告发布时间、质疑事项、权益受损害的情况说明及受损害的原因、证据材料、法律依据（具体条款）、质疑供应商有效联系方式等。</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22.3</w:t>
      </w:r>
      <w:r>
        <w:rPr>
          <w:rFonts w:hint="eastAsia" w:ascii="宋体" w:hAnsi="宋体" w:cs="宋体"/>
          <w:sz w:val="24"/>
          <w:szCs w:val="24"/>
          <w:highlight w:val="none"/>
        </w:rPr>
        <w:t>质疑书应当由法定代表人签字并加盖公章，签字不得以签名章代替，公章不得以合同章或其他印章代替；</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质疑供应商可以委托代理人办理质疑事项，代理人办理质疑事项时，除提交质疑书外，还应当提交质疑供应商的授权委托书及代理人的有效身份证明，授权委托书应当载明委托代理的具体权限和事项。</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w:t>
      </w:r>
      <w:r>
        <w:rPr>
          <w:rFonts w:hint="eastAsia" w:ascii="宋体" w:hAnsi="宋体" w:cs="宋体"/>
          <w:sz w:val="24"/>
          <w:szCs w:val="24"/>
          <w:highlight w:val="none"/>
        </w:rPr>
        <w:t>有下列情形之一的，属于无效质疑，采购代理机构和采购人可不予受理：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22.4.1</w:t>
      </w:r>
      <w:r>
        <w:rPr>
          <w:rFonts w:hint="eastAsia" w:ascii="宋体" w:hAnsi="宋体" w:cs="宋体"/>
          <w:sz w:val="24"/>
          <w:szCs w:val="24"/>
          <w:highlight w:val="none"/>
        </w:rPr>
        <w:t>质疑供应商不是参与本次政府采购项目的投标供应商或潜在投标供应商；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22.4.2</w:t>
      </w:r>
      <w:r>
        <w:rPr>
          <w:rFonts w:hint="eastAsia" w:ascii="宋体" w:hAnsi="宋体" w:cs="宋体"/>
          <w:sz w:val="24"/>
          <w:szCs w:val="24"/>
          <w:highlight w:val="none"/>
        </w:rPr>
        <w:t>质疑供应商与质疑事项不存在利害关系的；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22.4.3</w:t>
      </w:r>
      <w:r>
        <w:rPr>
          <w:rFonts w:hint="eastAsia" w:ascii="宋体" w:hAnsi="宋体" w:cs="宋体"/>
          <w:sz w:val="24"/>
          <w:szCs w:val="24"/>
          <w:highlight w:val="none"/>
        </w:rPr>
        <w:t>未在法定期限内提出质疑的；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22.4.4</w:t>
      </w:r>
      <w:r>
        <w:rPr>
          <w:rFonts w:hint="eastAsia" w:ascii="宋体" w:hAnsi="宋体" w:cs="宋体"/>
          <w:sz w:val="24"/>
          <w:szCs w:val="24"/>
          <w:highlight w:val="none"/>
        </w:rPr>
        <w:t>质疑未以书面形式提出，或质疑书主要内容构成不完整的；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22.4.5</w:t>
      </w:r>
      <w:r>
        <w:rPr>
          <w:rFonts w:hint="eastAsia" w:ascii="宋体" w:hAnsi="宋体" w:cs="宋体"/>
          <w:sz w:val="24"/>
          <w:szCs w:val="24"/>
          <w:highlight w:val="none"/>
        </w:rPr>
        <w:t>质疑书没有合法有效的签字、盖章或授权的；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22.4.6</w:t>
      </w:r>
      <w:r>
        <w:rPr>
          <w:rFonts w:hint="eastAsia" w:ascii="宋体" w:hAnsi="宋体" w:cs="宋体"/>
          <w:sz w:val="24"/>
          <w:szCs w:val="24"/>
          <w:highlight w:val="none"/>
        </w:rPr>
        <w:t>以非法手段取得证据、材料的；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22.4.7</w:t>
      </w:r>
      <w:r>
        <w:rPr>
          <w:rFonts w:hint="eastAsia" w:ascii="宋体" w:hAnsi="宋体" w:cs="宋体"/>
          <w:sz w:val="24"/>
          <w:szCs w:val="24"/>
          <w:highlight w:val="none"/>
        </w:rPr>
        <w:t>质疑答复后，同一质疑供应商就同一事项再次提出质疑的；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22.4.8</w:t>
      </w:r>
      <w:r>
        <w:rPr>
          <w:rFonts w:hint="eastAsia" w:ascii="宋体" w:hAnsi="宋体" w:cs="宋体"/>
          <w:sz w:val="24"/>
          <w:szCs w:val="24"/>
          <w:highlight w:val="none"/>
        </w:rPr>
        <w:t>不符合法律、法规、规章和政府采购监管机构规定的其他条件的。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22.5</w:t>
      </w:r>
      <w:r>
        <w:rPr>
          <w:rFonts w:hint="eastAsia" w:ascii="宋体" w:hAnsi="宋体" w:cs="宋体"/>
          <w:sz w:val="24"/>
          <w:szCs w:val="24"/>
          <w:highlight w:val="none"/>
        </w:rPr>
        <w:t>采购人或采购代理机构将在收到质疑供应商提交的质疑书二个工作日内就质疑书是否有效做出答复。</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22.6</w:t>
      </w:r>
      <w:r>
        <w:rPr>
          <w:rFonts w:hint="eastAsia" w:ascii="宋体" w:hAnsi="宋体" w:cs="宋体"/>
          <w:sz w:val="24"/>
          <w:szCs w:val="24"/>
          <w:highlight w:val="none"/>
        </w:rPr>
        <w:t>对于有效的质疑书，采购人或采购代理机构将在收到书面质疑后七个工作日内做出答复，并以书面形式通知质疑供应商和其他有关投标供应商。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22.7</w:t>
      </w:r>
      <w:r>
        <w:rPr>
          <w:rFonts w:hint="eastAsia" w:ascii="宋体" w:hAnsi="宋体" w:cs="宋体"/>
          <w:sz w:val="24"/>
          <w:szCs w:val="24"/>
          <w:highlight w:val="none"/>
        </w:rPr>
        <w:t>采购人、采购代理机构不接受信函、电报、电话、传真、电子邮件方式的质疑书，质疑书以送达采购人或采购代理机构处时间为准。</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23.</w:t>
      </w:r>
      <w:r>
        <w:rPr>
          <w:rFonts w:hint="eastAsia" w:ascii="宋体" w:hAnsi="宋体" w:cs="宋体"/>
          <w:b/>
          <w:bCs/>
          <w:sz w:val="24"/>
          <w:szCs w:val="24"/>
          <w:highlight w:val="none"/>
        </w:rPr>
        <w:t>投诉</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23.1</w:t>
      </w:r>
      <w:r>
        <w:rPr>
          <w:rFonts w:hint="eastAsia" w:ascii="宋体" w:hAnsi="宋体" w:cs="宋体"/>
          <w:sz w:val="24"/>
          <w:szCs w:val="24"/>
          <w:highlight w:val="none"/>
        </w:rPr>
        <w:t>质疑供应商对采购人、采购代理机构的答复不满意或者采购人、采购代理机构未在规定的时间内作出答复的，可以在答复期满后十五个工作日内向同级政府采购监督管理部门投诉。</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23.2</w:t>
      </w:r>
      <w:r>
        <w:rPr>
          <w:rFonts w:hint="eastAsia" w:ascii="宋体" w:hAnsi="宋体" w:cs="宋体"/>
          <w:sz w:val="24"/>
          <w:szCs w:val="24"/>
          <w:highlight w:val="none"/>
        </w:rPr>
        <w:t>供应商投诉的事项不得超出已质疑事项的范围，但基于质疑答复内容提出的投诉事项除外。</w:t>
      </w:r>
    </w:p>
    <w:p>
      <w:pPr>
        <w:spacing w:line="360" w:lineRule="auto"/>
        <w:ind w:firstLine="480" w:firstLineChars="200"/>
        <w:rPr>
          <w:rFonts w:hint="eastAsia" w:ascii="宋体" w:hAnsi="宋体"/>
          <w:sz w:val="24"/>
          <w:highlight w:val="none"/>
          <w:lang w:val="en-US" w:eastAsia="zh-CN"/>
        </w:rPr>
      </w:pPr>
      <w:bookmarkStart w:id="268" w:name="_Toc3525"/>
      <w:r>
        <w:rPr>
          <w:rFonts w:hint="eastAsia" w:ascii="宋体" w:hAnsi="宋体"/>
          <w:b w:val="0"/>
          <w:bCs w:val="0"/>
          <w:sz w:val="24"/>
          <w:highlight w:val="none"/>
          <w:lang w:val="en-US" w:eastAsia="zh-CN"/>
        </w:rPr>
        <w:t>23.3</w:t>
      </w:r>
      <w:r>
        <w:rPr>
          <w:rFonts w:hint="eastAsia" w:ascii="宋体" w:hAnsi="宋体"/>
          <w:b/>
          <w:bCs/>
          <w:sz w:val="24"/>
          <w:highlight w:val="none"/>
          <w:lang w:val="en-US" w:eastAsia="zh-CN"/>
        </w:rPr>
        <w:t>对捏造事实、提供虚假材料进行质疑、投诉的行为予以严肃处理：</w:t>
      </w:r>
      <w:r>
        <w:rPr>
          <w:rFonts w:hint="eastAsia" w:ascii="宋体" w:hAnsi="宋体"/>
          <w:sz w:val="24"/>
          <w:highlight w:val="none"/>
          <w:lang w:val="en-US" w:eastAsia="zh-CN"/>
        </w:rPr>
        <w:t>依据《中华人民共和国政府采购法》及其实施条例、《政府采购竞争性磋商采购方式管理暂行办法》及有关问题的补充通知、《政府采购质疑和投诉办法》等法律法规文件的规定，供应商质疑、投诉应当有明确的请求和必要的证明材料。</w:t>
      </w:r>
      <w:r>
        <w:rPr>
          <w:rFonts w:hint="eastAsia" w:ascii="宋体" w:hAnsi="宋体"/>
          <w:b/>
          <w:bCs/>
          <w:sz w:val="24"/>
          <w:highlight w:val="none"/>
          <w:lang w:val="en-US" w:eastAsia="zh-CN"/>
        </w:rPr>
        <w:t>投诉人在全国范围内十二个月内三次以上投诉查无实据的，由财政部门列入不良行为记录名单。</w:t>
      </w:r>
      <w:r>
        <w:rPr>
          <w:rFonts w:hint="eastAsia" w:ascii="宋体" w:hAnsi="宋体"/>
          <w:sz w:val="24"/>
          <w:highlight w:val="none"/>
          <w:lang w:val="en-US" w:eastAsia="zh-CN"/>
        </w:rPr>
        <w:t>对于捏造事实、提供虚假材料或者以非法手段取得证明材料进行投诉的，财政部门应当予以驳回，并将其列入不良行为记录名单，禁止其一至三年内参加政府采购活动。</w:t>
      </w:r>
    </w:p>
    <w:p>
      <w:pPr>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23.4</w:t>
      </w:r>
      <w:r>
        <w:rPr>
          <w:rFonts w:hint="eastAsia" w:ascii="宋体" w:hAnsi="宋体"/>
          <w:b/>
          <w:bCs/>
          <w:sz w:val="24"/>
          <w:highlight w:val="none"/>
          <w:lang w:val="en-US" w:eastAsia="zh-CN"/>
        </w:rPr>
        <w:t>对捏造事实诬告陷害他人、诽谤他人的法律适用：</w:t>
      </w:r>
      <w:r>
        <w:rPr>
          <w:rFonts w:hint="eastAsia" w:ascii="宋体" w:hAnsi="宋体"/>
          <w:sz w:val="24"/>
          <w:highlight w:val="none"/>
          <w:lang w:val="en-US" w:eastAsia="zh-CN"/>
        </w:rPr>
        <w:t>《中华人民共和国刑法》第243条【诬告陷害罪】捏造事实诬告陷害他人，意图使他人受刑事追究，情节严重的，处三年以下有期徒刑、拘役或者管制；造成严重后果的，处三年以上十年以下有期徒刑。《中华人民共和国刑法》第246条【侮辱罪、诽谤罪】以暴力或者其他方法公然侮辱他人或者捏造事实诽谤他人，情节严重的，处三年以下有期徒刑、拘役、管制或者剥夺政治权利。</w:t>
      </w:r>
    </w:p>
    <w:p>
      <w:pPr>
        <w:pStyle w:val="2"/>
        <w:rPr>
          <w:highlight w:val="none"/>
        </w:rPr>
      </w:pPr>
    </w:p>
    <w:p>
      <w:pPr>
        <w:spacing w:line="360" w:lineRule="auto"/>
        <w:ind w:firstLine="481"/>
        <w:jc w:val="left"/>
        <w:outlineLvl w:val="1"/>
        <w:rPr>
          <w:rFonts w:ascii="黑体" w:hAnsi="黑体" w:eastAsia="黑体" w:cs="Times New Roman"/>
          <w:b/>
          <w:bCs/>
          <w:sz w:val="24"/>
          <w:szCs w:val="24"/>
          <w:highlight w:val="none"/>
        </w:rPr>
      </w:pPr>
      <w:bookmarkStart w:id="269" w:name="_Toc24377"/>
      <w:bookmarkStart w:id="270" w:name="_Toc994"/>
      <w:bookmarkStart w:id="271" w:name="_Toc4022"/>
      <w:bookmarkStart w:id="272" w:name="_Toc483349414"/>
      <w:bookmarkStart w:id="273" w:name="_Toc484353353"/>
      <w:r>
        <w:rPr>
          <w:rFonts w:hint="eastAsia" w:ascii="黑体" w:hAnsi="黑体" w:eastAsia="黑体" w:cs="黑体"/>
          <w:b/>
          <w:bCs/>
          <w:sz w:val="24"/>
          <w:szCs w:val="24"/>
          <w:highlight w:val="none"/>
        </w:rPr>
        <w:t>八、合同</w:t>
      </w:r>
      <w:bookmarkEnd w:id="268"/>
      <w:r>
        <w:rPr>
          <w:rFonts w:hint="eastAsia" w:ascii="黑体" w:hAnsi="黑体" w:eastAsia="黑体" w:cs="黑体"/>
          <w:b/>
          <w:bCs/>
          <w:sz w:val="24"/>
          <w:szCs w:val="24"/>
          <w:highlight w:val="none"/>
        </w:rPr>
        <w:t>的签订及履行</w:t>
      </w:r>
      <w:bookmarkEnd w:id="269"/>
      <w:bookmarkEnd w:id="270"/>
      <w:bookmarkEnd w:id="271"/>
      <w:bookmarkEnd w:id="272"/>
      <w:bookmarkEnd w:id="273"/>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24.</w:t>
      </w:r>
      <w:r>
        <w:rPr>
          <w:rFonts w:hint="eastAsia" w:ascii="宋体" w:hAnsi="宋体" w:cs="宋体"/>
          <w:b/>
          <w:bCs/>
          <w:sz w:val="24"/>
          <w:szCs w:val="24"/>
          <w:highlight w:val="none"/>
        </w:rPr>
        <w:t>签订合同</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24.1</w:t>
      </w:r>
      <w:r>
        <w:rPr>
          <w:rFonts w:hint="eastAsia" w:ascii="宋体" w:hAnsi="宋体" w:cs="宋体"/>
          <w:b/>
          <w:bCs/>
          <w:sz w:val="24"/>
          <w:szCs w:val="24"/>
          <w:highlight w:val="none"/>
          <w:u w:val="single"/>
        </w:rPr>
        <w:t>在合同签订前，中标供应商须提供营业执照和在投标文件中提供的资质证明文件、业绩合同等主要证明文件的原件给采购人进行核对。如投标文件中复印件与原件不符，采购人有权取消其中标资格。</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24.2</w:t>
      </w:r>
      <w:r>
        <w:rPr>
          <w:rFonts w:hint="eastAsia" w:ascii="宋体" w:hAnsi="宋体" w:cs="宋体"/>
          <w:sz w:val="24"/>
          <w:szCs w:val="24"/>
          <w:highlight w:val="none"/>
        </w:rPr>
        <w:t>中标供应商应自中标通知书发出之日起三十日内，按招标文件要求和中标供应商投标文件承诺与采购人签订政府采购合同，政府采购合同不得超出招标文件和中标供应商投标文件的范围，也不得再行订立背离合同实质性内容的其他协议。</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25.</w:t>
      </w:r>
      <w:r>
        <w:rPr>
          <w:rFonts w:hint="eastAsia" w:ascii="宋体" w:hAnsi="宋体" w:cs="宋体"/>
          <w:b/>
          <w:bCs/>
          <w:sz w:val="24"/>
          <w:szCs w:val="24"/>
          <w:highlight w:val="none"/>
        </w:rPr>
        <w:t>合同的履行</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25.1</w:t>
      </w:r>
      <w:r>
        <w:rPr>
          <w:rFonts w:hint="eastAsia" w:ascii="宋体" w:hAnsi="宋体" w:cs="宋体"/>
          <w:sz w:val="24"/>
          <w:szCs w:val="24"/>
          <w:highlight w:val="none"/>
        </w:rPr>
        <w:t>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25.2</w:t>
      </w:r>
      <w:r>
        <w:rPr>
          <w:rFonts w:hint="eastAsia" w:ascii="宋体" w:hAnsi="宋体" w:cs="宋体"/>
          <w:sz w:val="24"/>
          <w:szCs w:val="24"/>
          <w:highlight w:val="none"/>
        </w:rPr>
        <w:t>政府采购合同履行中，采购人需追加与合同标的相同的货物或（和）服务的，在不改变合同其他条款的前提下，可以与中标供应商签订补充合同，但所补充合同的采购金额不得超过原采购金额的</w:t>
      </w:r>
      <w:r>
        <w:rPr>
          <w:rFonts w:ascii="宋体" w:hAnsi="宋体" w:cs="宋体"/>
          <w:sz w:val="24"/>
          <w:szCs w:val="24"/>
          <w:highlight w:val="none"/>
        </w:rPr>
        <w:t>10%</w:t>
      </w:r>
      <w:r>
        <w:rPr>
          <w:rFonts w:hint="eastAsia" w:ascii="宋体" w:hAnsi="宋体" w:cs="宋体"/>
          <w:sz w:val="24"/>
          <w:szCs w:val="24"/>
          <w:highlight w:val="none"/>
        </w:rPr>
        <w:t>，签订补充合同的必须按规定备案。</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25.3</w:t>
      </w:r>
      <w:r>
        <w:rPr>
          <w:rFonts w:hint="eastAsia" w:ascii="宋体" w:hAnsi="宋体" w:cs="宋体"/>
          <w:sz w:val="24"/>
          <w:szCs w:val="24"/>
          <w:highlight w:val="none"/>
        </w:rPr>
        <w:t>根据需要，采购代理机构可会同采购人负责监督、协调和处理履约过程中出现的问题。</w:t>
      </w:r>
    </w:p>
    <w:p>
      <w:pPr>
        <w:spacing w:line="360" w:lineRule="auto"/>
        <w:jc w:val="center"/>
        <w:rPr>
          <w:rFonts w:ascii="宋体" w:cs="Times New Roman"/>
          <w:b/>
          <w:bCs/>
          <w:sz w:val="24"/>
          <w:szCs w:val="24"/>
          <w:highlight w:val="none"/>
        </w:rPr>
      </w:pPr>
      <w:bookmarkStart w:id="274" w:name="_Toc30703"/>
    </w:p>
    <w:p>
      <w:pPr>
        <w:spacing w:line="360" w:lineRule="auto"/>
        <w:ind w:firstLine="481"/>
        <w:jc w:val="left"/>
        <w:outlineLvl w:val="1"/>
        <w:rPr>
          <w:rFonts w:ascii="黑体" w:hAnsi="黑体" w:eastAsia="黑体" w:cs="Times New Roman"/>
          <w:b/>
          <w:bCs/>
          <w:sz w:val="24"/>
          <w:szCs w:val="24"/>
          <w:highlight w:val="none"/>
        </w:rPr>
      </w:pPr>
      <w:bookmarkStart w:id="275" w:name="_Toc9364"/>
      <w:bookmarkStart w:id="276" w:name="_Toc484353354"/>
      <w:bookmarkStart w:id="277" w:name="_Toc25281"/>
      <w:bookmarkStart w:id="278" w:name="_Toc483349415"/>
      <w:bookmarkStart w:id="279" w:name="_Toc12236"/>
      <w:r>
        <w:rPr>
          <w:rFonts w:hint="eastAsia" w:ascii="黑体" w:hAnsi="黑体" w:eastAsia="黑体" w:cs="黑体"/>
          <w:b/>
          <w:bCs/>
          <w:sz w:val="24"/>
          <w:szCs w:val="24"/>
          <w:highlight w:val="none"/>
        </w:rPr>
        <w:t>九、采购代理服务费</w:t>
      </w:r>
      <w:bookmarkEnd w:id="274"/>
      <w:bookmarkEnd w:id="275"/>
      <w:bookmarkEnd w:id="276"/>
      <w:bookmarkEnd w:id="277"/>
      <w:bookmarkEnd w:id="278"/>
      <w:bookmarkEnd w:id="279"/>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26.</w:t>
      </w:r>
      <w:r>
        <w:rPr>
          <w:rFonts w:hint="eastAsia" w:ascii="宋体" w:hAnsi="宋体" w:cs="宋体"/>
          <w:b/>
          <w:bCs/>
          <w:sz w:val="24"/>
          <w:szCs w:val="24"/>
          <w:highlight w:val="none"/>
        </w:rPr>
        <w:t>采购代理服务费</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26.1</w:t>
      </w:r>
      <w:r>
        <w:rPr>
          <w:rFonts w:hint="eastAsia" w:ascii="宋体" w:hAnsi="宋体" w:cs="宋体"/>
          <w:sz w:val="24"/>
          <w:szCs w:val="24"/>
          <w:highlight w:val="none"/>
        </w:rPr>
        <w:t>采购代理服务费按约定由中标供应商支付，采购代理服务费不在投标报价中单列。</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26.2</w:t>
      </w:r>
      <w:r>
        <w:rPr>
          <w:rFonts w:hint="eastAsia" w:ascii="宋体" w:hAnsi="宋体" w:cs="宋体"/>
          <w:sz w:val="24"/>
          <w:szCs w:val="24"/>
          <w:highlight w:val="none"/>
        </w:rPr>
        <w:t>采购代理服务费按以下标准计取：</w:t>
      </w:r>
    </w:p>
    <w:p>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定额收取：玖千元整（9000.00元）</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26.3</w:t>
      </w:r>
      <w:r>
        <w:rPr>
          <w:rFonts w:hint="eastAsia" w:ascii="宋体" w:hAnsi="宋体" w:cs="宋体"/>
          <w:sz w:val="24"/>
          <w:szCs w:val="24"/>
          <w:highlight w:val="none"/>
        </w:rPr>
        <w:t>中标供应商在取得中标通知书前应向采购代理机构缴付采购代理服务费（以到达采购代理机构开户银行帐户为准），采购代理服务费以电汇或现金形式缴纳。</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26.4</w:t>
      </w:r>
      <w:r>
        <w:rPr>
          <w:rFonts w:hint="eastAsia" w:ascii="宋体" w:hAnsi="宋体" w:cs="宋体"/>
          <w:sz w:val="24"/>
          <w:szCs w:val="24"/>
          <w:highlight w:val="none"/>
        </w:rPr>
        <w:t>中标供应商如未按规定办理，</w:t>
      </w:r>
      <w:bookmarkStart w:id="280" w:name="_Toc11215"/>
      <w:r>
        <w:rPr>
          <w:rFonts w:hint="eastAsia" w:ascii="宋体" w:hAnsi="宋体" w:cs="宋体"/>
          <w:sz w:val="24"/>
          <w:szCs w:val="24"/>
          <w:highlight w:val="none"/>
        </w:rPr>
        <w:t>采购代理机构将没收其保证金，以弥补采购代理机构的损失。</w:t>
      </w:r>
    </w:p>
    <w:p>
      <w:pPr>
        <w:spacing w:line="360" w:lineRule="auto"/>
        <w:ind w:firstLine="480" w:firstLineChars="200"/>
        <w:rPr>
          <w:rFonts w:ascii="宋体" w:cs="Times New Roman"/>
          <w:sz w:val="24"/>
          <w:szCs w:val="24"/>
          <w:highlight w:val="none"/>
        </w:rPr>
      </w:pPr>
    </w:p>
    <w:p>
      <w:pPr>
        <w:spacing w:line="360" w:lineRule="auto"/>
        <w:ind w:firstLine="481"/>
        <w:jc w:val="left"/>
        <w:outlineLvl w:val="1"/>
        <w:rPr>
          <w:rFonts w:ascii="黑体" w:hAnsi="黑体" w:eastAsia="黑体" w:cs="Times New Roman"/>
          <w:b/>
          <w:bCs/>
          <w:sz w:val="24"/>
          <w:szCs w:val="24"/>
          <w:highlight w:val="none"/>
        </w:rPr>
      </w:pPr>
      <w:bookmarkStart w:id="281" w:name="_Toc483349416"/>
      <w:bookmarkStart w:id="282" w:name="_Toc484353355"/>
      <w:bookmarkStart w:id="283" w:name="_Toc107"/>
      <w:bookmarkStart w:id="284" w:name="_Toc19717"/>
      <w:bookmarkStart w:id="285" w:name="_Toc24652"/>
      <w:r>
        <w:rPr>
          <w:rFonts w:hint="eastAsia" w:ascii="黑体" w:hAnsi="黑体" w:eastAsia="黑体" w:cs="黑体"/>
          <w:b/>
          <w:bCs/>
          <w:sz w:val="24"/>
          <w:szCs w:val="24"/>
          <w:highlight w:val="none"/>
        </w:rPr>
        <w:t>十、其它事项</w:t>
      </w:r>
      <w:bookmarkEnd w:id="280"/>
      <w:bookmarkEnd w:id="281"/>
      <w:bookmarkEnd w:id="282"/>
      <w:bookmarkEnd w:id="283"/>
      <w:bookmarkEnd w:id="284"/>
      <w:bookmarkEnd w:id="285"/>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27.</w:t>
      </w:r>
      <w:r>
        <w:rPr>
          <w:rFonts w:hint="eastAsia" w:ascii="宋体" w:hAnsi="宋体" w:cs="宋体"/>
          <w:b/>
          <w:bCs/>
          <w:sz w:val="24"/>
          <w:szCs w:val="24"/>
          <w:highlight w:val="none"/>
        </w:rPr>
        <w:t>中标供应商确定后，中标供应商无正当理由拖延或拒签合同的，招标采购单位将有充分理由取消该中标决定，没收其投标保证金，同时报请监督机构予以通报，将其列入不良行为记录名单。在此情况下招标采购单位可将合同授予排名在中标供应商之后第一位的中标候选人，或重新招标。</w:t>
      </w:r>
    </w:p>
    <w:p>
      <w:pPr>
        <w:spacing w:line="360" w:lineRule="auto"/>
        <w:ind w:firstLine="482" w:firstLineChars="200"/>
        <w:rPr>
          <w:rFonts w:ascii="宋体" w:cs="Times New Roman"/>
          <w:b/>
          <w:bCs/>
          <w:sz w:val="24"/>
          <w:szCs w:val="24"/>
          <w:highlight w:val="none"/>
        </w:rPr>
      </w:pPr>
      <w:r>
        <w:rPr>
          <w:rFonts w:hint="eastAsia" w:ascii="宋体" w:hAnsi="宋体" w:cs="宋体"/>
          <w:b/>
          <w:bCs/>
          <w:sz w:val="24"/>
          <w:szCs w:val="24"/>
          <w:highlight w:val="none"/>
        </w:rPr>
        <w:t>28</w:t>
      </w:r>
      <w:r>
        <w:rPr>
          <w:rFonts w:ascii="宋体" w:hAnsi="宋体" w:cs="宋体"/>
          <w:b/>
          <w:bCs/>
          <w:sz w:val="24"/>
          <w:szCs w:val="24"/>
          <w:highlight w:val="none"/>
        </w:rPr>
        <w:t>.</w:t>
      </w:r>
      <w:r>
        <w:rPr>
          <w:rFonts w:hint="eastAsia" w:ascii="宋体" w:hAnsi="宋体" w:cs="宋体"/>
          <w:b/>
          <w:bCs/>
          <w:sz w:val="24"/>
          <w:szCs w:val="24"/>
          <w:highlight w:val="none"/>
        </w:rPr>
        <w:t>拒绝商业贿赂</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采购人、采购代理机构、投标供应商和评标专家在政府采购活动中，都要签订相应的《拒绝商业贿赂承诺书》，并对违反承诺的行为承担全部责任。</w:t>
      </w:r>
    </w:p>
    <w:p>
      <w:pPr>
        <w:spacing w:line="360" w:lineRule="auto"/>
        <w:ind w:firstLine="482" w:firstLineChars="200"/>
        <w:rPr>
          <w:rFonts w:hint="eastAsia"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29.信用担保</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lang w:val="en-US" w:eastAsia="zh-CN"/>
        </w:rPr>
        <w:t>29.1</w:t>
      </w:r>
      <w:r>
        <w:rPr>
          <w:rFonts w:ascii="宋体" w:hAnsi="宋体" w:cs="宋体"/>
          <w:sz w:val="24"/>
          <w:szCs w:val="24"/>
          <w:highlight w:val="none"/>
        </w:rPr>
        <w:t>投标供应商在投标、履约、融资等环节可自愿选择采取信用担保的形式。</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29.2具体详见陕西省财政厅关于印发《陕西省中小企业政府采购信用融资办法》（陕财办采〔2018〕23号）。</w:t>
      </w:r>
    </w:p>
    <w:p>
      <w:pPr>
        <w:spacing w:line="360" w:lineRule="auto"/>
        <w:ind w:firstLine="480" w:firstLineChars="200"/>
        <w:rPr>
          <w:rFonts w:hint="eastAsia" w:ascii="宋体" w:hAnsi="宋体" w:cs="宋体"/>
          <w:sz w:val="24"/>
          <w:szCs w:val="24"/>
          <w:highlight w:val="none"/>
        </w:rPr>
      </w:pPr>
    </w:p>
    <w:p>
      <w:pPr>
        <w:jc w:val="center"/>
        <w:outlineLvl w:val="0"/>
        <w:rPr>
          <w:rFonts w:ascii="黑体" w:hAnsi="黑体" w:eastAsia="黑体"/>
          <w:sz w:val="32"/>
          <w:szCs w:val="32"/>
          <w:highlight w:val="none"/>
        </w:rPr>
      </w:pPr>
      <w:r>
        <w:rPr>
          <w:rFonts w:ascii="宋体" w:cs="Times New Roman"/>
          <w:sz w:val="24"/>
          <w:szCs w:val="24"/>
          <w:highlight w:val="none"/>
        </w:rPr>
        <w:br w:type="page"/>
      </w:r>
      <w:bookmarkStart w:id="286" w:name="_Toc12565"/>
      <w:bookmarkStart w:id="287" w:name="_Toc483349417"/>
      <w:bookmarkStart w:id="288" w:name="_Toc24076"/>
      <w:bookmarkStart w:id="289" w:name="_Toc484353356"/>
      <w:bookmarkStart w:id="290" w:name="_Toc1656"/>
      <w:r>
        <w:rPr>
          <w:rFonts w:hint="eastAsia" w:ascii="黑体" w:hAnsi="黑体" w:eastAsia="黑体" w:cs="黑体"/>
          <w:b/>
          <w:bCs/>
          <w:sz w:val="32"/>
          <w:szCs w:val="32"/>
          <w:highlight w:val="none"/>
        </w:rPr>
        <w:t>第四部分</w:t>
      </w:r>
      <w:r>
        <w:rPr>
          <w:rFonts w:ascii="黑体" w:hAnsi="黑体" w:eastAsia="黑体" w:cs="黑体"/>
          <w:b/>
          <w:bCs/>
          <w:sz w:val="32"/>
          <w:szCs w:val="32"/>
          <w:highlight w:val="none"/>
        </w:rPr>
        <w:t xml:space="preserve"> </w:t>
      </w:r>
      <w:r>
        <w:rPr>
          <w:rFonts w:hint="eastAsia" w:ascii="黑体" w:hAnsi="黑体" w:eastAsia="黑体" w:cs="黑体"/>
          <w:b/>
          <w:bCs/>
          <w:sz w:val="32"/>
          <w:szCs w:val="32"/>
          <w:highlight w:val="none"/>
        </w:rPr>
        <w:t>开标、评标、定标</w:t>
      </w:r>
      <w:bookmarkEnd w:id="286"/>
      <w:bookmarkEnd w:id="287"/>
      <w:bookmarkEnd w:id="288"/>
      <w:bookmarkEnd w:id="289"/>
      <w:bookmarkEnd w:id="290"/>
    </w:p>
    <w:p>
      <w:pPr>
        <w:spacing w:line="360" w:lineRule="auto"/>
        <w:ind w:firstLine="481"/>
        <w:jc w:val="left"/>
        <w:outlineLvl w:val="1"/>
        <w:rPr>
          <w:rFonts w:ascii="黑体" w:hAnsi="黑体" w:eastAsia="黑体" w:cs="Times New Roman"/>
          <w:b/>
          <w:bCs/>
          <w:sz w:val="24"/>
          <w:szCs w:val="24"/>
          <w:highlight w:val="none"/>
        </w:rPr>
      </w:pPr>
      <w:bookmarkStart w:id="291" w:name="_Toc484353357"/>
      <w:bookmarkStart w:id="292" w:name="_Toc30718"/>
      <w:bookmarkStart w:id="293" w:name="_Toc12520"/>
      <w:bookmarkStart w:id="294" w:name="_Toc6700"/>
      <w:bookmarkStart w:id="295" w:name="_Toc483349418"/>
      <w:bookmarkStart w:id="296" w:name="_Toc13304"/>
      <w:r>
        <w:rPr>
          <w:rFonts w:hint="eastAsia" w:ascii="黑体" w:hAnsi="黑体" w:eastAsia="黑体" w:cs="黑体"/>
          <w:b/>
          <w:bCs/>
          <w:sz w:val="24"/>
          <w:szCs w:val="24"/>
          <w:highlight w:val="none"/>
        </w:rPr>
        <w:t>一、</w:t>
      </w:r>
      <w:r>
        <w:rPr>
          <w:rFonts w:hint="eastAsia" w:ascii="黑体" w:hAnsi="黑体" w:eastAsia="黑体" w:cs="黑体"/>
          <w:b/>
          <w:bCs/>
          <w:sz w:val="24"/>
          <w:szCs w:val="24"/>
          <w:highlight w:val="none"/>
          <w:lang w:val="en-US" w:eastAsia="zh-CN"/>
        </w:rPr>
        <w:t>组织</w:t>
      </w:r>
      <w:r>
        <w:rPr>
          <w:rFonts w:hint="eastAsia" w:ascii="黑体" w:hAnsi="黑体" w:eastAsia="黑体" w:cs="黑体"/>
          <w:b/>
          <w:bCs/>
          <w:sz w:val="24"/>
          <w:szCs w:val="24"/>
          <w:highlight w:val="none"/>
        </w:rPr>
        <w:t>开标</w:t>
      </w:r>
      <w:bookmarkEnd w:id="291"/>
      <w:bookmarkEnd w:id="292"/>
      <w:bookmarkEnd w:id="293"/>
      <w:bookmarkEnd w:id="294"/>
      <w:bookmarkEnd w:id="295"/>
      <w:bookmarkEnd w:id="296"/>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1.采购代理机构组织开标、评审工作，整个过程受政府采购监管机构的监督、管理。</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2.采购代理机构在招标文件规定的时间和地点组织开标。供应商须派法定代表人或被授权代表参加，并签到。法定代表人参加的，须出示本人身份证原件；被授权代表参加的，须出示被授权代表的身份证原件。</w:t>
      </w:r>
    </w:p>
    <w:p>
      <w:pPr>
        <w:tabs>
          <w:tab w:val="left" w:pos="525"/>
        </w:tabs>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参加投标的供应商不足3家的，不得开标。</w:t>
      </w:r>
    </w:p>
    <w:p>
      <w:pPr>
        <w:spacing w:line="360" w:lineRule="auto"/>
        <w:ind w:firstLine="480" w:firstLineChars="200"/>
        <w:rPr>
          <w:rFonts w:hint="default" w:ascii="宋体" w:hAnsi="宋体" w:eastAsia="宋体" w:cs="宋体"/>
          <w:sz w:val="24"/>
          <w:szCs w:val="24"/>
          <w:highlight w:val="none"/>
          <w:lang w:val="en-US" w:eastAsia="zh-CN"/>
        </w:rPr>
      </w:pPr>
      <w:bookmarkStart w:id="297" w:name="_Toc483349419"/>
      <w:bookmarkStart w:id="298" w:name="_Toc484353358"/>
      <w:bookmarkStart w:id="299" w:name="_Toc21914"/>
      <w:bookmarkStart w:id="300" w:name="_Toc30603"/>
      <w:bookmarkStart w:id="301" w:name="_Toc16255"/>
      <w:r>
        <w:rPr>
          <w:rFonts w:hint="eastAsia" w:ascii="宋体" w:hAnsi="宋体" w:eastAsia="宋体" w:cs="宋体"/>
          <w:sz w:val="24"/>
          <w:szCs w:val="24"/>
          <w:highlight w:val="none"/>
          <w:lang w:val="en-US" w:eastAsia="zh-CN"/>
        </w:rPr>
        <w:t>3.投标供应商对开标过程和开标记录有疑义，以及认为采购人、采购代理机构相关工作人员有需要回避情形的，应在开标现场提出询问或回避申请，采购人、采购代理机构应当及时处理。</w:t>
      </w:r>
    </w:p>
    <w:p>
      <w:pPr>
        <w:spacing w:line="360" w:lineRule="auto"/>
        <w:ind w:firstLine="481"/>
        <w:jc w:val="left"/>
        <w:outlineLvl w:val="9"/>
        <w:rPr>
          <w:rFonts w:hint="eastAsia" w:ascii="黑体" w:hAnsi="黑体" w:eastAsia="黑体" w:cs="黑体"/>
          <w:b/>
          <w:bCs/>
          <w:sz w:val="24"/>
          <w:szCs w:val="24"/>
          <w:highlight w:val="none"/>
        </w:rPr>
      </w:pPr>
      <w:r>
        <w:rPr>
          <w:rFonts w:hint="eastAsia" w:ascii="宋体" w:hAnsi="宋体"/>
          <w:color w:val="auto"/>
          <w:sz w:val="24"/>
          <w:highlight w:val="none"/>
          <w:lang w:val="en-US" w:eastAsia="zh-CN"/>
        </w:rPr>
        <w:t>4.投标供应商未参加开标的，视同认可开标结果。</w:t>
      </w:r>
    </w:p>
    <w:p>
      <w:pPr>
        <w:spacing w:line="360" w:lineRule="auto"/>
        <w:ind w:firstLine="481"/>
        <w:jc w:val="left"/>
        <w:outlineLvl w:val="1"/>
        <w:rPr>
          <w:rFonts w:hint="eastAsia" w:ascii="黑体" w:hAnsi="黑体" w:eastAsia="黑体" w:cs="黑体"/>
          <w:b/>
          <w:bCs/>
          <w:sz w:val="24"/>
          <w:szCs w:val="24"/>
          <w:highlight w:val="none"/>
          <w:lang w:val="en-US" w:eastAsia="zh-CN"/>
        </w:rPr>
      </w:pPr>
      <w:bookmarkStart w:id="302" w:name="_Toc25987"/>
      <w:r>
        <w:rPr>
          <w:rFonts w:hint="eastAsia" w:ascii="黑体" w:hAnsi="黑体" w:eastAsia="黑体" w:cs="黑体"/>
          <w:b/>
          <w:bCs/>
          <w:sz w:val="24"/>
          <w:szCs w:val="24"/>
          <w:highlight w:val="none"/>
          <w:lang w:val="en-US" w:eastAsia="zh-CN"/>
        </w:rPr>
        <w:t>二、资格审查</w:t>
      </w:r>
      <w:bookmarkEnd w:id="302"/>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1.开标结束后，由采购人委派的资格审查小组按照《政府采购货物和服务招标投标管理办法》（财政部第87号令）有关规定，对投标文件中的供应商资格证明文件进行审查。</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2.出现下列情形的，投标文件将被视为无效：</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2.1不具备招标文件中规定的资格要求的；</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2.2未按招标文件要求提供资格证明文件，或未按招标文件要求加盖公章的；</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2.3资格审查小组认为投标供应商的资格证明文件存在疑点，</w:t>
      </w:r>
      <w:r>
        <w:rPr>
          <w:rFonts w:hint="eastAsia" w:ascii="宋体" w:hAnsi="宋体"/>
          <w:color w:val="auto"/>
          <w:sz w:val="24"/>
          <w:highlight w:val="none"/>
          <w:lang w:val="en-US" w:eastAsia="zh-CN"/>
        </w:rPr>
        <w:t>要求投标供应商现场或通过电子邮件等形式提供更清晰有效的证明文件</w:t>
      </w:r>
      <w:r>
        <w:rPr>
          <w:rFonts w:hint="eastAsia" w:ascii="宋体" w:hAnsi="宋体" w:eastAsia="宋体" w:cs="宋体"/>
          <w:sz w:val="24"/>
          <w:szCs w:val="24"/>
          <w:highlight w:val="none"/>
          <w:lang w:val="en-US" w:eastAsia="zh-CN"/>
        </w:rPr>
        <w:t>，投标供应商不能在规定时限内提供符合招标文件要求的证明文件的。</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3.资格审查结束后，资格审查小组成员应当对审查结果进行签字确认，并告知无效投标供应商资格审查未通过的原因。</w:t>
      </w:r>
    </w:p>
    <w:p>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4.合格供应商不足3家的，不得评标，应予以废标。</w:t>
      </w:r>
    </w:p>
    <w:p>
      <w:pPr>
        <w:spacing w:line="360" w:lineRule="auto"/>
        <w:ind w:firstLine="481"/>
        <w:jc w:val="left"/>
        <w:outlineLvl w:val="1"/>
        <w:rPr>
          <w:rFonts w:hint="eastAsia" w:ascii="黑体" w:hAnsi="黑体" w:eastAsia="黑体" w:cs="黑体"/>
          <w:b/>
          <w:bCs/>
          <w:sz w:val="24"/>
          <w:szCs w:val="24"/>
          <w:highlight w:val="none"/>
          <w:lang w:val="en-US" w:eastAsia="zh-CN"/>
        </w:rPr>
      </w:pPr>
      <w:bookmarkStart w:id="303" w:name="_Toc22458"/>
      <w:bookmarkStart w:id="304" w:name="_Toc25820"/>
      <w:r>
        <w:rPr>
          <w:rFonts w:hint="eastAsia" w:ascii="黑体" w:hAnsi="黑体" w:eastAsia="黑体" w:cs="黑体"/>
          <w:b/>
          <w:bCs/>
          <w:sz w:val="24"/>
          <w:szCs w:val="24"/>
          <w:highlight w:val="none"/>
          <w:lang w:val="en-US" w:eastAsia="zh-CN"/>
        </w:rPr>
        <w:t>三、组织评标</w:t>
      </w:r>
      <w:bookmarkEnd w:id="303"/>
      <w:bookmarkEnd w:id="304"/>
    </w:p>
    <w:p>
      <w:pPr>
        <w:spacing w:line="360" w:lineRule="auto"/>
        <w:ind w:firstLine="480" w:firstLineChars="200"/>
        <w:rPr>
          <w:rFonts w:hint="eastAsia" w:ascii="宋体" w:hAnsi="宋体" w:eastAsia="宋体" w:cs="宋体"/>
          <w:sz w:val="24"/>
          <w:szCs w:val="24"/>
          <w:highlight w:val="none"/>
          <w:lang w:val="en-US" w:eastAsia="zh-CN"/>
        </w:rPr>
      </w:pPr>
      <w:bookmarkStart w:id="305" w:name="_Toc13209"/>
      <w:bookmarkStart w:id="306" w:name="_Toc32509"/>
      <w:bookmarkStart w:id="307" w:name="_Toc22084"/>
      <w:r>
        <w:rPr>
          <w:rFonts w:hint="eastAsia" w:ascii="宋体" w:hAnsi="宋体" w:eastAsia="宋体" w:cs="宋体"/>
          <w:sz w:val="24"/>
          <w:szCs w:val="24"/>
          <w:highlight w:val="none"/>
          <w:lang w:val="en-US" w:eastAsia="zh-CN"/>
        </w:rPr>
        <w:t>1.采购代理机构负责组织评标工作，并履行下列职责：</w:t>
      </w:r>
      <w:bookmarkEnd w:id="305"/>
      <w:bookmarkEnd w:id="306"/>
      <w:bookmarkEnd w:id="307"/>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1.1核对评审专家身份和采购人代表授权函，对评审专家在政府采购活动中的职责履行情况予以记录，并及时将有关违法违规行为向财政部门报告;</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1.2宣布评标纪律;</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1.3公布投标供应商名单，告知评审专家应当回避的情形;</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1.4组织评标委员会推选评标组长，采购人代表不得担任组长;</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1.5在评审期间采取必要的通讯管理措施，保证评审活动不受外界干扰;</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1.6根据评标委员会的要求介绍政府采购相关政策法规、招标文件;</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1.7维护评标秩序，监督评标委员会依照招标文件规定的评标程序、方法和标准进行独立评审，及时制止和纠正采购人代表、评审专家的倾向性言论或者违法违规行为;</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1.8核对评标结果;</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1.9评审工作完成后，按照规定向评审专家支付劳务报酬和异地评审差旅费，不得向评审专家以外的其他人员支付评审劳务报酬;</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1.10处理与评标有关的其他事项。</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采购人可以在评标前说明项目背景和采购需求，说明内容不得含有歧视性、倾向性意见，不得超出招标文件所述范围。说明应当提交书面材料，并随采购文件一并存档。</w:t>
      </w:r>
    </w:p>
    <w:p>
      <w:pPr>
        <w:spacing w:line="360" w:lineRule="auto"/>
        <w:ind w:firstLine="480" w:firstLineChars="200"/>
        <w:rPr>
          <w:rFonts w:hint="eastAsia" w:ascii="宋体" w:hAnsi="宋体" w:eastAsia="宋体" w:cs="宋体"/>
          <w:sz w:val="24"/>
          <w:szCs w:val="24"/>
          <w:highlight w:val="none"/>
          <w:lang w:val="en-US" w:eastAsia="zh-CN"/>
        </w:rPr>
      </w:pPr>
      <w:bookmarkStart w:id="308" w:name="_Toc11858"/>
      <w:bookmarkStart w:id="309" w:name="_Toc12271"/>
      <w:bookmarkStart w:id="310" w:name="_Toc1094"/>
      <w:r>
        <w:rPr>
          <w:rFonts w:hint="eastAsia" w:ascii="宋体" w:hAnsi="宋体" w:eastAsia="宋体" w:cs="宋体"/>
          <w:sz w:val="24"/>
          <w:szCs w:val="24"/>
          <w:highlight w:val="none"/>
          <w:lang w:val="en-US" w:eastAsia="zh-CN"/>
        </w:rPr>
        <w:t>2.评标委员会负责具体评标事务，并独立履行下列职责：</w:t>
      </w:r>
      <w:bookmarkEnd w:id="308"/>
      <w:bookmarkEnd w:id="309"/>
      <w:bookmarkEnd w:id="310"/>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2.1严格遵守评审工作纪律，按照客观、公正、审慎的原则，根据招标文件规定的评审程序、评审方法和评审标准进行独立评审；</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2.2招标文件内容违反国家有关强制性规定或者招标文件存在歧义、重大缺陷导致评审工作无法进行时，应当停止评审并向采购人或者采购代理机构书面说明情况；</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2.3审查、评价投标文件是否符合招标文件的商务、技术等实质性要求；</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2.4要求投标供应商对投标文件有关事项作出澄清或者说明；</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2.5对投标文件进行比较和评价；</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2.6确定中标候选人名单，以及根据采购人委托直接确定中标供应商；</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2.7配合答复供应商的询问、质疑和投诉等事项,不得泄露评审文件、评审情况和在评审过程中获悉的商业秘密；</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2.8向采购人、采购代理机构或者有关部门报告评标中发现的违法行为。</w:t>
      </w:r>
    </w:p>
    <w:p>
      <w:pPr>
        <w:spacing w:line="360" w:lineRule="auto"/>
        <w:ind w:firstLine="480" w:firstLineChars="200"/>
        <w:rPr>
          <w:rFonts w:hint="eastAsia" w:ascii="宋体" w:hAnsi="宋体" w:eastAsia="宋体" w:cs="宋体"/>
          <w:sz w:val="24"/>
          <w:szCs w:val="24"/>
          <w:highlight w:val="none"/>
          <w:lang w:val="en-US" w:eastAsia="zh-CN"/>
        </w:rPr>
      </w:pPr>
      <w:bookmarkStart w:id="311" w:name="_Toc5809"/>
      <w:bookmarkStart w:id="312" w:name="_Toc31640"/>
      <w:bookmarkStart w:id="313" w:name="_Toc25447"/>
      <w:r>
        <w:rPr>
          <w:rFonts w:hint="eastAsia" w:ascii="宋体" w:hAnsi="宋体" w:eastAsia="宋体" w:cs="宋体"/>
          <w:sz w:val="24"/>
          <w:szCs w:val="24"/>
          <w:highlight w:val="none"/>
          <w:lang w:val="en-US" w:eastAsia="zh-CN"/>
        </w:rPr>
        <w:t>3.组建评标委员会</w:t>
      </w:r>
      <w:bookmarkEnd w:id="311"/>
      <w:bookmarkEnd w:id="312"/>
      <w:bookmarkEnd w:id="313"/>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3.1为了确保评标工作的公平、公正，依据政府采购法和政府采购相关法规、规章，成立评标委员会。评标委员会由采购人代表和有关技术、经济等方面的专家组成，成员人数为5人以上单数。其中，技术、经济等方面的专家不少于成员总数的三分之二。</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采购项目符合下列情形之一的，评标委员会成员人数应当为7人以上单数：</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（1）采购预算金额在1000万元以上；</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（2）技术复杂；</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（3）社会影响较大。</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评审专家对本单位的采购项目只能作为采购人代表参与评标。采购代理机构工作人员不得参加由本机构代理的政府采购项目的评标。</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评标委员会成员名单在评标结果公告前应当保密。</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3.2评标专家从政府采购评审专家库内相关专业的专家名单中随机抽取。对技术复杂、专业性强的采购项目，通过随机方式难以确定合适评审专家的，经主管预算单位同意，采购人可以自行选定相应专业领域的评审专家。自行选定评审专家的，应当优先选择本单位以外的评审专家。</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3.3评标中因评标委员会成员缺席、回避或者健康等特殊原因导致评标委员会组成不符合规定的，采购代理机构应当依法补足后继续评标。被更换的评标委员会成员所作出的评标意见无效。无法及时补足评标委员会成员的，采购代理机构应当停止评标活动，封存所有投标文件和开标、评标资料，依法重新组建评标委员会进行评标。原评标委员会所作出的评标意见无效。</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采购代理机构应当将变更、重新组建评标委员会的情况予以记录，并随采购文件一并存档。</w:t>
      </w:r>
    </w:p>
    <w:p>
      <w:pPr>
        <w:spacing w:line="360" w:lineRule="auto"/>
        <w:ind w:firstLine="480" w:firstLineChars="200"/>
        <w:rPr>
          <w:rFonts w:hint="eastAsia" w:ascii="宋体" w:hAnsi="宋体" w:eastAsia="宋体" w:cs="宋体"/>
          <w:sz w:val="24"/>
          <w:szCs w:val="24"/>
          <w:highlight w:val="none"/>
          <w:lang w:val="en-US" w:eastAsia="zh-CN"/>
        </w:rPr>
      </w:pPr>
      <w:bookmarkStart w:id="314" w:name="_Toc30089"/>
      <w:bookmarkStart w:id="315" w:name="_Toc11222"/>
      <w:bookmarkStart w:id="316" w:name="_Toc23311"/>
      <w:r>
        <w:rPr>
          <w:rFonts w:hint="eastAsia" w:ascii="宋体" w:hAnsi="宋体" w:eastAsia="宋体" w:cs="宋体"/>
          <w:sz w:val="24"/>
          <w:szCs w:val="24"/>
          <w:highlight w:val="none"/>
          <w:lang w:val="en-US" w:eastAsia="zh-CN"/>
        </w:rPr>
        <w:t>4.评标方法：本次评审采用综合评分法</w:t>
      </w:r>
      <w:bookmarkEnd w:id="314"/>
      <w:bookmarkEnd w:id="315"/>
      <w:bookmarkEnd w:id="316"/>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综合评分法，是指投标文件满足招标文件全部实质性要求，且按照评审因素的量化指标评审得分最高的投标供应商为中标候选人的评标方法。</w:t>
      </w:r>
    </w:p>
    <w:p>
      <w:pPr>
        <w:spacing w:line="360" w:lineRule="auto"/>
        <w:ind w:firstLine="480" w:firstLineChars="200"/>
        <w:rPr>
          <w:rFonts w:hint="eastAsia" w:ascii="宋体" w:hAnsi="宋体" w:eastAsia="宋体" w:cs="宋体"/>
          <w:sz w:val="24"/>
          <w:szCs w:val="24"/>
          <w:highlight w:val="none"/>
          <w:lang w:val="en-US" w:eastAsia="zh-CN"/>
        </w:rPr>
      </w:pPr>
      <w:bookmarkStart w:id="317" w:name="_Toc32053"/>
      <w:bookmarkStart w:id="318" w:name="_Toc27750"/>
      <w:bookmarkStart w:id="319" w:name="_Toc7039"/>
      <w:r>
        <w:rPr>
          <w:rFonts w:hint="eastAsia" w:ascii="宋体" w:hAnsi="宋体" w:eastAsia="宋体" w:cs="宋体"/>
          <w:sz w:val="24"/>
          <w:szCs w:val="24"/>
          <w:highlight w:val="none"/>
          <w:lang w:val="en-US" w:eastAsia="zh-CN"/>
        </w:rPr>
        <w:t>5.评标程序</w:t>
      </w:r>
      <w:bookmarkEnd w:id="317"/>
      <w:bookmarkEnd w:id="318"/>
      <w:bookmarkEnd w:id="319"/>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分步评审，每一步评审不符合招标文件要求者，不得进入下一步评审，全部评审合格的供应商，进入最后的打分，最后按得分由高到低排序，推荐中标候选人。</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5.1投标文件的符合性审查</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评标委员会依据招标文件的规定，对投标文件的有效性、完整性和对招标文件的响应程度进行审查，以确定是否对招标文件的全部实质性要求作出响应。</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标委员会要审查每份投标文件是否实质上响应了招标文件的要求。实质上没有响应招标文件要求的投标作无效投标处理，评标委员会应告知有关供应商未通过审查的原因，供应商不得通过修正或撤销不符之处而使其成为实质上响应。</w:t>
      </w:r>
    </w:p>
    <w:p>
      <w:pPr>
        <w:tabs>
          <w:tab w:val="left" w:pos="525"/>
        </w:tabs>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5.2投标文件的澄清</w:t>
      </w:r>
    </w:p>
    <w:p>
      <w:pPr>
        <w:tabs>
          <w:tab w:val="left" w:pos="525"/>
        </w:tabs>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5.2.1评标委员会在对投标文件的有效性、完整性和响应程度进行审查时，可以要求供应商对投标文件中含义不明确、同类问题表述不一致或者有明显文字和计算错误的内容等做出必要的澄清、说明或者补正。</w:t>
      </w:r>
    </w:p>
    <w:p>
      <w:pPr>
        <w:tabs>
          <w:tab w:val="left" w:pos="525"/>
        </w:tabs>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5.2.2依照民法中的过失责任原则，澄清、说明或补正前评标委员会将按最不利于投标供应商的原则对投标文件做出评判。</w:t>
      </w:r>
    </w:p>
    <w:p>
      <w:pPr>
        <w:tabs>
          <w:tab w:val="left" w:pos="525"/>
        </w:tabs>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5.2.3评标委员会要求供应商澄清、说明或者补正投标文件应通过书面形式做出。供应商应当在规定的澄清时限内按评标委员会要求的方式，通过书面形式提交，供应商的澄清、说明或者补正应当由法定代表人或其授权代表签字或者加盖公章。</w:t>
      </w:r>
    </w:p>
    <w:p>
      <w:pPr>
        <w:tabs>
          <w:tab w:val="left" w:pos="525"/>
        </w:tabs>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5.2.4供应商的澄清、说明或者补正不得超出投标文件的范围或者改变投标文件的实质性内容。澄清、说明或者补正的内容将作为合同履行的重要依据。</w:t>
      </w:r>
    </w:p>
    <w:p>
      <w:pPr>
        <w:tabs>
          <w:tab w:val="left" w:pos="525"/>
        </w:tabs>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5.3</w:t>
      </w:r>
      <w:r>
        <w:rPr>
          <w:rFonts w:hint="eastAsia" w:ascii="宋体" w:hAnsi="宋体" w:eastAsia="宋体" w:cs="宋体"/>
          <w:sz w:val="24"/>
          <w:szCs w:val="24"/>
          <w:highlight w:val="none"/>
        </w:rPr>
        <w:t>综合比较与评价</w:t>
      </w:r>
    </w:p>
    <w:bookmarkEnd w:id="297"/>
    <w:bookmarkEnd w:id="298"/>
    <w:bookmarkEnd w:id="299"/>
    <w:bookmarkEnd w:id="300"/>
    <w:bookmarkEnd w:id="301"/>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5.3.1</w:t>
      </w:r>
      <w:r>
        <w:rPr>
          <w:rFonts w:hint="eastAsia" w:ascii="宋体" w:hAnsi="宋体" w:cs="宋体"/>
          <w:sz w:val="24"/>
          <w:szCs w:val="24"/>
          <w:highlight w:val="none"/>
        </w:rPr>
        <w:t>评分总值最高为</w:t>
      </w:r>
      <w:r>
        <w:rPr>
          <w:rFonts w:ascii="宋体" w:hAnsi="宋体" w:cs="宋体"/>
          <w:sz w:val="24"/>
          <w:szCs w:val="24"/>
          <w:highlight w:val="none"/>
        </w:rPr>
        <w:t>100</w:t>
      </w:r>
      <w:r>
        <w:rPr>
          <w:rFonts w:hint="eastAsia" w:ascii="宋体" w:hAnsi="宋体" w:cs="宋体"/>
          <w:sz w:val="24"/>
          <w:szCs w:val="24"/>
          <w:highlight w:val="none"/>
        </w:rPr>
        <w:t>分，评分分值分配如下：</w:t>
      </w:r>
    </w:p>
    <w:tbl>
      <w:tblPr>
        <w:tblStyle w:val="32"/>
        <w:tblW w:w="0" w:type="auto"/>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1984"/>
        <w:gridCol w:w="1984"/>
        <w:gridCol w:w="1984"/>
        <w:gridCol w:w="1984"/>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jc w:val="center"/>
        </w:trPr>
        <w:tc>
          <w:tcPr>
            <w:tcW w:w="1984" w:type="dxa"/>
            <w:tcBorders>
              <w:top w:val="outset" w:color="111111" w:sz="6" w:space="0"/>
              <w:bottom w:val="outset" w:color="111111" w:sz="6" w:space="0"/>
              <w:right w:val="outset" w:color="111111" w:sz="6" w:space="0"/>
            </w:tcBorders>
            <w:noWrap w:val="0"/>
            <w:vAlign w:val="center"/>
          </w:tcPr>
          <w:p>
            <w:pPr>
              <w:spacing w:line="360" w:lineRule="auto"/>
              <w:jc w:val="center"/>
              <w:rPr>
                <w:rFonts w:ascii="黑体" w:hAnsi="黑体" w:eastAsia="黑体" w:cs="Times New Roman"/>
                <w:b/>
                <w:bCs/>
                <w:sz w:val="24"/>
                <w:szCs w:val="24"/>
                <w:highlight w:val="none"/>
              </w:rPr>
            </w:pPr>
            <w:r>
              <w:rPr>
                <w:rFonts w:hint="eastAsia" w:ascii="黑体" w:hAnsi="黑体" w:eastAsia="黑体" w:cs="黑体"/>
                <w:b/>
                <w:bCs/>
                <w:sz w:val="24"/>
                <w:szCs w:val="24"/>
                <w:highlight w:val="none"/>
              </w:rPr>
              <w:t>评分项目</w:t>
            </w:r>
          </w:p>
        </w:tc>
        <w:tc>
          <w:tcPr>
            <w:tcW w:w="1984" w:type="dxa"/>
            <w:tcBorders>
              <w:top w:val="outset" w:color="111111" w:sz="6" w:space="0"/>
              <w:left w:val="outset" w:color="111111" w:sz="6" w:space="0"/>
              <w:bottom w:val="outset" w:color="111111" w:sz="6" w:space="0"/>
              <w:right w:val="outset" w:color="111111" w:sz="6" w:space="0"/>
            </w:tcBorders>
            <w:noWrap w:val="0"/>
            <w:vAlign w:val="center"/>
          </w:tcPr>
          <w:p>
            <w:pPr>
              <w:spacing w:line="360" w:lineRule="auto"/>
              <w:jc w:val="center"/>
              <w:rPr>
                <w:rFonts w:ascii="黑体" w:hAnsi="黑体" w:eastAsia="黑体" w:cs="Times New Roman"/>
                <w:b/>
                <w:bCs/>
                <w:sz w:val="24"/>
                <w:szCs w:val="24"/>
                <w:highlight w:val="none"/>
              </w:rPr>
            </w:pPr>
            <w:r>
              <w:rPr>
                <w:rFonts w:hint="eastAsia" w:ascii="黑体" w:hAnsi="黑体" w:eastAsia="黑体" w:cs="黑体"/>
                <w:b/>
                <w:bCs/>
                <w:sz w:val="24"/>
                <w:szCs w:val="24"/>
                <w:highlight w:val="none"/>
              </w:rPr>
              <w:t>技术评分</w:t>
            </w:r>
          </w:p>
        </w:tc>
        <w:tc>
          <w:tcPr>
            <w:tcW w:w="1984" w:type="dxa"/>
            <w:tcBorders>
              <w:top w:val="outset" w:color="111111" w:sz="6" w:space="0"/>
              <w:left w:val="outset" w:color="111111" w:sz="6" w:space="0"/>
              <w:bottom w:val="outset" w:color="111111" w:sz="6" w:space="0"/>
              <w:right w:val="outset" w:color="111111" w:sz="6" w:space="0"/>
            </w:tcBorders>
            <w:noWrap w:val="0"/>
            <w:vAlign w:val="center"/>
          </w:tcPr>
          <w:p>
            <w:pPr>
              <w:spacing w:line="360" w:lineRule="auto"/>
              <w:jc w:val="center"/>
              <w:rPr>
                <w:rFonts w:ascii="黑体" w:hAnsi="黑体" w:eastAsia="黑体" w:cs="Times New Roman"/>
                <w:b/>
                <w:bCs/>
                <w:sz w:val="24"/>
                <w:szCs w:val="24"/>
                <w:highlight w:val="none"/>
              </w:rPr>
            </w:pPr>
            <w:r>
              <w:rPr>
                <w:rFonts w:hint="eastAsia" w:ascii="黑体" w:hAnsi="黑体" w:eastAsia="黑体" w:cs="黑体"/>
                <w:b/>
                <w:bCs/>
                <w:sz w:val="24"/>
                <w:szCs w:val="24"/>
                <w:highlight w:val="none"/>
              </w:rPr>
              <w:t>商务评分</w:t>
            </w:r>
          </w:p>
        </w:tc>
        <w:tc>
          <w:tcPr>
            <w:tcW w:w="1984" w:type="dxa"/>
            <w:tcBorders>
              <w:top w:val="outset" w:color="111111" w:sz="6" w:space="0"/>
              <w:left w:val="outset" w:color="111111" w:sz="6" w:space="0"/>
              <w:bottom w:val="outset" w:color="111111" w:sz="6" w:space="0"/>
            </w:tcBorders>
            <w:noWrap w:val="0"/>
            <w:vAlign w:val="center"/>
          </w:tcPr>
          <w:p>
            <w:pPr>
              <w:spacing w:line="360" w:lineRule="auto"/>
              <w:jc w:val="center"/>
              <w:rPr>
                <w:rFonts w:ascii="黑体" w:hAnsi="黑体" w:eastAsia="黑体" w:cs="Times New Roman"/>
                <w:b/>
                <w:bCs/>
                <w:sz w:val="24"/>
                <w:szCs w:val="24"/>
                <w:highlight w:val="none"/>
              </w:rPr>
            </w:pPr>
            <w:r>
              <w:rPr>
                <w:rFonts w:hint="eastAsia" w:ascii="黑体" w:hAnsi="黑体" w:eastAsia="黑体" w:cs="黑体"/>
                <w:b/>
                <w:bCs/>
                <w:sz w:val="24"/>
                <w:szCs w:val="24"/>
                <w:highlight w:val="none"/>
              </w:rPr>
              <w:t>价格评分</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jc w:val="center"/>
        </w:trPr>
        <w:tc>
          <w:tcPr>
            <w:tcW w:w="1984" w:type="dxa"/>
            <w:tcBorders>
              <w:top w:val="outset" w:color="111111" w:sz="6" w:space="0"/>
              <w:bottom w:val="outset" w:color="111111" w:sz="6" w:space="0"/>
              <w:right w:val="outset" w:color="111111" w:sz="6" w:space="0"/>
            </w:tcBorders>
            <w:noWrap w:val="0"/>
            <w:vAlign w:val="center"/>
          </w:tcPr>
          <w:p>
            <w:pPr>
              <w:spacing w:line="360" w:lineRule="auto"/>
              <w:jc w:val="center"/>
              <w:rPr>
                <w:rFonts w:ascii="??_GB2312" w:hAnsi="仿宋" w:eastAsia="Times New Roman" w:cs="Times New Roman"/>
                <w:sz w:val="24"/>
                <w:szCs w:val="24"/>
                <w:highlight w:val="none"/>
              </w:rPr>
            </w:pPr>
            <w:r>
              <w:rPr>
                <w:rFonts w:hint="eastAsia" w:ascii="黑体" w:hAnsi="黑体" w:eastAsia="黑体" w:cs="黑体"/>
                <w:sz w:val="24"/>
                <w:szCs w:val="24"/>
                <w:highlight w:val="none"/>
              </w:rPr>
              <w:t>分值</w:t>
            </w:r>
          </w:p>
        </w:tc>
        <w:tc>
          <w:tcPr>
            <w:tcW w:w="1984" w:type="dxa"/>
            <w:tcBorders>
              <w:top w:val="outset" w:color="111111" w:sz="6" w:space="0"/>
              <w:left w:val="outset" w:color="111111" w:sz="6" w:space="0"/>
              <w:bottom w:val="outset" w:color="111111" w:sz="6" w:space="0"/>
              <w:right w:val="outset" w:color="111111" w:sz="6" w:space="0"/>
            </w:tcBorders>
            <w:noWrap w:val="0"/>
            <w:vAlign w:val="center"/>
          </w:tcPr>
          <w:p>
            <w:pPr>
              <w:spacing w:line="360" w:lineRule="auto"/>
              <w:jc w:val="center"/>
              <w:rPr>
                <w:rFonts w:hint="default" w:ascii="宋体" w:hAnsi="宋体" w:cs="宋体"/>
                <w:sz w:val="24"/>
                <w:szCs w:val="24"/>
                <w:highlight w:val="none"/>
                <w:lang w:val="en-US"/>
              </w:rPr>
            </w:pPr>
            <w:r>
              <w:rPr>
                <w:rFonts w:hint="eastAsia" w:ascii="宋体" w:hAnsi="宋体"/>
                <w:color w:val="auto"/>
                <w:sz w:val="24"/>
                <w:highlight w:val="none"/>
                <w:lang w:val="en-US" w:eastAsia="zh-CN"/>
              </w:rPr>
              <w:t>65分</w:t>
            </w:r>
          </w:p>
        </w:tc>
        <w:tc>
          <w:tcPr>
            <w:tcW w:w="1984" w:type="dxa"/>
            <w:tcBorders>
              <w:top w:val="outset" w:color="111111" w:sz="6" w:space="0"/>
              <w:left w:val="outset" w:color="111111" w:sz="6" w:space="0"/>
              <w:bottom w:val="outset" w:color="111111" w:sz="6" w:space="0"/>
              <w:right w:val="outset" w:color="111111" w:sz="6" w:space="0"/>
            </w:tcBorders>
            <w:noWrap w:val="0"/>
            <w:vAlign w:val="center"/>
          </w:tcPr>
          <w:p>
            <w:pPr>
              <w:spacing w:line="360" w:lineRule="auto"/>
              <w:jc w:val="center"/>
              <w:rPr>
                <w:rFonts w:hint="default" w:ascii="宋体" w:hAnsi="宋体" w:cs="宋体"/>
                <w:sz w:val="24"/>
                <w:szCs w:val="24"/>
                <w:highlight w:val="none"/>
                <w:lang w:val="en-US"/>
              </w:rPr>
            </w:pPr>
            <w:r>
              <w:rPr>
                <w:rFonts w:hint="eastAsia" w:ascii="宋体" w:hAnsi="宋体"/>
                <w:color w:val="auto"/>
                <w:sz w:val="24"/>
                <w:highlight w:val="none"/>
                <w:lang w:val="en-US" w:eastAsia="zh-CN"/>
              </w:rPr>
              <w:t>20分</w:t>
            </w:r>
          </w:p>
        </w:tc>
        <w:tc>
          <w:tcPr>
            <w:tcW w:w="1984" w:type="dxa"/>
            <w:tcBorders>
              <w:top w:val="outset" w:color="111111" w:sz="6" w:space="0"/>
              <w:left w:val="outset" w:color="111111" w:sz="6" w:space="0"/>
              <w:bottom w:val="outset" w:color="111111" w:sz="6" w:space="0"/>
            </w:tcBorders>
            <w:noWrap w:val="0"/>
            <w:vAlign w:val="center"/>
          </w:tcPr>
          <w:p>
            <w:pPr>
              <w:spacing w:line="360" w:lineRule="auto"/>
              <w:jc w:val="center"/>
              <w:rPr>
                <w:rFonts w:hint="default" w:ascii="宋体" w:hAnsi="宋体" w:cs="宋体"/>
                <w:sz w:val="24"/>
                <w:szCs w:val="24"/>
                <w:highlight w:val="none"/>
                <w:lang w:val="en-US"/>
              </w:rPr>
            </w:pPr>
            <w:r>
              <w:rPr>
                <w:rFonts w:hint="eastAsia" w:ascii="宋体" w:hAnsi="宋体"/>
                <w:color w:val="auto"/>
                <w:sz w:val="24"/>
                <w:highlight w:val="none"/>
                <w:lang w:val="en-US" w:eastAsia="zh-CN"/>
              </w:rPr>
              <w:t>15分</w:t>
            </w:r>
          </w:p>
        </w:tc>
      </w:tr>
    </w:tbl>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lang w:val="en-US" w:eastAsia="zh-CN"/>
        </w:rPr>
        <w:t>5.3.2</w:t>
      </w:r>
      <w:r>
        <w:rPr>
          <w:rFonts w:hint="eastAsia" w:ascii="宋体" w:hAnsi="宋体" w:cs="宋体"/>
          <w:sz w:val="24"/>
          <w:szCs w:val="24"/>
          <w:highlight w:val="none"/>
        </w:rPr>
        <w:t>技术评审</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技术评分项明细及各单项所占分值详见附表《技术评审表》。</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lang w:val="en-US" w:eastAsia="zh-CN"/>
        </w:rPr>
        <w:t>5.3.3</w:t>
      </w:r>
      <w:r>
        <w:rPr>
          <w:rFonts w:hint="eastAsia" w:ascii="宋体" w:hAnsi="宋体" w:cs="宋体"/>
          <w:sz w:val="24"/>
          <w:szCs w:val="24"/>
          <w:highlight w:val="none"/>
        </w:rPr>
        <w:t>商务评审</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商务评分项明细及各单项所占分值详见附表《商务评审表》。</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lang w:val="en-US" w:eastAsia="zh-CN"/>
        </w:rPr>
        <w:t>5.3.4</w:t>
      </w:r>
      <w:r>
        <w:rPr>
          <w:rFonts w:hint="eastAsia" w:ascii="宋体" w:hAnsi="宋体" w:cs="宋体"/>
          <w:sz w:val="24"/>
          <w:szCs w:val="24"/>
          <w:highlight w:val="none"/>
        </w:rPr>
        <w:t>价格评审</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lang w:val="en-US" w:eastAsia="zh-CN"/>
        </w:rPr>
        <w:t>5.3.4.1</w:t>
      </w:r>
      <w:r>
        <w:rPr>
          <w:rFonts w:hint="eastAsia" w:ascii="宋体" w:hAnsi="宋体" w:cs="宋体"/>
          <w:sz w:val="24"/>
          <w:szCs w:val="24"/>
          <w:highlight w:val="none"/>
        </w:rPr>
        <w:t>投标报价错误的处理原则：</w:t>
      </w:r>
    </w:p>
    <w:p>
      <w:pPr>
        <w:spacing w:line="360" w:lineRule="auto"/>
        <w:ind w:firstLine="481"/>
        <w:rPr>
          <w:rFonts w:hint="eastAsia"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投标文件中开标一览表内容与投标文件中相应内容不一致的，以开标一览表为准；大写金额和小写金额不一致的，以大写金额为准；单价金额小数点或者百分比有明显错位的，以开标一览表的总价为准，并修改单价；总价金额与按单价汇总金额不一致的，以单价金额计算结果为准；同时出现两种以上不一致的，按照前款规定的顺序修正。修正后的报价经供应商确认后产生约束力，供应商不确认的，其投标无效。</w:t>
      </w:r>
    </w:p>
    <w:p>
      <w:pPr>
        <w:spacing w:line="360" w:lineRule="auto"/>
        <w:ind w:firstLine="481"/>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rPr>
        <w:t>）对投标货物或（和）服务内容的关键、主要内容，投标供应商报价漏项的，按非实质性响应处理；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3</w:t>
      </w:r>
      <w:r>
        <w:rPr>
          <w:rFonts w:hint="eastAsia" w:ascii="宋体" w:hAnsi="宋体" w:cs="宋体"/>
          <w:sz w:val="24"/>
          <w:szCs w:val="24"/>
          <w:highlight w:val="none"/>
        </w:rPr>
        <w:t>）对投标货物或（和）服务内容的非关键、非主要内容，投标供应商报价漏项的，评标时将要求漏项的投标供应商予以澄清，但该澄清不作为评标的依据；评标委员会将以其它投标供应商对应项的最高投标报价补充计入其评标价；</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4</w:t>
      </w:r>
      <w:r>
        <w:rPr>
          <w:rFonts w:hint="eastAsia" w:ascii="宋体" w:hAnsi="宋体" w:cs="宋体"/>
          <w:sz w:val="24"/>
          <w:szCs w:val="24"/>
          <w:highlight w:val="none"/>
        </w:rPr>
        <w:t>）对非关键、非主要内容的费用，如果投标供应商是另行单独报价的，评标时也相应另行计入其评标价；</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5</w:t>
      </w:r>
      <w:r>
        <w:rPr>
          <w:rFonts w:hint="eastAsia" w:ascii="宋体" w:hAnsi="宋体" w:cs="宋体"/>
          <w:sz w:val="24"/>
          <w:szCs w:val="24"/>
          <w:highlight w:val="none"/>
        </w:rPr>
        <w:t>）对数量的评审，以《用户需求书》所明示数量为准；《用户需求书》未明示的，由评标委员会以其专业知识判断，必要时参考投标供应商的澄清文件决定；</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6</w:t>
      </w:r>
      <w:r>
        <w:rPr>
          <w:rFonts w:hint="eastAsia" w:ascii="宋体" w:hAnsi="宋体" w:cs="宋体"/>
          <w:sz w:val="24"/>
          <w:szCs w:val="24"/>
          <w:highlight w:val="none"/>
        </w:rPr>
        <w:t>）本条款中多种处理原则所产生的结果不一致的，以最高的修正价作为核实价。</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7</w:t>
      </w:r>
      <w:r>
        <w:rPr>
          <w:rFonts w:hint="eastAsia" w:ascii="宋体" w:hAnsi="宋体" w:cs="宋体"/>
          <w:sz w:val="24"/>
          <w:szCs w:val="24"/>
          <w:highlight w:val="none"/>
        </w:rPr>
        <w:t>）</w:t>
      </w:r>
      <w:r>
        <w:rPr>
          <w:rFonts w:hint="eastAsia" w:ascii="宋体" w:hAnsi="宋体"/>
          <w:color w:val="auto"/>
          <w:sz w:val="24"/>
          <w:highlight w:val="none"/>
          <w:lang w:val="en-US" w:eastAsia="zh-CN"/>
        </w:rPr>
        <w:t>评标委员会认为投标供应商的报价明显低于其他通过符合性和响应性审查投标供应商的报价，有可能影响工程、货物、服务质量或者不能诚信履约的，要求投标供应商在规定时间内以书面形式提供说明（必要时提交相关证明材料），投标供应商不能证明其报价合理性的，按无效投标对待。</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lang w:val="en-US" w:eastAsia="zh-CN"/>
        </w:rPr>
        <w:t>5.3.4.2</w:t>
      </w:r>
      <w:r>
        <w:rPr>
          <w:rFonts w:hint="eastAsia" w:ascii="宋体" w:hAnsi="宋体" w:cs="宋体"/>
          <w:sz w:val="24"/>
          <w:szCs w:val="24"/>
          <w:highlight w:val="none"/>
        </w:rPr>
        <w:t>对小型或微型企业投标的扶持：</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）投标供应商为</w:t>
      </w:r>
      <w:r>
        <w:rPr>
          <w:rFonts w:hint="eastAsia" w:ascii="宋体" w:hAnsi="宋体" w:cs="宋体"/>
          <w:b/>
          <w:bCs/>
          <w:sz w:val="24"/>
          <w:szCs w:val="24"/>
          <w:highlight w:val="none"/>
          <w:u w:val="single"/>
        </w:rPr>
        <w:t>小型或微型企业</w:t>
      </w:r>
      <w:r>
        <w:rPr>
          <w:rFonts w:hint="eastAsia" w:ascii="宋体" w:hAnsi="宋体" w:cs="宋体"/>
          <w:sz w:val="24"/>
          <w:szCs w:val="24"/>
          <w:highlight w:val="none"/>
        </w:rPr>
        <w:t>（包括成员全部为小型或微型企业的联合体）时，报价给予</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的价格扣除（</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的取值范围为</w:t>
      </w:r>
      <w:r>
        <w:rPr>
          <w:rFonts w:ascii="宋体" w:hAnsi="宋体" w:cs="宋体"/>
          <w:sz w:val="24"/>
          <w:szCs w:val="24"/>
          <w:highlight w:val="none"/>
        </w:rPr>
        <w:t>6%</w:t>
      </w:r>
      <w:r>
        <w:rPr>
          <w:rFonts w:hint="eastAsia" w:ascii="宋体" w:hAnsi="宋体" w:cs="宋体"/>
          <w:sz w:val="24"/>
          <w:szCs w:val="24"/>
          <w:highlight w:val="none"/>
        </w:rPr>
        <w:t>），即：评标价＝核实价×</w:t>
      </w:r>
      <w:r>
        <w:rPr>
          <w:rFonts w:ascii="宋体" w:hAnsi="宋体" w:cs="宋体"/>
          <w:sz w:val="24"/>
          <w:szCs w:val="24"/>
          <w:highlight w:val="none"/>
        </w:rPr>
        <w:t>(1</w:t>
      </w:r>
      <w:r>
        <w:rPr>
          <w:rFonts w:hint="eastAsia" w:ascii="宋体" w:hAnsi="宋体" w:cs="宋体"/>
          <w:sz w:val="24"/>
          <w:szCs w:val="24"/>
          <w:highlight w:val="none"/>
        </w:rPr>
        <w:t>－</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rPr>
        <w:t>）根据</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政府采购促进中小企业发展管理办法</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财库〔2020〕46号</w:t>
      </w:r>
      <w:r>
        <w:rPr>
          <w:rFonts w:hint="eastAsia" w:ascii="宋体" w:hAnsi="宋体" w:cs="宋体"/>
          <w:color w:val="auto"/>
          <w:sz w:val="24"/>
          <w:highlight w:val="none"/>
        </w:rPr>
        <w:t>）</w:t>
      </w:r>
      <w:r>
        <w:rPr>
          <w:rFonts w:hint="eastAsia" w:ascii="宋体" w:hAnsi="宋体" w:cs="宋体"/>
          <w:sz w:val="24"/>
          <w:szCs w:val="24"/>
          <w:highlight w:val="none"/>
        </w:rPr>
        <w:t>的规定，投标供应商投标时需注意：</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本办法所称小型、微型企业应当同时符合以下条件：</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（一）符合小型、微型企业划分标准；</w:t>
      </w:r>
    </w:p>
    <w:p>
      <w:pPr>
        <w:spacing w:line="360" w:lineRule="auto"/>
        <w:ind w:firstLine="480" w:firstLineChars="200"/>
        <w:rPr>
          <w:rFonts w:ascii="宋体" w:cs="Times New Roman"/>
          <w:color w:val="auto"/>
          <w:sz w:val="24"/>
          <w:szCs w:val="24"/>
          <w:highlight w:val="none"/>
        </w:rPr>
      </w:pPr>
      <w:r>
        <w:rPr>
          <w:rFonts w:hint="eastAsia" w:ascii="宋体" w:hAnsi="宋体" w:cs="宋体"/>
          <w:color w:val="auto"/>
          <w:sz w:val="24"/>
          <w:szCs w:val="24"/>
          <w:highlight w:val="none"/>
        </w:rPr>
        <w:t>中小企业划分标准参照《关于印发中小企业划型标准规定的通知》（工信部联企业</w:t>
      </w:r>
      <w:r>
        <w:rPr>
          <w:rFonts w:ascii="宋体" w:hAnsi="宋体" w:cs="宋体"/>
          <w:color w:val="auto"/>
          <w:sz w:val="24"/>
          <w:szCs w:val="24"/>
          <w:highlight w:val="none"/>
        </w:rPr>
        <w:t>[2011]300</w:t>
      </w:r>
      <w:r>
        <w:rPr>
          <w:rFonts w:hint="eastAsia" w:ascii="宋体" w:hAnsi="宋体" w:cs="宋体"/>
          <w:color w:val="auto"/>
          <w:sz w:val="24"/>
          <w:szCs w:val="24"/>
          <w:highlight w:val="none"/>
        </w:rPr>
        <w:t>号）执行。</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w:t>
      </w:r>
      <w:r>
        <w:rPr>
          <w:rFonts w:hint="eastAsia" w:ascii="宋体" w:hAnsi="宋体" w:cs="宋体"/>
          <w:color w:val="auto"/>
          <w:sz w:val="24"/>
          <w:szCs w:val="24"/>
          <w:highlight w:val="none"/>
          <w:lang w:val="en-US" w:eastAsia="zh-CN"/>
        </w:rPr>
        <w:t>根据《政府采购促进中小企业发展管理办法》（财库〔2020〕46号）的有关规定，在货物采购项目中，货物由小微企业制造，即货物由小微企业生产且使用该小微企业商号或者注册商标；在工程采购项目中，工程由小微企业承建，即工程施工单位为小微企业；在服务采购项目中，服务由小微企业承接，即提供服务的人员为小微企业依照《中华人民共和国民法典》订立劳动合同的从业人员，则参与政府采购活动时，享受中小企业扶持政策。</w:t>
      </w:r>
    </w:p>
    <w:p>
      <w:pPr>
        <w:spacing w:line="360" w:lineRule="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在货物采购项目中，供应商提供的货物既有中小企业制造货物，也有大型企业制造货物的，不享受本办法规定的中小企业扶持政策。</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以联合体形式参加政府采购活动，联合体各方均为中小企业的，联合体视同中小企业。其中，联合体各方均为小微企业的，联合体视同小微企业。</w:t>
      </w:r>
    </w:p>
    <w:p>
      <w:pPr>
        <w:spacing w:line="360" w:lineRule="auto"/>
        <w:ind w:firstLine="480" w:firstLineChars="200"/>
        <w:rPr>
          <w:rFonts w:hint="eastAsia" w:ascii="宋体" w:hAnsi="宋体" w:eastAsia="宋体" w:cs="宋体"/>
          <w:color w:val="auto"/>
          <w:sz w:val="24"/>
          <w:szCs w:val="24"/>
          <w:highlight w:val="none"/>
          <w:lang w:eastAsia="zh-CN"/>
        </w:rPr>
      </w:pPr>
      <w:r>
        <w:rPr>
          <w:rFonts w:ascii="宋体" w:hAnsi="宋体" w:cs="宋体"/>
          <w:color w:val="auto"/>
          <w:sz w:val="24"/>
          <w:szCs w:val="24"/>
          <w:highlight w:val="none"/>
        </w:rPr>
        <w:t>3</w:t>
      </w:r>
      <w:r>
        <w:rPr>
          <w:rFonts w:hint="eastAsia" w:ascii="宋体" w:hAnsi="宋体" w:cs="宋体"/>
          <w:color w:val="auto"/>
          <w:sz w:val="24"/>
          <w:szCs w:val="24"/>
          <w:highlight w:val="none"/>
        </w:rPr>
        <w:t>）参加政府采购活动的</w:t>
      </w:r>
      <w:r>
        <w:rPr>
          <w:rFonts w:hint="eastAsia" w:ascii="宋体" w:hAnsi="宋体" w:cs="宋体"/>
          <w:b/>
          <w:bCs/>
          <w:color w:val="auto"/>
          <w:sz w:val="24"/>
          <w:szCs w:val="24"/>
          <w:highlight w:val="none"/>
          <w:u w:val="single"/>
          <w:lang w:val="en-US" w:eastAsia="zh-CN"/>
        </w:rPr>
        <w:t>中型、</w:t>
      </w:r>
      <w:r>
        <w:rPr>
          <w:rFonts w:hint="eastAsia" w:ascii="宋体" w:hAnsi="宋体" w:cs="宋体"/>
          <w:b/>
          <w:bCs/>
          <w:color w:val="auto"/>
          <w:sz w:val="24"/>
          <w:szCs w:val="24"/>
          <w:highlight w:val="none"/>
          <w:u w:val="single"/>
        </w:rPr>
        <w:t>小型、微型企业</w:t>
      </w:r>
      <w:r>
        <w:rPr>
          <w:rFonts w:hint="eastAsia" w:ascii="宋体" w:hAnsi="宋体" w:cs="宋体"/>
          <w:color w:val="auto"/>
          <w:sz w:val="24"/>
          <w:szCs w:val="24"/>
          <w:highlight w:val="none"/>
          <w:lang w:eastAsia="zh-CN"/>
        </w:rPr>
        <w:t>响应</w:t>
      </w:r>
      <w:r>
        <w:rPr>
          <w:rFonts w:hint="eastAsia" w:ascii="宋体" w:hAnsi="宋体" w:cs="宋体"/>
          <w:color w:val="auto"/>
          <w:sz w:val="24"/>
          <w:szCs w:val="24"/>
          <w:highlight w:val="none"/>
        </w:rPr>
        <w:t>时须提供《中小企业声明函》（格式）</w:t>
      </w:r>
      <w:r>
        <w:rPr>
          <w:rFonts w:hint="eastAsia" w:ascii="宋体" w:hAnsi="宋体" w:cs="宋体"/>
          <w:color w:val="auto"/>
          <w:sz w:val="24"/>
          <w:szCs w:val="24"/>
          <w:highlight w:val="none"/>
          <w:lang w:eastAsia="zh-CN"/>
        </w:rPr>
        <w:t>。</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highlight w:val="none"/>
          <w:lang w:val="en-US" w:eastAsia="zh-CN"/>
        </w:rPr>
        <w:t>5.3.4.3</w:t>
      </w:r>
      <w:r>
        <w:rPr>
          <w:rFonts w:hint="eastAsia" w:ascii="宋体" w:hAnsi="宋体" w:cs="宋体"/>
          <w:color w:val="auto"/>
          <w:sz w:val="24"/>
          <w:highlight w:val="none"/>
        </w:rPr>
        <w:t>对</w:t>
      </w:r>
      <w:r>
        <w:rPr>
          <w:rFonts w:hint="eastAsia" w:ascii="宋体" w:hAnsi="宋体" w:cs="宋体"/>
          <w:color w:val="auto"/>
          <w:sz w:val="24"/>
          <w:szCs w:val="24"/>
          <w:highlight w:val="none"/>
        </w:rPr>
        <w:t>监狱企业的扶持</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监狱企业应符合《财政部 司法部关于政府采购支持监狱企业发展有关问题的通知》（财库〔2014〕68号）文件规定，并提供由省级以上监狱管理局、戒毒管理局(含新疆生产建设兵团)出具的属于监狱企业的证明文件复印件，监狱和戒毒企业视同小型、微型企业。</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5.3.4.4</w:t>
      </w:r>
      <w:r>
        <w:rPr>
          <w:rFonts w:hint="eastAsia" w:ascii="宋体" w:hAnsi="宋体" w:cs="宋体"/>
          <w:color w:val="auto"/>
          <w:sz w:val="24"/>
          <w:highlight w:val="none"/>
        </w:rPr>
        <w:t>对残疾人福利性单位的扶持</w:t>
      </w:r>
    </w:p>
    <w:p>
      <w:pPr>
        <w:spacing w:line="360" w:lineRule="auto"/>
        <w:ind w:firstLine="480" w:firstLineChars="200"/>
        <w:rPr>
          <w:rFonts w:hint="eastAsia" w:ascii="宋体" w:hAnsi="宋体" w:cs="宋体"/>
          <w:color w:val="auto"/>
          <w:sz w:val="24"/>
          <w:szCs w:val="24"/>
          <w:highlight w:val="none"/>
        </w:rPr>
      </w:pPr>
      <w:r>
        <w:rPr>
          <w:rFonts w:ascii="宋体" w:hAnsi="宋体" w:cs="宋体"/>
          <w:color w:val="auto"/>
          <w:sz w:val="24"/>
          <w:szCs w:val="24"/>
          <w:highlight w:val="none"/>
        </w:rPr>
        <w:t>1</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根据财政部、民政部、中国残疾人联合会下发的《关于促进残疾人就业政府采购政策的通知》（财库〔2017〕141 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2）参加政府采购活动的</w:t>
      </w:r>
      <w:r>
        <w:rPr>
          <w:rFonts w:hint="eastAsia" w:ascii="宋体" w:hAnsi="宋体" w:cs="宋体"/>
          <w:b/>
          <w:bCs/>
          <w:color w:val="auto"/>
          <w:sz w:val="24"/>
          <w:szCs w:val="24"/>
          <w:highlight w:val="none"/>
          <w:u w:val="single"/>
          <w:lang w:val="en-US" w:eastAsia="zh-CN"/>
        </w:rPr>
        <w:t>残疾人单位</w:t>
      </w:r>
      <w:r>
        <w:rPr>
          <w:rFonts w:hint="eastAsia" w:ascii="宋体" w:hAnsi="宋体" w:cs="宋体"/>
          <w:color w:val="auto"/>
          <w:sz w:val="24"/>
          <w:szCs w:val="24"/>
          <w:highlight w:val="none"/>
          <w:lang w:val="en-US" w:eastAsia="zh-CN"/>
        </w:rPr>
        <w:t>应提供《残疾人福利性单位声明函》（格式）。</w:t>
      </w:r>
    </w:p>
    <w:p>
      <w:pPr>
        <w:spacing w:line="360" w:lineRule="auto"/>
        <w:ind w:firstLine="482" w:firstLineChars="200"/>
        <w:rPr>
          <w:rFonts w:hint="eastAsia" w:ascii="宋体" w:hAnsi="宋体" w:cs="宋体"/>
          <w:b/>
          <w:bCs/>
          <w:sz w:val="24"/>
          <w:szCs w:val="24"/>
          <w:highlight w:val="none"/>
          <w:u w:val="single"/>
        </w:rPr>
      </w:pPr>
      <w:r>
        <w:rPr>
          <w:rFonts w:hint="eastAsia" w:ascii="宋体" w:hAnsi="宋体" w:cs="宋体"/>
          <w:b/>
          <w:bCs/>
          <w:color w:val="auto"/>
          <w:sz w:val="24"/>
          <w:szCs w:val="24"/>
          <w:highlight w:val="none"/>
          <w:u w:val="single"/>
        </w:rPr>
        <w:t>对于同时属于小微企业、监狱企业或残疾人福利性单位的，不重复进行</w:t>
      </w:r>
      <w:r>
        <w:rPr>
          <w:rFonts w:hint="eastAsia" w:ascii="宋体" w:hAnsi="宋体" w:cs="宋体"/>
          <w:b/>
          <w:bCs/>
          <w:color w:val="auto"/>
          <w:sz w:val="24"/>
          <w:szCs w:val="24"/>
          <w:highlight w:val="none"/>
          <w:u w:val="single"/>
          <w:lang w:eastAsia="zh-CN"/>
        </w:rPr>
        <w:t>响应</w:t>
      </w:r>
      <w:r>
        <w:rPr>
          <w:rFonts w:hint="eastAsia" w:ascii="宋体" w:hAnsi="宋体" w:cs="宋体"/>
          <w:b/>
          <w:bCs/>
          <w:color w:val="auto"/>
          <w:sz w:val="24"/>
          <w:szCs w:val="24"/>
          <w:highlight w:val="none"/>
          <w:u w:val="single"/>
        </w:rPr>
        <w:t>报价扣除。</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lang w:val="en-US" w:eastAsia="zh-CN"/>
        </w:rPr>
        <w:t>5.3.4</w:t>
      </w:r>
      <w:r>
        <w:rPr>
          <w:rFonts w:ascii="宋体" w:hAnsi="宋体" w:cs="宋体"/>
          <w:sz w:val="24"/>
          <w:szCs w:val="24"/>
          <w:highlight w:val="none"/>
        </w:rPr>
        <w:t>.</w:t>
      </w:r>
      <w:r>
        <w:rPr>
          <w:rFonts w:hint="eastAsia" w:ascii="宋体" w:hAnsi="宋体" w:cs="宋体"/>
          <w:sz w:val="24"/>
          <w:szCs w:val="24"/>
          <w:highlight w:val="none"/>
        </w:rPr>
        <w:t>5评标价的确定</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按上述条款的原则校核修正后的价格为评标价。</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lang w:val="en-US" w:eastAsia="zh-CN"/>
        </w:rPr>
        <w:t>5.3.4</w:t>
      </w:r>
      <w:r>
        <w:rPr>
          <w:rFonts w:ascii="宋体" w:hAnsi="宋体" w:cs="宋体"/>
          <w:sz w:val="24"/>
          <w:szCs w:val="24"/>
          <w:highlight w:val="none"/>
        </w:rPr>
        <w:t>.</w:t>
      </w:r>
      <w:r>
        <w:rPr>
          <w:rFonts w:hint="eastAsia" w:ascii="宋体" w:hAnsi="宋体" w:cs="宋体"/>
          <w:sz w:val="24"/>
          <w:szCs w:val="24"/>
          <w:highlight w:val="none"/>
        </w:rPr>
        <w:t>6计算价格评分</w:t>
      </w:r>
    </w:p>
    <w:p>
      <w:pPr>
        <w:spacing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各有效投标供应商的评标价中，取最低者作为基准价，各有效投标供应商的价格评分统一按照下列公式计算：</w:t>
      </w:r>
    </w:p>
    <w:p>
      <w:pPr>
        <w:spacing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价格评分＝（基准价÷评标价）×价格分分值。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5.3.5</w:t>
      </w:r>
      <w:r>
        <w:rPr>
          <w:rFonts w:hint="eastAsia" w:ascii="宋体" w:hAnsi="宋体" w:cs="宋体"/>
          <w:sz w:val="24"/>
          <w:szCs w:val="24"/>
          <w:highlight w:val="none"/>
        </w:rPr>
        <w:t>评标总得分及统计：各评委的评分的算术平均值即为该投标供应商的技术评分或商务评分。然后，根据比价原则评出价格评分。将技术评分、商务评分和价格评分分别相加得出评标总得分（评标总得分分值按四舍五入原则精确到小数点后两位）。</w:t>
      </w:r>
    </w:p>
    <w:p>
      <w:pPr>
        <w:spacing w:line="360" w:lineRule="auto"/>
        <w:ind w:firstLine="480" w:firstLineChars="200"/>
        <w:rPr>
          <w:rFonts w:hint="eastAsia" w:ascii="宋体" w:hAnsi="宋体" w:eastAsia="宋体" w:cs="宋体"/>
          <w:color w:val="000000"/>
          <w:sz w:val="24"/>
          <w:szCs w:val="24"/>
          <w:highlight w:val="none"/>
          <w:lang w:val="en-US" w:eastAsia="zh-CN"/>
        </w:rPr>
      </w:pPr>
      <w:bookmarkStart w:id="320" w:name="_Toc484353360"/>
      <w:bookmarkStart w:id="321" w:name="_Toc19985"/>
      <w:bookmarkStart w:id="322" w:name="_Toc483349421"/>
      <w:r>
        <w:rPr>
          <w:rFonts w:hint="eastAsia" w:ascii="宋体" w:hAnsi="宋体" w:eastAsia="宋体" w:cs="宋体"/>
          <w:color w:val="000000"/>
          <w:sz w:val="24"/>
          <w:szCs w:val="24"/>
          <w:highlight w:val="none"/>
          <w:lang w:val="en-US" w:eastAsia="zh-CN"/>
        </w:rPr>
        <w:t>5.4</w:t>
      </w:r>
      <w:bookmarkEnd w:id="320"/>
      <w:bookmarkEnd w:id="321"/>
      <w:bookmarkEnd w:id="322"/>
      <w:r>
        <w:rPr>
          <w:rFonts w:hint="eastAsia" w:ascii="宋体" w:hAnsi="宋体" w:eastAsia="宋体" w:cs="宋体"/>
          <w:color w:val="000000"/>
          <w:sz w:val="24"/>
          <w:szCs w:val="24"/>
          <w:highlight w:val="none"/>
        </w:rPr>
        <w:t>推荐中标候选</w:t>
      </w:r>
      <w:r>
        <w:rPr>
          <w:rFonts w:hint="eastAsia" w:ascii="宋体" w:hAnsi="宋体" w:eastAsia="宋体" w:cs="宋体"/>
          <w:color w:val="000000"/>
          <w:sz w:val="24"/>
          <w:szCs w:val="24"/>
          <w:highlight w:val="none"/>
          <w:lang w:val="en-US" w:eastAsia="zh-CN"/>
        </w:rPr>
        <w:t>人</w:t>
      </w:r>
    </w:p>
    <w:p>
      <w:pPr>
        <w:spacing w:line="360" w:lineRule="auto"/>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5.4.1</w:t>
      </w:r>
      <w:r>
        <w:rPr>
          <w:rFonts w:hint="eastAsia" w:ascii="宋体" w:hAnsi="宋体" w:eastAsia="宋体" w:cs="宋体"/>
          <w:color w:val="000000"/>
          <w:sz w:val="24"/>
          <w:szCs w:val="24"/>
          <w:highlight w:val="none"/>
        </w:rPr>
        <w:t>中标候选人的确定</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5.4.1.1</w:t>
      </w:r>
      <w:r>
        <w:rPr>
          <w:rFonts w:hint="eastAsia" w:ascii="宋体" w:hAnsi="宋体" w:cs="宋体"/>
          <w:sz w:val="24"/>
          <w:szCs w:val="24"/>
          <w:highlight w:val="none"/>
        </w:rPr>
        <w:t>本项目推荐三名中标候选人</w:t>
      </w:r>
      <w:r>
        <w:rPr>
          <w:rFonts w:hint="eastAsia" w:ascii="宋体" w:hAnsi="宋体" w:cs="宋体"/>
          <w:sz w:val="24"/>
          <w:szCs w:val="24"/>
          <w:highlight w:val="none"/>
          <w:lang w:eastAsia="zh-CN"/>
        </w:rPr>
        <w:t>。</w:t>
      </w:r>
    </w:p>
    <w:p>
      <w:pPr>
        <w:tabs>
          <w:tab w:val="left" w:pos="525"/>
        </w:tabs>
        <w:spacing w:line="360" w:lineRule="auto"/>
        <w:ind w:leftChars="100" w:firstLine="480" w:firstLineChars="200"/>
        <w:rPr>
          <w:rFonts w:hint="eastAsia" w:ascii="宋体" w:hAnsi="宋体" w:eastAsia="宋体" w:cs="宋体"/>
          <w:sz w:val="24"/>
          <w:szCs w:val="24"/>
          <w:highlight w:val="none"/>
          <w:lang w:val="en-US" w:eastAsia="zh-CN"/>
        </w:rPr>
      </w:pPr>
      <w:bookmarkStart w:id="323" w:name="_Toc27587"/>
      <w:bookmarkStart w:id="324" w:name="_Toc8680"/>
      <w:bookmarkStart w:id="325" w:name="_Toc14421"/>
      <w:bookmarkStart w:id="326" w:name="_Toc9347"/>
      <w:bookmarkStart w:id="327" w:name="_Toc1187"/>
      <w:r>
        <w:rPr>
          <w:rFonts w:hint="eastAsia" w:ascii="宋体" w:hAnsi="宋体" w:eastAsia="宋体" w:cs="宋体"/>
          <w:sz w:val="24"/>
          <w:szCs w:val="24"/>
          <w:highlight w:val="none"/>
          <w:lang w:val="en-US" w:eastAsia="zh-CN"/>
        </w:rPr>
        <w:t>5.4.1.2关于同一品牌产品的处理</w:t>
      </w:r>
      <w:bookmarkEnd w:id="323"/>
      <w:bookmarkEnd w:id="324"/>
      <w:bookmarkEnd w:id="325"/>
      <w:bookmarkEnd w:id="326"/>
      <w:bookmarkEnd w:id="327"/>
    </w:p>
    <w:p>
      <w:pPr>
        <w:tabs>
          <w:tab w:val="left" w:pos="525"/>
        </w:tabs>
        <w:spacing w:line="360" w:lineRule="auto"/>
        <w:ind w:leftChars="100"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（1）单一产品采购项目中，提供相同品牌的产品的不同供应商参加同一合同项下投标的，按以下方式处理：</w:t>
      </w:r>
    </w:p>
    <w:p>
      <w:pPr>
        <w:tabs>
          <w:tab w:val="left" w:pos="525"/>
        </w:tabs>
        <w:spacing w:line="360" w:lineRule="auto"/>
        <w:ind w:leftChars="100"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使用综合评分法的采购项目，提供相同品牌产品且通过资格审查、符合性审查的不同供应商参加同一合同项下投标的，按一家供应商计算，评审后得分最高的同品牌供应商获得中标供应商推荐资格；评审得分相同的，由评标委员会按照投标报价最低的方式确定一个获得中标供应商推荐资格，其他同品牌供应商不作为中标候选人。</w:t>
      </w:r>
    </w:p>
    <w:p>
      <w:pPr>
        <w:tabs>
          <w:tab w:val="left" w:pos="525"/>
        </w:tabs>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非单一产品采购项目，采购人将根据采购项目技术构成、产品价格比重等因素确定核心产品（可能不止一种），并在招标文件中载明。提供相同品牌的核心产品的不同供应商参加同一合同项下投标的，按以下方式处理：</w:t>
      </w:r>
    </w:p>
    <w:p>
      <w:pPr>
        <w:tabs>
          <w:tab w:val="left" w:pos="525"/>
        </w:tabs>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使用综合评分法的采购项目，提供相同品牌核心产品且通过资格审查、符合性审查的不同供应商参加同一合同项下投标的，按一家供应商计算，评审后得分最高的同品牌供应商获得中标供应商推荐资格；评审得分相同的，由评标委员会按照投标报价最低的方式确定一个获得中标供应商推荐资格，其他同品牌供应商不作为中标候选人。</w:t>
      </w:r>
    </w:p>
    <w:p>
      <w:pPr>
        <w:tabs>
          <w:tab w:val="left" w:pos="525"/>
        </w:tabs>
        <w:spacing w:line="360" w:lineRule="auto"/>
        <w:ind w:firstLine="480" w:firstLineChars="200"/>
        <w:rPr>
          <w:rFonts w:hint="default" w:ascii="宋体" w:hAnsi="宋体" w:cs="宋体"/>
          <w:sz w:val="24"/>
          <w:szCs w:val="24"/>
          <w:highlight w:val="none"/>
          <w:lang w:val="en-US" w:eastAsia="zh-CN"/>
        </w:rPr>
      </w:pPr>
      <w:r>
        <w:rPr>
          <w:rFonts w:hint="eastAsia" w:ascii="宋体" w:hAnsi="宋体" w:eastAsia="宋体" w:cs="宋体"/>
          <w:sz w:val="24"/>
          <w:szCs w:val="24"/>
          <w:highlight w:val="none"/>
          <w:lang w:val="en-US" w:eastAsia="zh-CN"/>
        </w:rPr>
        <w:t>核心产品为两个以上时，多家供应商提供的核心产品有部分采用或全部采用相同品牌的，按一家供应商计算。</w:t>
      </w:r>
    </w:p>
    <w:p>
      <w:pPr>
        <w:spacing w:line="360" w:lineRule="auto"/>
        <w:ind w:firstLine="480" w:firstLineChars="200"/>
        <w:rPr>
          <w:rFonts w:ascii="宋体" w:cs="Times New Roman"/>
          <w:sz w:val="24"/>
          <w:szCs w:val="24"/>
          <w:highlight w:val="none"/>
        </w:rPr>
      </w:pPr>
      <w:r>
        <w:rPr>
          <w:rFonts w:hint="eastAsia" w:ascii="宋体" w:hAnsi="宋体" w:eastAsia="宋体" w:cs="宋体"/>
          <w:sz w:val="24"/>
          <w:szCs w:val="24"/>
          <w:highlight w:val="none"/>
          <w:lang w:val="en-US" w:eastAsia="zh-CN"/>
        </w:rPr>
        <w:t>5.4.1.3</w:t>
      </w:r>
      <w:r>
        <w:rPr>
          <w:rFonts w:hint="eastAsia" w:ascii="宋体" w:hAnsi="宋体" w:cs="宋体"/>
          <w:sz w:val="24"/>
          <w:szCs w:val="24"/>
          <w:highlight w:val="none"/>
        </w:rPr>
        <w:t>将各有效投标供应商按其评标总得分由高到低顺序排列，排名第一的投标供应商为第一中标候选人，排名第二的投标供应商为第二中标候选人，以此类推。</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评标总得分相同的，按下列顺序比较确定：（</w:t>
      </w:r>
      <w:r>
        <w:rPr>
          <w:rFonts w:ascii="宋体" w:hAnsi="宋体" w:cs="宋体"/>
          <w:sz w:val="24"/>
          <w:szCs w:val="24"/>
          <w:highlight w:val="none"/>
        </w:rPr>
        <w:t>1</w:t>
      </w:r>
      <w:r>
        <w:rPr>
          <w:rFonts w:hint="eastAsia" w:ascii="宋体" w:hAnsi="宋体" w:cs="宋体"/>
          <w:sz w:val="24"/>
          <w:szCs w:val="24"/>
          <w:highlight w:val="none"/>
        </w:rPr>
        <w:t>）节能产品占比（由高到低）；（</w:t>
      </w:r>
      <w:r>
        <w:rPr>
          <w:rFonts w:ascii="宋体" w:hAnsi="宋体" w:cs="宋体"/>
          <w:sz w:val="24"/>
          <w:szCs w:val="24"/>
          <w:highlight w:val="none"/>
        </w:rPr>
        <w:t>2</w:t>
      </w:r>
      <w:r>
        <w:rPr>
          <w:rFonts w:hint="eastAsia" w:ascii="宋体" w:hAnsi="宋体" w:cs="宋体"/>
          <w:sz w:val="24"/>
          <w:szCs w:val="24"/>
          <w:highlight w:val="none"/>
        </w:rPr>
        <w:t>）环保产品占比（由高到低）；（</w:t>
      </w:r>
      <w:r>
        <w:rPr>
          <w:rFonts w:ascii="宋体" w:hAnsi="宋体" w:cs="宋体"/>
          <w:sz w:val="24"/>
          <w:szCs w:val="24"/>
          <w:highlight w:val="none"/>
        </w:rPr>
        <w:t>3</w:t>
      </w:r>
      <w:r>
        <w:rPr>
          <w:rFonts w:hint="eastAsia" w:ascii="宋体" w:hAnsi="宋体" w:cs="宋体"/>
          <w:sz w:val="24"/>
          <w:szCs w:val="24"/>
          <w:highlight w:val="none"/>
        </w:rPr>
        <w:t>）投标报价（由低到高）；（</w:t>
      </w:r>
      <w:r>
        <w:rPr>
          <w:rFonts w:ascii="宋体" w:hAnsi="宋体" w:cs="宋体"/>
          <w:sz w:val="24"/>
          <w:szCs w:val="24"/>
          <w:highlight w:val="none"/>
        </w:rPr>
        <w:t>4</w:t>
      </w:r>
      <w:r>
        <w:rPr>
          <w:rFonts w:hint="eastAsia" w:ascii="宋体" w:hAnsi="宋体" w:cs="宋体"/>
          <w:sz w:val="24"/>
          <w:szCs w:val="24"/>
          <w:highlight w:val="none"/>
        </w:rPr>
        <w:t>）技术评分（由高到低），如以上都相同的，名次由评标委员会抽签确定。</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5.5</w:t>
      </w:r>
      <w:r>
        <w:rPr>
          <w:rFonts w:hint="eastAsia" w:ascii="宋体" w:hAnsi="宋体" w:eastAsia="宋体" w:cs="宋体"/>
          <w:sz w:val="24"/>
          <w:szCs w:val="24"/>
          <w:highlight w:val="none"/>
        </w:rPr>
        <w:t>编写评标报告</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评标委员会根据评标情况编制评标报告，评标委员会成员对需要共同认定的事项存在争议的，应当按照少数服从多数的原则做出结论。持不同意见的评标委员会成员应当在评标报告上签署不同意见及理由，否则视为同意评标报告。对拒绝说明理由的，须报政府采购监管部门处理，并将其评审情况如实计入考核表。</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采购人书面授权评标委员会直接确定中标供应商的，评标委员会应在评标报告中明确中标供应商及中标金额。</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评标结果汇总完成后，除下列情形外，任何人不得修改评标结果：</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（1）分值汇总计算错误的；</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（2）分项评分超出评分标准范围的；</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（3）评标委员会成员对客观评审因素评分不一致的；</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（4）经评标委员会认定评分畸高、畸低的。</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评标报告签署前，经复核发现存在以上情形之一的，评标委员会应当当场修改评标结果，并在评标报告中记载；评标报告签署后，采购人或者采购代理机构发现存在以上情形之一的，应当组织原评标委员会进行重新评审，重新评审改变评标结果的，书面报告本级财政部门。</w:t>
      </w:r>
    </w:p>
    <w:p>
      <w:pPr>
        <w:spacing w:line="360" w:lineRule="auto"/>
        <w:ind w:firstLine="480" w:firstLineChars="200"/>
        <w:rPr>
          <w:rFonts w:hint="eastAsia" w:ascii="宋体" w:hAnsi="宋体" w:eastAsia="宋体" w:cs="宋体"/>
          <w:sz w:val="24"/>
          <w:szCs w:val="24"/>
          <w:highlight w:val="none"/>
        </w:rPr>
      </w:pPr>
      <w:bookmarkStart w:id="328" w:name="_Toc2851"/>
      <w:bookmarkStart w:id="329" w:name="_Toc9225"/>
      <w:bookmarkStart w:id="330" w:name="_Toc3221"/>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有下列情形之一的，视为供应商串通投标，其投标无效：</w:t>
      </w:r>
      <w:bookmarkEnd w:id="328"/>
      <w:bookmarkEnd w:id="329"/>
      <w:bookmarkEnd w:id="330"/>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1、不同供应商的投标文件由同一单位或者个人编制；</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2、不同供应商的投标文件由同一台电脑编制；</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3、不同供应商委托同一单位或者个人办理投标事宜；</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4、不同供应商的投标文件载明的项目管理成员或者联系人员为同一人；</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5、不同供应商的投标文件异常一致或者投标报价呈规律性差异；</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6、不同供应商的投标文件相互混装；</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7、不同供应商的投标保证金从同一单位或者个人的账户转出。</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8、政府采购法律法规及投标文件规定的其他情形。</w:t>
      </w:r>
    </w:p>
    <w:p>
      <w:pPr>
        <w:spacing w:line="360" w:lineRule="auto"/>
        <w:ind w:firstLine="481"/>
        <w:jc w:val="left"/>
        <w:outlineLvl w:val="1"/>
        <w:rPr>
          <w:rFonts w:hint="eastAsia" w:ascii="黑体" w:hAnsi="黑体" w:eastAsia="黑体" w:cs="黑体"/>
          <w:b/>
          <w:bCs/>
          <w:sz w:val="24"/>
          <w:szCs w:val="24"/>
          <w:highlight w:val="none"/>
          <w:lang w:val="en-US" w:eastAsia="zh-CN"/>
        </w:rPr>
      </w:pPr>
      <w:bookmarkStart w:id="331" w:name="_Toc9000"/>
      <w:bookmarkStart w:id="332" w:name="_Toc8156"/>
      <w:r>
        <w:rPr>
          <w:rFonts w:hint="eastAsia" w:ascii="黑体" w:hAnsi="黑体" w:eastAsia="黑体" w:cs="黑体"/>
          <w:b/>
          <w:bCs/>
          <w:sz w:val="24"/>
          <w:szCs w:val="24"/>
          <w:highlight w:val="none"/>
          <w:lang w:val="en-US" w:eastAsia="zh-CN"/>
        </w:rPr>
        <w:t>四、中标</w:t>
      </w:r>
      <w:bookmarkEnd w:id="331"/>
      <w:bookmarkEnd w:id="332"/>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.中标价的确定</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中标价以开标时公开唱读额为准；</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如有缺项、漏项，视为已包含在中标价中。</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本项目采用第</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lang w:val="en-US" w:eastAsia="zh-CN"/>
        </w:rPr>
        <w:t>1</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rPr>
        <w:t>种方式确定中标供应商。</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采购人在收到评标报告之日起5个工作日内，在评标报告确定的中标候选人名单中按顺序确定中标供应商。采购人在收到评标报告5个工作日内未按评标报告推荐的中标候选人顺序确定中标供应商，又不能说明合法理由的，视同按评标报告推荐的顺序确定排名第一的中标候选人为中标供应商。</w:t>
      </w:r>
    </w:p>
    <w:p>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lang w:val="en-US" w:eastAsia="zh-CN"/>
        </w:rPr>
        <w:t>2</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采购人可以书面授权评标委员会直接确定中标供应商。</w:t>
      </w:r>
    </w:p>
    <w:p>
      <w:pPr>
        <w:spacing w:line="360" w:lineRule="auto"/>
        <w:ind w:firstLine="482" w:firstLineChars="200"/>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采购人在评审前提供《委托评审小组定标授权书》，评标委员会将根据采购人授权直接确定中标供应商。</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color w:val="auto"/>
          <w:sz w:val="24"/>
          <w:highlight w:val="none"/>
          <w:lang w:val="en-US" w:eastAsia="zh-CN"/>
        </w:rPr>
        <w:t>采购代理机构将在成交供应商确定之日起2个工作日内，在</w:t>
      </w:r>
      <w:r>
        <w:rPr>
          <w:rFonts w:hint="eastAsia" w:ascii="宋体" w:hAnsi="宋体"/>
          <w:color w:val="auto"/>
          <w:sz w:val="24"/>
          <w:highlight w:val="none"/>
        </w:rPr>
        <w:t>财政部门指定的政府采购信息媒体上发布</w:t>
      </w:r>
      <w:r>
        <w:rPr>
          <w:rFonts w:hint="eastAsia" w:ascii="宋体" w:hAnsi="宋体"/>
          <w:color w:val="auto"/>
          <w:sz w:val="24"/>
          <w:highlight w:val="none"/>
          <w:lang w:val="en-US" w:eastAsia="zh-CN"/>
        </w:rPr>
        <w:t>成交</w:t>
      </w:r>
      <w:r>
        <w:rPr>
          <w:rFonts w:hint="eastAsia" w:ascii="宋体" w:hAnsi="宋体"/>
          <w:color w:val="auto"/>
          <w:sz w:val="24"/>
          <w:highlight w:val="none"/>
        </w:rPr>
        <w:t>公告</w:t>
      </w:r>
      <w:r>
        <w:rPr>
          <w:rFonts w:hint="eastAsia" w:ascii="宋体" w:hAnsi="宋体"/>
          <w:color w:val="auto"/>
          <w:sz w:val="24"/>
          <w:highlight w:val="none"/>
          <w:lang w:val="en-US" w:eastAsia="zh-CN"/>
        </w:rPr>
        <w:t>，成交公告期限为1个工作日。同时，采购代理机构向中标供应商发出“中标通知书”，并将招标文件随中标结果同时公告。</w:t>
      </w:r>
    </w:p>
    <w:p>
      <w:pPr>
        <w:spacing w:line="360" w:lineRule="auto"/>
        <w:ind w:firstLine="480" w:firstLineChars="200"/>
        <w:rPr>
          <w:rFonts w:hint="eastAsia" w:ascii="宋体" w:hAnsi="宋体"/>
          <w:color w:val="auto"/>
          <w:sz w:val="24"/>
          <w:highlight w:val="none"/>
          <w:lang w:val="en-US" w:eastAsia="zh-CN"/>
        </w:rPr>
      </w:pPr>
      <w:r>
        <w:rPr>
          <w:rFonts w:hint="eastAsia" w:ascii="宋体" w:hAnsi="宋体"/>
          <w:color w:val="auto"/>
          <w:sz w:val="24"/>
          <w:highlight w:val="none"/>
          <w:lang w:val="en-US" w:eastAsia="zh-CN"/>
        </w:rPr>
        <w:t>中标结果公告应当包括以下内容：</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采购人及其委托的采购代理机构的名称、地址、联系方式</w:t>
      </w:r>
      <w:r>
        <w:rPr>
          <w:rFonts w:hint="eastAsia" w:ascii="宋体" w:hAnsi="宋体" w:eastAsia="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项目名称和项目编号</w:t>
      </w:r>
      <w:r>
        <w:rPr>
          <w:rFonts w:hint="eastAsia" w:ascii="宋体" w:hAnsi="宋体" w:eastAsia="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中标供应商名称、地址和中标金额</w:t>
      </w:r>
      <w:r>
        <w:rPr>
          <w:rFonts w:hint="eastAsia" w:ascii="宋体" w:hAnsi="宋体" w:eastAsia="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主要中标标的的名称、规格型号、数量、单价、服务要求</w:t>
      </w:r>
      <w:r>
        <w:rPr>
          <w:rFonts w:hint="eastAsia" w:ascii="宋体" w:hAnsi="宋体" w:eastAsia="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中标公告期限以及评</w:t>
      </w:r>
      <w:r>
        <w:rPr>
          <w:rFonts w:hint="eastAsia" w:ascii="宋体" w:hAnsi="宋体" w:eastAsia="宋体" w:cs="宋体"/>
          <w:sz w:val="24"/>
          <w:szCs w:val="24"/>
          <w:highlight w:val="none"/>
          <w:lang w:val="en-US" w:eastAsia="zh-CN"/>
        </w:rPr>
        <w:t>标委员会</w:t>
      </w:r>
      <w:r>
        <w:rPr>
          <w:rFonts w:hint="eastAsia" w:ascii="宋体" w:hAnsi="宋体" w:eastAsia="宋体" w:cs="宋体"/>
          <w:sz w:val="24"/>
          <w:szCs w:val="24"/>
          <w:highlight w:val="none"/>
        </w:rPr>
        <w:t>名单。</w:t>
      </w:r>
    </w:p>
    <w:p>
      <w:pPr>
        <w:spacing w:line="360" w:lineRule="auto"/>
        <w:ind w:firstLine="480" w:firstLineChars="200"/>
        <w:rPr>
          <w:rFonts w:ascii="宋体" w:cs="Times New Roman"/>
          <w:b w:val="0"/>
          <w:bCs w:val="0"/>
          <w:sz w:val="24"/>
          <w:szCs w:val="24"/>
          <w:highlight w:val="none"/>
        </w:rPr>
      </w:pPr>
      <w:r>
        <w:rPr>
          <w:rFonts w:hint="eastAsia" w:ascii="宋体" w:hAnsi="宋体" w:cs="宋体"/>
          <w:b w:val="0"/>
          <w:bCs w:val="0"/>
          <w:sz w:val="24"/>
          <w:szCs w:val="24"/>
          <w:highlight w:val="none"/>
          <w:lang w:val="en-US" w:eastAsia="zh-CN"/>
        </w:rPr>
        <w:t>4</w:t>
      </w:r>
      <w:r>
        <w:rPr>
          <w:rFonts w:ascii="宋体" w:hAnsi="宋体" w:cs="宋体"/>
          <w:b w:val="0"/>
          <w:bCs w:val="0"/>
          <w:sz w:val="24"/>
          <w:szCs w:val="24"/>
          <w:highlight w:val="none"/>
        </w:rPr>
        <w:t>.</w:t>
      </w:r>
      <w:r>
        <w:rPr>
          <w:rFonts w:hint="eastAsia" w:ascii="宋体" w:hAnsi="宋体" w:cs="宋体"/>
          <w:b w:val="0"/>
          <w:bCs w:val="0"/>
          <w:sz w:val="24"/>
          <w:szCs w:val="24"/>
          <w:highlight w:val="none"/>
        </w:rPr>
        <w:t>《中标通知书》是合同的一个组成部分，对采购人和中标供应商具有同等法律效力；</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《中标通知书》发出后，采购人改变中标结果，或者中标供应商放弃中标的，均应承担相应的法律责任。</w:t>
      </w:r>
    </w:p>
    <w:p>
      <w:pPr>
        <w:spacing w:line="360" w:lineRule="auto"/>
        <w:outlineLvl w:val="1"/>
        <w:rPr>
          <w:rFonts w:hint="eastAsia" w:eastAsia="黑体"/>
          <w:b/>
          <w:sz w:val="18"/>
          <w:szCs w:val="18"/>
          <w:highlight w:val="none"/>
        </w:rPr>
      </w:pPr>
      <w:r>
        <w:rPr>
          <w:rFonts w:hint="eastAsia" w:ascii="黑体" w:hAnsi="仿宋" w:eastAsia="黑体" w:cs="黑体"/>
          <w:b/>
          <w:bCs/>
          <w:sz w:val="24"/>
          <w:szCs w:val="24"/>
          <w:highlight w:val="none"/>
        </w:rPr>
        <w:br w:type="page"/>
      </w:r>
      <w:bookmarkStart w:id="333" w:name="_Toc20973"/>
      <w:r>
        <w:rPr>
          <w:rFonts w:hint="eastAsia" w:ascii="黑体" w:hAnsi="仿宋" w:eastAsia="黑体" w:cs="黑体"/>
          <w:b/>
          <w:bCs/>
          <w:sz w:val="24"/>
          <w:szCs w:val="24"/>
          <w:highlight w:val="none"/>
        </w:rPr>
        <w:t>附表1：《资格审查表》</w:t>
      </w:r>
      <w:bookmarkEnd w:id="333"/>
    </w:p>
    <w:p>
      <w:pPr>
        <w:spacing w:line="360" w:lineRule="auto"/>
        <w:jc w:val="center"/>
        <w:rPr>
          <w:rFonts w:hint="eastAsia"/>
          <w:highlight w:val="none"/>
        </w:rPr>
      </w:pPr>
      <w:r>
        <w:rPr>
          <w:rFonts w:hint="eastAsia" w:ascii="黑体" w:hAnsi="仿宋" w:eastAsia="黑体" w:cs="黑体"/>
          <w:sz w:val="32"/>
          <w:szCs w:val="32"/>
          <w:highlight w:val="none"/>
        </w:rPr>
        <w:t>资格审查表</w:t>
      </w:r>
    </w:p>
    <w:tbl>
      <w:tblPr>
        <w:tblStyle w:val="32"/>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542"/>
        <w:gridCol w:w="4426"/>
        <w:gridCol w:w="995"/>
        <w:gridCol w:w="995"/>
        <w:gridCol w:w="995"/>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exact"/>
          <w:tblHeader/>
          <w:jc w:val="center"/>
        </w:trPr>
        <w:tc>
          <w:tcPr>
            <w:tcW w:w="707" w:type="dxa"/>
            <w:noWrap w:val="0"/>
            <w:vAlign w:val="center"/>
          </w:tcPr>
          <w:p>
            <w:pPr>
              <w:jc w:val="center"/>
              <w:rPr>
                <w:rFonts w:hint="eastAsia" w:ascii="黑体" w:hAnsi="黑体" w:eastAsia="黑体" w:cs="黑体"/>
                <w:b/>
                <w:highlight w:val="none"/>
              </w:rPr>
            </w:pPr>
            <w:r>
              <w:rPr>
                <w:rFonts w:hint="eastAsia" w:ascii="黑体" w:hAnsi="黑体" w:eastAsia="黑体" w:cs="黑体"/>
                <w:b/>
                <w:highlight w:val="none"/>
              </w:rPr>
              <w:t>序号</w:t>
            </w:r>
          </w:p>
        </w:tc>
        <w:tc>
          <w:tcPr>
            <w:tcW w:w="4968" w:type="dxa"/>
            <w:gridSpan w:val="2"/>
            <w:tcBorders>
              <w:tl2br w:val="single" w:color="auto" w:sz="4" w:space="0"/>
            </w:tcBorders>
            <w:noWrap w:val="0"/>
            <w:vAlign w:val="center"/>
          </w:tcPr>
          <w:p>
            <w:pPr>
              <w:jc w:val="right"/>
              <w:rPr>
                <w:rFonts w:hint="eastAsia" w:ascii="黑体" w:hAnsi="黑体" w:eastAsia="黑体" w:cs="黑体"/>
                <w:b/>
                <w:highlight w:val="none"/>
              </w:rPr>
            </w:pPr>
            <w:r>
              <w:rPr>
                <w:rFonts w:hint="eastAsia" w:ascii="黑体" w:hAnsi="黑体" w:eastAsia="黑体" w:cs="黑体"/>
                <w:b/>
                <w:highlight w:val="none"/>
              </w:rPr>
              <w:t>投标供应商</w:t>
            </w:r>
          </w:p>
          <w:p>
            <w:pPr>
              <w:rPr>
                <w:rFonts w:hint="eastAsia" w:ascii="黑体" w:hAnsi="黑体" w:eastAsia="黑体" w:cs="黑体"/>
                <w:highlight w:val="none"/>
              </w:rPr>
            </w:pPr>
            <w:r>
              <w:rPr>
                <w:rFonts w:hint="eastAsia" w:ascii="黑体" w:hAnsi="黑体" w:eastAsia="黑体" w:cs="黑体"/>
                <w:b/>
                <w:highlight w:val="none"/>
              </w:rPr>
              <w:t>投标资格审查项</w:t>
            </w:r>
            <w:r>
              <w:rPr>
                <w:rFonts w:hint="eastAsia" w:ascii="黑体" w:hAnsi="黑体" w:eastAsia="黑体" w:cs="黑体"/>
                <w:b/>
                <w:i/>
                <w:highlight w:val="none"/>
              </w:rPr>
              <w:t>（即供应商资格条件）</w:t>
            </w:r>
          </w:p>
        </w:tc>
        <w:tc>
          <w:tcPr>
            <w:tcW w:w="995"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A投标供应商</w:t>
            </w:r>
          </w:p>
        </w:tc>
        <w:tc>
          <w:tcPr>
            <w:tcW w:w="995"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B投标供应商</w:t>
            </w:r>
          </w:p>
        </w:tc>
        <w:tc>
          <w:tcPr>
            <w:tcW w:w="995" w:type="dxa"/>
            <w:noWrap w:val="0"/>
            <w:vAlign w:val="center"/>
          </w:tcPr>
          <w:p>
            <w:pPr>
              <w:tabs>
                <w:tab w:val="left" w:pos="8640"/>
              </w:tabs>
              <w:jc w:val="center"/>
              <w:rPr>
                <w:rFonts w:hint="eastAsia" w:ascii="黑体" w:hAnsi="黑体" w:eastAsia="黑体" w:cs="黑体"/>
                <w:highlight w:val="none"/>
              </w:rPr>
            </w:pPr>
            <w:r>
              <w:rPr>
                <w:rFonts w:hint="eastAsia" w:ascii="黑体" w:hAnsi="黑体" w:eastAsia="黑体" w:cs="黑体"/>
                <w:highlight w:val="none"/>
              </w:rPr>
              <w:t>C投标供应商</w:t>
            </w:r>
          </w:p>
        </w:tc>
        <w:tc>
          <w:tcPr>
            <w:tcW w:w="992"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D投标供应商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highlight w:val="none"/>
              </w:rPr>
            </w:pPr>
            <w:r>
              <w:rPr>
                <w:rFonts w:hint="eastAsia"/>
                <w:highlight w:val="none"/>
              </w:rPr>
              <w:t>1</w:t>
            </w:r>
          </w:p>
        </w:tc>
        <w:tc>
          <w:tcPr>
            <w:tcW w:w="4968" w:type="dxa"/>
            <w:gridSpan w:val="2"/>
            <w:noWrap w:val="0"/>
            <w:vAlign w:val="center"/>
          </w:tcPr>
          <w:p>
            <w:pPr>
              <w:ind w:left="40" w:leftChars="19"/>
              <w:rPr>
                <w:rFonts w:hint="eastAsia"/>
                <w:highlight w:val="none"/>
              </w:rPr>
            </w:pPr>
            <w:r>
              <w:rPr>
                <w:rFonts w:hint="eastAsia"/>
                <w:highlight w:val="none"/>
              </w:rPr>
              <w:t>供应商资格声明（格式）；</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highlight w:val="none"/>
              </w:rPr>
            </w:pPr>
            <w:r>
              <w:rPr>
                <w:rFonts w:hint="eastAsia"/>
                <w:highlight w:val="none"/>
              </w:rPr>
              <w:t>1.1</w:t>
            </w:r>
          </w:p>
        </w:tc>
        <w:tc>
          <w:tcPr>
            <w:tcW w:w="4968" w:type="dxa"/>
            <w:gridSpan w:val="2"/>
            <w:noWrap w:val="0"/>
            <w:vAlign w:val="center"/>
          </w:tcPr>
          <w:p>
            <w:pPr>
              <w:ind w:left="40" w:leftChars="19"/>
              <w:rPr>
                <w:rFonts w:hint="eastAsia"/>
                <w:highlight w:val="none"/>
              </w:rPr>
            </w:pPr>
            <w:r>
              <w:rPr>
                <w:rFonts w:hint="eastAsia"/>
                <w:highlight w:val="none"/>
              </w:rPr>
              <w:t>企业法人</w:t>
            </w:r>
            <w:r>
              <w:rPr>
                <w:rFonts w:hint="eastAsia"/>
                <w:highlight w:val="none"/>
                <w:lang w:eastAsia="zh-CN"/>
              </w:rPr>
              <w:t>、</w:t>
            </w:r>
            <w:r>
              <w:rPr>
                <w:rFonts w:hint="eastAsia"/>
                <w:highlight w:val="none"/>
                <w:lang w:val="en-US" w:eastAsia="zh-CN"/>
              </w:rPr>
              <w:t>其他组织</w:t>
            </w:r>
            <w:r>
              <w:rPr>
                <w:rFonts w:hint="eastAsia"/>
                <w:highlight w:val="none"/>
              </w:rPr>
              <w:t>营业执照副本</w:t>
            </w:r>
            <w:r>
              <w:rPr>
                <w:rFonts w:hint="eastAsia"/>
                <w:highlight w:val="none"/>
                <w:lang w:val="en-US" w:eastAsia="zh-CN"/>
              </w:rPr>
              <w:t>或</w:t>
            </w:r>
            <w:r>
              <w:rPr>
                <w:rFonts w:hint="eastAsia"/>
                <w:highlight w:val="none"/>
              </w:rPr>
              <w:t>事业单位法人证书</w:t>
            </w:r>
            <w:r>
              <w:rPr>
                <w:rFonts w:hint="eastAsia"/>
                <w:highlight w:val="none"/>
                <w:lang w:eastAsia="zh-CN"/>
              </w:rPr>
              <w:t>，自然人提供身份证明</w:t>
            </w:r>
            <w:r>
              <w:rPr>
                <w:rFonts w:hint="eastAsia"/>
                <w:highlight w:val="none"/>
              </w:rPr>
              <w:t>（复印件加盖投标供应商公章）；</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highlight w:val="none"/>
                <w:lang w:eastAsia="zh-CN"/>
              </w:rPr>
            </w:pPr>
            <w:r>
              <w:rPr>
                <w:rFonts w:hint="eastAsia"/>
                <w:highlight w:val="none"/>
              </w:rPr>
              <w:t>1.</w:t>
            </w:r>
            <w:r>
              <w:rPr>
                <w:rFonts w:hint="eastAsia"/>
                <w:highlight w:val="none"/>
                <w:lang w:val="en-US" w:eastAsia="zh-CN"/>
              </w:rPr>
              <w:t>2</w:t>
            </w:r>
          </w:p>
        </w:tc>
        <w:tc>
          <w:tcPr>
            <w:tcW w:w="4968" w:type="dxa"/>
            <w:gridSpan w:val="2"/>
            <w:noWrap w:val="0"/>
            <w:vAlign w:val="center"/>
          </w:tcPr>
          <w:p>
            <w:pPr>
              <w:ind w:left="40" w:leftChars="19"/>
              <w:rPr>
                <w:rFonts w:hint="eastAsia"/>
                <w:highlight w:val="none"/>
                <w:lang w:val="en-US" w:eastAsia="zh-CN"/>
              </w:rPr>
            </w:pPr>
            <w:r>
              <w:rPr>
                <w:rFonts w:hint="eastAsia"/>
                <w:highlight w:val="none"/>
                <w:lang w:val="en-US" w:eastAsia="zh-CN"/>
              </w:rPr>
              <w:t>2020年度经审计的财务报告（成立时间至开标会议日期不足一年的响应供应商可提供成立后任意时段的资产负债表）（复印件加盖投标供应商公章）；</w:t>
            </w:r>
          </w:p>
          <w:p>
            <w:pPr>
              <w:ind w:left="40" w:leftChars="19"/>
              <w:rPr>
                <w:rFonts w:hint="eastAsia"/>
                <w:highlight w:val="none"/>
                <w:lang w:val="en-US" w:eastAsia="zh-CN"/>
              </w:rPr>
            </w:pPr>
            <w:r>
              <w:rPr>
                <w:rFonts w:hint="eastAsia"/>
                <w:highlight w:val="none"/>
                <w:lang w:val="en-US" w:eastAsia="zh-CN"/>
              </w:rPr>
              <w:t>或在开标会议日期前六个月内其基本存款账户开户银行出具的资信证明（原件）；</w:t>
            </w:r>
          </w:p>
          <w:p>
            <w:pPr>
              <w:ind w:left="40" w:leftChars="19"/>
              <w:rPr>
                <w:rFonts w:hint="eastAsia"/>
                <w:highlight w:val="none"/>
                <w:lang w:val="en-US" w:eastAsia="zh-CN"/>
              </w:rPr>
            </w:pPr>
            <w:r>
              <w:rPr>
                <w:rFonts w:hint="eastAsia"/>
                <w:highlight w:val="none"/>
                <w:lang w:val="en-US" w:eastAsia="zh-CN"/>
              </w:rPr>
              <w:t>或在开标会议日期前六个月内信用担保机构出具的投标担保函（原件）；</w:t>
            </w:r>
          </w:p>
          <w:p>
            <w:pPr>
              <w:ind w:left="40" w:leftChars="19"/>
              <w:rPr>
                <w:rFonts w:hint="eastAsia"/>
                <w:highlight w:val="none"/>
              </w:rPr>
            </w:pPr>
            <w:r>
              <w:rPr>
                <w:rFonts w:hint="eastAsia"/>
                <w:highlight w:val="none"/>
                <w:lang w:val="en-US" w:eastAsia="zh-CN"/>
              </w:rPr>
              <w:t>（以上三种形式的资料提供任何一种即可）</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707" w:type="dxa"/>
            <w:noWrap w:val="0"/>
            <w:vAlign w:val="center"/>
          </w:tcPr>
          <w:p>
            <w:pPr>
              <w:ind w:left="40" w:leftChars="19"/>
              <w:jc w:val="center"/>
              <w:rPr>
                <w:rFonts w:hint="eastAsia"/>
                <w:highlight w:val="none"/>
                <w:lang w:eastAsia="zh-CN"/>
              </w:rPr>
            </w:pPr>
            <w:r>
              <w:rPr>
                <w:rFonts w:hint="eastAsia"/>
                <w:highlight w:val="none"/>
              </w:rPr>
              <w:t>1.</w:t>
            </w:r>
            <w:r>
              <w:rPr>
                <w:rFonts w:hint="eastAsia"/>
                <w:highlight w:val="none"/>
                <w:lang w:val="en-US" w:eastAsia="zh-CN"/>
              </w:rPr>
              <w:t>3</w:t>
            </w:r>
          </w:p>
        </w:tc>
        <w:tc>
          <w:tcPr>
            <w:tcW w:w="4968" w:type="dxa"/>
            <w:gridSpan w:val="2"/>
            <w:noWrap w:val="0"/>
            <w:vAlign w:val="center"/>
          </w:tcPr>
          <w:p>
            <w:pPr>
              <w:ind w:left="40" w:leftChars="19"/>
              <w:rPr>
                <w:rFonts w:hint="eastAsia"/>
                <w:highlight w:val="none"/>
              </w:rPr>
            </w:pPr>
            <w:r>
              <w:rPr>
                <w:rFonts w:hint="eastAsia"/>
                <w:highlight w:val="none"/>
              </w:rPr>
              <w:t>开标会议日期前十二个月任意</w:t>
            </w:r>
            <w:r>
              <w:rPr>
                <w:rFonts w:hint="eastAsia"/>
                <w:highlight w:val="none"/>
                <w:lang w:eastAsia="zh-CN"/>
              </w:rPr>
              <w:t>一</w:t>
            </w:r>
            <w:r>
              <w:rPr>
                <w:rFonts w:hint="eastAsia"/>
                <w:highlight w:val="none"/>
              </w:rPr>
              <w:t>个月缴税凭据（复印件加盖投标供应商公章）（依法免税的投标供应商应提供相应文件证明）；</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highlight w:val="none"/>
                <w:lang w:eastAsia="zh-CN"/>
              </w:rPr>
            </w:pPr>
            <w:r>
              <w:rPr>
                <w:rFonts w:hint="eastAsia"/>
                <w:highlight w:val="none"/>
              </w:rPr>
              <w:t>1.</w:t>
            </w:r>
            <w:r>
              <w:rPr>
                <w:rFonts w:hint="eastAsia"/>
                <w:highlight w:val="none"/>
                <w:lang w:val="en-US" w:eastAsia="zh-CN"/>
              </w:rPr>
              <w:t>4</w:t>
            </w:r>
          </w:p>
        </w:tc>
        <w:tc>
          <w:tcPr>
            <w:tcW w:w="4968" w:type="dxa"/>
            <w:gridSpan w:val="2"/>
            <w:noWrap w:val="0"/>
            <w:vAlign w:val="center"/>
          </w:tcPr>
          <w:p>
            <w:pPr>
              <w:ind w:left="40" w:leftChars="19"/>
              <w:rPr>
                <w:rFonts w:hint="eastAsia"/>
                <w:highlight w:val="none"/>
              </w:rPr>
            </w:pPr>
            <w:r>
              <w:rPr>
                <w:rFonts w:hint="eastAsia"/>
                <w:highlight w:val="none"/>
              </w:rPr>
              <w:t>开标会议日期前十二个月任意</w:t>
            </w:r>
            <w:r>
              <w:rPr>
                <w:rFonts w:hint="eastAsia"/>
                <w:highlight w:val="none"/>
                <w:lang w:eastAsia="zh-CN"/>
              </w:rPr>
              <w:t>一</w:t>
            </w:r>
            <w:r>
              <w:rPr>
                <w:rFonts w:hint="eastAsia"/>
                <w:highlight w:val="none"/>
              </w:rPr>
              <w:t>个月缴纳社会保险的凭据（专用收据或社会保险缴纳清单或其他证明材料）（复印件加盖投标供应商公章）（依法不需要缴纳社会保障资金的投标供应商应提供相应文件证明）；</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highlight w:val="none"/>
                <w:lang w:val="en-US" w:eastAsia="zh-CN"/>
              </w:rPr>
            </w:pPr>
            <w:r>
              <w:rPr>
                <w:rFonts w:hint="eastAsia"/>
                <w:highlight w:val="none"/>
                <w:lang w:val="en-US" w:eastAsia="zh-CN"/>
              </w:rPr>
              <w:t>1.5</w:t>
            </w:r>
          </w:p>
        </w:tc>
        <w:tc>
          <w:tcPr>
            <w:tcW w:w="4968" w:type="dxa"/>
            <w:gridSpan w:val="2"/>
            <w:noWrap w:val="0"/>
            <w:vAlign w:val="center"/>
          </w:tcPr>
          <w:p>
            <w:pPr>
              <w:ind w:left="40" w:leftChars="19"/>
              <w:rPr>
                <w:rFonts w:hint="eastAsia"/>
                <w:highlight w:val="none"/>
                <w:lang w:eastAsia="zh-CN"/>
              </w:rPr>
            </w:pPr>
            <w:r>
              <w:rPr>
                <w:rFonts w:hint="eastAsia"/>
                <w:highlight w:val="none"/>
                <w:lang w:val="en-US" w:eastAsia="zh-CN"/>
              </w:rPr>
              <w:t>投标供应商未被列入“信用中国”网站(www.creditchina.gov.cn)“记录失信被执行人或重大税收违法案件当事人名单或政府采购严重违法失信行为”记录名单；不处于中国政府采购网(www.ccgp.gov.cn)“政府采购严重违法失信行为信息 记录”中的禁止参加政府采购活动期间。（以采购代理机构投标截止日当天在“信用中国”网站（www.creditchina.gov.cn）及中国政府采购网(www.ccgp.gov.cn)查询结果为准。）；</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eastAsia="宋体"/>
                <w:highlight w:val="none"/>
                <w:lang w:eastAsia="zh-CN"/>
              </w:rPr>
            </w:pPr>
            <w:r>
              <w:rPr>
                <w:rFonts w:hint="eastAsia"/>
                <w:highlight w:val="none"/>
                <w:lang w:val="en-US" w:eastAsia="zh-CN"/>
              </w:rPr>
              <w:t>2</w:t>
            </w:r>
          </w:p>
        </w:tc>
        <w:tc>
          <w:tcPr>
            <w:tcW w:w="4968" w:type="dxa"/>
            <w:gridSpan w:val="2"/>
            <w:noWrap w:val="0"/>
            <w:vAlign w:val="center"/>
          </w:tcPr>
          <w:p>
            <w:pPr>
              <w:ind w:left="40" w:leftChars="19"/>
              <w:rPr>
                <w:rFonts w:hint="eastAsia"/>
                <w:highlight w:val="none"/>
              </w:rPr>
            </w:pPr>
            <w:r>
              <w:rPr>
                <w:rFonts w:hint="eastAsia"/>
                <w:highlight w:val="none"/>
              </w:rPr>
              <w:t>法定代表人授权书（法定代表人直接参加投标须提交法定代表人证明书）（格式）。</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5" w:type="dxa"/>
            <w:gridSpan w:val="3"/>
            <w:noWrap w:val="0"/>
            <w:vAlign w:val="center"/>
          </w:tcPr>
          <w:p>
            <w:pPr>
              <w:spacing w:before="40" w:after="40" w:line="360" w:lineRule="auto"/>
              <w:jc w:val="center"/>
              <w:rPr>
                <w:rFonts w:hint="eastAsia" w:ascii="宋体" w:hAnsi="宋体"/>
                <w:b/>
                <w:highlight w:val="none"/>
              </w:rPr>
            </w:pPr>
            <w:r>
              <w:rPr>
                <w:rFonts w:hint="eastAsia" w:ascii="宋体" w:hAnsi="宋体"/>
                <w:b/>
                <w:highlight w:val="none"/>
              </w:rPr>
              <w:t>结  论</w:t>
            </w:r>
          </w:p>
        </w:tc>
        <w:tc>
          <w:tcPr>
            <w:tcW w:w="995" w:type="dxa"/>
            <w:noWrap w:val="0"/>
            <w:vAlign w:val="center"/>
          </w:tcPr>
          <w:p>
            <w:pPr>
              <w:spacing w:before="40" w:after="40" w:line="360" w:lineRule="auto"/>
              <w:rPr>
                <w:rFonts w:hint="eastAsia" w:ascii="宋体" w:hAnsi="宋体"/>
                <w:b/>
                <w:highlight w:val="none"/>
              </w:rPr>
            </w:pPr>
          </w:p>
        </w:tc>
        <w:tc>
          <w:tcPr>
            <w:tcW w:w="995" w:type="dxa"/>
            <w:noWrap w:val="0"/>
            <w:vAlign w:val="center"/>
          </w:tcPr>
          <w:p>
            <w:pPr>
              <w:spacing w:before="40" w:after="40" w:line="360" w:lineRule="auto"/>
              <w:rPr>
                <w:rFonts w:hint="eastAsia" w:ascii="宋体" w:hAnsi="宋体"/>
                <w:b/>
                <w:highlight w:val="none"/>
              </w:rPr>
            </w:pPr>
          </w:p>
        </w:tc>
        <w:tc>
          <w:tcPr>
            <w:tcW w:w="995" w:type="dxa"/>
            <w:noWrap w:val="0"/>
            <w:vAlign w:val="center"/>
          </w:tcPr>
          <w:p>
            <w:pPr>
              <w:spacing w:before="40" w:after="40" w:line="360" w:lineRule="auto"/>
              <w:rPr>
                <w:rFonts w:hint="eastAsia" w:ascii="宋体" w:hAnsi="宋体"/>
                <w:b/>
                <w:highlight w:val="none"/>
              </w:rPr>
            </w:pPr>
          </w:p>
        </w:tc>
        <w:tc>
          <w:tcPr>
            <w:tcW w:w="992" w:type="dxa"/>
            <w:noWrap w:val="0"/>
            <w:vAlign w:val="center"/>
          </w:tcPr>
          <w:p>
            <w:pPr>
              <w:spacing w:before="40" w:after="40" w:line="360" w:lineRule="auto"/>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49" w:type="dxa"/>
            <w:gridSpan w:val="2"/>
            <w:noWrap w:val="0"/>
            <w:vAlign w:val="center"/>
          </w:tcPr>
          <w:p>
            <w:pPr>
              <w:jc w:val="center"/>
              <w:rPr>
                <w:rFonts w:hint="eastAsia" w:ascii="宋体" w:hAnsi="宋体"/>
                <w:highlight w:val="none"/>
              </w:rPr>
            </w:pPr>
            <w:r>
              <w:rPr>
                <w:rFonts w:hint="eastAsia" w:ascii="宋体" w:hAnsi="宋体"/>
                <w:highlight w:val="none"/>
              </w:rPr>
              <w:t>不通过原因说明</w:t>
            </w:r>
          </w:p>
        </w:tc>
        <w:tc>
          <w:tcPr>
            <w:tcW w:w="8403" w:type="dxa"/>
            <w:gridSpan w:val="5"/>
            <w:noWrap w:val="0"/>
            <w:vAlign w:val="center"/>
          </w:tcPr>
          <w:p>
            <w:pPr>
              <w:spacing w:before="40" w:after="40" w:line="360" w:lineRule="auto"/>
              <w:rPr>
                <w:rFonts w:hint="eastAsia" w:ascii="宋体" w:hAnsi="宋体"/>
                <w:b/>
                <w:highlight w:val="none"/>
              </w:rPr>
            </w:pPr>
          </w:p>
        </w:tc>
      </w:tr>
    </w:tbl>
    <w:p>
      <w:pPr>
        <w:spacing w:before="120" w:line="360" w:lineRule="auto"/>
        <w:ind w:firstLine="420" w:firstLineChars="200"/>
        <w:rPr>
          <w:rFonts w:hint="eastAsia" w:ascii="宋体" w:hAnsi="宋体"/>
          <w:highlight w:val="none"/>
        </w:rPr>
      </w:pPr>
      <w:r>
        <w:rPr>
          <w:rFonts w:hint="eastAsia" w:ascii="宋体" w:hAnsi="宋体"/>
          <w:highlight w:val="none"/>
        </w:rPr>
        <w:t>1.</w:t>
      </w:r>
      <w:r>
        <w:rPr>
          <w:rFonts w:hint="eastAsia" w:ascii="宋体" w:hAnsi="宋体"/>
          <w:highlight w:val="none"/>
          <w:lang w:val="en-US" w:eastAsia="zh-CN"/>
        </w:rPr>
        <w:t>审查人员</w:t>
      </w:r>
      <w:r>
        <w:rPr>
          <w:rFonts w:hint="eastAsia" w:ascii="宋体" w:hAnsi="宋体"/>
          <w:highlight w:val="none"/>
        </w:rPr>
        <w:t>对投标供应商是否满足要求逐条标注评审意见，“是”标记为“</w:t>
      </w:r>
      <w:r>
        <w:rPr>
          <w:rFonts w:ascii="Arial" w:hAnsi="Arial" w:cs="Arial"/>
          <w:highlight w:val="none"/>
        </w:rPr>
        <w:t>√</w:t>
      </w:r>
      <w:r>
        <w:rPr>
          <w:rFonts w:hint="eastAsia" w:ascii="宋体" w:hAnsi="宋体"/>
          <w:highlight w:val="none"/>
        </w:rPr>
        <w:t>”，“否”标记为“×”；</w:t>
      </w:r>
    </w:p>
    <w:p>
      <w:pPr>
        <w:spacing w:before="120" w:line="360" w:lineRule="auto"/>
        <w:ind w:firstLine="420" w:firstLineChars="200"/>
        <w:rPr>
          <w:rFonts w:hint="eastAsia" w:ascii="宋体" w:hAnsi="宋体"/>
          <w:highlight w:val="none"/>
        </w:rPr>
      </w:pPr>
      <w:r>
        <w:rPr>
          <w:rFonts w:hint="eastAsia" w:ascii="宋体" w:hAnsi="宋体"/>
          <w:highlight w:val="none"/>
        </w:rPr>
        <w:t>2.评审结论栏统一填写为“通过”或“不通过”，出现一个“×”为“不通过”；</w:t>
      </w:r>
    </w:p>
    <w:p>
      <w:pPr>
        <w:spacing w:before="120" w:line="360" w:lineRule="auto"/>
        <w:ind w:firstLine="420" w:firstLineChars="200"/>
        <w:rPr>
          <w:rFonts w:hint="eastAsia" w:ascii="宋体" w:hAnsi="宋体"/>
          <w:highlight w:val="none"/>
        </w:rPr>
      </w:pPr>
      <w:r>
        <w:rPr>
          <w:rFonts w:hint="eastAsia" w:ascii="宋体" w:hAnsi="宋体"/>
          <w:highlight w:val="none"/>
        </w:rPr>
        <w:t>3.对结论为“不通过”的投标，要说明原因。</w:t>
      </w:r>
    </w:p>
    <w:p>
      <w:pPr>
        <w:spacing w:before="120" w:line="360" w:lineRule="auto"/>
        <w:ind w:firstLine="420" w:firstLineChars="200"/>
        <w:outlineLvl w:val="1"/>
        <w:rPr>
          <w:rFonts w:hint="eastAsia" w:eastAsia="黑体"/>
          <w:b/>
          <w:sz w:val="18"/>
          <w:szCs w:val="18"/>
          <w:highlight w:val="none"/>
        </w:rPr>
      </w:pPr>
      <w:r>
        <w:rPr>
          <w:highlight w:val="none"/>
        </w:rPr>
        <w:br w:type="page"/>
      </w:r>
      <w:bookmarkStart w:id="334" w:name="_Toc27795"/>
      <w:r>
        <w:rPr>
          <w:rFonts w:hint="eastAsia" w:ascii="黑体" w:hAnsi="仿宋" w:eastAsia="黑体" w:cs="黑体"/>
          <w:b/>
          <w:bCs/>
          <w:sz w:val="24"/>
          <w:szCs w:val="24"/>
          <w:highlight w:val="none"/>
        </w:rPr>
        <w:t>附表2：《符合性审查表》</w:t>
      </w:r>
      <w:bookmarkEnd w:id="334"/>
    </w:p>
    <w:p>
      <w:pPr>
        <w:rPr>
          <w:rFonts w:hint="eastAsia"/>
          <w:b/>
          <w:sz w:val="18"/>
          <w:szCs w:val="18"/>
          <w:highlight w:val="none"/>
        </w:rPr>
      </w:pPr>
    </w:p>
    <w:p>
      <w:pPr>
        <w:spacing w:line="360" w:lineRule="auto"/>
        <w:jc w:val="center"/>
        <w:rPr>
          <w:rFonts w:hint="eastAsia"/>
          <w:highlight w:val="none"/>
        </w:rPr>
      </w:pPr>
      <w:r>
        <w:rPr>
          <w:rFonts w:hint="eastAsia" w:ascii="黑体" w:hAnsi="仿宋" w:eastAsia="黑体" w:cs="黑体"/>
          <w:sz w:val="32"/>
          <w:szCs w:val="32"/>
          <w:highlight w:val="none"/>
        </w:rPr>
        <w:t>符合性审查表</w:t>
      </w:r>
    </w:p>
    <w:tbl>
      <w:tblPr>
        <w:tblStyle w:val="32"/>
        <w:tblW w:w="9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542"/>
        <w:gridCol w:w="4426"/>
        <w:gridCol w:w="995"/>
        <w:gridCol w:w="995"/>
        <w:gridCol w:w="995"/>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exact"/>
          <w:tblHeader/>
          <w:jc w:val="center"/>
        </w:trPr>
        <w:tc>
          <w:tcPr>
            <w:tcW w:w="730" w:type="dxa"/>
            <w:noWrap w:val="0"/>
            <w:vAlign w:val="center"/>
          </w:tcPr>
          <w:p>
            <w:pPr>
              <w:jc w:val="center"/>
              <w:rPr>
                <w:rFonts w:hint="eastAsia" w:ascii="黑体" w:hAnsi="黑体" w:eastAsia="黑体" w:cs="黑体"/>
                <w:b/>
                <w:highlight w:val="none"/>
              </w:rPr>
            </w:pPr>
            <w:r>
              <w:rPr>
                <w:rFonts w:hint="eastAsia" w:ascii="黑体" w:hAnsi="黑体" w:eastAsia="黑体" w:cs="黑体"/>
                <w:b/>
                <w:highlight w:val="none"/>
              </w:rPr>
              <w:t>序号</w:t>
            </w:r>
          </w:p>
        </w:tc>
        <w:tc>
          <w:tcPr>
            <w:tcW w:w="4968" w:type="dxa"/>
            <w:gridSpan w:val="2"/>
            <w:tcBorders>
              <w:tl2br w:val="single" w:color="auto" w:sz="4" w:space="0"/>
            </w:tcBorders>
            <w:noWrap w:val="0"/>
            <w:vAlign w:val="center"/>
          </w:tcPr>
          <w:p>
            <w:pPr>
              <w:jc w:val="right"/>
              <w:rPr>
                <w:rFonts w:hint="eastAsia" w:ascii="黑体" w:hAnsi="黑体" w:eastAsia="黑体" w:cs="黑体"/>
                <w:b/>
                <w:highlight w:val="none"/>
              </w:rPr>
            </w:pPr>
            <w:r>
              <w:rPr>
                <w:rFonts w:hint="eastAsia" w:ascii="黑体" w:hAnsi="黑体" w:eastAsia="黑体" w:cs="黑体"/>
                <w:b/>
                <w:highlight w:val="none"/>
              </w:rPr>
              <w:t>投标供应商</w:t>
            </w:r>
          </w:p>
          <w:p>
            <w:pPr>
              <w:rPr>
                <w:rFonts w:hint="eastAsia" w:ascii="黑体" w:hAnsi="黑体" w:eastAsia="黑体" w:cs="黑体"/>
                <w:highlight w:val="none"/>
              </w:rPr>
            </w:pPr>
            <w:r>
              <w:rPr>
                <w:rFonts w:hint="eastAsia" w:ascii="黑体" w:hAnsi="黑体" w:eastAsia="黑体" w:cs="黑体"/>
                <w:b/>
                <w:highlight w:val="none"/>
              </w:rPr>
              <w:t>投标有效性审查项</w:t>
            </w:r>
          </w:p>
        </w:tc>
        <w:tc>
          <w:tcPr>
            <w:tcW w:w="995"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A投标供应商</w:t>
            </w:r>
          </w:p>
        </w:tc>
        <w:tc>
          <w:tcPr>
            <w:tcW w:w="995"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B投标供应商</w:t>
            </w:r>
          </w:p>
        </w:tc>
        <w:tc>
          <w:tcPr>
            <w:tcW w:w="995" w:type="dxa"/>
            <w:noWrap w:val="0"/>
            <w:vAlign w:val="center"/>
          </w:tcPr>
          <w:p>
            <w:pPr>
              <w:tabs>
                <w:tab w:val="left" w:pos="8640"/>
              </w:tabs>
              <w:jc w:val="center"/>
              <w:rPr>
                <w:rFonts w:hint="eastAsia" w:ascii="黑体" w:hAnsi="黑体" w:eastAsia="黑体" w:cs="黑体"/>
                <w:highlight w:val="none"/>
              </w:rPr>
            </w:pPr>
            <w:r>
              <w:rPr>
                <w:rFonts w:hint="eastAsia" w:ascii="黑体" w:hAnsi="黑体" w:eastAsia="黑体" w:cs="黑体"/>
                <w:highlight w:val="none"/>
              </w:rPr>
              <w:t>C投标供应商</w:t>
            </w:r>
          </w:p>
        </w:tc>
        <w:tc>
          <w:tcPr>
            <w:tcW w:w="992"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D投标供应商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1</w:t>
            </w:r>
          </w:p>
        </w:tc>
        <w:tc>
          <w:tcPr>
            <w:tcW w:w="4968" w:type="dxa"/>
            <w:gridSpan w:val="2"/>
            <w:noWrap w:val="0"/>
            <w:vAlign w:val="center"/>
          </w:tcPr>
          <w:p>
            <w:pPr>
              <w:rPr>
                <w:rFonts w:hint="eastAsia" w:eastAsia="宋体"/>
                <w:highlight w:val="none"/>
                <w:lang w:val="en-US" w:eastAsia="zh-CN"/>
              </w:rPr>
            </w:pPr>
            <w:r>
              <w:rPr>
                <w:rFonts w:hint="eastAsia" w:eastAsia="宋体"/>
                <w:highlight w:val="none"/>
                <w:lang w:val="en-US" w:eastAsia="zh-CN"/>
              </w:rPr>
              <w:t>投标文件语言及有效期符合招标文件要求。</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2</w:t>
            </w:r>
          </w:p>
        </w:tc>
        <w:tc>
          <w:tcPr>
            <w:tcW w:w="4968" w:type="dxa"/>
            <w:gridSpan w:val="2"/>
            <w:noWrap w:val="0"/>
            <w:vAlign w:val="center"/>
          </w:tcPr>
          <w:p>
            <w:pPr>
              <w:rPr>
                <w:rFonts w:hint="eastAsia" w:eastAsia="宋体"/>
                <w:highlight w:val="none"/>
                <w:lang w:eastAsia="zh-CN"/>
              </w:rPr>
            </w:pPr>
            <w:r>
              <w:rPr>
                <w:rFonts w:hint="eastAsia" w:eastAsia="宋体"/>
                <w:highlight w:val="none"/>
                <w:lang w:val="en-US" w:eastAsia="zh-CN"/>
              </w:rPr>
              <w:t>投标文件封面、投标函、法定代表人授权委托书三处的项目名称、项目编号均无遗漏，且与所投项目名称、项目编号一致。</w:t>
            </w:r>
          </w:p>
        </w:tc>
        <w:tc>
          <w:tcPr>
            <w:tcW w:w="995" w:type="dxa"/>
            <w:noWrap w:val="0"/>
            <w:vAlign w:val="top"/>
          </w:tcPr>
          <w:p>
            <w:pPr>
              <w:pStyle w:val="18"/>
              <w:tabs>
                <w:tab w:val="left" w:pos="686"/>
                <w:tab w:val="left" w:pos="1030"/>
              </w:tabs>
              <w:spacing w:before="40" w:after="40"/>
              <w:rPr>
                <w:rFonts w:hint="eastAsia" w:hAnsi="宋体"/>
                <w:sz w:val="21"/>
                <w:highlight w:val="none"/>
              </w:rPr>
            </w:pPr>
          </w:p>
        </w:tc>
        <w:tc>
          <w:tcPr>
            <w:tcW w:w="995" w:type="dxa"/>
            <w:noWrap w:val="0"/>
            <w:vAlign w:val="center"/>
          </w:tcPr>
          <w:p>
            <w:pPr>
              <w:spacing w:before="40" w:after="40"/>
              <w:rPr>
                <w:rFonts w:hint="eastAsia" w:ascii="宋体" w:hAnsi="宋体"/>
                <w:highlight w:val="none"/>
              </w:rPr>
            </w:pPr>
          </w:p>
        </w:tc>
        <w:tc>
          <w:tcPr>
            <w:tcW w:w="995" w:type="dxa"/>
            <w:noWrap w:val="0"/>
            <w:vAlign w:val="center"/>
          </w:tcPr>
          <w:p>
            <w:pPr>
              <w:spacing w:before="40" w:after="40"/>
              <w:rPr>
                <w:rFonts w:hint="eastAsia" w:ascii="宋体" w:hAnsi="宋体"/>
                <w:highlight w:val="none"/>
              </w:rPr>
            </w:pPr>
          </w:p>
        </w:tc>
        <w:tc>
          <w:tcPr>
            <w:tcW w:w="992" w:type="dxa"/>
            <w:noWrap w:val="0"/>
            <w:vAlign w:val="center"/>
          </w:tcPr>
          <w:p>
            <w:pPr>
              <w:spacing w:before="40" w:after="40"/>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3</w:t>
            </w:r>
          </w:p>
        </w:tc>
        <w:tc>
          <w:tcPr>
            <w:tcW w:w="4968" w:type="dxa"/>
            <w:gridSpan w:val="2"/>
            <w:noWrap w:val="0"/>
            <w:vAlign w:val="center"/>
          </w:tcPr>
          <w:p>
            <w:pPr>
              <w:rPr>
                <w:rFonts w:hint="eastAsia" w:eastAsia="宋体"/>
                <w:highlight w:val="none"/>
                <w:lang w:eastAsia="zh-CN"/>
              </w:rPr>
            </w:pPr>
            <w:r>
              <w:rPr>
                <w:rFonts w:hint="eastAsia" w:eastAsia="宋体"/>
                <w:highlight w:val="none"/>
                <w:lang w:val="en-US" w:eastAsia="zh-CN"/>
              </w:rPr>
              <w:t>投标文件签署、盖章均按招标文件要求签字、盖章（评分标准中要求提供的证明材料除外）。</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4</w:t>
            </w:r>
          </w:p>
        </w:tc>
        <w:tc>
          <w:tcPr>
            <w:tcW w:w="4968" w:type="dxa"/>
            <w:gridSpan w:val="2"/>
            <w:noWrap w:val="0"/>
            <w:vAlign w:val="center"/>
          </w:tcPr>
          <w:p>
            <w:pPr>
              <w:rPr>
                <w:rFonts w:hint="eastAsia" w:eastAsia="宋体"/>
                <w:highlight w:val="none"/>
                <w:lang w:eastAsia="zh-CN"/>
              </w:rPr>
            </w:pPr>
            <w:r>
              <w:rPr>
                <w:rFonts w:hint="eastAsia"/>
                <w:highlight w:val="none"/>
                <w:lang w:val="en-US" w:eastAsia="zh-CN"/>
              </w:rPr>
              <w:t>开标一览</w:t>
            </w:r>
            <w:r>
              <w:rPr>
                <w:rFonts w:hint="eastAsia" w:eastAsia="宋体"/>
                <w:highlight w:val="none"/>
                <w:lang w:val="en-US" w:eastAsia="zh-CN"/>
              </w:rPr>
              <w:t>表填写符合要求</w:t>
            </w:r>
            <w:r>
              <w:rPr>
                <w:rFonts w:hint="eastAsia"/>
                <w:highlight w:val="none"/>
                <w:lang w:val="en-US" w:eastAsia="zh-CN"/>
              </w:rPr>
              <w:t>且</w:t>
            </w:r>
            <w:r>
              <w:rPr>
                <w:rFonts w:hint="eastAsia" w:eastAsia="宋体"/>
                <w:highlight w:val="none"/>
                <w:lang w:val="en-US" w:eastAsia="zh-CN"/>
              </w:rPr>
              <w:t>未超出采购预算或招标文件规定的最高限价。</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5</w:t>
            </w:r>
          </w:p>
        </w:tc>
        <w:tc>
          <w:tcPr>
            <w:tcW w:w="4968" w:type="dxa"/>
            <w:gridSpan w:val="2"/>
            <w:noWrap w:val="0"/>
            <w:vAlign w:val="center"/>
          </w:tcPr>
          <w:p>
            <w:pPr>
              <w:rPr>
                <w:rFonts w:hint="eastAsia" w:eastAsia="宋体"/>
                <w:highlight w:val="none"/>
                <w:lang w:eastAsia="zh-CN"/>
              </w:rPr>
            </w:pPr>
            <w:r>
              <w:rPr>
                <w:rFonts w:hint="eastAsia"/>
                <w:highlight w:val="none"/>
              </w:rPr>
              <w:t>响应招标文件</w:t>
            </w:r>
            <w:r>
              <w:rPr>
                <w:rFonts w:hint="eastAsia"/>
                <w:highlight w:val="none"/>
                <w:lang w:val="en-US" w:eastAsia="zh-CN"/>
              </w:rPr>
              <w:t>商务</w:t>
            </w:r>
            <w:r>
              <w:rPr>
                <w:rFonts w:hint="eastAsia"/>
                <w:highlight w:val="none"/>
              </w:rPr>
              <w:t>条款，无重大保留或偏差</w:t>
            </w:r>
            <w:r>
              <w:rPr>
                <w:rFonts w:hint="eastAsia"/>
                <w:highlight w:val="none"/>
                <w:lang w:eastAsia="zh-CN"/>
              </w:rPr>
              <w:t>。</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6</w:t>
            </w:r>
          </w:p>
        </w:tc>
        <w:tc>
          <w:tcPr>
            <w:tcW w:w="4968" w:type="dxa"/>
            <w:gridSpan w:val="2"/>
            <w:noWrap w:val="0"/>
            <w:vAlign w:val="center"/>
          </w:tcPr>
          <w:p>
            <w:pPr>
              <w:rPr>
                <w:rFonts w:hint="eastAsia" w:eastAsia="宋体"/>
                <w:highlight w:val="none"/>
                <w:lang w:val="en-US" w:eastAsia="zh-CN"/>
              </w:rPr>
            </w:pPr>
            <w:r>
              <w:rPr>
                <w:rFonts w:hint="eastAsia"/>
                <w:highlight w:val="none"/>
                <w:lang w:val="en-US" w:eastAsia="zh-CN"/>
              </w:rPr>
              <w:t>没有不符合招标文件规定的被视为无效响应的其他条款。</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98" w:type="dxa"/>
            <w:gridSpan w:val="3"/>
            <w:noWrap w:val="0"/>
            <w:vAlign w:val="center"/>
          </w:tcPr>
          <w:p>
            <w:pPr>
              <w:spacing w:before="40" w:after="40" w:line="360" w:lineRule="auto"/>
              <w:jc w:val="center"/>
              <w:rPr>
                <w:rFonts w:hint="eastAsia" w:ascii="宋体" w:hAnsi="宋体"/>
                <w:b/>
                <w:highlight w:val="none"/>
              </w:rPr>
            </w:pPr>
            <w:r>
              <w:rPr>
                <w:rFonts w:hint="eastAsia" w:ascii="宋体" w:hAnsi="宋体"/>
                <w:b/>
                <w:highlight w:val="none"/>
              </w:rPr>
              <w:t>结  论</w:t>
            </w:r>
          </w:p>
        </w:tc>
        <w:tc>
          <w:tcPr>
            <w:tcW w:w="995" w:type="dxa"/>
            <w:noWrap w:val="0"/>
            <w:vAlign w:val="center"/>
          </w:tcPr>
          <w:p>
            <w:pPr>
              <w:spacing w:before="40" w:after="40" w:line="360" w:lineRule="auto"/>
              <w:rPr>
                <w:rFonts w:hint="eastAsia" w:ascii="宋体" w:hAnsi="宋体"/>
                <w:b/>
                <w:highlight w:val="none"/>
              </w:rPr>
            </w:pPr>
          </w:p>
        </w:tc>
        <w:tc>
          <w:tcPr>
            <w:tcW w:w="995" w:type="dxa"/>
            <w:noWrap w:val="0"/>
            <w:vAlign w:val="center"/>
          </w:tcPr>
          <w:p>
            <w:pPr>
              <w:spacing w:before="40" w:after="40" w:line="360" w:lineRule="auto"/>
              <w:rPr>
                <w:rFonts w:hint="eastAsia" w:ascii="宋体" w:hAnsi="宋体"/>
                <w:b/>
                <w:highlight w:val="none"/>
              </w:rPr>
            </w:pPr>
          </w:p>
        </w:tc>
        <w:tc>
          <w:tcPr>
            <w:tcW w:w="995" w:type="dxa"/>
            <w:noWrap w:val="0"/>
            <w:vAlign w:val="center"/>
          </w:tcPr>
          <w:p>
            <w:pPr>
              <w:spacing w:before="40" w:after="40" w:line="360" w:lineRule="auto"/>
              <w:rPr>
                <w:rFonts w:hint="eastAsia" w:ascii="宋体" w:hAnsi="宋体"/>
                <w:b/>
                <w:highlight w:val="none"/>
              </w:rPr>
            </w:pPr>
          </w:p>
        </w:tc>
        <w:tc>
          <w:tcPr>
            <w:tcW w:w="992" w:type="dxa"/>
            <w:noWrap w:val="0"/>
            <w:vAlign w:val="center"/>
          </w:tcPr>
          <w:p>
            <w:pPr>
              <w:spacing w:before="40" w:after="40" w:line="360" w:lineRule="auto"/>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72" w:type="dxa"/>
            <w:gridSpan w:val="2"/>
            <w:noWrap w:val="0"/>
            <w:vAlign w:val="center"/>
          </w:tcPr>
          <w:p>
            <w:pPr>
              <w:jc w:val="center"/>
              <w:rPr>
                <w:rFonts w:hint="eastAsia" w:ascii="宋体" w:hAnsi="宋体"/>
                <w:highlight w:val="none"/>
              </w:rPr>
            </w:pPr>
            <w:r>
              <w:rPr>
                <w:rFonts w:hint="eastAsia" w:ascii="宋体" w:hAnsi="宋体"/>
                <w:highlight w:val="none"/>
              </w:rPr>
              <w:t>不通过原因说明</w:t>
            </w:r>
          </w:p>
        </w:tc>
        <w:tc>
          <w:tcPr>
            <w:tcW w:w="8403" w:type="dxa"/>
            <w:gridSpan w:val="5"/>
            <w:noWrap w:val="0"/>
            <w:vAlign w:val="center"/>
          </w:tcPr>
          <w:p>
            <w:pPr>
              <w:spacing w:before="40" w:after="40" w:line="360" w:lineRule="auto"/>
              <w:rPr>
                <w:rFonts w:hint="eastAsia" w:ascii="宋体" w:hAnsi="宋体"/>
                <w:b/>
                <w:highlight w:val="none"/>
              </w:rPr>
            </w:pPr>
          </w:p>
        </w:tc>
      </w:tr>
    </w:tbl>
    <w:p>
      <w:pPr>
        <w:spacing w:before="120" w:line="360" w:lineRule="auto"/>
        <w:ind w:firstLine="420" w:firstLineChars="200"/>
        <w:rPr>
          <w:rFonts w:hint="eastAsia" w:ascii="宋体" w:hAnsi="宋体"/>
          <w:highlight w:val="none"/>
        </w:rPr>
      </w:pPr>
      <w:r>
        <w:rPr>
          <w:rFonts w:hint="eastAsia" w:ascii="宋体" w:hAnsi="宋体"/>
          <w:highlight w:val="none"/>
        </w:rPr>
        <w:t>1.评审时评委对投标供应商是否满足要求逐条标注评审意见，“是”标记为“</w:t>
      </w:r>
      <w:r>
        <w:rPr>
          <w:rFonts w:ascii="Arial" w:hAnsi="Arial" w:cs="Arial"/>
          <w:highlight w:val="none"/>
        </w:rPr>
        <w:t>√</w:t>
      </w:r>
      <w:r>
        <w:rPr>
          <w:rFonts w:hint="eastAsia" w:ascii="宋体" w:hAnsi="宋体"/>
          <w:highlight w:val="none"/>
        </w:rPr>
        <w:t>”，“否”标记为“×”；</w:t>
      </w:r>
    </w:p>
    <w:p>
      <w:pPr>
        <w:spacing w:before="120" w:line="360" w:lineRule="auto"/>
        <w:ind w:firstLine="420" w:firstLineChars="200"/>
        <w:rPr>
          <w:rFonts w:hint="eastAsia" w:ascii="宋体" w:hAnsi="宋体"/>
          <w:highlight w:val="none"/>
        </w:rPr>
      </w:pPr>
      <w:r>
        <w:rPr>
          <w:rFonts w:hint="eastAsia" w:ascii="宋体" w:hAnsi="宋体"/>
          <w:highlight w:val="none"/>
        </w:rPr>
        <w:t>2.评审结论栏统一填写为“通过”或“不通过”，出现一个“×”为“不通过”；</w:t>
      </w:r>
    </w:p>
    <w:p>
      <w:pPr>
        <w:spacing w:before="120" w:line="360" w:lineRule="auto"/>
        <w:ind w:firstLine="420" w:firstLineChars="200"/>
        <w:rPr>
          <w:rFonts w:hint="eastAsia" w:ascii="宋体" w:hAnsi="宋体"/>
          <w:highlight w:val="none"/>
        </w:rPr>
      </w:pPr>
      <w:r>
        <w:rPr>
          <w:rFonts w:hint="eastAsia" w:ascii="宋体" w:hAnsi="宋体"/>
          <w:highlight w:val="none"/>
        </w:rPr>
        <w:t>3.对结论为“不通过”的投标，要说明原因。</w:t>
      </w:r>
    </w:p>
    <w:p>
      <w:pPr>
        <w:rPr>
          <w:rFonts w:hint="eastAsia"/>
          <w:highlight w:val="none"/>
        </w:rPr>
        <w:sectPr>
          <w:headerReference r:id="rId3" w:type="default"/>
          <w:footerReference r:id="rId4" w:type="default"/>
          <w:pgSz w:w="11907" w:h="16840"/>
          <w:pgMar w:top="1418" w:right="1304" w:bottom="1361" w:left="1361" w:header="794" w:footer="794" w:gutter="0"/>
          <w:cols w:space="720" w:num="1"/>
          <w:docGrid w:linePitch="285" w:charSpace="0"/>
        </w:sectPr>
      </w:pPr>
    </w:p>
    <w:p>
      <w:pPr>
        <w:wordWrap w:val="0"/>
        <w:topLinePunct/>
        <w:spacing w:line="360" w:lineRule="auto"/>
        <w:ind w:firstLine="482" w:firstLineChars="200"/>
        <w:outlineLvl w:val="1"/>
        <w:rPr>
          <w:rFonts w:hint="eastAsia" w:ascii="黑体" w:hAnsi="仿宋" w:eastAsia="黑体" w:cs="黑体"/>
          <w:b/>
          <w:bCs/>
          <w:color w:val="auto"/>
          <w:sz w:val="24"/>
          <w:szCs w:val="24"/>
          <w:highlight w:val="none"/>
        </w:rPr>
      </w:pPr>
      <w:bookmarkStart w:id="335" w:name="_Toc21145"/>
      <w:bookmarkStart w:id="336" w:name="_Toc2064"/>
      <w:bookmarkStart w:id="337" w:name="_Toc15340"/>
      <w:bookmarkStart w:id="338" w:name="_Toc14011"/>
      <w:bookmarkStart w:id="339" w:name="_Toc24188"/>
      <w:r>
        <w:rPr>
          <w:rFonts w:hint="eastAsia" w:ascii="黑体" w:hAnsi="仿宋" w:eastAsia="黑体" w:cs="黑体"/>
          <w:b/>
          <w:bCs/>
          <w:color w:val="auto"/>
          <w:sz w:val="24"/>
          <w:szCs w:val="24"/>
          <w:highlight w:val="none"/>
        </w:rPr>
        <w:t>附表</w:t>
      </w:r>
      <w:r>
        <w:rPr>
          <w:rFonts w:hint="eastAsia" w:ascii="黑体" w:hAnsi="仿宋" w:eastAsia="黑体" w:cs="黑体"/>
          <w:b/>
          <w:bCs/>
          <w:color w:val="auto"/>
          <w:sz w:val="24"/>
          <w:szCs w:val="24"/>
          <w:highlight w:val="none"/>
          <w:lang w:val="en-US" w:eastAsia="zh-CN"/>
        </w:rPr>
        <w:t>3</w:t>
      </w:r>
      <w:r>
        <w:rPr>
          <w:rFonts w:hint="eastAsia" w:ascii="黑体" w:hAnsi="仿宋" w:eastAsia="黑体" w:cs="黑体"/>
          <w:b/>
          <w:bCs/>
          <w:color w:val="auto"/>
          <w:sz w:val="24"/>
          <w:szCs w:val="24"/>
          <w:highlight w:val="none"/>
        </w:rPr>
        <w:t>：《</w:t>
      </w:r>
      <w:r>
        <w:rPr>
          <w:rFonts w:hint="eastAsia" w:ascii="黑体" w:hAnsi="仿宋" w:eastAsia="黑体" w:cs="黑体"/>
          <w:b/>
          <w:bCs/>
          <w:color w:val="auto"/>
          <w:sz w:val="24"/>
          <w:szCs w:val="24"/>
          <w:highlight w:val="none"/>
          <w:lang w:eastAsia="zh-CN"/>
        </w:rPr>
        <w:t>价格</w:t>
      </w:r>
      <w:r>
        <w:rPr>
          <w:rFonts w:hint="eastAsia" w:ascii="黑体" w:hAnsi="仿宋" w:eastAsia="黑体" w:cs="黑体"/>
          <w:b/>
          <w:bCs/>
          <w:color w:val="auto"/>
          <w:sz w:val="24"/>
          <w:szCs w:val="24"/>
          <w:highlight w:val="none"/>
        </w:rPr>
        <w:t>评审表》</w:t>
      </w:r>
      <w:bookmarkEnd w:id="335"/>
      <w:bookmarkEnd w:id="336"/>
      <w:bookmarkEnd w:id="337"/>
      <w:bookmarkEnd w:id="338"/>
      <w:bookmarkEnd w:id="339"/>
    </w:p>
    <w:p>
      <w:pPr>
        <w:spacing w:line="360" w:lineRule="auto"/>
        <w:jc w:val="center"/>
        <w:rPr>
          <w:rFonts w:hint="eastAsia" w:ascii="黑体" w:hAnsi="仿宋" w:eastAsia="黑体" w:cs="黑体"/>
          <w:color w:val="auto"/>
          <w:sz w:val="32"/>
          <w:szCs w:val="32"/>
          <w:highlight w:val="none"/>
        </w:rPr>
      </w:pPr>
      <w:r>
        <w:rPr>
          <w:rFonts w:hint="eastAsia" w:ascii="黑体" w:hAnsi="仿宋" w:eastAsia="黑体" w:cs="黑体"/>
          <w:color w:val="auto"/>
          <w:sz w:val="32"/>
          <w:szCs w:val="32"/>
          <w:highlight w:val="none"/>
          <w:lang w:eastAsia="zh-CN"/>
        </w:rPr>
        <w:t>价格</w:t>
      </w:r>
      <w:r>
        <w:rPr>
          <w:rFonts w:hint="eastAsia" w:ascii="黑体" w:hAnsi="仿宋" w:eastAsia="黑体" w:cs="黑体"/>
          <w:color w:val="auto"/>
          <w:sz w:val="32"/>
          <w:szCs w:val="32"/>
          <w:highlight w:val="none"/>
        </w:rPr>
        <w:t>评审表</w:t>
      </w:r>
    </w:p>
    <w:tbl>
      <w:tblPr>
        <w:tblStyle w:val="32"/>
        <w:tblW w:w="0" w:type="auto"/>
        <w:jc w:val="center"/>
        <w:tblLayout w:type="fixed"/>
        <w:tblCellMar>
          <w:top w:w="0" w:type="dxa"/>
          <w:left w:w="108" w:type="dxa"/>
          <w:bottom w:w="0" w:type="dxa"/>
          <w:right w:w="108" w:type="dxa"/>
        </w:tblCellMar>
      </w:tblPr>
      <w:tblGrid>
        <w:gridCol w:w="3040"/>
        <w:gridCol w:w="8778"/>
        <w:gridCol w:w="791"/>
        <w:gridCol w:w="745"/>
      </w:tblGrid>
      <w:tr>
        <w:tblPrEx>
          <w:tblCellMar>
            <w:top w:w="0" w:type="dxa"/>
            <w:left w:w="108" w:type="dxa"/>
            <w:bottom w:w="0" w:type="dxa"/>
            <w:right w:w="108" w:type="dxa"/>
          </w:tblCellMar>
        </w:tblPrEx>
        <w:trPr>
          <w:trHeight w:val="417" w:hRule="atLeast"/>
          <w:jc w:val="center"/>
        </w:trPr>
        <w:tc>
          <w:tcPr>
            <w:tcW w:w="30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color w:val="auto"/>
                <w:sz w:val="24"/>
                <w:szCs w:val="24"/>
                <w:highlight w:val="none"/>
              </w:rPr>
            </w:pPr>
            <w:r>
              <w:rPr>
                <w:rFonts w:hint="eastAsia" w:ascii="黑体" w:hAnsi="黑体" w:eastAsia="黑体" w:cs="黑体"/>
                <w:color w:val="auto"/>
                <w:sz w:val="24"/>
                <w:szCs w:val="24"/>
                <w:highlight w:val="none"/>
              </w:rPr>
              <w:t>类别</w:t>
            </w:r>
          </w:p>
        </w:tc>
        <w:tc>
          <w:tcPr>
            <w:tcW w:w="877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color w:val="auto"/>
                <w:sz w:val="24"/>
                <w:szCs w:val="24"/>
                <w:highlight w:val="none"/>
              </w:rPr>
            </w:pPr>
            <w:r>
              <w:rPr>
                <w:rFonts w:hint="eastAsia" w:ascii="黑体" w:hAnsi="黑体" w:eastAsia="黑体" w:cs="黑体"/>
                <w:color w:val="auto"/>
                <w:sz w:val="24"/>
                <w:szCs w:val="24"/>
                <w:highlight w:val="none"/>
              </w:rPr>
              <w:t>评审内容</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黑体" w:hAnsi="黑体" w:eastAsia="黑体" w:cs="Times New Roman"/>
                <w:color w:val="auto"/>
                <w:sz w:val="24"/>
                <w:szCs w:val="24"/>
                <w:highlight w:val="none"/>
              </w:rPr>
            </w:pPr>
            <w:r>
              <w:rPr>
                <w:rFonts w:hint="eastAsia" w:ascii="黑体" w:hAnsi="黑体" w:eastAsia="黑体" w:cs="黑体"/>
                <w:color w:val="auto"/>
                <w:sz w:val="24"/>
                <w:szCs w:val="24"/>
                <w:highlight w:val="none"/>
              </w:rPr>
              <w:t>分值</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color w:val="auto"/>
                <w:sz w:val="24"/>
                <w:szCs w:val="24"/>
                <w:highlight w:val="none"/>
              </w:rPr>
            </w:pPr>
            <w:r>
              <w:rPr>
                <w:rFonts w:hint="eastAsia" w:ascii="黑体" w:hAnsi="黑体" w:eastAsia="黑体" w:cs="黑体"/>
                <w:color w:val="auto"/>
                <w:sz w:val="24"/>
                <w:szCs w:val="24"/>
                <w:highlight w:val="none"/>
              </w:rPr>
              <w:t>序号</w:t>
            </w:r>
          </w:p>
        </w:tc>
      </w:tr>
      <w:tr>
        <w:tblPrEx>
          <w:tblCellMar>
            <w:top w:w="0" w:type="dxa"/>
            <w:left w:w="108" w:type="dxa"/>
            <w:bottom w:w="0" w:type="dxa"/>
            <w:right w:w="108" w:type="dxa"/>
          </w:tblCellMar>
        </w:tblPrEx>
        <w:trPr>
          <w:trHeight w:val="774" w:hRule="atLeast"/>
          <w:jc w:val="center"/>
        </w:trPr>
        <w:tc>
          <w:tcPr>
            <w:tcW w:w="30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宋体"/>
                <w:b/>
                <w:color w:val="auto"/>
                <w:highlight w:val="none"/>
                <w:lang w:eastAsia="zh-CN"/>
              </w:rPr>
            </w:pPr>
            <w:r>
              <w:rPr>
                <w:rFonts w:hint="eastAsia" w:ascii="黑体" w:hAnsi="黑体" w:eastAsia="黑体" w:cs="黑体"/>
                <w:b/>
                <w:color w:val="auto"/>
                <w:highlight w:val="none"/>
                <w:lang w:eastAsia="zh-CN"/>
              </w:rPr>
              <w:t>价格评分</w:t>
            </w:r>
          </w:p>
        </w:tc>
        <w:tc>
          <w:tcPr>
            <w:tcW w:w="877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420" w:firstLineChars="200"/>
              <w:rPr>
                <w:rFonts w:hint="eastAsia" w:ascii="宋体" w:hAnsi="宋体" w:eastAsia="宋体" w:cs="Calibri"/>
                <w:color w:val="auto"/>
                <w:kern w:val="2"/>
                <w:sz w:val="21"/>
                <w:szCs w:val="21"/>
                <w:highlight w:val="none"/>
                <w:lang w:val="en-US" w:eastAsia="zh-CN" w:bidi="ar-SA"/>
              </w:rPr>
            </w:pPr>
            <w:r>
              <w:rPr>
                <w:rFonts w:hint="eastAsia" w:ascii="宋体" w:hAnsi="宋体" w:eastAsia="宋体" w:cs="Calibri"/>
                <w:color w:val="auto"/>
                <w:kern w:val="2"/>
                <w:sz w:val="21"/>
                <w:szCs w:val="21"/>
                <w:highlight w:val="none"/>
                <w:lang w:val="en-US" w:eastAsia="zh-CN" w:bidi="ar-SA"/>
              </w:rPr>
              <w:t>各有效供应商的评审价中，取最低者作为基准价，各有效供应商的价格评分统一按照下列公式计算：</w:t>
            </w:r>
          </w:p>
          <w:p>
            <w:pPr>
              <w:spacing w:line="300" w:lineRule="exact"/>
              <w:ind w:firstLine="420" w:firstLineChars="200"/>
              <w:rPr>
                <w:rFonts w:hint="eastAsia" w:ascii="宋体" w:hAnsi="宋体" w:eastAsia="宋体" w:cs="Calibri"/>
                <w:color w:val="auto"/>
                <w:kern w:val="2"/>
                <w:sz w:val="21"/>
                <w:szCs w:val="21"/>
                <w:highlight w:val="none"/>
                <w:lang w:val="en-US" w:eastAsia="zh-CN" w:bidi="ar-SA"/>
              </w:rPr>
            </w:pPr>
            <w:r>
              <w:rPr>
                <w:rFonts w:hint="eastAsia" w:ascii="宋体" w:hAnsi="宋体" w:eastAsia="宋体" w:cs="Calibri"/>
                <w:color w:val="auto"/>
                <w:kern w:val="2"/>
                <w:sz w:val="21"/>
                <w:szCs w:val="21"/>
                <w:highlight w:val="none"/>
                <w:lang w:val="en-US" w:eastAsia="zh-CN" w:bidi="ar-SA"/>
              </w:rPr>
              <w:t>价格评分＝（基准价÷评审价）×价格分分值。</w:t>
            </w:r>
          </w:p>
          <w:p>
            <w:pPr>
              <w:spacing w:line="300" w:lineRule="exact"/>
              <w:ind w:firstLine="422" w:firstLineChars="200"/>
              <w:rPr>
                <w:rFonts w:hint="eastAsia" w:ascii="宋体" w:hAnsi="宋体" w:eastAsia="宋体" w:cs="Calibri"/>
                <w:color w:val="auto"/>
                <w:kern w:val="2"/>
                <w:sz w:val="22"/>
                <w:szCs w:val="22"/>
                <w:highlight w:val="none"/>
                <w:lang w:val="en-US" w:eastAsia="zh-CN" w:bidi="ar-SA"/>
              </w:rPr>
            </w:pPr>
            <w:r>
              <w:rPr>
                <w:rFonts w:hint="eastAsia" w:ascii="宋体" w:hAnsi="宋体" w:eastAsia="宋体" w:cs="Calibri"/>
                <w:b/>
                <w:bCs/>
                <w:color w:val="auto"/>
                <w:kern w:val="2"/>
                <w:sz w:val="21"/>
                <w:szCs w:val="21"/>
                <w:highlight w:val="none"/>
                <w:lang w:val="en-US" w:eastAsia="zh-CN" w:bidi="ar-SA"/>
              </w:rPr>
              <w:t>注：</w:t>
            </w:r>
            <w:r>
              <w:rPr>
                <w:rFonts w:hint="eastAsia" w:ascii="宋体" w:hAnsi="宋体" w:cs="Calibri"/>
                <w:b/>
                <w:bCs/>
                <w:color w:val="auto"/>
                <w:kern w:val="2"/>
                <w:sz w:val="21"/>
                <w:szCs w:val="21"/>
                <w:highlight w:val="none"/>
                <w:lang w:val="en-US" w:eastAsia="zh-CN" w:bidi="ar-SA"/>
              </w:rPr>
              <w:t>投标</w:t>
            </w:r>
            <w:r>
              <w:rPr>
                <w:rFonts w:hint="eastAsia" w:ascii="宋体" w:hAnsi="宋体" w:eastAsia="宋体" w:cs="Calibri"/>
                <w:b/>
                <w:bCs/>
                <w:color w:val="auto"/>
                <w:kern w:val="2"/>
                <w:sz w:val="21"/>
                <w:szCs w:val="21"/>
                <w:highlight w:val="none"/>
                <w:lang w:val="en-US" w:eastAsia="zh-CN" w:bidi="ar-SA"/>
              </w:rPr>
              <w:t>供应商声明自己属于小微企业、监狱企业或残疾人福利性单位的，参照相关政策法规的要求执行给予6%的价格扣除，用扣除后的价格（评审价）参与评审。</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宋体" w:hAnsi="宋体" w:cs="宋体"/>
                <w:bCs/>
                <w:color w:val="auto"/>
                <w:highlight w:val="none"/>
              </w:rPr>
            </w:pPr>
            <w:r>
              <w:rPr>
                <w:rFonts w:hint="eastAsia" w:ascii="宋体" w:hAnsi="宋体" w:cs="宋体"/>
                <w:bCs/>
                <w:color w:val="auto"/>
                <w:highlight w:val="none"/>
                <w:lang w:val="en-US" w:eastAsia="zh-CN"/>
              </w:rPr>
              <w:t>15</w:t>
            </w:r>
            <w:r>
              <w:rPr>
                <w:rFonts w:hint="eastAsia" w:ascii="宋体" w:hAnsi="宋体" w:cs="宋体"/>
                <w:bCs/>
                <w:color w:val="auto"/>
                <w:highlight w:val="none"/>
              </w:rPr>
              <w:t>分</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Cs/>
                <w:color w:val="auto"/>
                <w:highlight w:val="none"/>
              </w:rPr>
            </w:pPr>
            <w:r>
              <w:rPr>
                <w:rFonts w:hint="eastAsia" w:ascii="宋体" w:hAnsi="宋体" w:cs="宋体"/>
                <w:bCs/>
                <w:color w:val="auto"/>
                <w:highlight w:val="none"/>
              </w:rPr>
              <w:t>1</w:t>
            </w:r>
          </w:p>
        </w:tc>
      </w:tr>
      <w:tr>
        <w:tblPrEx>
          <w:tblCellMar>
            <w:top w:w="0" w:type="dxa"/>
            <w:left w:w="108" w:type="dxa"/>
            <w:bottom w:w="0" w:type="dxa"/>
            <w:right w:w="108" w:type="dxa"/>
          </w:tblCellMar>
        </w:tblPrEx>
        <w:trPr>
          <w:trHeight w:val="417" w:hRule="atLeast"/>
          <w:jc w:val="center"/>
        </w:trPr>
        <w:tc>
          <w:tcPr>
            <w:tcW w:w="30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color w:val="auto"/>
                <w:highlight w:val="none"/>
              </w:rPr>
            </w:pPr>
            <w:r>
              <w:rPr>
                <w:rFonts w:hint="eastAsia" w:ascii="黑体" w:hAnsi="黑体" w:eastAsia="黑体" w:cs="黑体"/>
                <w:b/>
                <w:highlight w:val="none"/>
              </w:rPr>
              <w:t>小计</w:t>
            </w:r>
          </w:p>
        </w:tc>
        <w:tc>
          <w:tcPr>
            <w:tcW w:w="10314"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Cs/>
                <w:color w:val="auto"/>
                <w:highlight w:val="none"/>
              </w:rPr>
            </w:pPr>
            <w:r>
              <w:rPr>
                <w:rFonts w:hint="eastAsia" w:ascii="黑体" w:hAnsi="黑体" w:eastAsia="黑体" w:cs="黑体"/>
                <w:b/>
                <w:color w:val="auto"/>
                <w:highlight w:val="none"/>
                <w:lang w:val="en-US" w:eastAsia="zh-CN"/>
              </w:rPr>
              <w:t>15</w:t>
            </w:r>
            <w:r>
              <w:rPr>
                <w:rFonts w:hint="eastAsia" w:ascii="黑体" w:hAnsi="黑体" w:eastAsia="黑体" w:cs="黑体"/>
                <w:b/>
                <w:color w:val="auto"/>
                <w:highlight w:val="none"/>
              </w:rPr>
              <w:t>分</w:t>
            </w:r>
          </w:p>
        </w:tc>
      </w:tr>
    </w:tbl>
    <w:p>
      <w:pPr>
        <w:spacing w:line="360" w:lineRule="auto"/>
        <w:ind w:firstLine="422" w:firstLineChars="200"/>
        <w:rPr>
          <w:rFonts w:hint="eastAsia" w:ascii="宋体" w:hAnsi="宋体" w:cs="宋体"/>
          <w:b/>
          <w:bCs/>
          <w:color w:val="auto"/>
          <w:highlight w:val="none"/>
          <w:u w:val="single"/>
          <w:lang w:val="en-GB"/>
        </w:rPr>
      </w:pPr>
      <w:r>
        <w:rPr>
          <w:rFonts w:hint="eastAsia" w:ascii="宋体" w:hAnsi="宋体" w:cs="宋体"/>
          <w:b/>
          <w:bCs/>
          <w:color w:val="auto"/>
          <w:highlight w:val="none"/>
          <w:u w:val="single"/>
          <w:lang w:val="en-GB"/>
        </w:rPr>
        <w:t>注：</w:t>
      </w:r>
      <w:r>
        <w:rPr>
          <w:rFonts w:hint="eastAsia" w:ascii="宋体" w:hAnsi="宋体" w:cs="宋体"/>
          <w:b/>
          <w:bCs/>
          <w:color w:val="auto"/>
          <w:highlight w:val="none"/>
          <w:u w:val="single"/>
          <w:lang w:val="en-GB" w:eastAsia="zh-CN"/>
        </w:rPr>
        <w:t>招标</w:t>
      </w:r>
      <w:r>
        <w:rPr>
          <w:rFonts w:hint="eastAsia" w:ascii="宋体" w:hAnsi="宋体" w:cs="宋体"/>
          <w:b/>
          <w:bCs/>
          <w:color w:val="auto"/>
          <w:highlight w:val="none"/>
          <w:u w:val="single"/>
          <w:lang w:val="en-GB"/>
        </w:rPr>
        <w:t>文件要求提交的与评价指标体系相关的各类有效资料，</w:t>
      </w:r>
      <w:r>
        <w:rPr>
          <w:rFonts w:hint="eastAsia" w:ascii="宋体" w:hAnsi="宋体" w:cs="宋体"/>
          <w:b/>
          <w:bCs/>
          <w:color w:val="auto"/>
          <w:highlight w:val="none"/>
          <w:u w:val="single"/>
          <w:lang w:val="en-GB" w:eastAsia="zh-CN"/>
        </w:rPr>
        <w:t>投标</w:t>
      </w:r>
      <w:r>
        <w:rPr>
          <w:rFonts w:hint="eastAsia" w:ascii="宋体" w:hAnsi="宋体" w:cs="宋体"/>
          <w:b/>
          <w:bCs/>
          <w:color w:val="auto"/>
          <w:highlight w:val="none"/>
          <w:u w:val="single"/>
          <w:lang w:val="en-GB"/>
        </w:rPr>
        <w:t>供应商如未按要求提交的，该项评分为零分；</w:t>
      </w:r>
    </w:p>
    <w:p>
      <w:pPr>
        <w:spacing w:line="360" w:lineRule="auto"/>
        <w:jc w:val="center"/>
        <w:rPr>
          <w:rFonts w:hint="eastAsia" w:ascii="黑体" w:hAnsi="仿宋" w:eastAsia="黑体" w:cs="黑体"/>
          <w:b/>
          <w:bCs/>
          <w:sz w:val="24"/>
          <w:szCs w:val="24"/>
          <w:highlight w:val="none"/>
        </w:rPr>
      </w:pPr>
      <w:r>
        <w:rPr>
          <w:rFonts w:hint="eastAsia" w:ascii="黑体" w:hAnsi="仿宋" w:eastAsia="黑体" w:cs="黑体"/>
          <w:b/>
          <w:bCs/>
          <w:sz w:val="24"/>
          <w:szCs w:val="24"/>
          <w:highlight w:val="none"/>
        </w:rPr>
        <w:br w:type="page"/>
      </w:r>
      <w:bookmarkStart w:id="340" w:name="_Toc31567"/>
      <w:bookmarkStart w:id="341" w:name="_Toc483349422"/>
    </w:p>
    <w:bookmarkEnd w:id="340"/>
    <w:bookmarkEnd w:id="341"/>
    <w:p>
      <w:pPr>
        <w:wordWrap w:val="0"/>
        <w:topLinePunct/>
        <w:spacing w:line="360" w:lineRule="auto"/>
        <w:ind w:firstLine="482" w:firstLineChars="200"/>
        <w:outlineLvl w:val="1"/>
        <w:rPr>
          <w:rFonts w:hint="eastAsia" w:ascii="黑体" w:hAnsi="仿宋" w:eastAsia="黑体" w:cs="黑体"/>
          <w:b/>
          <w:bCs/>
          <w:color w:val="auto"/>
          <w:sz w:val="24"/>
          <w:szCs w:val="24"/>
          <w:highlight w:val="none"/>
        </w:rPr>
      </w:pPr>
      <w:bookmarkStart w:id="342" w:name="_Toc29555"/>
      <w:r>
        <w:rPr>
          <w:rFonts w:hint="eastAsia" w:ascii="黑体" w:hAnsi="仿宋" w:eastAsia="黑体" w:cs="黑体"/>
          <w:b/>
          <w:bCs/>
          <w:color w:val="auto"/>
          <w:sz w:val="24"/>
          <w:szCs w:val="24"/>
          <w:highlight w:val="none"/>
        </w:rPr>
        <w:t>附表</w:t>
      </w:r>
      <w:r>
        <w:rPr>
          <w:rFonts w:hint="eastAsia" w:ascii="黑体" w:hAnsi="仿宋" w:eastAsia="黑体" w:cs="黑体"/>
          <w:b/>
          <w:bCs/>
          <w:color w:val="auto"/>
          <w:sz w:val="24"/>
          <w:szCs w:val="24"/>
          <w:highlight w:val="none"/>
          <w:lang w:val="en-US" w:eastAsia="zh-CN"/>
        </w:rPr>
        <w:t>4</w:t>
      </w:r>
      <w:r>
        <w:rPr>
          <w:rFonts w:hint="eastAsia" w:ascii="黑体" w:hAnsi="仿宋" w:eastAsia="黑体" w:cs="黑体"/>
          <w:b/>
          <w:bCs/>
          <w:color w:val="auto"/>
          <w:sz w:val="24"/>
          <w:szCs w:val="24"/>
          <w:highlight w:val="none"/>
        </w:rPr>
        <w:t>：《</w:t>
      </w:r>
      <w:r>
        <w:rPr>
          <w:rFonts w:hint="eastAsia" w:ascii="黑体" w:hAnsi="仿宋" w:eastAsia="黑体" w:cs="黑体"/>
          <w:b/>
          <w:bCs/>
          <w:color w:val="auto"/>
          <w:sz w:val="24"/>
          <w:szCs w:val="24"/>
          <w:highlight w:val="none"/>
          <w:lang w:val="en-US" w:eastAsia="zh-CN"/>
        </w:rPr>
        <w:t>技术</w:t>
      </w:r>
      <w:r>
        <w:rPr>
          <w:rFonts w:hint="eastAsia" w:ascii="黑体" w:hAnsi="仿宋" w:eastAsia="黑体" w:cs="黑体"/>
          <w:b/>
          <w:bCs/>
          <w:color w:val="auto"/>
          <w:sz w:val="24"/>
          <w:szCs w:val="24"/>
          <w:highlight w:val="none"/>
        </w:rPr>
        <w:t>评审表》</w:t>
      </w:r>
      <w:bookmarkEnd w:id="342"/>
    </w:p>
    <w:p>
      <w:pPr>
        <w:spacing w:line="360" w:lineRule="auto"/>
        <w:jc w:val="center"/>
        <w:rPr>
          <w:rFonts w:ascii="黑体" w:hAnsi="仿宋" w:eastAsia="黑体" w:cs="Times New Roman"/>
          <w:color w:val="auto"/>
          <w:sz w:val="32"/>
          <w:szCs w:val="32"/>
          <w:highlight w:val="none"/>
        </w:rPr>
      </w:pPr>
      <w:r>
        <w:rPr>
          <w:rFonts w:hint="eastAsia" w:ascii="黑体" w:hAnsi="仿宋" w:eastAsia="黑体" w:cs="黑体"/>
          <w:color w:val="auto"/>
          <w:sz w:val="32"/>
          <w:szCs w:val="32"/>
          <w:highlight w:val="none"/>
        </w:rPr>
        <w:t>技术评审表</w:t>
      </w:r>
    </w:p>
    <w:tbl>
      <w:tblPr>
        <w:tblStyle w:val="32"/>
        <w:tblW w:w="13354" w:type="dxa"/>
        <w:jc w:val="center"/>
        <w:tblLayout w:type="fixed"/>
        <w:tblCellMar>
          <w:top w:w="0" w:type="dxa"/>
          <w:left w:w="108" w:type="dxa"/>
          <w:bottom w:w="0" w:type="dxa"/>
          <w:right w:w="108" w:type="dxa"/>
        </w:tblCellMar>
      </w:tblPr>
      <w:tblGrid>
        <w:gridCol w:w="3040"/>
        <w:gridCol w:w="8778"/>
        <w:gridCol w:w="791"/>
        <w:gridCol w:w="745"/>
      </w:tblGrid>
      <w:tr>
        <w:tblPrEx>
          <w:tblCellMar>
            <w:top w:w="0" w:type="dxa"/>
            <w:left w:w="108" w:type="dxa"/>
            <w:bottom w:w="0" w:type="dxa"/>
            <w:right w:w="108" w:type="dxa"/>
          </w:tblCellMar>
        </w:tblPrEx>
        <w:trPr>
          <w:trHeight w:val="417" w:hRule="atLeast"/>
          <w:jc w:val="center"/>
        </w:trPr>
        <w:tc>
          <w:tcPr>
            <w:tcW w:w="30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黑体" w:hAnsi="黑体" w:eastAsia="黑体" w:cs="Times New Roman"/>
                <w:color w:val="auto"/>
                <w:sz w:val="24"/>
                <w:highlight w:val="none"/>
              </w:rPr>
            </w:pPr>
            <w:r>
              <w:rPr>
                <w:rFonts w:hint="eastAsia" w:ascii="黑体" w:hAnsi="黑体" w:eastAsia="黑体" w:cs="黑体"/>
                <w:color w:val="auto"/>
                <w:sz w:val="24"/>
                <w:highlight w:val="none"/>
              </w:rPr>
              <w:t>类别</w:t>
            </w:r>
          </w:p>
        </w:tc>
        <w:tc>
          <w:tcPr>
            <w:tcW w:w="87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黑体" w:hAnsi="黑体" w:eastAsia="黑体" w:cs="Times New Roman"/>
                <w:color w:val="auto"/>
                <w:sz w:val="24"/>
                <w:highlight w:val="none"/>
              </w:rPr>
            </w:pPr>
            <w:r>
              <w:rPr>
                <w:rFonts w:hint="eastAsia" w:ascii="黑体" w:hAnsi="黑体" w:eastAsia="黑体" w:cs="黑体"/>
                <w:color w:val="auto"/>
                <w:sz w:val="24"/>
                <w:highlight w:val="none"/>
              </w:rPr>
              <w:t>评审内容</w:t>
            </w:r>
          </w:p>
        </w:tc>
        <w:tc>
          <w:tcPr>
            <w:tcW w:w="791" w:type="dxa"/>
            <w:tcBorders>
              <w:top w:val="single" w:color="auto" w:sz="4" w:space="0"/>
              <w:left w:val="nil"/>
              <w:bottom w:val="single" w:color="auto" w:sz="4" w:space="0"/>
              <w:right w:val="single" w:color="auto" w:sz="4" w:space="0"/>
            </w:tcBorders>
            <w:vAlign w:val="center"/>
          </w:tcPr>
          <w:p>
            <w:pPr>
              <w:spacing w:line="360" w:lineRule="auto"/>
              <w:jc w:val="center"/>
              <w:rPr>
                <w:rFonts w:ascii="黑体" w:hAnsi="黑体" w:eastAsia="黑体" w:cs="Times New Roman"/>
                <w:color w:val="auto"/>
                <w:sz w:val="24"/>
                <w:highlight w:val="none"/>
              </w:rPr>
            </w:pPr>
            <w:r>
              <w:rPr>
                <w:rFonts w:hint="eastAsia" w:ascii="黑体" w:hAnsi="黑体" w:eastAsia="黑体" w:cs="黑体"/>
                <w:color w:val="auto"/>
                <w:sz w:val="24"/>
                <w:highlight w:val="none"/>
              </w:rPr>
              <w:t>分值</w:t>
            </w:r>
          </w:p>
        </w:tc>
        <w:tc>
          <w:tcPr>
            <w:tcW w:w="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黑体" w:hAnsi="黑体" w:eastAsia="黑体" w:cs="Times New Roman"/>
                <w:color w:val="auto"/>
                <w:sz w:val="24"/>
                <w:highlight w:val="none"/>
              </w:rPr>
            </w:pPr>
            <w:r>
              <w:rPr>
                <w:rFonts w:hint="eastAsia" w:ascii="黑体" w:hAnsi="黑体" w:eastAsia="黑体" w:cs="黑体"/>
                <w:color w:val="auto"/>
                <w:sz w:val="24"/>
                <w:highlight w:val="none"/>
              </w:rPr>
              <w:t>序号</w:t>
            </w:r>
          </w:p>
        </w:tc>
      </w:tr>
      <w:tr>
        <w:tblPrEx>
          <w:tblCellMar>
            <w:top w:w="0" w:type="dxa"/>
            <w:left w:w="108" w:type="dxa"/>
            <w:bottom w:w="0" w:type="dxa"/>
            <w:right w:w="108" w:type="dxa"/>
          </w:tblCellMar>
        </w:tblPrEx>
        <w:trPr>
          <w:trHeight w:val="722" w:hRule="atLeast"/>
          <w:jc w:val="center"/>
        </w:trPr>
        <w:tc>
          <w:tcPr>
            <w:tcW w:w="3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cs="黑体"/>
                <w:b/>
                <w:color w:val="auto"/>
                <w:highlight w:val="none"/>
              </w:rPr>
            </w:pPr>
            <w:r>
              <w:rPr>
                <w:rFonts w:hint="eastAsia" w:ascii="黑体" w:hAnsi="黑体" w:eastAsia="黑体" w:cs="黑体"/>
                <w:b/>
                <w:color w:val="auto"/>
                <w:highlight w:val="none"/>
              </w:rPr>
              <w:t>需求理解</w:t>
            </w:r>
          </w:p>
        </w:tc>
        <w:tc>
          <w:tcPr>
            <w:tcW w:w="8778" w:type="dxa"/>
            <w:tcBorders>
              <w:top w:val="single" w:color="auto" w:sz="4" w:space="0"/>
              <w:left w:val="single" w:color="auto" w:sz="4" w:space="0"/>
              <w:bottom w:val="single" w:color="auto" w:sz="4" w:space="0"/>
              <w:right w:val="single" w:color="auto" w:sz="4" w:space="0"/>
            </w:tcBorders>
            <w:vAlign w:val="center"/>
          </w:tcPr>
          <w:p>
            <w:pPr>
              <w:spacing w:line="300" w:lineRule="exact"/>
              <w:ind w:firstLine="420" w:firstLineChars="200"/>
              <w:rPr>
                <w:color w:val="auto"/>
                <w:highlight w:val="none"/>
              </w:rPr>
            </w:pPr>
            <w:r>
              <w:rPr>
                <w:rFonts w:hint="eastAsia"/>
                <w:color w:val="auto"/>
                <w:highlight w:val="none"/>
              </w:rPr>
              <w:t>对项目的建设背景和整体概况，提出明确的项目建设需求分析，包括对项目建设目标、建设内容和功能要求及业务流程的理解。</w:t>
            </w:r>
          </w:p>
          <w:p>
            <w:pPr>
              <w:spacing w:line="300" w:lineRule="exact"/>
              <w:ind w:firstLine="420" w:firstLineChars="200"/>
              <w:rPr>
                <w:color w:val="auto"/>
                <w:highlight w:val="none"/>
              </w:rPr>
            </w:pPr>
            <w:r>
              <w:rPr>
                <w:rFonts w:hint="eastAsia"/>
                <w:color w:val="auto"/>
                <w:highlight w:val="none"/>
              </w:rPr>
              <w:t>1.完全理解项目的建设背景和整体概况，项目建设需求分析全面、合理，包括对项目建设目标、建设内容和功能要求及业务流程的理解，得</w:t>
            </w:r>
            <w:r>
              <w:rPr>
                <w:rFonts w:hint="eastAsia"/>
                <w:color w:val="auto"/>
                <w:highlight w:val="none"/>
                <w:lang w:val="en-US" w:eastAsia="zh-CN"/>
              </w:rPr>
              <w:t>1-2</w:t>
            </w:r>
            <w:r>
              <w:rPr>
                <w:rFonts w:hint="eastAsia"/>
                <w:color w:val="auto"/>
                <w:highlight w:val="none"/>
              </w:rPr>
              <w:t>分；</w:t>
            </w:r>
          </w:p>
          <w:p>
            <w:pPr>
              <w:spacing w:line="300" w:lineRule="exact"/>
              <w:ind w:firstLine="420" w:firstLineChars="200"/>
              <w:rPr>
                <w:color w:val="auto"/>
                <w:highlight w:val="none"/>
              </w:rPr>
            </w:pPr>
            <w:r>
              <w:rPr>
                <w:rFonts w:hint="eastAsia"/>
                <w:color w:val="auto"/>
                <w:highlight w:val="none"/>
              </w:rPr>
              <w:t>2.对项目的建设背景和整体概况基本理解，需求分析有缺项，得</w:t>
            </w:r>
            <w:r>
              <w:rPr>
                <w:rFonts w:hint="eastAsia"/>
                <w:color w:val="auto"/>
                <w:highlight w:val="none"/>
                <w:lang w:val="en-US" w:eastAsia="zh-CN"/>
              </w:rPr>
              <w:t>1-2</w:t>
            </w:r>
            <w:r>
              <w:rPr>
                <w:rFonts w:hint="eastAsia"/>
                <w:color w:val="auto"/>
                <w:highlight w:val="none"/>
              </w:rPr>
              <w:t>分；</w:t>
            </w:r>
          </w:p>
          <w:p>
            <w:pPr>
              <w:spacing w:line="300" w:lineRule="exact"/>
              <w:ind w:firstLine="420" w:firstLineChars="200"/>
              <w:rPr>
                <w:color w:val="auto"/>
                <w:highlight w:val="none"/>
              </w:rPr>
            </w:pPr>
            <w:r>
              <w:rPr>
                <w:rFonts w:hint="eastAsia"/>
                <w:color w:val="auto"/>
                <w:highlight w:val="none"/>
              </w:rPr>
              <w:t>3.对项目的建设背景和整体概况理解不到位，响应内容与项目无关，得0分。</w:t>
            </w:r>
          </w:p>
        </w:tc>
        <w:tc>
          <w:tcPr>
            <w:tcW w:w="791" w:type="dxa"/>
            <w:tcBorders>
              <w:top w:val="single" w:color="auto" w:sz="4" w:space="0"/>
              <w:left w:val="nil"/>
              <w:bottom w:val="single" w:color="auto" w:sz="4" w:space="0"/>
              <w:right w:val="single" w:color="auto" w:sz="4" w:space="0"/>
            </w:tcBorders>
            <w:vAlign w:val="center"/>
          </w:tcPr>
          <w:p>
            <w:pPr>
              <w:spacing w:line="300" w:lineRule="exact"/>
              <w:ind w:firstLine="105" w:firstLineChars="50"/>
              <w:jc w:val="center"/>
              <w:rPr>
                <w:rFonts w:ascii="宋体" w:hAnsi="宋体"/>
                <w:bCs/>
                <w:color w:val="auto"/>
                <w:highlight w:val="none"/>
              </w:rPr>
            </w:pPr>
            <w:r>
              <w:rPr>
                <w:rFonts w:hint="eastAsia" w:ascii="宋体" w:hAnsi="宋体"/>
                <w:bCs/>
                <w:color w:val="auto"/>
                <w:highlight w:val="none"/>
                <w:lang w:val="en-US" w:eastAsia="zh-CN"/>
              </w:rPr>
              <w:t>4</w:t>
            </w:r>
            <w:r>
              <w:rPr>
                <w:rFonts w:hint="eastAsia" w:ascii="宋体" w:hAnsi="宋体"/>
                <w:bCs/>
                <w:color w:val="auto"/>
                <w:highlight w:val="none"/>
              </w:rPr>
              <w:t>分</w:t>
            </w:r>
          </w:p>
        </w:tc>
        <w:tc>
          <w:tcPr>
            <w:tcW w:w="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Cs/>
                <w:color w:val="auto"/>
                <w:highlight w:val="none"/>
              </w:rPr>
            </w:pPr>
            <w:r>
              <w:rPr>
                <w:rFonts w:hint="eastAsia" w:ascii="宋体" w:hAnsi="宋体"/>
                <w:bCs/>
                <w:color w:val="auto"/>
                <w:highlight w:val="none"/>
              </w:rPr>
              <w:t>1</w:t>
            </w:r>
          </w:p>
        </w:tc>
      </w:tr>
      <w:tr>
        <w:tblPrEx>
          <w:tblCellMar>
            <w:top w:w="0" w:type="dxa"/>
            <w:left w:w="108" w:type="dxa"/>
            <w:bottom w:w="0" w:type="dxa"/>
            <w:right w:w="108" w:type="dxa"/>
          </w:tblCellMar>
        </w:tblPrEx>
        <w:trPr>
          <w:trHeight w:val="90" w:hRule="atLeast"/>
          <w:jc w:val="center"/>
        </w:trPr>
        <w:tc>
          <w:tcPr>
            <w:tcW w:w="3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cs="黑体"/>
                <w:b/>
                <w:color w:val="auto"/>
                <w:highlight w:val="none"/>
              </w:rPr>
            </w:pPr>
            <w:r>
              <w:rPr>
                <w:rFonts w:hint="eastAsia" w:ascii="黑体" w:hAnsi="黑体" w:eastAsia="黑体" w:cs="黑体"/>
                <w:b/>
                <w:color w:val="auto"/>
                <w:highlight w:val="none"/>
              </w:rPr>
              <w:t>设计方案</w:t>
            </w:r>
          </w:p>
        </w:tc>
        <w:tc>
          <w:tcPr>
            <w:tcW w:w="8778" w:type="dxa"/>
            <w:tcBorders>
              <w:top w:val="single" w:color="auto" w:sz="4" w:space="0"/>
              <w:left w:val="single" w:color="auto" w:sz="4" w:space="0"/>
              <w:bottom w:val="single" w:color="auto" w:sz="4" w:space="0"/>
              <w:right w:val="single" w:color="auto" w:sz="4" w:space="0"/>
            </w:tcBorders>
            <w:vAlign w:val="center"/>
          </w:tcPr>
          <w:p>
            <w:pPr>
              <w:spacing w:line="300" w:lineRule="exact"/>
              <w:ind w:firstLine="420" w:firstLineChars="200"/>
              <w:rPr>
                <w:rFonts w:ascii="宋体" w:hAnsi="宋体"/>
                <w:color w:val="auto"/>
                <w:szCs w:val="21"/>
                <w:highlight w:val="none"/>
              </w:rPr>
            </w:pPr>
            <w:r>
              <w:rPr>
                <w:rFonts w:hint="eastAsia" w:ascii="宋体" w:hAnsi="宋体"/>
                <w:color w:val="auto"/>
                <w:szCs w:val="21"/>
                <w:highlight w:val="none"/>
              </w:rPr>
              <w:t>对设计方案中软件构架设计的科学合理性、技术路线对招标需求的符合度和成熟可靠性进行说明。</w:t>
            </w:r>
          </w:p>
          <w:p>
            <w:pPr>
              <w:spacing w:line="300" w:lineRule="exact"/>
              <w:ind w:firstLine="420" w:firstLineChars="200"/>
              <w:rPr>
                <w:rFonts w:ascii="宋体" w:hAnsi="宋体"/>
                <w:color w:val="auto"/>
                <w:szCs w:val="21"/>
                <w:highlight w:val="none"/>
              </w:rPr>
            </w:pPr>
            <w:r>
              <w:rPr>
                <w:rFonts w:hint="eastAsia" w:ascii="宋体" w:hAnsi="宋体"/>
                <w:color w:val="auto"/>
                <w:szCs w:val="21"/>
                <w:highlight w:val="none"/>
              </w:rPr>
              <w:t>1.设计方案内容明确，软件构架设计科学合理、技术路线成熟可靠，符合招标需求，能够提供架构图，得</w:t>
            </w:r>
            <w:r>
              <w:rPr>
                <w:rFonts w:hint="eastAsia" w:ascii="宋体" w:hAnsi="宋体"/>
                <w:color w:val="auto"/>
                <w:szCs w:val="21"/>
                <w:highlight w:val="none"/>
                <w:lang w:val="en-US" w:eastAsia="zh-CN"/>
              </w:rPr>
              <w:t>2-4</w:t>
            </w:r>
            <w:r>
              <w:rPr>
                <w:rFonts w:hint="eastAsia" w:ascii="宋体" w:hAnsi="宋体"/>
                <w:color w:val="auto"/>
                <w:szCs w:val="21"/>
                <w:highlight w:val="none"/>
              </w:rPr>
              <w:t>分；</w:t>
            </w:r>
          </w:p>
          <w:p>
            <w:pPr>
              <w:spacing w:line="300" w:lineRule="exact"/>
              <w:ind w:firstLine="420" w:firstLineChars="200"/>
              <w:rPr>
                <w:rFonts w:ascii="宋体" w:hAnsi="宋体"/>
                <w:color w:val="auto"/>
                <w:szCs w:val="21"/>
                <w:highlight w:val="none"/>
              </w:rPr>
            </w:pPr>
            <w:r>
              <w:rPr>
                <w:rFonts w:hint="eastAsia" w:ascii="宋体" w:hAnsi="宋体"/>
                <w:color w:val="auto"/>
                <w:szCs w:val="21"/>
                <w:highlight w:val="none"/>
              </w:rPr>
              <w:t>2.设计方案基本明确，缺少架构图，得</w:t>
            </w:r>
            <w:r>
              <w:rPr>
                <w:rFonts w:hint="eastAsia" w:ascii="宋体" w:hAnsi="宋体"/>
                <w:color w:val="auto"/>
                <w:szCs w:val="21"/>
                <w:highlight w:val="none"/>
                <w:lang w:val="en-US" w:eastAsia="zh-CN"/>
              </w:rPr>
              <w:t>1-</w:t>
            </w:r>
            <w:r>
              <w:rPr>
                <w:rFonts w:hint="eastAsia" w:ascii="宋体" w:hAnsi="宋体"/>
                <w:color w:val="auto"/>
                <w:szCs w:val="21"/>
                <w:highlight w:val="none"/>
              </w:rPr>
              <w:t>2分；</w:t>
            </w:r>
          </w:p>
          <w:p>
            <w:pPr>
              <w:spacing w:line="300" w:lineRule="exact"/>
              <w:ind w:firstLine="420" w:firstLineChars="200"/>
              <w:rPr>
                <w:color w:val="auto"/>
                <w:highlight w:val="none"/>
              </w:rPr>
            </w:pPr>
            <w:r>
              <w:rPr>
                <w:rFonts w:hint="eastAsia" w:ascii="宋体" w:hAnsi="宋体"/>
                <w:color w:val="auto"/>
                <w:szCs w:val="21"/>
                <w:highlight w:val="none"/>
              </w:rPr>
              <w:t>3.无响应内容不得分。</w:t>
            </w:r>
          </w:p>
        </w:tc>
        <w:tc>
          <w:tcPr>
            <w:tcW w:w="791"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bCs/>
                <w:color w:val="auto"/>
                <w:highlight w:val="none"/>
              </w:rPr>
            </w:pPr>
            <w:r>
              <w:rPr>
                <w:rFonts w:hint="eastAsia" w:ascii="宋体" w:hAnsi="宋体"/>
                <w:bCs/>
                <w:color w:val="auto"/>
                <w:highlight w:val="none"/>
                <w:lang w:val="en-US" w:eastAsia="zh-CN"/>
              </w:rPr>
              <w:t>4</w:t>
            </w:r>
            <w:r>
              <w:rPr>
                <w:rFonts w:hint="eastAsia" w:ascii="宋体" w:hAnsi="宋体"/>
                <w:bCs/>
                <w:color w:val="auto"/>
                <w:highlight w:val="none"/>
              </w:rPr>
              <w:t>分</w:t>
            </w:r>
          </w:p>
        </w:tc>
        <w:tc>
          <w:tcPr>
            <w:tcW w:w="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Cs/>
                <w:color w:val="auto"/>
                <w:highlight w:val="none"/>
              </w:rPr>
            </w:pPr>
            <w:r>
              <w:rPr>
                <w:rFonts w:hint="eastAsia" w:ascii="宋体" w:hAnsi="宋体"/>
                <w:bCs/>
                <w:color w:val="auto"/>
                <w:highlight w:val="none"/>
              </w:rPr>
              <w:t>2</w:t>
            </w:r>
          </w:p>
        </w:tc>
      </w:tr>
      <w:tr>
        <w:tblPrEx>
          <w:tblCellMar>
            <w:top w:w="0" w:type="dxa"/>
            <w:left w:w="108" w:type="dxa"/>
            <w:bottom w:w="0" w:type="dxa"/>
            <w:right w:w="108" w:type="dxa"/>
          </w:tblCellMar>
        </w:tblPrEx>
        <w:trPr>
          <w:trHeight w:val="637" w:hRule="atLeast"/>
          <w:jc w:val="center"/>
        </w:trPr>
        <w:tc>
          <w:tcPr>
            <w:tcW w:w="3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cs="黑体"/>
                <w:b/>
                <w:color w:val="auto"/>
                <w:highlight w:val="none"/>
              </w:rPr>
            </w:pPr>
            <w:r>
              <w:rPr>
                <w:rFonts w:hint="eastAsia" w:ascii="黑体" w:hAnsi="黑体" w:eastAsia="黑体" w:cs="黑体"/>
                <w:b/>
                <w:color w:val="auto"/>
                <w:highlight w:val="none"/>
              </w:rPr>
              <w:t>功能设计</w:t>
            </w:r>
          </w:p>
        </w:tc>
        <w:tc>
          <w:tcPr>
            <w:tcW w:w="8778" w:type="dxa"/>
            <w:tcBorders>
              <w:top w:val="single" w:color="auto" w:sz="4" w:space="0"/>
              <w:left w:val="single" w:color="auto" w:sz="4" w:space="0"/>
              <w:bottom w:val="single" w:color="auto" w:sz="4" w:space="0"/>
              <w:right w:val="single" w:color="auto" w:sz="4" w:space="0"/>
            </w:tcBorders>
            <w:vAlign w:val="center"/>
          </w:tcPr>
          <w:p>
            <w:pPr>
              <w:spacing w:line="300" w:lineRule="exact"/>
              <w:ind w:firstLine="420" w:firstLineChars="200"/>
              <w:rPr>
                <w:rFonts w:ascii="宋体" w:hAnsi="宋体" w:cs="Calibri"/>
                <w:color w:val="auto"/>
                <w:szCs w:val="21"/>
                <w:highlight w:val="none"/>
              </w:rPr>
            </w:pPr>
            <w:r>
              <w:rPr>
                <w:rFonts w:hint="eastAsia" w:ascii="宋体" w:hAnsi="宋体" w:cs="Calibri"/>
                <w:color w:val="auto"/>
                <w:szCs w:val="21"/>
                <w:highlight w:val="none"/>
              </w:rPr>
              <w:t>对设计方案系统功能需求的理解程度、功能设计及操作界面设计进行评价.</w:t>
            </w:r>
          </w:p>
          <w:p>
            <w:pPr>
              <w:spacing w:line="300" w:lineRule="exact"/>
              <w:ind w:firstLine="420" w:firstLineChars="200"/>
              <w:rPr>
                <w:rFonts w:ascii="宋体" w:hAnsi="宋体" w:cs="Calibri"/>
                <w:color w:val="auto"/>
                <w:szCs w:val="21"/>
                <w:highlight w:val="none"/>
              </w:rPr>
            </w:pPr>
            <w:r>
              <w:rPr>
                <w:rFonts w:hint="eastAsia" w:ascii="宋体" w:hAnsi="宋体" w:cs="Calibri"/>
                <w:color w:val="auto"/>
                <w:szCs w:val="21"/>
                <w:highlight w:val="none"/>
              </w:rPr>
              <w:t>1.需求理解透彻，提供全部功能界面设计图，功能设计和操作界面设计与功能需求符合度高的计</w:t>
            </w:r>
            <w:r>
              <w:rPr>
                <w:rFonts w:hint="eastAsia" w:ascii="宋体" w:hAnsi="宋体" w:cs="Calibri"/>
                <w:color w:val="auto"/>
                <w:szCs w:val="21"/>
                <w:highlight w:val="none"/>
                <w:lang w:val="en-US" w:eastAsia="zh-CN"/>
              </w:rPr>
              <w:t>13-25</w:t>
            </w:r>
            <w:r>
              <w:rPr>
                <w:rFonts w:hint="eastAsia" w:ascii="宋体" w:hAnsi="宋体" w:cs="Calibri"/>
                <w:color w:val="auto"/>
                <w:szCs w:val="21"/>
                <w:highlight w:val="none"/>
              </w:rPr>
              <w:t>分；</w:t>
            </w:r>
          </w:p>
          <w:p>
            <w:pPr>
              <w:spacing w:line="300" w:lineRule="exact"/>
              <w:ind w:firstLine="420" w:firstLineChars="200"/>
              <w:rPr>
                <w:rFonts w:ascii="宋体" w:hAnsi="宋体" w:cs="Calibri"/>
                <w:color w:val="auto"/>
                <w:szCs w:val="21"/>
                <w:highlight w:val="none"/>
              </w:rPr>
            </w:pPr>
            <w:r>
              <w:rPr>
                <w:rFonts w:hint="eastAsia" w:ascii="宋体" w:hAnsi="宋体" w:cs="Calibri"/>
                <w:color w:val="auto"/>
                <w:szCs w:val="21"/>
                <w:highlight w:val="none"/>
              </w:rPr>
              <w:t>2.需求理解不够透彻，提供大部分</w:t>
            </w:r>
            <w:r>
              <w:rPr>
                <w:rFonts w:hint="eastAsia" w:ascii="宋体" w:hAnsi="宋体" w:cs="Calibri"/>
                <w:color w:val="auto"/>
                <w:szCs w:val="21"/>
                <w:highlight w:val="none"/>
                <w:lang w:val="en-US" w:eastAsia="zh-CN"/>
              </w:rPr>
              <w:t>功能</w:t>
            </w:r>
            <w:r>
              <w:rPr>
                <w:rFonts w:hint="eastAsia" w:ascii="宋体" w:hAnsi="宋体" w:cs="Calibri"/>
                <w:color w:val="auto"/>
                <w:szCs w:val="21"/>
                <w:highlight w:val="none"/>
              </w:rPr>
              <w:t>界面设计图，且与功能需求符合度不高，方案有待提高的计</w:t>
            </w:r>
            <w:r>
              <w:rPr>
                <w:rFonts w:hint="eastAsia" w:ascii="宋体" w:hAnsi="宋体" w:cs="Calibri"/>
                <w:color w:val="auto"/>
                <w:szCs w:val="21"/>
                <w:highlight w:val="none"/>
                <w:lang w:val="en-US" w:eastAsia="zh-CN"/>
              </w:rPr>
              <w:t>1-13</w:t>
            </w:r>
            <w:r>
              <w:rPr>
                <w:rFonts w:hint="eastAsia" w:ascii="宋体" w:hAnsi="宋体" w:cs="Calibri"/>
                <w:color w:val="auto"/>
                <w:szCs w:val="21"/>
                <w:highlight w:val="none"/>
              </w:rPr>
              <w:t>分；</w:t>
            </w:r>
          </w:p>
          <w:p>
            <w:pPr>
              <w:spacing w:line="300" w:lineRule="exact"/>
              <w:ind w:firstLine="420" w:firstLineChars="200"/>
              <w:rPr>
                <w:rFonts w:ascii="宋体" w:hAnsi="宋体" w:cs="Calibri"/>
                <w:color w:val="auto"/>
                <w:szCs w:val="21"/>
                <w:highlight w:val="none"/>
              </w:rPr>
            </w:pPr>
            <w:r>
              <w:rPr>
                <w:rFonts w:hint="eastAsia" w:ascii="宋体" w:hAnsi="宋体" w:cs="Calibri"/>
                <w:color w:val="auto"/>
                <w:szCs w:val="21"/>
                <w:highlight w:val="none"/>
                <w:lang w:val="en-US" w:eastAsia="zh-CN"/>
              </w:rPr>
              <w:t>3</w:t>
            </w:r>
            <w:r>
              <w:rPr>
                <w:rFonts w:hint="eastAsia" w:ascii="宋体" w:hAnsi="宋体" w:cs="Calibri"/>
                <w:color w:val="auto"/>
                <w:szCs w:val="21"/>
                <w:highlight w:val="none"/>
              </w:rPr>
              <w:t>.其他情况不得分。</w:t>
            </w:r>
          </w:p>
        </w:tc>
        <w:tc>
          <w:tcPr>
            <w:tcW w:w="791"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bCs/>
                <w:color w:val="auto"/>
                <w:highlight w:val="none"/>
              </w:rPr>
            </w:pPr>
            <w:r>
              <w:rPr>
                <w:rFonts w:hint="eastAsia" w:ascii="宋体" w:hAnsi="宋体"/>
                <w:bCs/>
                <w:color w:val="auto"/>
                <w:highlight w:val="none"/>
              </w:rPr>
              <w:t>2</w:t>
            </w:r>
            <w:r>
              <w:rPr>
                <w:rFonts w:hint="eastAsia" w:ascii="宋体" w:hAnsi="宋体"/>
                <w:bCs/>
                <w:color w:val="auto"/>
                <w:highlight w:val="none"/>
                <w:lang w:val="en-US" w:eastAsia="zh-CN"/>
              </w:rPr>
              <w:t>5</w:t>
            </w:r>
            <w:r>
              <w:rPr>
                <w:rFonts w:hint="eastAsia" w:ascii="宋体" w:hAnsi="宋体"/>
                <w:bCs/>
                <w:color w:val="auto"/>
                <w:highlight w:val="none"/>
              </w:rPr>
              <w:t>分</w:t>
            </w:r>
          </w:p>
        </w:tc>
        <w:tc>
          <w:tcPr>
            <w:tcW w:w="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Cs/>
                <w:color w:val="auto"/>
                <w:highlight w:val="none"/>
              </w:rPr>
            </w:pPr>
            <w:r>
              <w:rPr>
                <w:rFonts w:hint="eastAsia" w:ascii="宋体" w:hAnsi="宋体"/>
                <w:bCs/>
                <w:color w:val="auto"/>
                <w:highlight w:val="none"/>
              </w:rPr>
              <w:t>3</w:t>
            </w:r>
          </w:p>
        </w:tc>
      </w:tr>
      <w:tr>
        <w:tblPrEx>
          <w:tblCellMar>
            <w:top w:w="0" w:type="dxa"/>
            <w:left w:w="108" w:type="dxa"/>
            <w:bottom w:w="0" w:type="dxa"/>
            <w:right w:w="108" w:type="dxa"/>
          </w:tblCellMar>
        </w:tblPrEx>
        <w:trPr>
          <w:trHeight w:val="207" w:hRule="atLeast"/>
          <w:jc w:val="center"/>
        </w:trPr>
        <w:tc>
          <w:tcPr>
            <w:tcW w:w="3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cs="黑体"/>
                <w:b/>
                <w:color w:val="auto"/>
                <w:highlight w:val="none"/>
              </w:rPr>
            </w:pPr>
            <w:r>
              <w:rPr>
                <w:rFonts w:hint="eastAsia" w:ascii="黑体" w:hAnsi="黑体" w:eastAsia="黑体" w:cs="黑体"/>
                <w:b/>
                <w:color w:val="auto"/>
                <w:highlight w:val="none"/>
              </w:rPr>
              <w:t>性能和安全方案</w:t>
            </w:r>
          </w:p>
        </w:tc>
        <w:tc>
          <w:tcPr>
            <w:tcW w:w="8778" w:type="dxa"/>
            <w:tcBorders>
              <w:top w:val="single" w:color="auto" w:sz="4" w:space="0"/>
              <w:left w:val="single" w:color="auto" w:sz="4" w:space="0"/>
              <w:bottom w:val="single" w:color="auto" w:sz="4" w:space="0"/>
              <w:right w:val="single" w:color="auto" w:sz="4" w:space="0"/>
            </w:tcBorders>
            <w:vAlign w:val="center"/>
          </w:tcPr>
          <w:p>
            <w:pPr>
              <w:spacing w:line="300" w:lineRule="exact"/>
              <w:ind w:firstLine="420" w:firstLineChars="200"/>
              <w:rPr>
                <w:color w:val="auto"/>
                <w:highlight w:val="none"/>
              </w:rPr>
            </w:pPr>
            <w:r>
              <w:rPr>
                <w:rFonts w:hint="eastAsia"/>
                <w:color w:val="auto"/>
                <w:highlight w:val="none"/>
              </w:rPr>
              <w:t>对系统的性能和安全性设计进行评价.</w:t>
            </w:r>
          </w:p>
          <w:p>
            <w:pPr>
              <w:spacing w:line="300" w:lineRule="exact"/>
              <w:ind w:firstLine="420" w:firstLineChars="200"/>
              <w:rPr>
                <w:color w:val="auto"/>
                <w:highlight w:val="none"/>
              </w:rPr>
            </w:pPr>
            <w:r>
              <w:rPr>
                <w:rFonts w:hint="eastAsia"/>
                <w:color w:val="auto"/>
                <w:highlight w:val="none"/>
              </w:rPr>
              <w:t>1.思路清晰，分析深入，有针对性的提出提高</w:t>
            </w:r>
            <w:r>
              <w:rPr>
                <w:rFonts w:hint="eastAsia"/>
                <w:color w:val="auto"/>
                <w:highlight w:val="none"/>
                <w:lang w:val="en-US" w:eastAsia="zh-CN"/>
              </w:rPr>
              <w:t>产品</w:t>
            </w:r>
            <w:r>
              <w:rPr>
                <w:rFonts w:hint="eastAsia"/>
                <w:color w:val="auto"/>
                <w:highlight w:val="none"/>
              </w:rPr>
              <w:t>性能和</w:t>
            </w:r>
            <w:r>
              <w:rPr>
                <w:rFonts w:hint="eastAsia"/>
                <w:color w:val="auto"/>
                <w:highlight w:val="none"/>
                <w:lang w:val="en-US" w:eastAsia="zh-CN"/>
              </w:rPr>
              <w:t>网络</w:t>
            </w:r>
            <w:r>
              <w:rPr>
                <w:rFonts w:hint="eastAsia"/>
                <w:color w:val="auto"/>
                <w:highlight w:val="none"/>
              </w:rPr>
              <w:t>安全性具体措施的计</w:t>
            </w:r>
            <w:r>
              <w:rPr>
                <w:rFonts w:hint="eastAsia"/>
                <w:color w:val="auto"/>
                <w:highlight w:val="none"/>
                <w:lang w:val="en-US" w:eastAsia="zh-CN"/>
              </w:rPr>
              <w:t>3-</w:t>
            </w:r>
            <w:r>
              <w:rPr>
                <w:rFonts w:hint="eastAsia"/>
                <w:color w:val="auto"/>
                <w:highlight w:val="none"/>
              </w:rPr>
              <w:t>5分；</w:t>
            </w:r>
          </w:p>
          <w:p>
            <w:pPr>
              <w:spacing w:line="300" w:lineRule="exact"/>
              <w:ind w:firstLine="420" w:firstLineChars="200"/>
              <w:rPr>
                <w:color w:val="auto"/>
                <w:highlight w:val="none"/>
              </w:rPr>
            </w:pPr>
            <w:r>
              <w:rPr>
                <w:rFonts w:hint="eastAsia"/>
                <w:color w:val="auto"/>
                <w:highlight w:val="none"/>
              </w:rPr>
              <w:t>2.分析和阐述不够深入，性能和安全性设计方案针对性不强，表述简单的计</w:t>
            </w:r>
            <w:r>
              <w:rPr>
                <w:rFonts w:hint="eastAsia"/>
                <w:color w:val="auto"/>
                <w:highlight w:val="none"/>
                <w:lang w:val="en-US" w:eastAsia="zh-CN"/>
              </w:rPr>
              <w:t>1-2</w:t>
            </w:r>
            <w:r>
              <w:rPr>
                <w:rFonts w:hint="eastAsia"/>
                <w:color w:val="auto"/>
                <w:highlight w:val="none"/>
              </w:rPr>
              <w:t>分；</w:t>
            </w:r>
          </w:p>
          <w:p>
            <w:pPr>
              <w:spacing w:line="300" w:lineRule="exact"/>
              <w:ind w:firstLine="420" w:firstLineChars="200"/>
              <w:rPr>
                <w:color w:val="auto"/>
                <w:highlight w:val="none"/>
              </w:rPr>
            </w:pPr>
            <w:r>
              <w:rPr>
                <w:rFonts w:hint="eastAsia"/>
                <w:color w:val="auto"/>
                <w:highlight w:val="none"/>
              </w:rPr>
              <w:t>3.思路不太清晰，无提高性能和安全性具体措施的计</w:t>
            </w:r>
            <w:r>
              <w:rPr>
                <w:rFonts w:hint="eastAsia"/>
                <w:color w:val="auto"/>
                <w:highlight w:val="none"/>
                <w:lang w:val="en-US" w:eastAsia="zh-CN"/>
              </w:rPr>
              <w:t>0</w:t>
            </w:r>
            <w:r>
              <w:rPr>
                <w:rFonts w:hint="eastAsia"/>
                <w:color w:val="auto"/>
                <w:highlight w:val="none"/>
              </w:rPr>
              <w:t>分。</w:t>
            </w:r>
          </w:p>
        </w:tc>
        <w:tc>
          <w:tcPr>
            <w:tcW w:w="791"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bCs/>
                <w:color w:val="auto"/>
                <w:highlight w:val="none"/>
              </w:rPr>
            </w:pPr>
            <w:r>
              <w:rPr>
                <w:rFonts w:hint="eastAsia" w:ascii="宋体" w:hAnsi="宋体"/>
                <w:bCs/>
                <w:color w:val="auto"/>
                <w:highlight w:val="none"/>
              </w:rPr>
              <w:t>5分</w:t>
            </w:r>
          </w:p>
        </w:tc>
        <w:tc>
          <w:tcPr>
            <w:tcW w:w="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Cs/>
                <w:color w:val="auto"/>
                <w:highlight w:val="none"/>
              </w:rPr>
            </w:pPr>
            <w:r>
              <w:rPr>
                <w:rFonts w:hint="eastAsia" w:ascii="宋体" w:hAnsi="宋体"/>
                <w:bCs/>
                <w:color w:val="auto"/>
                <w:highlight w:val="none"/>
              </w:rPr>
              <w:t>4</w:t>
            </w:r>
          </w:p>
        </w:tc>
      </w:tr>
      <w:tr>
        <w:tblPrEx>
          <w:tblCellMar>
            <w:top w:w="0" w:type="dxa"/>
            <w:left w:w="108" w:type="dxa"/>
            <w:bottom w:w="0" w:type="dxa"/>
            <w:right w:w="108" w:type="dxa"/>
          </w:tblCellMar>
        </w:tblPrEx>
        <w:trPr>
          <w:trHeight w:val="90" w:hRule="atLeast"/>
          <w:jc w:val="center"/>
        </w:trPr>
        <w:tc>
          <w:tcPr>
            <w:tcW w:w="3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cs="黑体"/>
                <w:b/>
                <w:color w:val="auto"/>
                <w:highlight w:val="none"/>
              </w:rPr>
            </w:pPr>
            <w:r>
              <w:rPr>
                <w:rFonts w:hint="eastAsia" w:ascii="黑体" w:hAnsi="黑体" w:eastAsia="黑体" w:cs="黑体"/>
                <w:b/>
                <w:color w:val="auto"/>
                <w:highlight w:val="none"/>
              </w:rPr>
              <w:t>组织机构</w:t>
            </w:r>
          </w:p>
        </w:tc>
        <w:tc>
          <w:tcPr>
            <w:tcW w:w="87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firstLine="420" w:firstLineChars="200"/>
              <w:jc w:val="left"/>
              <w:rPr>
                <w:color w:val="auto"/>
                <w:highlight w:val="none"/>
              </w:rPr>
            </w:pPr>
            <w:r>
              <w:rPr>
                <w:rFonts w:hint="eastAsia" w:ascii="宋体" w:hAnsi="宋体" w:cs="宋体"/>
                <w:color w:val="auto"/>
                <w:kern w:val="0"/>
                <w:sz w:val="21"/>
                <w:szCs w:val="21"/>
                <w:lang w:val="en-US" w:eastAsia="zh-CN" w:bidi="ar"/>
              </w:rPr>
              <w:t>本项目</w:t>
            </w:r>
            <w:r>
              <w:rPr>
                <w:rFonts w:hint="eastAsia" w:ascii="宋体" w:hAnsi="宋体" w:eastAsia="宋体" w:cs="宋体"/>
                <w:color w:val="auto"/>
                <w:kern w:val="0"/>
                <w:sz w:val="21"/>
                <w:szCs w:val="21"/>
                <w:lang w:val="en-US" w:eastAsia="zh-CN" w:bidi="ar"/>
              </w:rPr>
              <w:t>项目经理具有专业的IT服务及管理能力，具备ITSS服务经理证书和计算机技术与软件专业技术资格（水平）考试的高级认证（省证、国证均可），包括网络规划设计师或系统管理与规划师或信息系统项目管理师，并且具有网络厂商高级证书(CCIE、HCIE、H3CIE均可)，并提供相关资质证明材料（身份证复印件、相关证书复印件、 2021 年以来任意一个月为其缴纳的社保证明复印件等）</w:t>
            </w:r>
            <w:r>
              <w:rPr>
                <w:rFonts w:hint="eastAsia" w:ascii="宋体" w:hAnsi="宋体" w:cs="宋体"/>
                <w:color w:val="auto"/>
                <w:kern w:val="0"/>
                <w:sz w:val="21"/>
                <w:szCs w:val="21"/>
                <w:lang w:val="en-US" w:eastAsia="zh-CN" w:bidi="ar"/>
              </w:rPr>
              <w:t>，提供完整证明材料得5分，其他情况不得分</w:t>
            </w:r>
            <w:r>
              <w:rPr>
                <w:rFonts w:hint="eastAsia" w:ascii="宋体" w:hAnsi="宋体" w:eastAsia="宋体" w:cs="宋体"/>
                <w:color w:val="auto"/>
                <w:kern w:val="0"/>
                <w:sz w:val="21"/>
                <w:szCs w:val="21"/>
                <w:lang w:val="en-US" w:eastAsia="zh-CN" w:bidi="ar"/>
              </w:rPr>
              <w:t>。</w:t>
            </w:r>
          </w:p>
        </w:tc>
        <w:tc>
          <w:tcPr>
            <w:tcW w:w="791"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olor w:val="auto"/>
                <w:highlight w:val="none"/>
              </w:rPr>
            </w:pPr>
            <w:r>
              <w:rPr>
                <w:rFonts w:hint="eastAsia" w:ascii="宋体" w:hAnsi="宋体"/>
                <w:color w:val="auto"/>
                <w:highlight w:val="none"/>
              </w:rPr>
              <w:t>5分</w:t>
            </w:r>
          </w:p>
        </w:tc>
        <w:tc>
          <w:tcPr>
            <w:tcW w:w="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Cs/>
                <w:color w:val="auto"/>
                <w:highlight w:val="none"/>
              </w:rPr>
            </w:pPr>
            <w:r>
              <w:rPr>
                <w:rFonts w:hint="eastAsia" w:ascii="宋体" w:hAnsi="宋体"/>
                <w:bCs/>
                <w:color w:val="auto"/>
                <w:highlight w:val="none"/>
              </w:rPr>
              <w:t>6</w:t>
            </w:r>
          </w:p>
        </w:tc>
      </w:tr>
      <w:tr>
        <w:tblPrEx>
          <w:tblCellMar>
            <w:top w:w="0" w:type="dxa"/>
            <w:left w:w="108" w:type="dxa"/>
            <w:bottom w:w="0" w:type="dxa"/>
            <w:right w:w="108" w:type="dxa"/>
          </w:tblCellMar>
        </w:tblPrEx>
        <w:trPr>
          <w:trHeight w:val="1197" w:hRule="atLeast"/>
          <w:jc w:val="center"/>
        </w:trPr>
        <w:tc>
          <w:tcPr>
            <w:tcW w:w="3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cs="黑体"/>
                <w:b/>
                <w:color w:val="auto"/>
                <w:highlight w:val="none"/>
              </w:rPr>
            </w:pPr>
            <w:r>
              <w:rPr>
                <w:rFonts w:hint="eastAsia" w:ascii="黑体" w:hAnsi="黑体" w:eastAsia="黑体" w:cs="黑体"/>
                <w:b/>
                <w:color w:val="auto"/>
                <w:highlight w:val="none"/>
              </w:rPr>
              <w:t>技术能力现场演示</w:t>
            </w:r>
          </w:p>
        </w:tc>
        <w:tc>
          <w:tcPr>
            <w:tcW w:w="8778" w:type="dxa"/>
            <w:tcBorders>
              <w:top w:val="single" w:color="auto" w:sz="4" w:space="0"/>
              <w:left w:val="single" w:color="auto" w:sz="4" w:space="0"/>
              <w:bottom w:val="single" w:color="auto" w:sz="4" w:space="0"/>
              <w:right w:val="single" w:color="auto" w:sz="4" w:space="0"/>
            </w:tcBorders>
            <w:vAlign w:val="center"/>
          </w:tcPr>
          <w:p>
            <w:pPr>
              <w:spacing w:line="300" w:lineRule="exact"/>
              <w:ind w:firstLine="420" w:firstLineChars="200"/>
              <w:rPr>
                <w:color w:val="auto"/>
              </w:rPr>
            </w:pPr>
            <w:r>
              <w:rPr>
                <w:rFonts w:hint="eastAsia"/>
                <w:color w:val="auto"/>
              </w:rPr>
              <w:t>响应供应商现场演示</w:t>
            </w:r>
            <w:r>
              <w:rPr>
                <w:rFonts w:hint="eastAsia"/>
                <w:color w:val="auto"/>
                <w:lang w:eastAsia="zh-CN"/>
              </w:rPr>
              <w:t>（</w:t>
            </w:r>
            <w:r>
              <w:rPr>
                <w:rFonts w:hint="eastAsia"/>
                <w:color w:val="auto"/>
                <w:lang w:val="en-US" w:eastAsia="zh-CN"/>
              </w:rPr>
              <w:t>现场搭建环境演示最高得分不超过22分，PPT演示或视频演示最高得分不超过11分</w:t>
            </w:r>
            <w:r>
              <w:rPr>
                <w:rFonts w:hint="eastAsia"/>
                <w:color w:val="auto"/>
                <w:lang w:eastAsia="zh-CN"/>
              </w:rPr>
              <w:t>）</w:t>
            </w:r>
            <w:r>
              <w:rPr>
                <w:rFonts w:hint="eastAsia"/>
                <w:color w:val="auto"/>
              </w:rPr>
              <w:t>时间不超过20分钟，在规定时间内未完成演示的，按少演示记分。不演示不计分。演示内容应包含以下部分：</w:t>
            </w:r>
          </w:p>
          <w:p>
            <w:pPr>
              <w:spacing w:line="300" w:lineRule="exact"/>
              <w:ind w:firstLine="420" w:firstLineChars="200"/>
              <w:rPr>
                <w:rFonts w:hint="eastAsia"/>
                <w:color w:val="auto"/>
              </w:rPr>
            </w:pPr>
            <w:r>
              <w:rPr>
                <w:rFonts w:hint="eastAsia"/>
                <w:color w:val="auto"/>
              </w:rPr>
              <w:t>1.</w:t>
            </w:r>
            <w:r>
              <w:rPr>
                <w:rFonts w:hint="eastAsia"/>
                <w:color w:val="auto"/>
                <w:lang w:val="en-US" w:eastAsia="zh-CN"/>
              </w:rPr>
              <w:t>专家座席系统功能演示</w:t>
            </w:r>
            <w:r>
              <w:rPr>
                <w:rFonts w:hint="eastAsia"/>
                <w:color w:val="auto"/>
              </w:rPr>
              <w:t>。满分</w:t>
            </w:r>
            <w:r>
              <w:rPr>
                <w:rFonts w:hint="eastAsia"/>
                <w:color w:val="auto"/>
                <w:lang w:val="en-US" w:eastAsia="zh-CN"/>
              </w:rPr>
              <w:t>5</w:t>
            </w:r>
            <w:r>
              <w:rPr>
                <w:rFonts w:hint="eastAsia"/>
                <w:color w:val="auto"/>
              </w:rPr>
              <w:t>分。少演示或与功能需求符合度不高每项扣</w:t>
            </w:r>
            <w:r>
              <w:rPr>
                <w:rFonts w:hint="eastAsia"/>
                <w:color w:val="auto"/>
                <w:lang w:val="en-US" w:eastAsia="zh-CN"/>
              </w:rPr>
              <w:t>1</w:t>
            </w:r>
            <w:r>
              <w:rPr>
                <w:rFonts w:hint="eastAsia"/>
                <w:color w:val="auto"/>
              </w:rPr>
              <w:t>分，扣完为止。</w:t>
            </w:r>
          </w:p>
          <w:p>
            <w:pPr>
              <w:spacing w:line="300" w:lineRule="exact"/>
              <w:ind w:firstLine="420" w:firstLineChars="200"/>
              <w:rPr>
                <w:rFonts w:hint="eastAsia"/>
                <w:color w:val="auto"/>
              </w:rPr>
            </w:pPr>
            <w:r>
              <w:rPr>
                <w:rFonts w:hint="eastAsia"/>
                <w:color w:val="auto"/>
              </w:rPr>
              <w:t>2.</w:t>
            </w:r>
            <w:r>
              <w:rPr>
                <w:rFonts w:hint="eastAsia"/>
                <w:color w:val="auto"/>
                <w:lang w:val="en-US" w:eastAsia="zh-CN"/>
              </w:rPr>
              <w:t>智能座席助手功能演示</w:t>
            </w:r>
            <w:r>
              <w:rPr>
                <w:rFonts w:hint="eastAsia"/>
                <w:color w:val="auto"/>
              </w:rPr>
              <w:t>。满分</w:t>
            </w:r>
            <w:r>
              <w:rPr>
                <w:rFonts w:hint="eastAsia"/>
                <w:color w:val="auto"/>
                <w:lang w:val="en-US" w:eastAsia="zh-CN"/>
              </w:rPr>
              <w:t>10</w:t>
            </w:r>
            <w:r>
              <w:rPr>
                <w:rFonts w:hint="eastAsia"/>
                <w:color w:val="auto"/>
              </w:rPr>
              <w:t>分。少演示或与功能需求符合度不高每项扣</w:t>
            </w:r>
            <w:r>
              <w:rPr>
                <w:rFonts w:hint="eastAsia"/>
                <w:color w:val="auto"/>
                <w:lang w:val="en-US" w:eastAsia="zh-CN"/>
              </w:rPr>
              <w:t>1</w:t>
            </w:r>
            <w:r>
              <w:rPr>
                <w:rFonts w:hint="eastAsia"/>
                <w:color w:val="auto"/>
              </w:rPr>
              <w:t>分，扣完为止。</w:t>
            </w:r>
          </w:p>
          <w:p>
            <w:pPr>
              <w:spacing w:line="300" w:lineRule="exact"/>
              <w:ind w:firstLine="420" w:firstLineChars="200"/>
              <w:rPr>
                <w:rFonts w:hint="default" w:eastAsia="宋体"/>
                <w:color w:val="auto"/>
                <w:lang w:val="en-US" w:eastAsia="zh-CN"/>
              </w:rPr>
            </w:pPr>
            <w:r>
              <w:rPr>
                <w:rFonts w:hint="eastAsia"/>
                <w:color w:val="auto"/>
                <w:lang w:val="en-US" w:eastAsia="zh-CN"/>
              </w:rPr>
              <w:t>3.</w:t>
            </w:r>
            <w:r>
              <w:rPr>
                <w:rFonts w:hint="default"/>
                <w:color w:val="auto"/>
                <w:lang w:val="en-US" w:eastAsia="zh-CN"/>
              </w:rPr>
              <w:t>智能知识库系统</w:t>
            </w:r>
            <w:r>
              <w:rPr>
                <w:rFonts w:hint="eastAsia"/>
                <w:color w:val="auto"/>
                <w:lang w:val="en-US" w:eastAsia="zh-CN"/>
              </w:rPr>
              <w:t>功能演示</w:t>
            </w:r>
            <w:r>
              <w:rPr>
                <w:rFonts w:hint="eastAsia"/>
                <w:color w:val="auto"/>
              </w:rPr>
              <w:t>。满分</w:t>
            </w:r>
            <w:r>
              <w:rPr>
                <w:rFonts w:hint="eastAsia"/>
                <w:color w:val="auto"/>
                <w:lang w:val="en-US" w:eastAsia="zh-CN"/>
              </w:rPr>
              <w:t>7</w:t>
            </w:r>
            <w:r>
              <w:rPr>
                <w:rFonts w:hint="eastAsia"/>
                <w:color w:val="auto"/>
              </w:rPr>
              <w:t>分。少演示或与功能需求符合度不高每项扣</w:t>
            </w:r>
            <w:r>
              <w:rPr>
                <w:rFonts w:hint="eastAsia"/>
                <w:color w:val="auto"/>
                <w:lang w:val="en-US" w:eastAsia="zh-CN"/>
              </w:rPr>
              <w:t>1</w:t>
            </w:r>
            <w:r>
              <w:rPr>
                <w:rFonts w:hint="eastAsia"/>
                <w:color w:val="auto"/>
              </w:rPr>
              <w:t>分，扣完为止。</w:t>
            </w:r>
          </w:p>
        </w:tc>
        <w:tc>
          <w:tcPr>
            <w:tcW w:w="791"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olor w:val="auto"/>
                <w:highlight w:val="none"/>
              </w:rPr>
            </w:pPr>
            <w:r>
              <w:rPr>
                <w:rFonts w:hint="eastAsia" w:ascii="宋体" w:hAnsi="宋体"/>
                <w:color w:val="auto"/>
                <w:highlight w:val="none"/>
                <w:lang w:val="en-US" w:eastAsia="zh-CN"/>
              </w:rPr>
              <w:t>22</w:t>
            </w:r>
            <w:r>
              <w:rPr>
                <w:rFonts w:hint="eastAsia" w:ascii="宋体" w:hAnsi="宋体"/>
                <w:color w:val="auto"/>
                <w:highlight w:val="none"/>
              </w:rPr>
              <w:t>分</w:t>
            </w:r>
          </w:p>
        </w:tc>
        <w:tc>
          <w:tcPr>
            <w:tcW w:w="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Cs/>
                <w:color w:val="auto"/>
                <w:highlight w:val="none"/>
              </w:rPr>
            </w:pPr>
            <w:r>
              <w:rPr>
                <w:rFonts w:hint="eastAsia" w:ascii="宋体" w:hAnsi="宋体"/>
                <w:bCs/>
                <w:color w:val="auto"/>
                <w:highlight w:val="none"/>
              </w:rPr>
              <w:t>7</w:t>
            </w:r>
          </w:p>
        </w:tc>
      </w:tr>
      <w:tr>
        <w:tblPrEx>
          <w:tblCellMar>
            <w:top w:w="0" w:type="dxa"/>
            <w:left w:w="108" w:type="dxa"/>
            <w:bottom w:w="0" w:type="dxa"/>
            <w:right w:w="108" w:type="dxa"/>
          </w:tblCellMar>
        </w:tblPrEx>
        <w:trPr>
          <w:trHeight w:val="417" w:hRule="atLeast"/>
          <w:jc w:val="center"/>
        </w:trPr>
        <w:tc>
          <w:tcPr>
            <w:tcW w:w="3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cs="黑体"/>
                <w:b/>
                <w:highlight w:val="none"/>
              </w:rPr>
            </w:pPr>
            <w:r>
              <w:rPr>
                <w:rFonts w:hint="eastAsia" w:ascii="黑体" w:hAnsi="黑体" w:eastAsia="黑体" w:cs="黑体"/>
                <w:b/>
                <w:highlight w:val="none"/>
              </w:rPr>
              <w:t>小计</w:t>
            </w:r>
          </w:p>
        </w:tc>
        <w:tc>
          <w:tcPr>
            <w:tcW w:w="10314"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cs="黑体"/>
                <w:b/>
                <w:highlight w:val="none"/>
              </w:rPr>
            </w:pPr>
            <w:r>
              <w:rPr>
                <w:rFonts w:hint="eastAsia" w:ascii="黑体" w:hAnsi="黑体" w:eastAsia="黑体" w:cs="黑体"/>
                <w:b/>
                <w:highlight w:val="none"/>
                <w:lang w:val="en-US" w:eastAsia="zh-CN"/>
              </w:rPr>
              <w:t>65</w:t>
            </w:r>
            <w:r>
              <w:rPr>
                <w:rFonts w:hint="eastAsia" w:ascii="黑体" w:hAnsi="黑体" w:eastAsia="黑体" w:cs="黑体"/>
                <w:b/>
                <w:highlight w:val="none"/>
              </w:rPr>
              <w:t>分</w:t>
            </w:r>
          </w:p>
        </w:tc>
      </w:tr>
    </w:tbl>
    <w:p>
      <w:pPr>
        <w:spacing w:line="360" w:lineRule="auto"/>
        <w:ind w:firstLine="422" w:firstLineChars="200"/>
        <w:rPr>
          <w:rFonts w:hint="eastAsia" w:ascii="宋体" w:hAnsi="宋体" w:cs="宋体"/>
          <w:b/>
          <w:bCs/>
          <w:color w:val="auto"/>
          <w:highlight w:val="none"/>
          <w:u w:val="single"/>
          <w:lang w:val="en-GB"/>
        </w:rPr>
      </w:pPr>
      <w:r>
        <w:rPr>
          <w:rFonts w:hint="eastAsia" w:ascii="宋体" w:hAnsi="宋体" w:cs="宋体"/>
          <w:b/>
          <w:bCs/>
          <w:color w:val="auto"/>
          <w:highlight w:val="none"/>
          <w:u w:val="single"/>
          <w:lang w:val="en-GB"/>
        </w:rPr>
        <w:t>注：</w:t>
      </w:r>
      <w:r>
        <w:rPr>
          <w:rFonts w:hint="eastAsia" w:ascii="宋体" w:hAnsi="宋体" w:cs="宋体"/>
          <w:b/>
          <w:bCs/>
          <w:color w:val="auto"/>
          <w:highlight w:val="none"/>
          <w:u w:val="single"/>
          <w:lang w:val="en-GB" w:eastAsia="zh-CN"/>
        </w:rPr>
        <w:t>招标</w:t>
      </w:r>
      <w:r>
        <w:rPr>
          <w:rFonts w:hint="eastAsia" w:ascii="宋体" w:hAnsi="宋体" w:cs="宋体"/>
          <w:b/>
          <w:bCs/>
          <w:color w:val="auto"/>
          <w:highlight w:val="none"/>
          <w:u w:val="single"/>
          <w:lang w:val="en-GB"/>
        </w:rPr>
        <w:t>文件要求提交的与评价指标体系相关的各类有效资料，</w:t>
      </w:r>
      <w:r>
        <w:rPr>
          <w:rFonts w:hint="eastAsia" w:ascii="宋体" w:hAnsi="宋体" w:cs="宋体"/>
          <w:b/>
          <w:bCs/>
          <w:color w:val="auto"/>
          <w:highlight w:val="none"/>
          <w:u w:val="single"/>
          <w:lang w:val="en-GB" w:eastAsia="zh-CN"/>
        </w:rPr>
        <w:t>投标</w:t>
      </w:r>
      <w:r>
        <w:rPr>
          <w:rFonts w:hint="eastAsia" w:ascii="宋体" w:hAnsi="宋体" w:cs="宋体"/>
          <w:b/>
          <w:bCs/>
          <w:color w:val="auto"/>
          <w:highlight w:val="none"/>
          <w:u w:val="single"/>
          <w:lang w:val="en-GB"/>
        </w:rPr>
        <w:t>供应商如未按要求提交的，该项评分为零分；</w:t>
      </w:r>
    </w:p>
    <w:p>
      <w:pPr>
        <w:wordWrap w:val="0"/>
        <w:topLinePunct/>
        <w:spacing w:line="500" w:lineRule="exact"/>
        <w:ind w:firstLine="422" w:firstLineChars="200"/>
        <w:outlineLvl w:val="1"/>
        <w:rPr>
          <w:rFonts w:ascii="黑体" w:hAnsi="仿宋" w:eastAsia="黑体" w:cs="Times New Roman"/>
          <w:b/>
          <w:bCs/>
          <w:color w:val="auto"/>
          <w:sz w:val="24"/>
          <w:szCs w:val="24"/>
          <w:highlight w:val="none"/>
        </w:rPr>
      </w:pPr>
      <w:r>
        <w:rPr>
          <w:rFonts w:hint="eastAsia" w:ascii="宋体" w:hAnsi="宋体" w:cs="宋体"/>
          <w:b/>
          <w:bCs/>
          <w:highlight w:val="none"/>
          <w:u w:val="single"/>
          <w:lang w:val="en-GB"/>
        </w:rPr>
        <w:br w:type="page"/>
      </w:r>
      <w:bookmarkStart w:id="343" w:name="_Toc27695"/>
      <w:bookmarkStart w:id="344" w:name="_Toc4570"/>
      <w:bookmarkStart w:id="345" w:name="_Toc223856296"/>
      <w:bookmarkStart w:id="346" w:name="_Toc278794809"/>
      <w:bookmarkStart w:id="347" w:name="_Toc278274488"/>
      <w:r>
        <w:rPr>
          <w:rFonts w:hint="eastAsia" w:ascii="黑体" w:hAnsi="仿宋" w:eastAsia="黑体" w:cs="黑体"/>
          <w:b/>
          <w:bCs/>
          <w:color w:val="auto"/>
          <w:sz w:val="24"/>
          <w:szCs w:val="24"/>
          <w:highlight w:val="none"/>
        </w:rPr>
        <w:t>附表</w:t>
      </w:r>
      <w:r>
        <w:rPr>
          <w:rFonts w:hint="eastAsia" w:ascii="黑体" w:hAnsi="仿宋" w:eastAsia="黑体" w:cs="黑体"/>
          <w:b/>
          <w:bCs/>
          <w:color w:val="auto"/>
          <w:sz w:val="24"/>
          <w:szCs w:val="24"/>
          <w:highlight w:val="none"/>
          <w:lang w:val="en-US" w:eastAsia="zh-CN"/>
        </w:rPr>
        <w:t>5</w:t>
      </w:r>
      <w:r>
        <w:rPr>
          <w:rFonts w:hint="eastAsia" w:ascii="黑体" w:hAnsi="仿宋" w:eastAsia="黑体" w:cs="黑体"/>
          <w:b/>
          <w:bCs/>
          <w:color w:val="auto"/>
          <w:sz w:val="24"/>
          <w:szCs w:val="24"/>
          <w:highlight w:val="none"/>
        </w:rPr>
        <w:t>：《商务评审表》</w:t>
      </w:r>
      <w:bookmarkEnd w:id="343"/>
      <w:bookmarkEnd w:id="344"/>
    </w:p>
    <w:bookmarkEnd w:id="345"/>
    <w:bookmarkEnd w:id="346"/>
    <w:bookmarkEnd w:id="347"/>
    <w:p>
      <w:pPr>
        <w:spacing w:line="360" w:lineRule="auto"/>
        <w:jc w:val="center"/>
        <w:rPr>
          <w:rFonts w:hint="eastAsia" w:ascii="黑体" w:hAnsi="仿宋" w:eastAsia="黑体" w:cs="黑体"/>
          <w:color w:val="auto"/>
          <w:sz w:val="32"/>
          <w:szCs w:val="32"/>
          <w:highlight w:val="none"/>
        </w:rPr>
      </w:pPr>
      <w:bookmarkStart w:id="348" w:name="_Toc483349423"/>
      <w:r>
        <w:rPr>
          <w:rFonts w:hint="eastAsia" w:ascii="黑体" w:hAnsi="仿宋" w:eastAsia="黑体" w:cs="黑体"/>
          <w:color w:val="auto"/>
          <w:sz w:val="32"/>
          <w:szCs w:val="32"/>
          <w:highlight w:val="none"/>
        </w:rPr>
        <w:t>商务评审表</w:t>
      </w:r>
      <w:bookmarkEnd w:id="348"/>
    </w:p>
    <w:tbl>
      <w:tblPr>
        <w:tblStyle w:val="32"/>
        <w:tblW w:w="13354" w:type="dxa"/>
        <w:jc w:val="center"/>
        <w:tblLayout w:type="fixed"/>
        <w:tblCellMar>
          <w:top w:w="0" w:type="dxa"/>
          <w:left w:w="108" w:type="dxa"/>
          <w:bottom w:w="0" w:type="dxa"/>
          <w:right w:w="108" w:type="dxa"/>
        </w:tblCellMar>
      </w:tblPr>
      <w:tblGrid>
        <w:gridCol w:w="2402"/>
        <w:gridCol w:w="9416"/>
        <w:gridCol w:w="791"/>
        <w:gridCol w:w="745"/>
      </w:tblGrid>
      <w:tr>
        <w:tblPrEx>
          <w:tblCellMar>
            <w:top w:w="0" w:type="dxa"/>
            <w:left w:w="108" w:type="dxa"/>
            <w:bottom w:w="0" w:type="dxa"/>
            <w:right w:w="108" w:type="dxa"/>
          </w:tblCellMar>
        </w:tblPrEx>
        <w:trPr>
          <w:trHeight w:val="417" w:hRule="atLeast"/>
          <w:jc w:val="center"/>
        </w:trPr>
        <w:tc>
          <w:tcPr>
            <w:tcW w:w="240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类别</w:t>
            </w:r>
          </w:p>
        </w:tc>
        <w:tc>
          <w:tcPr>
            <w:tcW w:w="94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color w:val="auto"/>
                <w:sz w:val="24"/>
                <w:szCs w:val="24"/>
                <w:highlight w:val="none"/>
              </w:rPr>
            </w:pPr>
            <w:r>
              <w:rPr>
                <w:rFonts w:hint="eastAsia" w:ascii="黑体" w:hAnsi="黑体" w:eastAsia="黑体" w:cs="黑体"/>
                <w:color w:val="auto"/>
                <w:sz w:val="24"/>
                <w:szCs w:val="24"/>
                <w:highlight w:val="none"/>
              </w:rPr>
              <w:t>评审内容</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黑体" w:hAnsi="黑体" w:eastAsia="黑体" w:cs="Times New Roman"/>
                <w:color w:val="auto"/>
                <w:sz w:val="24"/>
                <w:szCs w:val="24"/>
                <w:highlight w:val="none"/>
              </w:rPr>
            </w:pPr>
            <w:r>
              <w:rPr>
                <w:rFonts w:hint="eastAsia" w:ascii="黑体" w:hAnsi="黑体" w:eastAsia="黑体" w:cs="黑体"/>
                <w:color w:val="auto"/>
                <w:sz w:val="24"/>
                <w:szCs w:val="24"/>
                <w:highlight w:val="none"/>
              </w:rPr>
              <w:t>分值</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color w:val="auto"/>
                <w:sz w:val="24"/>
                <w:szCs w:val="24"/>
                <w:highlight w:val="none"/>
              </w:rPr>
            </w:pPr>
            <w:r>
              <w:rPr>
                <w:rFonts w:hint="eastAsia" w:ascii="黑体" w:hAnsi="黑体" w:eastAsia="黑体" w:cs="黑体"/>
                <w:color w:val="auto"/>
                <w:sz w:val="24"/>
                <w:szCs w:val="24"/>
                <w:highlight w:val="none"/>
              </w:rPr>
              <w:t>序号</w:t>
            </w:r>
          </w:p>
        </w:tc>
      </w:tr>
      <w:tr>
        <w:tblPrEx>
          <w:tblCellMar>
            <w:top w:w="0" w:type="dxa"/>
            <w:left w:w="108" w:type="dxa"/>
            <w:bottom w:w="0" w:type="dxa"/>
            <w:right w:w="108" w:type="dxa"/>
          </w:tblCellMar>
        </w:tblPrEx>
        <w:trPr>
          <w:trHeight w:val="417" w:hRule="atLeast"/>
          <w:jc w:val="center"/>
        </w:trPr>
        <w:tc>
          <w:tcPr>
            <w:tcW w:w="240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黑体" w:hAnsi="黑体" w:eastAsia="黑体" w:cs="黑体"/>
                <w:b/>
                <w:color w:val="auto"/>
                <w:highlight w:val="none"/>
                <w:lang w:val="en-US" w:eastAsia="zh-CN"/>
              </w:rPr>
            </w:pPr>
            <w:r>
              <w:rPr>
                <w:rFonts w:hint="eastAsia" w:ascii="黑体" w:hAnsi="黑体" w:eastAsia="黑体" w:cs="黑体"/>
                <w:b/>
                <w:color w:val="auto"/>
                <w:highlight w:val="none"/>
                <w:lang w:val="en-US" w:eastAsia="zh-CN"/>
              </w:rPr>
              <w:t>售后服务</w:t>
            </w:r>
          </w:p>
        </w:tc>
        <w:tc>
          <w:tcPr>
            <w:tcW w:w="941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420" w:firstLineChars="200"/>
              <w:rPr>
                <w:rFonts w:hint="eastAsia"/>
                <w:color w:val="auto"/>
                <w:lang w:val="zh-CN" w:eastAsia="zh-CN"/>
              </w:rPr>
            </w:pPr>
            <w:r>
              <w:rPr>
                <w:rFonts w:hint="eastAsia"/>
                <w:color w:val="auto"/>
                <w:lang w:val="zh-CN" w:eastAsia="zh-CN"/>
              </w:rPr>
              <w:t>1</w:t>
            </w:r>
            <w:r>
              <w:rPr>
                <w:rFonts w:hint="eastAsia"/>
                <w:color w:val="auto"/>
                <w:lang w:val="en-US" w:eastAsia="zh-CN"/>
              </w:rPr>
              <w:t>.</w:t>
            </w:r>
            <w:r>
              <w:rPr>
                <w:rFonts w:hint="eastAsia"/>
                <w:color w:val="auto"/>
                <w:lang w:val="zh-CN" w:eastAsia="zh-CN"/>
              </w:rPr>
              <w:t>提供详尽的培训方案及培训计划，并列出培训的具体内容、课时及方式，确保使用人员能够独立熟练操作、维护和正常使用，2 分。</w:t>
            </w:r>
          </w:p>
          <w:p>
            <w:pPr>
              <w:spacing w:line="300" w:lineRule="exact"/>
              <w:ind w:firstLine="420" w:firstLineChars="200"/>
              <w:rPr>
                <w:rFonts w:hint="eastAsia"/>
                <w:color w:val="auto"/>
                <w:lang w:val="zh-CN" w:eastAsia="zh-CN"/>
              </w:rPr>
            </w:pPr>
            <w:r>
              <w:rPr>
                <w:rFonts w:hint="eastAsia"/>
                <w:color w:val="auto"/>
                <w:lang w:val="zh-CN" w:eastAsia="zh-CN"/>
              </w:rPr>
              <w:t>2</w:t>
            </w:r>
            <w:r>
              <w:rPr>
                <w:rFonts w:hint="eastAsia"/>
                <w:color w:val="auto"/>
                <w:lang w:val="en-US" w:eastAsia="zh-CN"/>
              </w:rPr>
              <w:t>.</w:t>
            </w:r>
            <w:r>
              <w:rPr>
                <w:rFonts w:hint="eastAsia"/>
                <w:color w:val="auto"/>
                <w:lang w:val="zh-CN" w:eastAsia="zh-CN"/>
              </w:rPr>
              <w:t>售后服务方案完整，服务措施具体，操作性强，服务期间能够提供全年不间断响应服务，并出具承诺函原件，3 分。</w:t>
            </w:r>
          </w:p>
          <w:p>
            <w:pPr>
              <w:spacing w:line="300" w:lineRule="exact"/>
              <w:ind w:firstLine="420" w:firstLineChars="200"/>
              <w:rPr>
                <w:rFonts w:hint="default"/>
                <w:lang w:val="en-US" w:eastAsia="zh-CN"/>
              </w:rPr>
            </w:pPr>
            <w:r>
              <w:rPr>
                <w:rFonts w:hint="eastAsia" w:ascii="Calibri" w:hAnsi="Calibri" w:eastAsia="宋体" w:cs="Calibri"/>
                <w:color w:val="auto"/>
                <w:kern w:val="2"/>
                <w:sz w:val="21"/>
                <w:szCs w:val="21"/>
                <w:lang w:val="en-US" w:eastAsia="zh-CN" w:bidi="ar-SA"/>
              </w:rPr>
              <w:t>3.本地技术</w:t>
            </w:r>
            <w:r>
              <w:rPr>
                <w:rFonts w:hint="eastAsia"/>
                <w:color w:val="auto"/>
                <w:lang w:val="en-US" w:eastAsia="zh-CN"/>
              </w:rPr>
              <w:t>人员</w:t>
            </w:r>
            <w:r>
              <w:rPr>
                <w:rFonts w:hint="eastAsia" w:ascii="Calibri" w:hAnsi="Calibri" w:eastAsia="宋体" w:cs="Calibri"/>
                <w:color w:val="auto"/>
                <w:kern w:val="2"/>
                <w:sz w:val="21"/>
                <w:szCs w:val="21"/>
                <w:lang w:val="en-US" w:eastAsia="zh-CN" w:bidi="ar-SA"/>
              </w:rPr>
              <w:t>不少于10人，需提供人员社保（</w:t>
            </w:r>
            <w:r>
              <w:rPr>
                <w:rFonts w:hint="eastAsia" w:cs="Calibri"/>
                <w:color w:val="auto"/>
                <w:kern w:val="2"/>
                <w:sz w:val="21"/>
                <w:szCs w:val="21"/>
                <w:lang w:val="en-US" w:eastAsia="zh-CN" w:bidi="ar-SA"/>
              </w:rPr>
              <w:t>2021年1月起，不少于3个月的人员社保。</w:t>
            </w:r>
            <w:r>
              <w:rPr>
                <w:rFonts w:hint="eastAsia" w:ascii="Calibri" w:hAnsi="Calibri" w:eastAsia="宋体" w:cs="Calibri"/>
                <w:color w:val="auto"/>
                <w:kern w:val="2"/>
                <w:sz w:val="21"/>
                <w:szCs w:val="21"/>
                <w:lang w:val="en-US" w:eastAsia="zh-CN" w:bidi="ar-SA"/>
              </w:rPr>
              <w:t>缴纳社保</w:t>
            </w:r>
            <w:r>
              <w:rPr>
                <w:rFonts w:hint="eastAsia" w:cs="Calibri"/>
                <w:color w:val="auto"/>
                <w:kern w:val="2"/>
                <w:sz w:val="21"/>
                <w:szCs w:val="21"/>
                <w:lang w:val="en-US" w:eastAsia="zh-CN" w:bidi="ar-SA"/>
              </w:rPr>
              <w:t>具有合法证明即可</w:t>
            </w:r>
            <w:r>
              <w:rPr>
                <w:rFonts w:hint="eastAsia" w:ascii="Calibri" w:hAnsi="Calibri" w:eastAsia="宋体" w:cs="Calibri"/>
                <w:color w:val="auto"/>
                <w:kern w:val="2"/>
                <w:sz w:val="21"/>
                <w:szCs w:val="21"/>
                <w:lang w:val="en-US" w:eastAsia="zh-CN" w:bidi="ar-SA"/>
              </w:rPr>
              <w:t>），得5分</w:t>
            </w:r>
            <w:r>
              <w:rPr>
                <w:rFonts w:hint="eastAsia" w:cs="Calibri"/>
                <w:color w:val="auto"/>
                <w:kern w:val="2"/>
                <w:sz w:val="21"/>
                <w:szCs w:val="21"/>
                <w:lang w:val="en-US" w:eastAsia="zh-CN" w:bidi="ar-SA"/>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宋体" w:hAnsi="宋体" w:eastAsia="宋体"/>
                <w:color w:val="auto"/>
                <w:highlight w:val="none"/>
                <w:lang w:val="en-US" w:eastAsia="zh-CN"/>
              </w:rPr>
            </w:pPr>
            <w:r>
              <w:rPr>
                <w:rFonts w:hint="eastAsia" w:ascii="宋体" w:hAnsi="宋体"/>
                <w:color w:val="auto"/>
                <w:highlight w:val="none"/>
                <w:lang w:val="en-US" w:eastAsia="zh-CN"/>
              </w:rPr>
              <w:t>10分</w:t>
            </w:r>
          </w:p>
        </w:tc>
        <w:tc>
          <w:tcPr>
            <w:tcW w:w="745"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jc w:val="center"/>
              <w:rPr>
                <w:rFonts w:hint="eastAsia" w:ascii="宋体" w:hAnsi="宋体" w:eastAsia="宋体"/>
                <w:color w:val="auto"/>
                <w:highlight w:val="none"/>
                <w:lang w:val="en-US" w:eastAsia="zh-CN"/>
              </w:rPr>
            </w:pPr>
            <w:r>
              <w:rPr>
                <w:rFonts w:hint="eastAsia" w:ascii="宋体" w:hAnsi="宋体"/>
                <w:color w:val="auto"/>
                <w:highlight w:val="none"/>
                <w:lang w:val="en-US" w:eastAsia="zh-CN"/>
              </w:rPr>
              <w:t>1</w:t>
            </w:r>
          </w:p>
        </w:tc>
      </w:tr>
      <w:tr>
        <w:tblPrEx>
          <w:tblCellMar>
            <w:top w:w="0" w:type="dxa"/>
            <w:left w:w="108" w:type="dxa"/>
            <w:bottom w:w="0" w:type="dxa"/>
            <w:right w:w="108" w:type="dxa"/>
          </w:tblCellMar>
        </w:tblPrEx>
        <w:trPr>
          <w:trHeight w:val="417" w:hRule="atLeast"/>
          <w:jc w:val="center"/>
        </w:trPr>
        <w:tc>
          <w:tcPr>
            <w:tcW w:w="240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黑体" w:hAnsi="黑体" w:eastAsia="黑体" w:cs="黑体"/>
                <w:b/>
                <w:color w:val="auto"/>
                <w:highlight w:val="none"/>
                <w:lang w:eastAsia="zh-CN"/>
              </w:rPr>
            </w:pPr>
            <w:r>
              <w:rPr>
                <w:rFonts w:hint="eastAsia" w:ascii="黑体" w:hAnsi="黑体" w:eastAsia="黑体" w:cs="黑体"/>
                <w:b/>
                <w:color w:val="auto"/>
                <w:highlight w:val="none"/>
                <w:lang w:eastAsia="zh-CN"/>
              </w:rPr>
              <w:t>业绩</w:t>
            </w:r>
          </w:p>
        </w:tc>
        <w:tc>
          <w:tcPr>
            <w:tcW w:w="941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420" w:firstLineChars="200"/>
              <w:rPr>
                <w:rFonts w:hint="eastAsia" w:ascii="宋体" w:hAnsi="宋体" w:eastAsia="宋体" w:cs="Calibri"/>
                <w:color w:val="auto"/>
                <w:kern w:val="2"/>
                <w:sz w:val="21"/>
                <w:szCs w:val="21"/>
                <w:highlight w:val="none"/>
                <w:lang w:val="zh-CN" w:eastAsia="zh-CN" w:bidi="ar-SA"/>
              </w:rPr>
            </w:pPr>
            <w:r>
              <w:rPr>
                <w:rFonts w:hint="eastAsia" w:ascii="宋体" w:hAnsi="宋体" w:eastAsia="宋体" w:cs="Calibri"/>
                <w:color w:val="auto"/>
                <w:kern w:val="2"/>
                <w:sz w:val="21"/>
                <w:szCs w:val="21"/>
                <w:highlight w:val="none"/>
                <w:lang w:val="zh-CN" w:eastAsia="zh-CN" w:bidi="ar-SA"/>
              </w:rPr>
              <w:t>提供 2019 年 1 月 1 日至今的</w:t>
            </w:r>
            <w:r>
              <w:rPr>
                <w:rFonts w:hint="eastAsia" w:ascii="宋体" w:hAnsi="宋体" w:cs="Calibri"/>
                <w:color w:val="auto"/>
                <w:kern w:val="2"/>
                <w:sz w:val="21"/>
                <w:szCs w:val="21"/>
                <w:highlight w:val="none"/>
                <w:lang w:val="en-US" w:eastAsia="zh-CN" w:bidi="ar-SA"/>
              </w:rPr>
              <w:t>信息系统集成或运维服务</w:t>
            </w:r>
            <w:r>
              <w:rPr>
                <w:rFonts w:hint="eastAsia" w:ascii="宋体" w:hAnsi="宋体" w:eastAsia="宋体" w:cs="Calibri"/>
                <w:color w:val="auto"/>
                <w:kern w:val="2"/>
                <w:sz w:val="21"/>
                <w:szCs w:val="21"/>
                <w:highlight w:val="none"/>
                <w:lang w:val="zh-CN" w:eastAsia="zh-CN" w:bidi="ar-SA"/>
              </w:rPr>
              <w:t>项目</w:t>
            </w:r>
            <w:r>
              <w:rPr>
                <w:rFonts w:hint="eastAsia" w:ascii="宋体" w:hAnsi="宋体" w:cs="Calibri"/>
                <w:color w:val="auto"/>
                <w:kern w:val="2"/>
                <w:sz w:val="21"/>
                <w:szCs w:val="21"/>
                <w:highlight w:val="none"/>
                <w:lang w:val="en-US" w:eastAsia="zh-CN" w:bidi="ar-SA"/>
              </w:rPr>
              <w:t>或类似项目的</w:t>
            </w:r>
            <w:r>
              <w:rPr>
                <w:rFonts w:hint="eastAsia" w:ascii="宋体" w:hAnsi="宋体" w:eastAsia="宋体" w:cs="Calibri"/>
                <w:color w:val="auto"/>
                <w:kern w:val="2"/>
                <w:sz w:val="21"/>
                <w:szCs w:val="21"/>
                <w:highlight w:val="none"/>
                <w:lang w:val="zh-CN" w:eastAsia="zh-CN" w:bidi="ar-SA"/>
              </w:rPr>
              <w:t>业绩</w:t>
            </w:r>
            <w:r>
              <w:rPr>
                <w:rFonts w:hint="eastAsia" w:ascii="宋体" w:hAnsi="宋体" w:cs="Calibri"/>
                <w:color w:val="auto"/>
                <w:kern w:val="2"/>
                <w:sz w:val="21"/>
                <w:szCs w:val="21"/>
                <w:highlight w:val="none"/>
                <w:lang w:val="zh-CN" w:eastAsia="zh-CN" w:bidi="ar-SA"/>
              </w:rPr>
              <w:t>（</w:t>
            </w:r>
            <w:r>
              <w:rPr>
                <w:rFonts w:hint="eastAsia" w:ascii="宋体" w:hAnsi="宋体" w:cs="Calibri"/>
                <w:color w:val="auto"/>
                <w:kern w:val="2"/>
                <w:sz w:val="21"/>
                <w:szCs w:val="21"/>
                <w:highlight w:val="none"/>
                <w:lang w:val="en-US" w:eastAsia="zh-CN" w:bidi="ar-SA"/>
              </w:rPr>
              <w:t>提供合同复印件加盖供应商公章，同时提供原件备查</w:t>
            </w:r>
            <w:r>
              <w:rPr>
                <w:rFonts w:hint="eastAsia" w:ascii="宋体" w:hAnsi="宋体" w:cs="Calibri"/>
                <w:color w:val="auto"/>
                <w:kern w:val="2"/>
                <w:sz w:val="21"/>
                <w:szCs w:val="21"/>
                <w:highlight w:val="none"/>
                <w:lang w:val="zh-CN" w:eastAsia="zh-CN" w:bidi="ar-SA"/>
              </w:rPr>
              <w:t>）</w:t>
            </w:r>
            <w:r>
              <w:rPr>
                <w:rFonts w:hint="eastAsia" w:ascii="宋体" w:hAnsi="宋体" w:eastAsia="宋体" w:cs="Calibri"/>
                <w:color w:val="auto"/>
                <w:kern w:val="2"/>
                <w:sz w:val="21"/>
                <w:szCs w:val="21"/>
                <w:highlight w:val="none"/>
                <w:lang w:val="zh-CN" w:eastAsia="zh-CN" w:bidi="ar-SA"/>
              </w:rPr>
              <w:t>，每提供一份得 2 分；累计最高得分 10 分。（备注：以合同原件为准</w:t>
            </w:r>
            <w:r>
              <w:rPr>
                <w:rFonts w:hint="eastAsia" w:ascii="宋体" w:hAnsi="宋体" w:cs="Calibri"/>
                <w:color w:val="auto"/>
                <w:kern w:val="2"/>
                <w:sz w:val="21"/>
                <w:szCs w:val="21"/>
                <w:highlight w:val="none"/>
                <w:lang w:val="zh-CN" w:eastAsia="zh-CN" w:bidi="ar-SA"/>
              </w:rPr>
              <w:t>，</w:t>
            </w:r>
            <w:r>
              <w:rPr>
                <w:rFonts w:hint="eastAsia" w:ascii="宋体" w:hAnsi="宋体" w:cs="Calibri"/>
                <w:color w:val="auto"/>
                <w:kern w:val="2"/>
                <w:sz w:val="21"/>
                <w:szCs w:val="21"/>
                <w:highlight w:val="none"/>
                <w:lang w:val="en-US" w:eastAsia="zh-CN" w:bidi="ar-SA"/>
              </w:rPr>
              <w:t>原件附于《评审证明材料》</w:t>
            </w:r>
            <w:r>
              <w:rPr>
                <w:rFonts w:hint="eastAsia" w:ascii="宋体" w:hAnsi="宋体" w:eastAsia="宋体" w:cs="Calibri"/>
                <w:color w:val="auto"/>
                <w:kern w:val="2"/>
                <w:sz w:val="21"/>
                <w:szCs w:val="21"/>
                <w:highlight w:val="none"/>
                <w:lang w:val="zh-CN" w:eastAsia="zh-CN" w:bidi="ar-SA"/>
              </w:rPr>
              <w:t>）</w:t>
            </w:r>
            <w:r>
              <w:rPr>
                <w:rFonts w:hint="eastAsia" w:ascii="宋体" w:hAnsi="宋体" w:cs="Calibri"/>
                <w:color w:val="auto"/>
                <w:kern w:val="2"/>
                <w:sz w:val="21"/>
                <w:szCs w:val="21"/>
                <w:highlight w:val="none"/>
                <w:lang w:val="zh-CN" w:eastAsia="zh-CN" w:bidi="ar-SA"/>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宋体" w:hAnsi="宋体" w:eastAsia="宋体"/>
                <w:color w:val="auto"/>
                <w:highlight w:val="none"/>
                <w:lang w:val="en-US" w:eastAsia="zh-CN"/>
              </w:rPr>
            </w:pPr>
            <w:r>
              <w:rPr>
                <w:rFonts w:hint="eastAsia" w:ascii="宋体" w:hAnsi="宋体"/>
                <w:color w:val="auto"/>
                <w:highlight w:val="none"/>
                <w:lang w:val="en-US" w:eastAsia="zh-CN"/>
              </w:rPr>
              <w:t>10分</w:t>
            </w:r>
          </w:p>
        </w:tc>
        <w:tc>
          <w:tcPr>
            <w:tcW w:w="745"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jc w:val="center"/>
              <w:rPr>
                <w:rFonts w:hint="eastAsia" w:ascii="宋体" w:hAnsi="宋体" w:eastAsia="宋体"/>
                <w:color w:val="auto"/>
                <w:highlight w:val="none"/>
                <w:lang w:val="en-US" w:eastAsia="zh-CN"/>
              </w:rPr>
            </w:pPr>
            <w:r>
              <w:rPr>
                <w:rFonts w:hint="eastAsia" w:ascii="宋体" w:hAnsi="宋体"/>
                <w:color w:val="auto"/>
                <w:highlight w:val="none"/>
                <w:lang w:val="en-US" w:eastAsia="zh-CN"/>
              </w:rPr>
              <w:t>2</w:t>
            </w:r>
          </w:p>
        </w:tc>
      </w:tr>
      <w:tr>
        <w:tblPrEx>
          <w:tblCellMar>
            <w:top w:w="0" w:type="dxa"/>
            <w:left w:w="108" w:type="dxa"/>
            <w:bottom w:w="0" w:type="dxa"/>
            <w:right w:w="108" w:type="dxa"/>
          </w:tblCellMar>
        </w:tblPrEx>
        <w:trPr>
          <w:trHeight w:val="342" w:hRule="atLeast"/>
          <w:jc w:val="center"/>
        </w:trPr>
        <w:tc>
          <w:tcPr>
            <w:tcW w:w="240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b/>
                <w:color w:val="auto"/>
                <w:highlight w:val="none"/>
                <w:lang w:val="en-US" w:eastAsia="zh-CN"/>
              </w:rPr>
            </w:pPr>
            <w:r>
              <w:rPr>
                <w:rFonts w:hint="eastAsia" w:ascii="黑体" w:hAnsi="黑体" w:eastAsia="黑体" w:cs="黑体"/>
                <w:b/>
                <w:color w:val="auto"/>
                <w:highlight w:val="none"/>
                <w:lang w:val="en-US" w:eastAsia="zh-CN"/>
              </w:rPr>
              <w:t>小计</w:t>
            </w:r>
          </w:p>
        </w:tc>
        <w:tc>
          <w:tcPr>
            <w:tcW w:w="10952" w:type="dxa"/>
            <w:gridSpan w:val="3"/>
            <w:tcBorders>
              <w:top w:val="single" w:color="auto" w:sz="4" w:space="0"/>
              <w:left w:val="single" w:color="auto" w:sz="4" w:space="0"/>
              <w:bottom w:val="single" w:color="auto" w:sz="4" w:space="0"/>
              <w:right w:val="single" w:color="000000" w:sz="4" w:space="0"/>
            </w:tcBorders>
            <w:noWrap w:val="0"/>
            <w:vAlign w:val="center"/>
          </w:tcPr>
          <w:p>
            <w:pPr>
              <w:spacing w:line="360" w:lineRule="auto"/>
              <w:jc w:val="center"/>
              <w:rPr>
                <w:rFonts w:hint="default" w:ascii="黑体" w:hAnsi="黑体" w:eastAsia="黑体" w:cs="黑体"/>
                <w:b/>
                <w:color w:val="auto"/>
                <w:highlight w:val="none"/>
                <w:lang w:val="en-US" w:eastAsia="zh-CN"/>
              </w:rPr>
            </w:pPr>
            <w:r>
              <w:rPr>
                <w:rFonts w:hint="eastAsia" w:ascii="黑体" w:hAnsi="黑体" w:eastAsia="黑体" w:cs="黑体"/>
                <w:b/>
                <w:color w:val="auto"/>
                <w:highlight w:val="none"/>
                <w:lang w:val="en-US" w:eastAsia="zh-CN"/>
              </w:rPr>
              <w:t>20分</w:t>
            </w:r>
          </w:p>
        </w:tc>
      </w:tr>
    </w:tbl>
    <w:p>
      <w:pPr>
        <w:spacing w:line="360" w:lineRule="auto"/>
        <w:ind w:firstLine="422" w:firstLineChars="200"/>
        <w:rPr>
          <w:rFonts w:hint="eastAsia" w:ascii="宋体" w:hAnsi="宋体" w:cs="宋体"/>
          <w:b/>
          <w:bCs/>
          <w:color w:val="auto"/>
          <w:highlight w:val="none"/>
          <w:u w:val="single"/>
          <w:lang w:val="en-GB"/>
        </w:rPr>
      </w:pPr>
      <w:r>
        <w:rPr>
          <w:rFonts w:hint="eastAsia" w:ascii="宋体" w:hAnsi="宋体" w:cs="宋体"/>
          <w:b/>
          <w:bCs/>
          <w:color w:val="auto"/>
          <w:highlight w:val="none"/>
          <w:u w:val="single"/>
          <w:lang w:val="en-GB"/>
        </w:rPr>
        <w:t>注：</w:t>
      </w:r>
      <w:r>
        <w:rPr>
          <w:rFonts w:hint="eastAsia" w:ascii="宋体" w:hAnsi="宋体" w:cs="宋体"/>
          <w:b/>
          <w:bCs/>
          <w:color w:val="auto"/>
          <w:highlight w:val="none"/>
          <w:u w:val="single"/>
          <w:lang w:val="en-GB" w:eastAsia="zh-CN"/>
        </w:rPr>
        <w:t>招标</w:t>
      </w:r>
      <w:r>
        <w:rPr>
          <w:rFonts w:hint="eastAsia" w:ascii="宋体" w:hAnsi="宋体" w:cs="宋体"/>
          <w:b/>
          <w:bCs/>
          <w:color w:val="auto"/>
          <w:highlight w:val="none"/>
          <w:u w:val="single"/>
          <w:lang w:val="en-GB"/>
        </w:rPr>
        <w:t>文件要求提交的与评价指标体系相关的各类有效资料，</w:t>
      </w:r>
      <w:r>
        <w:rPr>
          <w:rFonts w:hint="eastAsia" w:ascii="宋体" w:hAnsi="宋体" w:cs="宋体"/>
          <w:b/>
          <w:bCs/>
          <w:color w:val="auto"/>
          <w:highlight w:val="none"/>
          <w:u w:val="single"/>
          <w:lang w:val="en-GB" w:eastAsia="zh-CN"/>
        </w:rPr>
        <w:t>投标</w:t>
      </w:r>
      <w:r>
        <w:rPr>
          <w:rFonts w:hint="eastAsia" w:ascii="宋体" w:hAnsi="宋体" w:cs="宋体"/>
          <w:b/>
          <w:bCs/>
          <w:color w:val="auto"/>
          <w:highlight w:val="none"/>
          <w:u w:val="single"/>
          <w:lang w:val="en-GB"/>
        </w:rPr>
        <w:t>供应商如未按要求提交的，该项评分为零分；</w:t>
      </w:r>
    </w:p>
    <w:p>
      <w:pPr>
        <w:wordWrap w:val="0"/>
        <w:topLinePunct/>
        <w:spacing w:line="500" w:lineRule="exact"/>
        <w:ind w:firstLine="480" w:firstLineChars="200"/>
        <w:rPr>
          <w:rFonts w:ascii="??_GB2312" w:hAnsi="仿宋" w:eastAsia="Times New Roman" w:cs="Times New Roman"/>
          <w:sz w:val="24"/>
          <w:szCs w:val="24"/>
          <w:highlight w:val="none"/>
        </w:rPr>
      </w:pPr>
    </w:p>
    <w:p>
      <w:pPr>
        <w:spacing w:line="360" w:lineRule="auto"/>
        <w:ind w:firstLine="480" w:firstLineChars="200"/>
        <w:rPr>
          <w:rFonts w:ascii="??_GB2312" w:hAnsi="仿宋" w:eastAsia="Times New Roman" w:cs="Times New Roman"/>
          <w:sz w:val="24"/>
          <w:szCs w:val="24"/>
          <w:highlight w:val="none"/>
        </w:rPr>
        <w:sectPr>
          <w:pgSz w:w="16838" w:h="11906" w:orient="landscape"/>
          <w:pgMar w:top="1080" w:right="1440" w:bottom="1080" w:left="1440" w:header="851" w:footer="992" w:gutter="0"/>
          <w:cols w:space="720" w:num="1"/>
          <w:docGrid w:type="lines" w:linePitch="312" w:charSpace="0"/>
        </w:sectPr>
      </w:pPr>
    </w:p>
    <w:p>
      <w:pPr>
        <w:pStyle w:val="3"/>
        <w:rPr>
          <w:rFonts w:ascii="黑体" w:hAnsi="黑体" w:eastAsia="黑体" w:cs="黑体"/>
          <w:sz w:val="32"/>
          <w:szCs w:val="32"/>
          <w:highlight w:val="none"/>
        </w:rPr>
      </w:pPr>
      <w:bookmarkStart w:id="349" w:name="_Toc22920"/>
      <w:bookmarkStart w:id="350" w:name="_Toc1700"/>
      <w:r>
        <w:rPr>
          <w:rFonts w:hint="eastAsia" w:ascii="黑体" w:hAnsi="黑体" w:eastAsia="黑体" w:cs="黑体"/>
          <w:sz w:val="32"/>
          <w:szCs w:val="32"/>
          <w:highlight w:val="none"/>
        </w:rPr>
        <w:t>第五部分</w:t>
      </w:r>
      <w:r>
        <w:rPr>
          <w:rFonts w:ascii="黑体" w:hAnsi="黑体" w:eastAsia="黑体" w:cs="黑体"/>
          <w:sz w:val="32"/>
          <w:szCs w:val="32"/>
          <w:highlight w:val="none"/>
        </w:rPr>
        <w:t xml:space="preserve"> </w:t>
      </w:r>
      <w:r>
        <w:rPr>
          <w:rFonts w:hint="eastAsia" w:ascii="黑体" w:hAnsi="黑体" w:eastAsia="黑体" w:cs="黑体"/>
          <w:sz w:val="32"/>
          <w:szCs w:val="32"/>
          <w:highlight w:val="none"/>
        </w:rPr>
        <w:t>政府采购合同格式</w:t>
      </w:r>
      <w:bookmarkEnd w:id="349"/>
      <w:bookmarkEnd w:id="350"/>
    </w:p>
    <w:p>
      <w:pPr>
        <w:spacing w:line="360" w:lineRule="auto"/>
        <w:ind w:firstLine="481"/>
        <w:jc w:val="left"/>
        <w:outlineLvl w:val="9"/>
        <w:rPr>
          <w:rFonts w:ascii="黑体" w:hAnsi="??" w:eastAsia="黑体" w:cs="??"/>
          <w:b/>
          <w:sz w:val="24"/>
          <w:highlight w:val="none"/>
          <w:u w:val="single"/>
        </w:rPr>
      </w:pPr>
      <w:bookmarkStart w:id="351" w:name="_Toc24356"/>
      <w:bookmarkStart w:id="352" w:name="_Toc29202"/>
      <w:bookmarkStart w:id="353" w:name="_Toc5163"/>
      <w:bookmarkStart w:id="354" w:name="_Toc4206"/>
      <w:bookmarkStart w:id="355" w:name="_Toc27002"/>
      <w:bookmarkStart w:id="356" w:name="_Toc19026"/>
      <w:bookmarkStart w:id="357" w:name="_Toc26289"/>
      <w:bookmarkStart w:id="358" w:name="_Toc32018"/>
      <w:r>
        <w:rPr>
          <w:rFonts w:hint="eastAsia" w:ascii="黑体" w:hAnsi="??" w:eastAsia="黑体" w:cs="??"/>
          <w:b/>
          <w:sz w:val="24"/>
          <w:highlight w:val="none"/>
          <w:u w:val="single"/>
        </w:rPr>
        <w:t>注：本合同仅为合同的参考文本，合同签订双方可根据项目的具体要求进行修订。</w:t>
      </w:r>
      <w:bookmarkEnd w:id="351"/>
      <w:bookmarkEnd w:id="352"/>
      <w:bookmarkEnd w:id="353"/>
      <w:bookmarkEnd w:id="354"/>
      <w:bookmarkEnd w:id="355"/>
      <w:bookmarkEnd w:id="356"/>
      <w:bookmarkEnd w:id="357"/>
      <w:bookmarkEnd w:id="358"/>
    </w:p>
    <w:p>
      <w:pPr>
        <w:rPr>
          <w:rFonts w:eastAsia="黑体"/>
          <w:sz w:val="28"/>
          <w:highlight w:val="none"/>
        </w:rPr>
      </w:pPr>
      <w:bookmarkStart w:id="359" w:name="_Toc331685784"/>
      <w:r>
        <w:rPr>
          <w:rFonts w:hint="eastAsia" w:eastAsia="黑体"/>
          <w:sz w:val="28"/>
          <w:highlight w:val="none"/>
        </w:rPr>
        <w:t>合同编号：</w:t>
      </w:r>
    </w:p>
    <w:p>
      <w:pPr>
        <w:jc w:val="center"/>
        <w:rPr>
          <w:rFonts w:eastAsia="黑体"/>
          <w:sz w:val="52"/>
          <w:highlight w:val="none"/>
        </w:rPr>
      </w:pPr>
    </w:p>
    <w:p>
      <w:pPr>
        <w:jc w:val="center"/>
        <w:rPr>
          <w:rFonts w:eastAsia="黑体"/>
          <w:sz w:val="52"/>
          <w:highlight w:val="none"/>
        </w:rPr>
      </w:pPr>
      <w:r>
        <w:rPr>
          <w:rFonts w:hint="eastAsia" w:eastAsia="黑体"/>
          <w:sz w:val="52"/>
          <w:highlight w:val="none"/>
        </w:rPr>
        <w:t>技术开发（委托）合同</w:t>
      </w:r>
    </w:p>
    <w:p>
      <w:pPr>
        <w:jc w:val="center"/>
        <w:rPr>
          <w:rFonts w:eastAsia="黑体"/>
          <w:sz w:val="36"/>
          <w:highlight w:val="none"/>
        </w:rPr>
      </w:pPr>
    </w:p>
    <w:p>
      <w:pPr>
        <w:jc w:val="center"/>
        <w:rPr>
          <w:rFonts w:eastAsia="黑体"/>
          <w:sz w:val="36"/>
          <w:highlight w:val="none"/>
        </w:rPr>
      </w:pPr>
    </w:p>
    <w:p>
      <w:pPr>
        <w:rPr>
          <w:rFonts w:ascii="宋体" w:hAnsi="宋体"/>
          <w:sz w:val="36"/>
          <w:highlight w:val="none"/>
          <w:u w:val="single"/>
        </w:rPr>
      </w:pPr>
      <w:r>
        <w:rPr>
          <w:rFonts w:hint="eastAsia" w:eastAsia="黑体"/>
          <w:sz w:val="36"/>
          <w:highlight w:val="none"/>
        </w:rPr>
        <w:t xml:space="preserve">     </w:t>
      </w:r>
      <w:r>
        <w:rPr>
          <w:rFonts w:hint="eastAsia" w:eastAsia="楷体_GB2312"/>
          <w:sz w:val="36"/>
          <w:highlight w:val="none"/>
        </w:rPr>
        <w:t xml:space="preserve"> </w:t>
      </w:r>
      <w:r>
        <w:rPr>
          <w:rFonts w:hint="eastAsia" w:ascii="宋体" w:hAnsi="宋体"/>
          <w:sz w:val="36"/>
          <w:highlight w:val="none"/>
        </w:rPr>
        <w:t>项目名称：</w:t>
      </w:r>
      <w:r>
        <w:rPr>
          <w:rFonts w:hint="eastAsia" w:ascii="宋体" w:hAnsi="宋体"/>
          <w:sz w:val="36"/>
          <w:highlight w:val="none"/>
          <w:u w:val="single"/>
        </w:rPr>
        <w:t xml:space="preserve">                        </w:t>
      </w:r>
      <w:r>
        <w:rPr>
          <w:rFonts w:ascii="宋体" w:hAnsi="宋体"/>
          <w:sz w:val="36"/>
          <w:highlight w:val="none"/>
          <w:u w:val="single"/>
        </w:rPr>
        <w:t xml:space="preserve"> </w:t>
      </w:r>
    </w:p>
    <w:p>
      <w:pPr>
        <w:rPr>
          <w:rFonts w:ascii="宋体" w:hAnsi="宋体"/>
          <w:sz w:val="36"/>
          <w:highlight w:val="none"/>
          <w:u w:val="single"/>
        </w:rPr>
      </w:pPr>
    </w:p>
    <w:p>
      <w:pPr>
        <w:rPr>
          <w:rFonts w:ascii="宋体" w:hAnsi="宋体"/>
          <w:sz w:val="36"/>
          <w:highlight w:val="none"/>
          <w:u w:val="single"/>
        </w:rPr>
      </w:pPr>
      <w:r>
        <w:rPr>
          <w:rFonts w:hint="eastAsia" w:ascii="宋体" w:hAnsi="宋体"/>
          <w:sz w:val="36"/>
          <w:highlight w:val="none"/>
        </w:rPr>
        <w:t xml:space="preserve">      委托方（甲方）：</w:t>
      </w:r>
      <w:r>
        <w:rPr>
          <w:rFonts w:hint="eastAsia" w:ascii="宋体" w:hAnsi="宋体"/>
          <w:sz w:val="36"/>
          <w:highlight w:val="none"/>
          <w:u w:val="single"/>
        </w:rPr>
        <w:t xml:space="preserve">                    </w:t>
      </w:r>
    </w:p>
    <w:p>
      <w:pPr>
        <w:rPr>
          <w:rFonts w:ascii="宋体" w:hAnsi="宋体"/>
          <w:sz w:val="36"/>
          <w:highlight w:val="none"/>
          <w:u w:val="single"/>
        </w:rPr>
      </w:pPr>
      <w:r>
        <w:rPr>
          <w:rFonts w:hint="eastAsia" w:ascii="宋体" w:hAnsi="宋体"/>
          <w:sz w:val="36"/>
          <w:highlight w:val="none"/>
        </w:rPr>
        <w:t xml:space="preserve">                 </w:t>
      </w:r>
      <w:r>
        <w:rPr>
          <w:rFonts w:hint="eastAsia" w:ascii="宋体" w:hAnsi="宋体"/>
          <w:sz w:val="36"/>
          <w:highlight w:val="none"/>
          <w:u w:val="single"/>
        </w:rPr>
        <w:t xml:space="preserve">                        </w:t>
      </w:r>
    </w:p>
    <w:p>
      <w:pPr>
        <w:rPr>
          <w:rFonts w:ascii="宋体" w:hAnsi="宋体"/>
          <w:sz w:val="36"/>
          <w:highlight w:val="none"/>
          <w:u w:val="single"/>
        </w:rPr>
      </w:pPr>
    </w:p>
    <w:p>
      <w:pPr>
        <w:rPr>
          <w:rFonts w:ascii="宋体" w:hAnsi="宋体"/>
          <w:sz w:val="36"/>
          <w:highlight w:val="none"/>
        </w:rPr>
      </w:pPr>
      <w:r>
        <w:rPr>
          <w:rFonts w:hint="eastAsia" w:ascii="宋体" w:hAnsi="宋体"/>
          <w:sz w:val="36"/>
          <w:highlight w:val="none"/>
        </w:rPr>
        <w:t xml:space="preserve">      受托方（乙方）：</w:t>
      </w:r>
      <w:r>
        <w:rPr>
          <w:rFonts w:hint="eastAsia" w:ascii="宋体" w:hAnsi="宋体"/>
          <w:sz w:val="36"/>
          <w:highlight w:val="none"/>
          <w:u w:val="single"/>
        </w:rPr>
        <w:t xml:space="preserve">                    </w:t>
      </w:r>
    </w:p>
    <w:p>
      <w:pPr>
        <w:ind w:left="-540"/>
        <w:rPr>
          <w:rFonts w:ascii="宋体" w:hAnsi="宋体"/>
          <w:sz w:val="36"/>
          <w:highlight w:val="none"/>
          <w:u w:val="single"/>
        </w:rPr>
      </w:pPr>
      <w:r>
        <w:rPr>
          <w:rFonts w:hint="eastAsia" w:ascii="宋体" w:hAnsi="宋体"/>
          <w:sz w:val="36"/>
          <w:highlight w:val="none"/>
        </w:rPr>
        <w:t xml:space="preserve">                    </w:t>
      </w:r>
      <w:r>
        <w:rPr>
          <w:rFonts w:hint="eastAsia" w:ascii="宋体" w:hAnsi="宋体"/>
          <w:sz w:val="36"/>
          <w:highlight w:val="none"/>
          <w:u w:val="single"/>
        </w:rPr>
        <w:t xml:space="preserve">                        </w:t>
      </w:r>
    </w:p>
    <w:p>
      <w:pPr>
        <w:ind w:left="-180"/>
        <w:rPr>
          <w:rFonts w:ascii="宋体" w:hAnsi="宋体"/>
          <w:sz w:val="36"/>
          <w:highlight w:val="none"/>
        </w:rPr>
      </w:pPr>
      <w:r>
        <w:rPr>
          <w:rFonts w:hint="eastAsia" w:ascii="宋体" w:hAnsi="宋体"/>
          <w:sz w:val="36"/>
          <w:highlight w:val="none"/>
        </w:rPr>
        <w:t xml:space="preserve">      </w:t>
      </w:r>
    </w:p>
    <w:p>
      <w:pPr>
        <w:rPr>
          <w:rFonts w:ascii="宋体" w:hAnsi="宋体"/>
          <w:sz w:val="36"/>
          <w:highlight w:val="none"/>
          <w:u w:val="single"/>
        </w:rPr>
      </w:pPr>
      <w:r>
        <w:rPr>
          <w:rFonts w:hint="eastAsia" w:ascii="宋体" w:hAnsi="宋体"/>
          <w:sz w:val="36"/>
          <w:highlight w:val="none"/>
        </w:rPr>
        <w:t xml:space="preserve">      签订时间：</w:t>
      </w:r>
      <w:r>
        <w:rPr>
          <w:rFonts w:hint="eastAsia" w:ascii="宋体" w:hAnsi="宋体"/>
          <w:sz w:val="36"/>
          <w:highlight w:val="none"/>
          <w:u w:val="single"/>
        </w:rPr>
        <w:t xml:space="preserve">                        </w:t>
      </w:r>
      <w:r>
        <w:rPr>
          <w:rFonts w:ascii="宋体" w:hAnsi="宋体"/>
          <w:sz w:val="36"/>
          <w:highlight w:val="none"/>
          <w:u w:val="single"/>
        </w:rPr>
        <w:t xml:space="preserve"> </w:t>
      </w:r>
    </w:p>
    <w:p>
      <w:pPr>
        <w:rPr>
          <w:rFonts w:ascii="宋体" w:hAnsi="宋体"/>
          <w:sz w:val="36"/>
          <w:highlight w:val="none"/>
        </w:rPr>
      </w:pPr>
      <w:r>
        <w:rPr>
          <w:rFonts w:hint="eastAsia" w:ascii="宋体" w:hAnsi="宋体"/>
          <w:sz w:val="36"/>
          <w:highlight w:val="none"/>
        </w:rPr>
        <w:t xml:space="preserve">      签订地点：</w:t>
      </w:r>
      <w:r>
        <w:rPr>
          <w:rFonts w:hint="eastAsia" w:ascii="宋体" w:hAnsi="宋体"/>
          <w:sz w:val="36"/>
          <w:highlight w:val="none"/>
          <w:u w:val="single"/>
        </w:rPr>
        <w:t xml:space="preserve">                        </w:t>
      </w:r>
      <w:r>
        <w:rPr>
          <w:rFonts w:ascii="宋体" w:hAnsi="宋体"/>
          <w:sz w:val="36"/>
          <w:highlight w:val="none"/>
          <w:u w:val="single"/>
        </w:rPr>
        <w:t xml:space="preserve"> </w:t>
      </w:r>
      <w:r>
        <w:rPr>
          <w:rFonts w:hint="eastAsia" w:ascii="宋体" w:hAnsi="宋体"/>
          <w:sz w:val="36"/>
          <w:highlight w:val="none"/>
        </w:rPr>
        <w:t xml:space="preserve">    </w:t>
      </w:r>
    </w:p>
    <w:p>
      <w:pPr>
        <w:rPr>
          <w:rFonts w:ascii="宋体" w:hAnsi="宋体"/>
          <w:sz w:val="36"/>
          <w:highlight w:val="none"/>
          <w:u w:val="single"/>
        </w:rPr>
      </w:pPr>
      <w:r>
        <w:rPr>
          <w:rFonts w:hint="eastAsia" w:ascii="宋体" w:hAnsi="宋体"/>
          <w:sz w:val="36"/>
          <w:highlight w:val="none"/>
        </w:rPr>
        <w:t xml:space="preserve">      有效期限：</w:t>
      </w:r>
      <w:r>
        <w:rPr>
          <w:rFonts w:hint="eastAsia" w:ascii="宋体" w:hAnsi="宋体"/>
          <w:sz w:val="36"/>
          <w:highlight w:val="none"/>
          <w:u w:val="single"/>
        </w:rPr>
        <w:t xml:space="preserve">                         </w:t>
      </w:r>
    </w:p>
    <w:p>
      <w:pPr>
        <w:rPr>
          <w:rFonts w:ascii="宋体" w:hAnsi="宋体"/>
          <w:sz w:val="36"/>
          <w:highlight w:val="none"/>
        </w:rPr>
      </w:pPr>
      <w:r>
        <w:rPr>
          <w:rFonts w:hint="eastAsia" w:ascii="宋体" w:hAnsi="宋体"/>
          <w:sz w:val="36"/>
          <w:highlight w:val="none"/>
        </w:rPr>
        <w:t xml:space="preserve">         </w:t>
      </w:r>
    </w:p>
    <w:p>
      <w:pPr>
        <w:jc w:val="center"/>
        <w:rPr>
          <w:rFonts w:ascii="宋体" w:hAnsi="宋体"/>
          <w:sz w:val="30"/>
          <w:highlight w:val="none"/>
        </w:rPr>
      </w:pPr>
    </w:p>
    <w:p>
      <w:pPr>
        <w:jc w:val="center"/>
        <w:rPr>
          <w:rFonts w:ascii="宋体" w:hAnsi="宋体"/>
          <w:sz w:val="30"/>
          <w:highlight w:val="none"/>
        </w:rPr>
      </w:pPr>
      <w:r>
        <w:rPr>
          <w:rFonts w:hint="eastAsia" w:ascii="宋体" w:hAnsi="宋体"/>
          <w:sz w:val="30"/>
          <w:highlight w:val="none"/>
        </w:rPr>
        <w:t>中华人民共和国科学技术部印制</w:t>
      </w:r>
    </w:p>
    <w:p>
      <w:pPr>
        <w:jc w:val="center"/>
        <w:rPr>
          <w:rFonts w:ascii="宋体" w:hAnsi="宋体"/>
          <w:sz w:val="36"/>
          <w:highlight w:val="none"/>
        </w:rPr>
      </w:pPr>
    </w:p>
    <w:p>
      <w:pPr>
        <w:jc w:val="center"/>
        <w:rPr>
          <w:rFonts w:ascii="宋体" w:hAnsi="宋体"/>
          <w:sz w:val="32"/>
          <w:highlight w:val="none"/>
        </w:rPr>
      </w:pPr>
    </w:p>
    <w:p>
      <w:pPr>
        <w:jc w:val="center"/>
        <w:rPr>
          <w:rFonts w:eastAsia="黑体"/>
          <w:sz w:val="32"/>
          <w:highlight w:val="none"/>
        </w:rPr>
      </w:pPr>
      <w:r>
        <w:rPr>
          <w:rFonts w:hint="eastAsia" w:eastAsia="黑体"/>
          <w:sz w:val="32"/>
          <w:highlight w:val="none"/>
        </w:rPr>
        <w:t>填 写 说 明</w:t>
      </w:r>
    </w:p>
    <w:p>
      <w:pPr>
        <w:rPr>
          <w:sz w:val="28"/>
          <w:highlight w:val="none"/>
        </w:rPr>
      </w:pPr>
      <w:r>
        <w:rPr>
          <w:rFonts w:hint="eastAsia" w:eastAsia="黑体"/>
          <w:sz w:val="32"/>
          <w:highlight w:val="none"/>
        </w:rPr>
        <w:t xml:space="preserve">   </w:t>
      </w:r>
      <w:r>
        <w:rPr>
          <w:rFonts w:hint="eastAsia"/>
          <w:sz w:val="28"/>
          <w:highlight w:val="none"/>
        </w:rPr>
        <w:t xml:space="preserve"> </w:t>
      </w:r>
    </w:p>
    <w:p>
      <w:pPr>
        <w:rPr>
          <w:sz w:val="28"/>
          <w:highlight w:val="none"/>
        </w:rPr>
      </w:pPr>
      <w:r>
        <w:rPr>
          <w:rFonts w:hint="eastAsia"/>
          <w:sz w:val="28"/>
          <w:highlight w:val="none"/>
        </w:rPr>
        <w:t xml:space="preserve">    一、本合同为中华人民共和国科学技术部印制的技术开发（委托）合同示范文本，各技术合同认定登记机构可推介技术合同当事人参照使用。</w:t>
      </w:r>
    </w:p>
    <w:p>
      <w:pPr>
        <w:rPr>
          <w:sz w:val="28"/>
          <w:highlight w:val="none"/>
        </w:rPr>
      </w:pPr>
      <w:r>
        <w:rPr>
          <w:rFonts w:hint="eastAsia"/>
          <w:sz w:val="28"/>
          <w:highlight w:val="none"/>
        </w:rPr>
        <w:t xml:space="preserve">    二、本合同书适用于一方当事人委托另一方当事人进行新技术、新产品、新工艺或者新材料及其系统的研究开发所订立的技术开发合同。</w:t>
      </w:r>
    </w:p>
    <w:p>
      <w:pPr>
        <w:rPr>
          <w:sz w:val="28"/>
          <w:highlight w:val="none"/>
        </w:rPr>
      </w:pPr>
      <w:r>
        <w:rPr>
          <w:rFonts w:hint="eastAsia"/>
          <w:sz w:val="28"/>
          <w:highlight w:val="none"/>
        </w:rPr>
        <w:t xml:space="preserve">    三、签约一方为多个当事人的，可按各自在合同关系中的作用等，在“委托方”、“受托方”项下（增页）分别排列为共同委托人或共同受托人。</w:t>
      </w:r>
    </w:p>
    <w:p>
      <w:pPr>
        <w:rPr>
          <w:sz w:val="28"/>
          <w:highlight w:val="none"/>
        </w:rPr>
      </w:pPr>
      <w:r>
        <w:rPr>
          <w:rFonts w:hint="eastAsia"/>
          <w:sz w:val="28"/>
          <w:highlight w:val="none"/>
        </w:rPr>
        <w:t xml:space="preserve">    四、本合同书未尽事项，可由当事人附页另行约定，并可作为本合同的组成部分。</w:t>
      </w:r>
    </w:p>
    <w:p>
      <w:pPr>
        <w:rPr>
          <w:sz w:val="28"/>
          <w:highlight w:val="none"/>
        </w:rPr>
      </w:pPr>
      <w:r>
        <w:rPr>
          <w:rFonts w:hint="eastAsia"/>
          <w:sz w:val="28"/>
          <w:highlight w:val="none"/>
        </w:rPr>
        <w:t xml:space="preserve">    五、当事人使用本合同书时约定无需填写的条款，应在该条款处注明“无”等字样。</w:t>
      </w:r>
    </w:p>
    <w:p>
      <w:pPr>
        <w:rPr>
          <w:sz w:val="28"/>
          <w:highlight w:val="none"/>
        </w:rPr>
      </w:pPr>
      <w:r>
        <w:rPr>
          <w:rFonts w:hint="eastAsia"/>
          <w:sz w:val="28"/>
          <w:highlight w:val="none"/>
        </w:rPr>
        <w:t xml:space="preserve">    </w:t>
      </w:r>
    </w:p>
    <w:p>
      <w:pPr>
        <w:rPr>
          <w:sz w:val="28"/>
          <w:highlight w:val="none"/>
        </w:rPr>
      </w:pPr>
    </w:p>
    <w:p>
      <w:pPr>
        <w:rPr>
          <w:sz w:val="28"/>
          <w:highlight w:val="none"/>
        </w:rPr>
      </w:pPr>
    </w:p>
    <w:p>
      <w:pPr>
        <w:rPr>
          <w:sz w:val="28"/>
          <w:highlight w:val="none"/>
        </w:rPr>
      </w:pPr>
    </w:p>
    <w:p>
      <w:pPr>
        <w:rPr>
          <w:sz w:val="28"/>
          <w:highlight w:val="none"/>
        </w:rPr>
      </w:pPr>
    </w:p>
    <w:p>
      <w:pPr>
        <w:rPr>
          <w:sz w:val="28"/>
          <w:highlight w:val="none"/>
        </w:rPr>
      </w:pPr>
    </w:p>
    <w:p>
      <w:pPr>
        <w:rPr>
          <w:sz w:val="28"/>
          <w:highlight w:val="none"/>
        </w:rPr>
      </w:pPr>
    </w:p>
    <w:p>
      <w:pPr>
        <w:jc w:val="center"/>
        <w:rPr>
          <w:sz w:val="28"/>
          <w:highlight w:val="none"/>
        </w:rPr>
      </w:pPr>
    </w:p>
    <w:p>
      <w:pPr>
        <w:jc w:val="center"/>
        <w:rPr>
          <w:rFonts w:eastAsia="黑体"/>
          <w:sz w:val="44"/>
          <w:highlight w:val="none"/>
        </w:rPr>
      </w:pPr>
      <w:r>
        <w:rPr>
          <w:rFonts w:hint="eastAsia" w:eastAsia="黑体"/>
          <w:sz w:val="44"/>
          <w:highlight w:val="none"/>
        </w:rPr>
        <w:t>技术开发（委托）合同</w:t>
      </w:r>
    </w:p>
    <w:p>
      <w:pPr>
        <w:spacing w:line="560" w:lineRule="exact"/>
        <w:rPr>
          <w:rFonts w:eastAsia="黑体"/>
          <w:sz w:val="44"/>
          <w:highlight w:val="none"/>
        </w:rPr>
      </w:pPr>
      <w:r>
        <w:rPr>
          <w:rFonts w:hint="eastAsia" w:eastAsia="黑体"/>
          <w:sz w:val="44"/>
          <w:highlight w:val="none"/>
        </w:rPr>
        <w:t xml:space="preserve">  </w:t>
      </w:r>
    </w:p>
    <w:p>
      <w:pPr>
        <w:spacing w:line="560" w:lineRule="exact"/>
        <w:rPr>
          <w:sz w:val="28"/>
          <w:highlight w:val="none"/>
          <w:u w:val="single"/>
        </w:rPr>
      </w:pPr>
      <w:r>
        <w:rPr>
          <w:rFonts w:hint="eastAsia"/>
          <w:sz w:val="28"/>
          <w:highlight w:val="none"/>
        </w:rPr>
        <w:t xml:space="preserve">      委托方（甲方）：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p>
    <w:p>
      <w:pPr>
        <w:spacing w:line="560" w:lineRule="exact"/>
        <w:rPr>
          <w:sz w:val="28"/>
          <w:highlight w:val="none"/>
        </w:rPr>
      </w:pPr>
      <w:r>
        <w:rPr>
          <w:rFonts w:hint="eastAsia"/>
          <w:sz w:val="28"/>
          <w:highlight w:val="none"/>
        </w:rPr>
        <w:t xml:space="preserve">      住  所  地：</w:t>
      </w:r>
      <w:r>
        <w:rPr>
          <w:rFonts w:hint="eastAsia"/>
          <w:sz w:val="28"/>
          <w:highlight w:val="none"/>
          <w:u w:val="single"/>
        </w:rPr>
        <w:t xml:space="preserve">                                         </w:t>
      </w:r>
      <w:r>
        <w:rPr>
          <w:rFonts w:hint="eastAsia"/>
          <w:sz w:val="28"/>
          <w:highlight w:val="none"/>
        </w:rPr>
        <w:t xml:space="preserve">  </w:t>
      </w:r>
    </w:p>
    <w:p>
      <w:pPr>
        <w:spacing w:line="560" w:lineRule="exact"/>
        <w:rPr>
          <w:sz w:val="28"/>
          <w:highlight w:val="none"/>
          <w:u w:val="single"/>
        </w:rPr>
      </w:pPr>
      <w:r>
        <w:rPr>
          <w:rFonts w:hint="eastAsia"/>
          <w:sz w:val="28"/>
          <w:highlight w:val="none"/>
        </w:rPr>
        <w:t xml:space="preserve">      法定代表人：</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p>
    <w:p>
      <w:pPr>
        <w:spacing w:line="560" w:lineRule="exact"/>
        <w:rPr>
          <w:sz w:val="28"/>
          <w:highlight w:val="none"/>
          <w:u w:val="single"/>
        </w:rPr>
      </w:pPr>
      <w:r>
        <w:rPr>
          <w:rFonts w:hint="eastAsia"/>
          <w:sz w:val="28"/>
          <w:highlight w:val="none"/>
        </w:rPr>
        <w:t xml:space="preserve">      项目联系人：</w:t>
      </w:r>
      <w:r>
        <w:rPr>
          <w:rFonts w:hint="eastAsia"/>
          <w:sz w:val="28"/>
          <w:highlight w:val="none"/>
          <w:u w:val="single"/>
        </w:rPr>
        <w:t xml:space="preserve">                                        </w:t>
      </w:r>
    </w:p>
    <w:p>
      <w:pPr>
        <w:spacing w:line="560" w:lineRule="exact"/>
        <w:rPr>
          <w:sz w:val="28"/>
          <w:highlight w:val="none"/>
        </w:rPr>
      </w:pPr>
      <w:r>
        <w:rPr>
          <w:rFonts w:hint="eastAsia"/>
          <w:sz w:val="28"/>
          <w:highlight w:val="none"/>
        </w:rPr>
        <w:t xml:space="preserve">      联系方式 ：</w:t>
      </w:r>
    </w:p>
    <w:p>
      <w:pPr>
        <w:tabs>
          <w:tab w:val="left" w:pos="8100"/>
        </w:tabs>
        <w:spacing w:line="560" w:lineRule="exact"/>
        <w:rPr>
          <w:sz w:val="28"/>
          <w:highlight w:val="none"/>
          <w:u w:val="single"/>
        </w:rPr>
      </w:pPr>
      <w:r>
        <w:rPr>
          <w:rFonts w:hint="eastAsia"/>
          <w:sz w:val="28"/>
          <w:highlight w:val="none"/>
        </w:rPr>
        <w:t xml:space="preserve">      通讯地址：</w:t>
      </w:r>
      <w:r>
        <w:rPr>
          <w:rFonts w:hint="eastAsia"/>
          <w:sz w:val="28"/>
          <w:highlight w:val="none"/>
          <w:u w:val="single"/>
        </w:rPr>
        <w:t xml:space="preserve">                                       </w:t>
      </w:r>
      <w:r>
        <w:rPr>
          <w:sz w:val="28"/>
          <w:highlight w:val="none"/>
          <w:u w:val="single"/>
        </w:rPr>
        <w:t xml:space="preserve">  </w:t>
      </w:r>
    </w:p>
    <w:p>
      <w:pPr>
        <w:spacing w:line="560" w:lineRule="exact"/>
        <w:rPr>
          <w:sz w:val="28"/>
          <w:highlight w:val="none"/>
          <w:u w:val="single"/>
        </w:rPr>
      </w:pPr>
      <w:r>
        <w:rPr>
          <w:rFonts w:hint="eastAsia"/>
          <w:sz w:val="28"/>
          <w:highlight w:val="none"/>
        </w:rPr>
        <w:t xml:space="preserve">      电话：</w:t>
      </w:r>
      <w:r>
        <w:rPr>
          <w:rFonts w:hint="eastAsia"/>
          <w:sz w:val="28"/>
          <w:highlight w:val="none"/>
          <w:u w:val="single"/>
        </w:rPr>
        <w:t xml:space="preserve">                    </w:t>
      </w:r>
      <w:r>
        <w:rPr>
          <w:rFonts w:hint="eastAsia"/>
          <w:sz w:val="28"/>
          <w:highlight w:val="none"/>
        </w:rPr>
        <w:t xml:space="preserve"> 传真：</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p>
    <w:p>
      <w:pPr>
        <w:spacing w:line="560" w:lineRule="exact"/>
        <w:rPr>
          <w:sz w:val="28"/>
          <w:highlight w:val="none"/>
        </w:rPr>
      </w:pPr>
      <w:r>
        <w:rPr>
          <w:rFonts w:hint="eastAsia"/>
          <w:sz w:val="28"/>
          <w:highlight w:val="none"/>
        </w:rPr>
        <w:t xml:space="preserve">      电子信箱：</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 xml:space="preserve">  </w:t>
      </w:r>
    </w:p>
    <w:p>
      <w:pPr>
        <w:spacing w:line="560" w:lineRule="exact"/>
        <w:rPr>
          <w:sz w:val="28"/>
          <w:highlight w:val="none"/>
          <w:u w:val="single"/>
        </w:rPr>
      </w:pPr>
      <w:r>
        <w:rPr>
          <w:rFonts w:hint="eastAsia"/>
          <w:sz w:val="28"/>
          <w:highlight w:val="none"/>
        </w:rPr>
        <w:t xml:space="preserve">      受托方（乙方）：</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p>
    <w:p>
      <w:pPr>
        <w:spacing w:line="560" w:lineRule="exact"/>
        <w:rPr>
          <w:sz w:val="28"/>
          <w:highlight w:val="none"/>
        </w:rPr>
      </w:pPr>
      <w:r>
        <w:rPr>
          <w:rFonts w:hint="eastAsia"/>
          <w:sz w:val="28"/>
          <w:highlight w:val="none"/>
        </w:rPr>
        <w:t xml:space="preserve">      住  所  地：</w:t>
      </w:r>
      <w:r>
        <w:rPr>
          <w:rFonts w:hint="eastAsia"/>
          <w:sz w:val="28"/>
          <w:highlight w:val="none"/>
          <w:u w:val="single"/>
        </w:rPr>
        <w:t xml:space="preserve">                                         </w:t>
      </w:r>
      <w:r>
        <w:rPr>
          <w:rFonts w:hint="eastAsia"/>
          <w:sz w:val="28"/>
          <w:highlight w:val="none"/>
        </w:rPr>
        <w:t xml:space="preserve">  </w:t>
      </w:r>
    </w:p>
    <w:p>
      <w:pPr>
        <w:spacing w:line="560" w:lineRule="exact"/>
        <w:rPr>
          <w:sz w:val="28"/>
          <w:highlight w:val="none"/>
          <w:u w:val="single"/>
        </w:rPr>
      </w:pPr>
      <w:r>
        <w:rPr>
          <w:rFonts w:hint="eastAsia"/>
          <w:sz w:val="28"/>
          <w:highlight w:val="none"/>
        </w:rPr>
        <w:t xml:space="preserve">      法定代表人：</w:t>
      </w:r>
      <w:r>
        <w:rPr>
          <w:rFonts w:hint="eastAsia"/>
          <w:sz w:val="28"/>
          <w:highlight w:val="none"/>
          <w:u w:val="single"/>
        </w:rPr>
        <w:t xml:space="preserve">                                        </w:t>
      </w:r>
    </w:p>
    <w:p>
      <w:pPr>
        <w:spacing w:line="560" w:lineRule="exact"/>
        <w:rPr>
          <w:sz w:val="28"/>
          <w:highlight w:val="none"/>
          <w:u w:val="single"/>
        </w:rPr>
      </w:pPr>
      <w:r>
        <w:rPr>
          <w:rFonts w:hint="eastAsia"/>
          <w:sz w:val="28"/>
          <w:highlight w:val="none"/>
        </w:rPr>
        <w:t xml:space="preserve">      项目联系人：</w:t>
      </w:r>
      <w:r>
        <w:rPr>
          <w:rFonts w:hint="eastAsia"/>
          <w:sz w:val="28"/>
          <w:highlight w:val="none"/>
          <w:u w:val="single"/>
        </w:rPr>
        <w:t xml:space="preserve">                                        </w:t>
      </w:r>
    </w:p>
    <w:p>
      <w:pPr>
        <w:spacing w:line="560" w:lineRule="exact"/>
        <w:rPr>
          <w:sz w:val="28"/>
          <w:highlight w:val="none"/>
        </w:rPr>
      </w:pPr>
      <w:r>
        <w:rPr>
          <w:rFonts w:hint="eastAsia"/>
          <w:sz w:val="28"/>
          <w:highlight w:val="none"/>
        </w:rPr>
        <w:t xml:space="preserve">      联系方式 ：</w:t>
      </w:r>
    </w:p>
    <w:p>
      <w:pPr>
        <w:tabs>
          <w:tab w:val="left" w:pos="8100"/>
        </w:tabs>
        <w:spacing w:line="560" w:lineRule="exact"/>
        <w:rPr>
          <w:sz w:val="28"/>
          <w:highlight w:val="none"/>
          <w:u w:val="single"/>
        </w:rPr>
      </w:pPr>
      <w:r>
        <w:rPr>
          <w:rFonts w:hint="eastAsia"/>
          <w:sz w:val="28"/>
          <w:highlight w:val="none"/>
        </w:rPr>
        <w:t xml:space="preserve">      通讯地址：</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p>
    <w:p>
      <w:pPr>
        <w:spacing w:line="560" w:lineRule="exact"/>
        <w:rPr>
          <w:sz w:val="28"/>
          <w:highlight w:val="none"/>
          <w:u w:val="single"/>
        </w:rPr>
      </w:pPr>
      <w:r>
        <w:rPr>
          <w:rFonts w:hint="eastAsia"/>
          <w:sz w:val="28"/>
          <w:highlight w:val="none"/>
        </w:rPr>
        <w:t xml:space="preserve">      电话：</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 xml:space="preserve"> 传真：</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p>
    <w:p>
      <w:pPr>
        <w:spacing w:line="560" w:lineRule="exact"/>
        <w:rPr>
          <w:sz w:val="28"/>
          <w:highlight w:val="none"/>
        </w:rPr>
      </w:pPr>
      <w:r>
        <w:rPr>
          <w:rFonts w:hint="eastAsia"/>
          <w:sz w:val="28"/>
          <w:highlight w:val="none"/>
        </w:rPr>
        <w:t xml:space="preserve">      电子信箱：</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 xml:space="preserve">  </w:t>
      </w:r>
    </w:p>
    <w:p>
      <w:pPr>
        <w:spacing w:line="560" w:lineRule="exact"/>
        <w:rPr>
          <w:sz w:val="28"/>
          <w:highlight w:val="none"/>
          <w:u w:val="single"/>
        </w:rPr>
      </w:pPr>
      <w:r>
        <w:rPr>
          <w:rFonts w:hint="eastAsia"/>
          <w:sz w:val="28"/>
          <w:highlight w:val="none"/>
        </w:rPr>
        <w:t xml:space="preserve">    本合同甲方委托乙方研究开发</w:t>
      </w:r>
      <w:r>
        <w:rPr>
          <w:rFonts w:hint="eastAsia"/>
          <w:sz w:val="28"/>
          <w:highlight w:val="none"/>
          <w:u w:val="single"/>
        </w:rPr>
        <w:t xml:space="preserve">                              </w:t>
      </w:r>
    </w:p>
    <w:p>
      <w:pPr>
        <w:spacing w:line="560" w:lineRule="exact"/>
        <w:rPr>
          <w:sz w:val="28"/>
          <w:highlight w:val="none"/>
        </w:rPr>
      </w:pP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项目，并支付研究开发经费和报酬，乙方接受委托并进行此项研究开发工作。双方经过平等协商，在真实、充分地表达各自意愿的基础上，根据《中华人民共和国合同法》的规定，达成如下协议，并由双方共同恪守。</w:t>
      </w:r>
    </w:p>
    <w:p>
      <w:pPr>
        <w:spacing w:line="560" w:lineRule="exact"/>
        <w:rPr>
          <w:sz w:val="28"/>
          <w:highlight w:val="none"/>
        </w:rPr>
      </w:pPr>
      <w:r>
        <w:rPr>
          <w:rFonts w:hint="eastAsia"/>
          <w:sz w:val="28"/>
          <w:highlight w:val="none"/>
        </w:rPr>
        <w:t xml:space="preserve">    </w:t>
      </w:r>
      <w:r>
        <w:rPr>
          <w:rFonts w:hint="eastAsia" w:eastAsia="黑体"/>
          <w:sz w:val="32"/>
          <w:highlight w:val="none"/>
        </w:rPr>
        <w:t xml:space="preserve">第一条  </w:t>
      </w:r>
      <w:r>
        <w:rPr>
          <w:rFonts w:hint="eastAsia"/>
          <w:sz w:val="28"/>
          <w:highlight w:val="none"/>
        </w:rPr>
        <w:t>本合同研究开发项目的要求如下：</w:t>
      </w:r>
    </w:p>
    <w:p>
      <w:pPr>
        <w:spacing w:line="520" w:lineRule="exact"/>
        <w:rPr>
          <w:sz w:val="28"/>
          <w:highlight w:val="none"/>
          <w:u w:val="single"/>
        </w:rPr>
      </w:pPr>
      <w:r>
        <w:rPr>
          <w:rFonts w:hint="eastAsia"/>
          <w:sz w:val="28"/>
          <w:highlight w:val="none"/>
        </w:rPr>
        <w:t xml:space="preserve">      1．技术目标：</w:t>
      </w:r>
      <w:r>
        <w:rPr>
          <w:rFonts w:hint="eastAsia"/>
          <w:sz w:val="28"/>
          <w:highlight w:val="none"/>
          <w:u w:val="single"/>
        </w:rPr>
        <w:t xml:space="preserve">                                         </w:t>
      </w:r>
    </w:p>
    <w:p>
      <w:pPr>
        <w:spacing w:line="520" w:lineRule="exact"/>
        <w:rPr>
          <w:sz w:val="28"/>
          <w:highlight w:val="none"/>
          <w:u w:val="single"/>
        </w:rPr>
      </w:pPr>
      <w:r>
        <w:rPr>
          <w:rFonts w:hint="eastAsia"/>
          <w:sz w:val="28"/>
          <w:highlight w:val="none"/>
          <w:u w:val="single"/>
        </w:rPr>
        <w:t xml:space="preserve">                                                            </w:t>
      </w:r>
    </w:p>
    <w:p>
      <w:pPr>
        <w:spacing w:line="520" w:lineRule="exact"/>
        <w:rPr>
          <w:sz w:val="28"/>
          <w:highlight w:val="none"/>
          <w:u w:val="single"/>
        </w:rPr>
      </w:pPr>
      <w:r>
        <w:rPr>
          <w:rFonts w:hint="eastAsia"/>
          <w:sz w:val="28"/>
          <w:highlight w:val="none"/>
          <w:u w:val="single"/>
        </w:rPr>
        <w:t xml:space="preserve">                                                            </w:t>
      </w:r>
    </w:p>
    <w:p>
      <w:pPr>
        <w:spacing w:line="520" w:lineRule="exact"/>
        <w:rPr>
          <w:sz w:val="28"/>
          <w:highlight w:val="none"/>
        </w:rPr>
      </w:pPr>
      <w:r>
        <w:rPr>
          <w:rFonts w:hint="eastAsia"/>
          <w:sz w:val="28"/>
          <w:highlight w:val="none"/>
          <w:u w:val="single"/>
        </w:rPr>
        <w:t xml:space="preserve">                                                          </w:t>
      </w:r>
      <w:r>
        <w:rPr>
          <w:rFonts w:hint="eastAsia"/>
          <w:sz w:val="28"/>
          <w:highlight w:val="none"/>
        </w:rPr>
        <w:t>。</w:t>
      </w:r>
    </w:p>
    <w:p>
      <w:pPr>
        <w:spacing w:line="520" w:lineRule="exact"/>
        <w:rPr>
          <w:sz w:val="28"/>
          <w:highlight w:val="none"/>
          <w:u w:val="single"/>
        </w:rPr>
      </w:pPr>
      <w:r>
        <w:rPr>
          <w:rFonts w:hint="eastAsia"/>
          <w:sz w:val="28"/>
          <w:highlight w:val="none"/>
        </w:rPr>
        <w:t xml:space="preserve">      2．技术内容：</w:t>
      </w:r>
      <w:r>
        <w:rPr>
          <w:rFonts w:hint="eastAsia"/>
          <w:sz w:val="28"/>
          <w:highlight w:val="none"/>
          <w:u w:val="single"/>
        </w:rPr>
        <w:t xml:space="preserve">                                         </w:t>
      </w:r>
    </w:p>
    <w:p>
      <w:pPr>
        <w:spacing w:line="520" w:lineRule="exact"/>
        <w:rPr>
          <w:sz w:val="28"/>
          <w:highlight w:val="none"/>
          <w:u w:val="single"/>
        </w:rPr>
      </w:pPr>
      <w:r>
        <w:rPr>
          <w:rFonts w:hint="eastAsia"/>
          <w:sz w:val="28"/>
          <w:highlight w:val="none"/>
          <w:u w:val="single"/>
        </w:rPr>
        <w:t xml:space="preserve">                                                            </w:t>
      </w:r>
    </w:p>
    <w:p>
      <w:pPr>
        <w:spacing w:line="520" w:lineRule="exact"/>
        <w:rPr>
          <w:sz w:val="28"/>
          <w:highlight w:val="none"/>
          <w:u w:val="single"/>
        </w:rPr>
      </w:pPr>
      <w:r>
        <w:rPr>
          <w:rFonts w:hint="eastAsia"/>
          <w:sz w:val="28"/>
          <w:highlight w:val="none"/>
          <w:u w:val="single"/>
        </w:rPr>
        <w:t xml:space="preserve">                                                            </w:t>
      </w:r>
    </w:p>
    <w:p>
      <w:pPr>
        <w:spacing w:line="520" w:lineRule="exact"/>
        <w:rPr>
          <w:sz w:val="28"/>
          <w:highlight w:val="none"/>
          <w:u w:val="single"/>
        </w:rPr>
      </w:pPr>
      <w:r>
        <w:rPr>
          <w:rFonts w:hint="eastAsia"/>
          <w:sz w:val="28"/>
          <w:highlight w:val="none"/>
          <w:u w:val="single"/>
        </w:rPr>
        <w:t xml:space="preserve">                                                            </w:t>
      </w:r>
    </w:p>
    <w:p>
      <w:pPr>
        <w:spacing w:line="520" w:lineRule="exact"/>
        <w:rPr>
          <w:sz w:val="28"/>
          <w:highlight w:val="none"/>
        </w:rPr>
      </w:pPr>
      <w:r>
        <w:rPr>
          <w:rFonts w:hint="eastAsia"/>
          <w:sz w:val="28"/>
          <w:highlight w:val="none"/>
          <w:u w:val="single"/>
        </w:rPr>
        <w:t xml:space="preserve">                                                           </w:t>
      </w:r>
      <w:r>
        <w:rPr>
          <w:rFonts w:hint="eastAsia"/>
          <w:sz w:val="28"/>
          <w:highlight w:val="none"/>
        </w:rPr>
        <w:t>。</w:t>
      </w:r>
    </w:p>
    <w:p>
      <w:pPr>
        <w:spacing w:line="520" w:lineRule="exact"/>
        <w:rPr>
          <w:sz w:val="28"/>
          <w:highlight w:val="none"/>
          <w:u w:val="single"/>
        </w:rPr>
      </w:pPr>
      <w:r>
        <w:rPr>
          <w:rFonts w:hint="eastAsia"/>
          <w:sz w:val="28"/>
          <w:highlight w:val="none"/>
        </w:rPr>
        <w:t xml:space="preserve">      3．技术方法和路线：</w:t>
      </w:r>
      <w:r>
        <w:rPr>
          <w:rFonts w:hint="eastAsia"/>
          <w:sz w:val="28"/>
          <w:highlight w:val="none"/>
          <w:u w:val="single"/>
        </w:rPr>
        <w:t xml:space="preserve">                                   </w:t>
      </w:r>
    </w:p>
    <w:p>
      <w:pPr>
        <w:spacing w:line="520" w:lineRule="exact"/>
        <w:rPr>
          <w:sz w:val="28"/>
          <w:highlight w:val="none"/>
          <w:u w:val="single"/>
        </w:rPr>
      </w:pPr>
      <w:r>
        <w:rPr>
          <w:rFonts w:hint="eastAsia"/>
          <w:sz w:val="28"/>
          <w:highlight w:val="none"/>
          <w:u w:val="single"/>
        </w:rPr>
        <w:t xml:space="preserve">                                                            </w:t>
      </w:r>
    </w:p>
    <w:p>
      <w:pPr>
        <w:spacing w:line="520" w:lineRule="exact"/>
        <w:rPr>
          <w:sz w:val="28"/>
          <w:highlight w:val="none"/>
          <w:u w:val="single"/>
        </w:rPr>
      </w:pPr>
      <w:r>
        <w:rPr>
          <w:rFonts w:hint="eastAsia"/>
          <w:sz w:val="28"/>
          <w:highlight w:val="none"/>
          <w:u w:val="single"/>
        </w:rPr>
        <w:t xml:space="preserve">                                                            </w:t>
      </w:r>
    </w:p>
    <w:p>
      <w:pPr>
        <w:spacing w:line="520" w:lineRule="exact"/>
        <w:rPr>
          <w:sz w:val="28"/>
          <w:highlight w:val="none"/>
          <w:u w:val="single"/>
        </w:rPr>
      </w:pPr>
      <w:r>
        <w:rPr>
          <w:rFonts w:hint="eastAsia"/>
          <w:sz w:val="28"/>
          <w:highlight w:val="none"/>
          <w:u w:val="single"/>
        </w:rPr>
        <w:t xml:space="preserve">                                                            </w:t>
      </w:r>
    </w:p>
    <w:p>
      <w:pPr>
        <w:spacing w:line="520" w:lineRule="exact"/>
        <w:rPr>
          <w:sz w:val="28"/>
          <w:highlight w:val="none"/>
        </w:rPr>
      </w:pPr>
      <w:r>
        <w:rPr>
          <w:rFonts w:hint="eastAsia"/>
          <w:sz w:val="28"/>
          <w:highlight w:val="none"/>
          <w:u w:val="single"/>
        </w:rPr>
        <w:t xml:space="preserve">                                                          </w:t>
      </w:r>
      <w:r>
        <w:rPr>
          <w:rFonts w:hint="eastAsia"/>
          <w:sz w:val="28"/>
          <w:highlight w:val="none"/>
        </w:rPr>
        <w:t>。</w:t>
      </w:r>
    </w:p>
    <w:p>
      <w:pPr>
        <w:spacing w:line="520" w:lineRule="exact"/>
        <w:rPr>
          <w:sz w:val="28"/>
          <w:highlight w:val="none"/>
        </w:rPr>
      </w:pPr>
      <w:r>
        <w:rPr>
          <w:rFonts w:hint="eastAsia"/>
          <w:sz w:val="28"/>
          <w:highlight w:val="none"/>
        </w:rPr>
        <w:t xml:space="preserve">    </w:t>
      </w:r>
      <w:r>
        <w:rPr>
          <w:rFonts w:hint="eastAsia" w:eastAsia="黑体"/>
          <w:sz w:val="32"/>
          <w:highlight w:val="none"/>
        </w:rPr>
        <w:t xml:space="preserve">第二条  </w:t>
      </w:r>
      <w:r>
        <w:rPr>
          <w:rFonts w:hint="eastAsia"/>
          <w:sz w:val="28"/>
          <w:highlight w:val="none"/>
        </w:rPr>
        <w:t>乙方应在本合同生效后</w:t>
      </w:r>
      <w:r>
        <w:rPr>
          <w:rFonts w:hint="eastAsia"/>
          <w:sz w:val="28"/>
          <w:highlight w:val="none"/>
          <w:u w:val="single"/>
        </w:rPr>
        <w:t xml:space="preserve">     </w:t>
      </w:r>
      <w:r>
        <w:rPr>
          <w:rFonts w:hint="eastAsia"/>
          <w:sz w:val="28"/>
          <w:highlight w:val="none"/>
        </w:rPr>
        <w:t>日内向甲方提交研究开发计划。研究开发计划应包括以下主要内容：</w:t>
      </w:r>
    </w:p>
    <w:p>
      <w:pPr>
        <w:spacing w:line="520" w:lineRule="exact"/>
        <w:rPr>
          <w:sz w:val="28"/>
          <w:highlight w:val="none"/>
        </w:rPr>
      </w:pPr>
      <w:r>
        <w:rPr>
          <w:rFonts w:hint="eastAsia"/>
          <w:sz w:val="28"/>
          <w:highlight w:val="none"/>
        </w:rPr>
        <w:t xml:space="preserve">     1.</w:t>
      </w:r>
      <w:r>
        <w:rPr>
          <w:sz w:val="28"/>
          <w:highlight w:val="none"/>
        </w:rPr>
        <w:t xml:space="preserve">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w:t>
      </w:r>
    </w:p>
    <w:p>
      <w:pPr>
        <w:spacing w:line="520" w:lineRule="exact"/>
        <w:rPr>
          <w:sz w:val="28"/>
          <w:highlight w:val="none"/>
        </w:rPr>
      </w:pPr>
      <w:r>
        <w:rPr>
          <w:rFonts w:hint="eastAsia"/>
          <w:sz w:val="28"/>
          <w:highlight w:val="none"/>
        </w:rPr>
        <w:t xml:space="preserve">     2.</w:t>
      </w:r>
      <w:r>
        <w:rPr>
          <w:sz w:val="28"/>
          <w:highlight w:val="none"/>
        </w:rPr>
        <w:t xml:space="preserve">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 xml:space="preserve">；        </w:t>
      </w:r>
    </w:p>
    <w:p>
      <w:pPr>
        <w:spacing w:line="520" w:lineRule="exact"/>
        <w:rPr>
          <w:sz w:val="28"/>
          <w:highlight w:val="none"/>
        </w:rPr>
      </w:pPr>
      <w:r>
        <w:rPr>
          <w:rFonts w:hint="eastAsia"/>
          <w:sz w:val="28"/>
          <w:highlight w:val="none"/>
        </w:rPr>
        <w:t xml:space="preserve">     3.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w:t>
      </w:r>
    </w:p>
    <w:p>
      <w:pPr>
        <w:spacing w:line="520" w:lineRule="exact"/>
        <w:rPr>
          <w:sz w:val="28"/>
          <w:highlight w:val="none"/>
        </w:rPr>
      </w:pPr>
      <w:r>
        <w:rPr>
          <w:rFonts w:hint="eastAsia"/>
          <w:sz w:val="28"/>
          <w:highlight w:val="none"/>
        </w:rPr>
        <w:t xml:space="preserve">     </w:t>
      </w:r>
      <w:r>
        <w:rPr>
          <w:sz w:val="28"/>
          <w:highlight w:val="none"/>
        </w:rPr>
        <w:t>4</w:t>
      </w:r>
      <w:r>
        <w:rPr>
          <w:rFonts w:hint="eastAsia"/>
          <w:sz w:val="28"/>
          <w:highlight w:val="none"/>
        </w:rPr>
        <w:t xml:space="preserve">.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w:t>
      </w:r>
    </w:p>
    <w:p>
      <w:pPr>
        <w:spacing w:line="520" w:lineRule="exact"/>
        <w:rPr>
          <w:sz w:val="28"/>
          <w:highlight w:val="none"/>
        </w:rPr>
      </w:pPr>
      <w:r>
        <w:rPr>
          <w:rFonts w:eastAsia="黑体"/>
          <w:sz w:val="32"/>
          <w:highlight w:val="none"/>
        </w:rPr>
        <w:t xml:space="preserve">  </w:t>
      </w:r>
      <w:r>
        <w:rPr>
          <w:rFonts w:hint="eastAsia" w:eastAsia="黑体"/>
          <w:sz w:val="32"/>
          <w:highlight w:val="none"/>
        </w:rPr>
        <w:t xml:space="preserve"> </w:t>
      </w:r>
      <w:r>
        <w:rPr>
          <w:rFonts w:eastAsia="黑体"/>
          <w:sz w:val="32"/>
          <w:highlight w:val="none"/>
        </w:rPr>
        <w:t xml:space="preserve"> </w:t>
      </w:r>
      <w:r>
        <w:rPr>
          <w:rFonts w:hint="eastAsia" w:eastAsia="黑体"/>
          <w:sz w:val="32"/>
          <w:highlight w:val="none"/>
        </w:rPr>
        <w:t xml:space="preserve">第三条  </w:t>
      </w:r>
      <w:r>
        <w:rPr>
          <w:rFonts w:hint="eastAsia"/>
          <w:sz w:val="28"/>
          <w:highlight w:val="none"/>
        </w:rPr>
        <w:t>乙方应按下列进度完成研究开发工作：</w:t>
      </w:r>
    </w:p>
    <w:p>
      <w:pPr>
        <w:spacing w:line="520" w:lineRule="exact"/>
        <w:rPr>
          <w:sz w:val="28"/>
          <w:highlight w:val="none"/>
        </w:rPr>
      </w:pPr>
      <w:r>
        <w:rPr>
          <w:rFonts w:hint="eastAsia"/>
          <w:sz w:val="28"/>
          <w:highlight w:val="none"/>
        </w:rPr>
        <w:t xml:space="preserve">     1.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w:t>
      </w:r>
    </w:p>
    <w:p>
      <w:pPr>
        <w:spacing w:line="520" w:lineRule="exact"/>
        <w:rPr>
          <w:sz w:val="28"/>
          <w:highlight w:val="none"/>
        </w:rPr>
      </w:pPr>
      <w:r>
        <w:rPr>
          <w:rFonts w:hint="eastAsia"/>
          <w:sz w:val="28"/>
          <w:highlight w:val="none"/>
        </w:rPr>
        <w:t xml:space="preserve">     2.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 xml:space="preserve">；        </w:t>
      </w:r>
    </w:p>
    <w:p>
      <w:pPr>
        <w:spacing w:line="520" w:lineRule="exact"/>
        <w:rPr>
          <w:sz w:val="28"/>
          <w:highlight w:val="none"/>
        </w:rPr>
      </w:pPr>
      <w:r>
        <w:rPr>
          <w:rFonts w:hint="eastAsia"/>
          <w:sz w:val="28"/>
          <w:highlight w:val="none"/>
        </w:rPr>
        <w:t xml:space="preserve">     3.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w:t>
      </w:r>
    </w:p>
    <w:p>
      <w:pPr>
        <w:spacing w:line="520" w:lineRule="exact"/>
        <w:rPr>
          <w:sz w:val="28"/>
          <w:highlight w:val="none"/>
        </w:rPr>
      </w:pPr>
      <w:r>
        <w:rPr>
          <w:rFonts w:hint="eastAsia"/>
          <w:sz w:val="28"/>
          <w:highlight w:val="none"/>
        </w:rPr>
        <w:t xml:space="preserve">     </w:t>
      </w:r>
      <w:r>
        <w:rPr>
          <w:sz w:val="28"/>
          <w:highlight w:val="none"/>
        </w:rPr>
        <w:t>4</w:t>
      </w:r>
      <w:r>
        <w:rPr>
          <w:rFonts w:hint="eastAsia"/>
          <w:sz w:val="28"/>
          <w:highlight w:val="none"/>
        </w:rPr>
        <w:t xml:space="preserve">. </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w:t>
      </w:r>
    </w:p>
    <w:p>
      <w:pPr>
        <w:spacing w:line="520" w:lineRule="exact"/>
        <w:rPr>
          <w:sz w:val="28"/>
          <w:highlight w:val="none"/>
        </w:rPr>
      </w:pPr>
      <w:r>
        <w:rPr>
          <w:rFonts w:hint="eastAsia"/>
          <w:sz w:val="28"/>
          <w:highlight w:val="none"/>
        </w:rPr>
        <w:t xml:space="preserve">    </w:t>
      </w:r>
      <w:r>
        <w:rPr>
          <w:rFonts w:hint="eastAsia" w:eastAsia="黑体"/>
          <w:sz w:val="32"/>
          <w:highlight w:val="none"/>
        </w:rPr>
        <w:t xml:space="preserve">第四条  </w:t>
      </w:r>
      <w:r>
        <w:rPr>
          <w:rFonts w:hint="eastAsia"/>
          <w:sz w:val="28"/>
          <w:highlight w:val="none"/>
        </w:rPr>
        <w:t>甲方应向乙方提供的技术资料及协作事项如下：</w:t>
      </w:r>
    </w:p>
    <w:p>
      <w:pPr>
        <w:tabs>
          <w:tab w:val="left" w:pos="540"/>
        </w:tabs>
        <w:spacing w:line="500" w:lineRule="exact"/>
        <w:rPr>
          <w:sz w:val="28"/>
          <w:highlight w:val="none"/>
          <w:u w:val="single"/>
        </w:rPr>
      </w:pPr>
      <w:r>
        <w:rPr>
          <w:rFonts w:hint="eastAsia"/>
          <w:sz w:val="28"/>
          <w:highlight w:val="none"/>
        </w:rPr>
        <w:t xml:space="preserve">      1．技术资料清单：</w:t>
      </w:r>
      <w:r>
        <w:rPr>
          <w:rFonts w:hint="eastAsia"/>
          <w:sz w:val="28"/>
          <w:highlight w:val="none"/>
          <w:u w:val="single"/>
        </w:rPr>
        <w:t xml:space="preserve">                                     </w:t>
      </w:r>
    </w:p>
    <w:p>
      <w:pPr>
        <w:spacing w:line="500" w:lineRule="exact"/>
        <w:rPr>
          <w:sz w:val="28"/>
          <w:highlight w:val="none"/>
          <w:u w:val="single"/>
        </w:rPr>
      </w:pPr>
      <w:r>
        <w:rPr>
          <w:rFonts w:hint="eastAsia"/>
          <w:sz w:val="28"/>
          <w:highlight w:val="none"/>
          <w:u w:val="single"/>
        </w:rPr>
        <w:t xml:space="preserve">                                                            </w:t>
      </w:r>
    </w:p>
    <w:p>
      <w:pPr>
        <w:spacing w:line="500" w:lineRule="exact"/>
        <w:rPr>
          <w:sz w:val="28"/>
          <w:highlight w:val="none"/>
          <w:u w:val="single"/>
        </w:rPr>
      </w:pP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w:t>
      </w:r>
    </w:p>
    <w:p>
      <w:pPr>
        <w:spacing w:line="500" w:lineRule="exact"/>
        <w:rPr>
          <w:sz w:val="28"/>
          <w:highlight w:val="none"/>
          <w:u w:val="single"/>
        </w:rPr>
      </w:pPr>
      <w:r>
        <w:rPr>
          <w:rFonts w:hint="eastAsia"/>
          <w:sz w:val="28"/>
          <w:highlight w:val="none"/>
        </w:rPr>
        <w:t xml:space="preserve">      2．提供时间和方式：</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 xml:space="preserve"> 。     </w:t>
      </w:r>
    </w:p>
    <w:p>
      <w:pPr>
        <w:spacing w:line="500" w:lineRule="exact"/>
        <w:rPr>
          <w:sz w:val="28"/>
          <w:highlight w:val="none"/>
          <w:u w:val="single"/>
        </w:rPr>
      </w:pPr>
      <w:r>
        <w:rPr>
          <w:rFonts w:hint="eastAsia"/>
          <w:sz w:val="28"/>
          <w:highlight w:val="none"/>
        </w:rPr>
        <w:t xml:space="preserve">      3．其他协作事项：</w:t>
      </w:r>
      <w:r>
        <w:rPr>
          <w:rFonts w:hint="eastAsia"/>
          <w:sz w:val="28"/>
          <w:highlight w:val="none"/>
          <w:u w:val="single"/>
        </w:rPr>
        <w:t xml:space="preserve">                                     </w:t>
      </w:r>
    </w:p>
    <w:p>
      <w:pPr>
        <w:spacing w:line="500" w:lineRule="exact"/>
        <w:rPr>
          <w:sz w:val="28"/>
          <w:highlight w:val="none"/>
          <w:u w:val="single"/>
        </w:rPr>
      </w:pP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 xml:space="preserve">。 </w:t>
      </w:r>
    </w:p>
    <w:p>
      <w:pPr>
        <w:spacing w:line="500" w:lineRule="exact"/>
        <w:ind w:firstLine="576"/>
        <w:rPr>
          <w:sz w:val="28"/>
          <w:highlight w:val="none"/>
          <w:u w:val="single"/>
        </w:rPr>
      </w:pPr>
      <w:r>
        <w:rPr>
          <w:rFonts w:hint="eastAsia"/>
          <w:sz w:val="28"/>
          <w:highlight w:val="none"/>
        </w:rPr>
        <w:t>本合同履行完毕后，上述技术资料按以下方式处理：</w:t>
      </w:r>
      <w:r>
        <w:rPr>
          <w:rFonts w:hint="eastAsia"/>
          <w:sz w:val="28"/>
          <w:highlight w:val="none"/>
          <w:u w:val="single"/>
        </w:rPr>
        <w:t xml:space="preserve">          </w:t>
      </w:r>
    </w:p>
    <w:p>
      <w:pPr>
        <w:spacing w:line="500" w:lineRule="exact"/>
        <w:rPr>
          <w:sz w:val="28"/>
          <w:highlight w:val="none"/>
          <w:u w:val="single"/>
        </w:rPr>
      </w:pP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 xml:space="preserve">。   </w:t>
      </w:r>
    </w:p>
    <w:p>
      <w:pPr>
        <w:tabs>
          <w:tab w:val="left" w:pos="540"/>
        </w:tabs>
        <w:spacing w:line="500" w:lineRule="exact"/>
        <w:rPr>
          <w:sz w:val="28"/>
          <w:highlight w:val="none"/>
        </w:rPr>
      </w:pPr>
      <w:r>
        <w:rPr>
          <w:rFonts w:hint="eastAsia"/>
          <w:sz w:val="28"/>
          <w:highlight w:val="none"/>
        </w:rPr>
        <w:t xml:space="preserve">    </w:t>
      </w:r>
      <w:r>
        <w:rPr>
          <w:rFonts w:hint="eastAsia" w:eastAsia="黑体"/>
          <w:sz w:val="32"/>
          <w:highlight w:val="none"/>
        </w:rPr>
        <w:t xml:space="preserve">第五条  </w:t>
      </w:r>
      <w:r>
        <w:rPr>
          <w:rFonts w:hint="eastAsia"/>
          <w:sz w:val="28"/>
          <w:highlight w:val="none"/>
        </w:rPr>
        <w:t>甲方应按以下方式支付研究开发经费和报酬：</w:t>
      </w:r>
    </w:p>
    <w:p>
      <w:pPr>
        <w:spacing w:line="500" w:lineRule="exact"/>
        <w:rPr>
          <w:sz w:val="28"/>
          <w:highlight w:val="none"/>
        </w:rPr>
      </w:pPr>
      <w:r>
        <w:rPr>
          <w:rFonts w:hint="eastAsia"/>
          <w:sz w:val="28"/>
          <w:highlight w:val="none"/>
        </w:rPr>
        <w:t xml:space="preserve">      1．研究开发经费和报酬总额为</w:t>
      </w:r>
      <w:r>
        <w:rPr>
          <w:rFonts w:hint="eastAsia"/>
          <w:sz w:val="28"/>
          <w:highlight w:val="none"/>
          <w:u w:val="single"/>
        </w:rPr>
        <w:t xml:space="preserve">                         </w:t>
      </w:r>
      <w:r>
        <w:rPr>
          <w:rFonts w:hint="eastAsia"/>
          <w:sz w:val="28"/>
          <w:highlight w:val="none"/>
        </w:rPr>
        <w:t>。</w:t>
      </w:r>
    </w:p>
    <w:p>
      <w:pPr>
        <w:spacing w:line="500" w:lineRule="exact"/>
        <w:rPr>
          <w:sz w:val="28"/>
          <w:highlight w:val="none"/>
        </w:rPr>
      </w:pPr>
      <w:r>
        <w:rPr>
          <w:rFonts w:hint="eastAsia"/>
          <w:sz w:val="28"/>
          <w:highlight w:val="none"/>
        </w:rPr>
        <w:t xml:space="preserve">       其中：（1） </w:t>
      </w:r>
      <w:r>
        <w:rPr>
          <w:rFonts w:hint="eastAsia"/>
          <w:sz w:val="28"/>
          <w:highlight w:val="none"/>
          <w:u w:val="single"/>
        </w:rPr>
        <w:t xml:space="preserve">                                       </w:t>
      </w:r>
      <w:r>
        <w:rPr>
          <w:rFonts w:hint="eastAsia"/>
          <w:sz w:val="28"/>
          <w:highlight w:val="none"/>
        </w:rPr>
        <w:t>；</w:t>
      </w:r>
    </w:p>
    <w:p>
      <w:pPr>
        <w:spacing w:line="500" w:lineRule="exact"/>
        <w:rPr>
          <w:sz w:val="28"/>
          <w:highlight w:val="none"/>
        </w:rPr>
      </w:pPr>
      <w:r>
        <w:rPr>
          <w:rFonts w:hint="eastAsia"/>
          <w:sz w:val="28"/>
          <w:highlight w:val="none"/>
        </w:rPr>
        <w:t xml:space="preserve">            （2） </w:t>
      </w:r>
      <w:r>
        <w:rPr>
          <w:rFonts w:hint="eastAsia"/>
          <w:sz w:val="28"/>
          <w:highlight w:val="none"/>
          <w:u w:val="single"/>
        </w:rPr>
        <w:t xml:space="preserve">                                       </w:t>
      </w:r>
      <w:r>
        <w:rPr>
          <w:rFonts w:hint="eastAsia"/>
          <w:sz w:val="28"/>
          <w:highlight w:val="none"/>
        </w:rPr>
        <w:t xml:space="preserve">；        </w:t>
      </w:r>
    </w:p>
    <w:p>
      <w:pPr>
        <w:spacing w:line="500" w:lineRule="exact"/>
        <w:rPr>
          <w:sz w:val="28"/>
          <w:highlight w:val="none"/>
        </w:rPr>
      </w:pPr>
      <w:r>
        <w:rPr>
          <w:rFonts w:hint="eastAsia"/>
          <w:sz w:val="28"/>
          <w:highlight w:val="none"/>
        </w:rPr>
        <w:t xml:space="preserve">            （3） </w:t>
      </w:r>
      <w:r>
        <w:rPr>
          <w:rFonts w:hint="eastAsia"/>
          <w:sz w:val="28"/>
          <w:highlight w:val="none"/>
          <w:u w:val="single"/>
        </w:rPr>
        <w:t xml:space="preserve">                                       </w:t>
      </w:r>
      <w:r>
        <w:rPr>
          <w:rFonts w:hint="eastAsia"/>
          <w:sz w:val="28"/>
          <w:highlight w:val="none"/>
        </w:rPr>
        <w:t>；</w:t>
      </w:r>
    </w:p>
    <w:p>
      <w:pPr>
        <w:spacing w:line="500" w:lineRule="exact"/>
        <w:rPr>
          <w:sz w:val="28"/>
          <w:highlight w:val="none"/>
        </w:rPr>
      </w:pPr>
      <w:r>
        <w:rPr>
          <w:rFonts w:hint="eastAsia"/>
          <w:sz w:val="28"/>
          <w:highlight w:val="none"/>
        </w:rPr>
        <w:t xml:space="preserve">            （4） </w:t>
      </w:r>
      <w:r>
        <w:rPr>
          <w:rFonts w:hint="eastAsia"/>
          <w:sz w:val="28"/>
          <w:highlight w:val="none"/>
          <w:u w:val="single"/>
        </w:rPr>
        <w:t xml:space="preserve">                                       </w:t>
      </w:r>
      <w:r>
        <w:rPr>
          <w:rFonts w:hint="eastAsia"/>
          <w:sz w:val="28"/>
          <w:highlight w:val="none"/>
        </w:rPr>
        <w:t>。</w:t>
      </w:r>
    </w:p>
    <w:p>
      <w:pPr>
        <w:spacing w:line="500" w:lineRule="exact"/>
        <w:rPr>
          <w:sz w:val="28"/>
          <w:highlight w:val="none"/>
        </w:rPr>
      </w:pPr>
      <w:r>
        <w:rPr>
          <w:rFonts w:hint="eastAsia"/>
          <w:sz w:val="28"/>
          <w:highlight w:val="none"/>
        </w:rPr>
        <w:t xml:space="preserve">      2．研究开发经费由甲方</w:t>
      </w:r>
      <w:r>
        <w:rPr>
          <w:rFonts w:hint="eastAsia"/>
          <w:sz w:val="28"/>
          <w:highlight w:val="none"/>
          <w:u w:val="single"/>
        </w:rPr>
        <w:t xml:space="preserve">           </w:t>
      </w:r>
      <w:r>
        <w:rPr>
          <w:rFonts w:hint="eastAsia"/>
          <w:sz w:val="28"/>
          <w:highlight w:val="none"/>
        </w:rPr>
        <w:t xml:space="preserve">（一次、分期或提成）支付乙方。具体支付方式和时间如下：   </w:t>
      </w:r>
    </w:p>
    <w:p>
      <w:pPr>
        <w:spacing w:line="500" w:lineRule="exact"/>
        <w:rPr>
          <w:sz w:val="28"/>
          <w:highlight w:val="none"/>
          <w:u w:val="single"/>
        </w:rPr>
      </w:pPr>
      <w:r>
        <w:rPr>
          <w:rFonts w:hint="eastAsia"/>
          <w:sz w:val="28"/>
          <w:highlight w:val="none"/>
        </w:rPr>
        <w:t xml:space="preserve">      （1）</w:t>
      </w:r>
      <w:r>
        <w:rPr>
          <w:rFonts w:hint="eastAsia"/>
          <w:sz w:val="28"/>
          <w:highlight w:val="none"/>
          <w:u w:val="single"/>
        </w:rPr>
        <w:t xml:space="preserve">                                                 </w:t>
      </w:r>
    </w:p>
    <w:p>
      <w:pPr>
        <w:spacing w:line="500" w:lineRule="exact"/>
        <w:rPr>
          <w:sz w:val="28"/>
          <w:highlight w:val="none"/>
          <w:u w:val="single"/>
        </w:rPr>
      </w:pPr>
      <w:r>
        <w:rPr>
          <w:rFonts w:hint="eastAsia"/>
          <w:sz w:val="28"/>
          <w:highlight w:val="none"/>
        </w:rPr>
        <w:t xml:space="preserve">      （2）</w:t>
      </w:r>
      <w:r>
        <w:rPr>
          <w:rFonts w:hint="eastAsia"/>
          <w:sz w:val="28"/>
          <w:highlight w:val="none"/>
          <w:u w:val="single"/>
        </w:rPr>
        <w:t xml:space="preserve">                                                 </w:t>
      </w:r>
    </w:p>
    <w:p>
      <w:pPr>
        <w:spacing w:line="500" w:lineRule="exact"/>
        <w:rPr>
          <w:sz w:val="28"/>
          <w:highlight w:val="none"/>
          <w:u w:val="single"/>
        </w:rPr>
      </w:pPr>
      <w:r>
        <w:rPr>
          <w:rFonts w:hint="eastAsia"/>
          <w:sz w:val="28"/>
          <w:highlight w:val="none"/>
        </w:rPr>
        <w:t xml:space="preserve">      （3）</w:t>
      </w:r>
      <w:r>
        <w:rPr>
          <w:rFonts w:hint="eastAsia"/>
          <w:sz w:val="28"/>
          <w:highlight w:val="none"/>
          <w:u w:val="single"/>
        </w:rPr>
        <w:t xml:space="preserve">                                                 </w:t>
      </w:r>
    </w:p>
    <w:p>
      <w:pPr>
        <w:spacing w:line="500" w:lineRule="exact"/>
        <w:rPr>
          <w:sz w:val="28"/>
          <w:highlight w:val="none"/>
          <w:u w:val="single"/>
        </w:rPr>
      </w:pPr>
      <w:r>
        <w:rPr>
          <w:rFonts w:hint="eastAsia"/>
          <w:sz w:val="28"/>
          <w:highlight w:val="none"/>
        </w:rPr>
        <w:t xml:space="preserve">      （4）</w:t>
      </w:r>
      <w:r>
        <w:rPr>
          <w:rFonts w:hint="eastAsia"/>
          <w:sz w:val="28"/>
          <w:highlight w:val="none"/>
          <w:u w:val="single"/>
        </w:rPr>
        <w:t xml:space="preserve">                                                 </w:t>
      </w:r>
    </w:p>
    <w:p>
      <w:pPr>
        <w:spacing w:line="500" w:lineRule="exact"/>
        <w:rPr>
          <w:sz w:val="28"/>
          <w:highlight w:val="none"/>
        </w:rPr>
      </w:pPr>
      <w:r>
        <w:rPr>
          <w:rFonts w:hint="eastAsia"/>
          <w:sz w:val="28"/>
          <w:highlight w:val="none"/>
        </w:rPr>
        <w:t xml:space="preserve">    乙方开户银行名称、地址和帐号为：</w:t>
      </w:r>
    </w:p>
    <w:p>
      <w:pPr>
        <w:spacing w:line="500" w:lineRule="exact"/>
        <w:rPr>
          <w:sz w:val="28"/>
          <w:highlight w:val="none"/>
          <w:u w:val="single"/>
        </w:rPr>
      </w:pPr>
      <w:r>
        <w:rPr>
          <w:rFonts w:hint="eastAsia"/>
          <w:sz w:val="28"/>
          <w:highlight w:val="none"/>
        </w:rPr>
        <w:t xml:space="preserve">        开户银行：</w:t>
      </w:r>
      <w:r>
        <w:rPr>
          <w:rFonts w:hint="eastAsia"/>
          <w:sz w:val="28"/>
          <w:highlight w:val="none"/>
          <w:u w:val="single"/>
        </w:rPr>
        <w:t xml:space="preserve">                                          </w:t>
      </w:r>
    </w:p>
    <w:p>
      <w:pPr>
        <w:spacing w:line="500" w:lineRule="exact"/>
        <w:rPr>
          <w:sz w:val="28"/>
          <w:highlight w:val="none"/>
        </w:rPr>
      </w:pPr>
      <w:r>
        <w:rPr>
          <w:rFonts w:hint="eastAsia"/>
          <w:sz w:val="28"/>
          <w:highlight w:val="none"/>
        </w:rPr>
        <w:t xml:space="preserve">        地址：</w:t>
      </w:r>
      <w:r>
        <w:rPr>
          <w:rFonts w:hint="eastAsia"/>
          <w:sz w:val="28"/>
          <w:highlight w:val="none"/>
          <w:u w:val="single"/>
        </w:rPr>
        <w:t xml:space="preserve">                                               </w:t>
      </w:r>
      <w:r>
        <w:rPr>
          <w:rFonts w:hint="eastAsia"/>
          <w:sz w:val="28"/>
          <w:highlight w:val="none"/>
        </w:rPr>
        <w:t xml:space="preserve">   </w:t>
      </w:r>
    </w:p>
    <w:p>
      <w:pPr>
        <w:spacing w:line="500" w:lineRule="exact"/>
        <w:rPr>
          <w:sz w:val="28"/>
          <w:highlight w:val="none"/>
          <w:u w:val="single"/>
        </w:rPr>
      </w:pPr>
      <w:r>
        <w:rPr>
          <w:rFonts w:hint="eastAsia"/>
          <w:sz w:val="28"/>
          <w:highlight w:val="none"/>
        </w:rPr>
        <w:t xml:space="preserve">        帐号：</w:t>
      </w:r>
      <w:r>
        <w:rPr>
          <w:rFonts w:hint="eastAsia"/>
          <w:sz w:val="28"/>
          <w:highlight w:val="none"/>
          <w:u w:val="single"/>
        </w:rPr>
        <w:t xml:space="preserve">                                              </w:t>
      </w:r>
    </w:p>
    <w:p>
      <w:pPr>
        <w:spacing w:line="500" w:lineRule="exact"/>
        <w:rPr>
          <w:sz w:val="28"/>
          <w:highlight w:val="none"/>
          <w:u w:val="single"/>
        </w:rPr>
      </w:pPr>
      <w:r>
        <w:rPr>
          <w:rFonts w:hint="eastAsia"/>
          <w:sz w:val="28"/>
          <w:highlight w:val="none"/>
        </w:rPr>
        <w:t xml:space="preserve">      3．双方确定，甲方以实施研究开发成果所产生的利益提成支付乙方的研究开发经费和报酬的，乙方有权以</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的方式查阅甲方有关的会计帐目。</w:t>
      </w:r>
    </w:p>
    <w:p>
      <w:pPr>
        <w:spacing w:line="500" w:lineRule="exact"/>
        <w:rPr>
          <w:sz w:val="28"/>
          <w:highlight w:val="none"/>
          <w:u w:val="single"/>
        </w:rPr>
      </w:pPr>
      <w:r>
        <w:rPr>
          <w:rFonts w:hint="eastAsia"/>
          <w:sz w:val="28"/>
          <w:highlight w:val="none"/>
        </w:rPr>
        <w:t xml:space="preserve">    </w:t>
      </w:r>
      <w:r>
        <w:rPr>
          <w:rFonts w:hint="eastAsia" w:eastAsia="黑体"/>
          <w:sz w:val="32"/>
          <w:highlight w:val="none"/>
        </w:rPr>
        <w:t xml:space="preserve">第六条  </w:t>
      </w:r>
      <w:r>
        <w:rPr>
          <w:rFonts w:hint="eastAsia"/>
          <w:sz w:val="28"/>
          <w:highlight w:val="none"/>
        </w:rPr>
        <w:t>本合同的研究开发经费由乙方以</w:t>
      </w:r>
      <w:r>
        <w:rPr>
          <w:rFonts w:hint="eastAsia"/>
          <w:sz w:val="28"/>
          <w:highlight w:val="none"/>
          <w:u w:val="single"/>
        </w:rPr>
        <w:t xml:space="preserve">                    </w:t>
      </w:r>
    </w:p>
    <w:p>
      <w:pPr>
        <w:spacing w:line="500" w:lineRule="exact"/>
        <w:rPr>
          <w:sz w:val="28"/>
          <w:highlight w:val="none"/>
          <w:u w:val="single"/>
        </w:rPr>
      </w:pPr>
      <w:r>
        <w:rPr>
          <w:rFonts w:hint="eastAsia"/>
          <w:sz w:val="28"/>
          <w:highlight w:val="none"/>
          <w:u w:val="single"/>
        </w:rPr>
        <w:t xml:space="preserve">                             </w:t>
      </w:r>
      <w:r>
        <w:rPr>
          <w:rFonts w:hint="eastAsia"/>
          <w:sz w:val="28"/>
          <w:highlight w:val="none"/>
        </w:rPr>
        <w:t>的方式使用。甲方有权以</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的方式检查乙方进行研究开发工作和使用研究开发经费的情况，但不得妨碍乙方的正常工作。</w:t>
      </w:r>
    </w:p>
    <w:p>
      <w:pPr>
        <w:spacing w:line="500" w:lineRule="exact"/>
        <w:rPr>
          <w:spacing w:val="-6"/>
          <w:sz w:val="28"/>
          <w:highlight w:val="none"/>
        </w:rPr>
      </w:pPr>
      <w:r>
        <w:rPr>
          <w:rFonts w:hint="eastAsia"/>
          <w:spacing w:val="-6"/>
          <w:sz w:val="28"/>
          <w:highlight w:val="none"/>
        </w:rPr>
        <w:t xml:space="preserve">    </w:t>
      </w:r>
      <w:r>
        <w:rPr>
          <w:rFonts w:hint="eastAsia" w:eastAsia="黑体"/>
          <w:spacing w:val="-6"/>
          <w:sz w:val="32"/>
          <w:highlight w:val="none"/>
        </w:rPr>
        <w:t xml:space="preserve">第七条  </w:t>
      </w:r>
      <w:r>
        <w:rPr>
          <w:rFonts w:hint="eastAsia"/>
          <w:spacing w:val="-6"/>
          <w:sz w:val="28"/>
          <w:highlight w:val="none"/>
        </w:rPr>
        <w:t>本合同的变更必须由双方协商一致，并以书面形式确定。但有下列情形之一的，一方可以向另一方提出变更合同权利与义务的请求，另一方应当在</w:t>
      </w:r>
      <w:r>
        <w:rPr>
          <w:rFonts w:hint="eastAsia"/>
          <w:spacing w:val="-6"/>
          <w:sz w:val="28"/>
          <w:highlight w:val="none"/>
          <w:u w:val="single"/>
        </w:rPr>
        <w:t xml:space="preserve">      </w:t>
      </w:r>
      <w:r>
        <w:rPr>
          <w:rFonts w:hint="eastAsia"/>
          <w:spacing w:val="-6"/>
          <w:sz w:val="28"/>
          <w:highlight w:val="none"/>
        </w:rPr>
        <w:t>日内予以答复；逾期未予答复的，视为同意：</w:t>
      </w:r>
    </w:p>
    <w:p>
      <w:pPr>
        <w:spacing w:line="500" w:lineRule="exact"/>
        <w:rPr>
          <w:sz w:val="28"/>
          <w:highlight w:val="none"/>
        </w:rPr>
      </w:pPr>
      <w:r>
        <w:rPr>
          <w:rFonts w:hint="eastAsia"/>
          <w:sz w:val="28"/>
          <w:highlight w:val="none"/>
        </w:rPr>
        <w:t xml:space="preserve">     1． </w:t>
      </w:r>
      <w:r>
        <w:rPr>
          <w:rFonts w:hint="eastAsia"/>
          <w:sz w:val="28"/>
          <w:highlight w:val="none"/>
          <w:u w:val="single"/>
        </w:rPr>
        <w:t xml:space="preserve">                                                  </w:t>
      </w:r>
      <w:r>
        <w:rPr>
          <w:rFonts w:hint="eastAsia"/>
          <w:sz w:val="28"/>
          <w:highlight w:val="none"/>
        </w:rPr>
        <w:t>；</w:t>
      </w:r>
    </w:p>
    <w:p>
      <w:pPr>
        <w:spacing w:line="500" w:lineRule="exact"/>
        <w:rPr>
          <w:sz w:val="28"/>
          <w:highlight w:val="none"/>
        </w:rPr>
      </w:pPr>
      <w:r>
        <w:rPr>
          <w:rFonts w:hint="eastAsia"/>
          <w:sz w:val="28"/>
          <w:highlight w:val="none"/>
        </w:rPr>
        <w:t xml:space="preserve">     2． </w:t>
      </w:r>
      <w:r>
        <w:rPr>
          <w:rFonts w:hint="eastAsia"/>
          <w:sz w:val="28"/>
          <w:highlight w:val="none"/>
          <w:u w:val="single"/>
        </w:rPr>
        <w:t xml:space="preserve">                                                  </w:t>
      </w:r>
      <w:r>
        <w:rPr>
          <w:rFonts w:hint="eastAsia"/>
          <w:sz w:val="28"/>
          <w:highlight w:val="none"/>
        </w:rPr>
        <w:t>；</w:t>
      </w:r>
    </w:p>
    <w:p>
      <w:pPr>
        <w:spacing w:line="500" w:lineRule="exact"/>
        <w:rPr>
          <w:sz w:val="28"/>
          <w:highlight w:val="none"/>
        </w:rPr>
      </w:pPr>
      <w:r>
        <w:rPr>
          <w:rFonts w:hint="eastAsia"/>
          <w:sz w:val="28"/>
          <w:highlight w:val="none"/>
        </w:rPr>
        <w:t xml:space="preserve">     3． </w:t>
      </w:r>
      <w:r>
        <w:rPr>
          <w:rFonts w:hint="eastAsia"/>
          <w:sz w:val="28"/>
          <w:highlight w:val="none"/>
          <w:u w:val="single"/>
        </w:rPr>
        <w:t xml:space="preserve">                                                  </w:t>
      </w:r>
      <w:r>
        <w:rPr>
          <w:rFonts w:hint="eastAsia"/>
          <w:sz w:val="28"/>
          <w:highlight w:val="none"/>
        </w:rPr>
        <w:t>；</w:t>
      </w:r>
    </w:p>
    <w:p>
      <w:pPr>
        <w:spacing w:line="500" w:lineRule="exact"/>
        <w:rPr>
          <w:sz w:val="28"/>
          <w:highlight w:val="none"/>
        </w:rPr>
      </w:pPr>
      <w:r>
        <w:rPr>
          <w:rFonts w:hint="eastAsia"/>
          <w:sz w:val="28"/>
          <w:highlight w:val="none"/>
        </w:rPr>
        <w:t xml:space="preserve">     4． </w:t>
      </w:r>
      <w:r>
        <w:rPr>
          <w:rFonts w:hint="eastAsia"/>
          <w:sz w:val="28"/>
          <w:highlight w:val="none"/>
          <w:u w:val="single"/>
        </w:rPr>
        <w:t xml:space="preserve">                                                  </w:t>
      </w:r>
      <w:r>
        <w:rPr>
          <w:rFonts w:hint="eastAsia"/>
          <w:sz w:val="28"/>
          <w:highlight w:val="none"/>
        </w:rPr>
        <w:t>。</w:t>
      </w:r>
    </w:p>
    <w:p>
      <w:pPr>
        <w:spacing w:line="500" w:lineRule="exact"/>
        <w:rPr>
          <w:sz w:val="28"/>
          <w:highlight w:val="none"/>
        </w:rPr>
      </w:pPr>
      <w:r>
        <w:rPr>
          <w:rFonts w:hint="eastAsia"/>
          <w:sz w:val="28"/>
          <w:highlight w:val="none"/>
        </w:rPr>
        <w:t xml:space="preserve">    </w:t>
      </w:r>
      <w:r>
        <w:rPr>
          <w:rFonts w:hint="eastAsia" w:eastAsia="黑体"/>
          <w:sz w:val="32"/>
          <w:highlight w:val="none"/>
        </w:rPr>
        <w:t xml:space="preserve">第八条  </w:t>
      </w:r>
      <w:r>
        <w:rPr>
          <w:rFonts w:hint="eastAsia"/>
          <w:sz w:val="28"/>
          <w:highlight w:val="none"/>
        </w:rPr>
        <w:t>未经甲方同意，乙方不得将本合同项目部分或全部研究开发工作转让第三人承担。但有下列情况之一的，乙方可以不经甲方同意，将本合同项目部分或全部研究开发工作转让第三人承担：</w:t>
      </w:r>
    </w:p>
    <w:p>
      <w:pPr>
        <w:spacing w:line="500" w:lineRule="exact"/>
        <w:rPr>
          <w:sz w:val="28"/>
          <w:highlight w:val="none"/>
        </w:rPr>
      </w:pPr>
      <w:r>
        <w:rPr>
          <w:rFonts w:hint="eastAsia"/>
          <w:sz w:val="28"/>
          <w:highlight w:val="none"/>
        </w:rPr>
        <w:t xml:space="preserve">     1． </w:t>
      </w:r>
      <w:r>
        <w:rPr>
          <w:rFonts w:hint="eastAsia"/>
          <w:sz w:val="28"/>
          <w:highlight w:val="none"/>
          <w:u w:val="single"/>
        </w:rPr>
        <w:t xml:space="preserve">                                                  </w:t>
      </w:r>
      <w:r>
        <w:rPr>
          <w:rFonts w:hint="eastAsia"/>
          <w:sz w:val="28"/>
          <w:highlight w:val="none"/>
        </w:rPr>
        <w:t>；</w:t>
      </w:r>
    </w:p>
    <w:p>
      <w:pPr>
        <w:spacing w:line="500" w:lineRule="exact"/>
        <w:rPr>
          <w:sz w:val="28"/>
          <w:highlight w:val="none"/>
        </w:rPr>
      </w:pPr>
      <w:r>
        <w:rPr>
          <w:rFonts w:hint="eastAsia"/>
          <w:sz w:val="28"/>
          <w:highlight w:val="none"/>
        </w:rPr>
        <w:t xml:space="preserve">     2． </w:t>
      </w:r>
      <w:r>
        <w:rPr>
          <w:rFonts w:hint="eastAsia"/>
          <w:sz w:val="28"/>
          <w:highlight w:val="none"/>
          <w:u w:val="single"/>
        </w:rPr>
        <w:t xml:space="preserve">                                                  </w:t>
      </w:r>
      <w:r>
        <w:rPr>
          <w:rFonts w:hint="eastAsia"/>
          <w:sz w:val="28"/>
          <w:highlight w:val="none"/>
        </w:rPr>
        <w:t>；</w:t>
      </w:r>
    </w:p>
    <w:p>
      <w:pPr>
        <w:spacing w:line="500" w:lineRule="exact"/>
        <w:rPr>
          <w:sz w:val="28"/>
          <w:highlight w:val="none"/>
        </w:rPr>
      </w:pPr>
      <w:r>
        <w:rPr>
          <w:rFonts w:hint="eastAsia"/>
          <w:sz w:val="28"/>
          <w:highlight w:val="none"/>
        </w:rPr>
        <w:t xml:space="preserve">     3． </w:t>
      </w:r>
      <w:r>
        <w:rPr>
          <w:rFonts w:hint="eastAsia"/>
          <w:sz w:val="28"/>
          <w:highlight w:val="none"/>
          <w:u w:val="single"/>
        </w:rPr>
        <w:t xml:space="preserve">                                                  </w:t>
      </w:r>
      <w:r>
        <w:rPr>
          <w:rFonts w:hint="eastAsia"/>
          <w:sz w:val="28"/>
          <w:highlight w:val="none"/>
        </w:rPr>
        <w:t>；</w:t>
      </w:r>
    </w:p>
    <w:p>
      <w:pPr>
        <w:spacing w:line="500" w:lineRule="exact"/>
        <w:rPr>
          <w:sz w:val="28"/>
          <w:highlight w:val="none"/>
        </w:rPr>
      </w:pPr>
      <w:r>
        <w:rPr>
          <w:rFonts w:hint="eastAsia"/>
          <w:sz w:val="28"/>
          <w:highlight w:val="none"/>
        </w:rPr>
        <w:t xml:space="preserve">     4． </w:t>
      </w:r>
      <w:r>
        <w:rPr>
          <w:rFonts w:hint="eastAsia"/>
          <w:sz w:val="28"/>
          <w:highlight w:val="none"/>
          <w:u w:val="single"/>
        </w:rPr>
        <w:t xml:space="preserve">                                                   </w:t>
      </w:r>
      <w:r>
        <w:rPr>
          <w:rFonts w:hint="eastAsia"/>
          <w:sz w:val="28"/>
          <w:highlight w:val="none"/>
        </w:rPr>
        <w:t>。</w:t>
      </w:r>
    </w:p>
    <w:p>
      <w:pPr>
        <w:spacing w:line="500" w:lineRule="exact"/>
        <w:rPr>
          <w:sz w:val="28"/>
          <w:highlight w:val="none"/>
          <w:u w:val="single"/>
        </w:rPr>
      </w:pPr>
      <w:r>
        <w:rPr>
          <w:rFonts w:hint="eastAsia"/>
          <w:sz w:val="28"/>
          <w:highlight w:val="none"/>
        </w:rPr>
        <w:t xml:space="preserve">    乙方可以转让研究开发工作的具体内容包括：</w:t>
      </w:r>
      <w:r>
        <w:rPr>
          <w:rFonts w:hint="eastAsia"/>
          <w:sz w:val="28"/>
          <w:highlight w:val="none"/>
          <w:u w:val="single"/>
        </w:rPr>
        <w:t xml:space="preserve">                 </w:t>
      </w:r>
    </w:p>
    <w:p>
      <w:pPr>
        <w:spacing w:line="500" w:lineRule="exact"/>
        <w:rPr>
          <w:sz w:val="28"/>
          <w:highlight w:val="none"/>
          <w:u w:val="single"/>
        </w:rPr>
      </w:pP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w:t>
      </w:r>
    </w:p>
    <w:p>
      <w:pPr>
        <w:spacing w:line="500" w:lineRule="exact"/>
        <w:rPr>
          <w:sz w:val="28"/>
          <w:highlight w:val="none"/>
          <w:u w:val="single"/>
        </w:rPr>
      </w:pPr>
      <w:r>
        <w:rPr>
          <w:rFonts w:hint="eastAsia"/>
          <w:sz w:val="28"/>
          <w:highlight w:val="none"/>
        </w:rPr>
        <w:t xml:space="preserve">    </w:t>
      </w:r>
      <w:r>
        <w:rPr>
          <w:rFonts w:hint="eastAsia" w:eastAsia="黑体"/>
          <w:sz w:val="32"/>
          <w:highlight w:val="none"/>
        </w:rPr>
        <w:t xml:space="preserve">第九条  </w:t>
      </w:r>
      <w:r>
        <w:rPr>
          <w:rFonts w:hint="eastAsia"/>
          <w:sz w:val="28"/>
          <w:highlight w:val="none"/>
        </w:rPr>
        <w:t>在本合同履行中，因出现在现有技术水平和条件下难以克服的技术困难，导致研究开发失败或部分失败，并造成一方或双方损失的，双方按如下约定承担风险损失：</w:t>
      </w:r>
      <w:r>
        <w:rPr>
          <w:rFonts w:hint="eastAsia"/>
          <w:sz w:val="28"/>
          <w:highlight w:val="none"/>
          <w:u w:val="single"/>
        </w:rPr>
        <w:t xml:space="preserve">                         </w:t>
      </w:r>
    </w:p>
    <w:p>
      <w:pPr>
        <w:spacing w:line="500" w:lineRule="exact"/>
        <w:rPr>
          <w:sz w:val="28"/>
          <w:highlight w:val="none"/>
          <w:u w:val="single"/>
        </w:rPr>
      </w:pP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w:t>
      </w:r>
    </w:p>
    <w:p>
      <w:pPr>
        <w:spacing w:line="500" w:lineRule="exact"/>
        <w:rPr>
          <w:sz w:val="28"/>
          <w:highlight w:val="none"/>
          <w:u w:val="single"/>
        </w:rPr>
      </w:pPr>
      <w:r>
        <w:rPr>
          <w:rFonts w:hint="eastAsia"/>
          <w:sz w:val="28"/>
          <w:highlight w:val="none"/>
        </w:rPr>
        <w:t xml:space="preserve">    双方确定，本合同项目的技术风险按</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的方式认定。认定技术风险的基本内容应当包括技术风险的存在、范围、程度及损失大小等。认定技术风险的基本条件是：</w:t>
      </w:r>
    </w:p>
    <w:p>
      <w:pPr>
        <w:spacing w:line="500" w:lineRule="exact"/>
        <w:rPr>
          <w:sz w:val="28"/>
          <w:highlight w:val="none"/>
        </w:rPr>
      </w:pPr>
      <w:r>
        <w:rPr>
          <w:rFonts w:hint="eastAsia"/>
          <w:sz w:val="28"/>
          <w:highlight w:val="none"/>
        </w:rPr>
        <w:t xml:space="preserve">     1． 本合同项目在现有技术水平条件下具有足够的难度；</w:t>
      </w:r>
    </w:p>
    <w:p>
      <w:pPr>
        <w:spacing w:line="500" w:lineRule="exact"/>
        <w:rPr>
          <w:sz w:val="28"/>
          <w:highlight w:val="none"/>
        </w:rPr>
      </w:pPr>
      <w:r>
        <w:rPr>
          <w:rFonts w:hint="eastAsia"/>
          <w:sz w:val="28"/>
          <w:highlight w:val="none"/>
        </w:rPr>
        <w:t xml:space="preserve">     2． 乙方在主观上无过错且经认定研究开发失败为合理的失败。</w:t>
      </w:r>
    </w:p>
    <w:p>
      <w:pPr>
        <w:spacing w:line="500" w:lineRule="exact"/>
        <w:rPr>
          <w:sz w:val="28"/>
          <w:highlight w:val="none"/>
        </w:rPr>
      </w:pPr>
      <w:r>
        <w:rPr>
          <w:rFonts w:hint="eastAsia"/>
          <w:sz w:val="28"/>
          <w:highlight w:val="none"/>
        </w:rPr>
        <w:t xml:space="preserve">     一方发现技术风险存在并有可能致使研究开发失败或部分失败的情形时，应当在</w:t>
      </w:r>
      <w:r>
        <w:rPr>
          <w:rFonts w:hint="eastAsia"/>
          <w:sz w:val="28"/>
          <w:highlight w:val="none"/>
          <w:u w:val="single"/>
        </w:rPr>
        <w:t xml:space="preserve">      </w:t>
      </w:r>
      <w:r>
        <w:rPr>
          <w:rFonts w:hint="eastAsia"/>
          <w:sz w:val="28"/>
          <w:highlight w:val="none"/>
        </w:rPr>
        <w:t>日内通知另一方并采取适当措施减少损失。逾期未通知并未采取适当措施而致使损失扩大的，应当就扩大的损失承担赔偿责任。</w:t>
      </w:r>
    </w:p>
    <w:p>
      <w:pPr>
        <w:spacing w:line="500" w:lineRule="exact"/>
        <w:rPr>
          <w:spacing w:val="-4"/>
          <w:sz w:val="28"/>
          <w:highlight w:val="none"/>
        </w:rPr>
      </w:pPr>
      <w:r>
        <w:rPr>
          <w:rFonts w:hint="eastAsia"/>
          <w:spacing w:val="-4"/>
          <w:sz w:val="28"/>
          <w:highlight w:val="none"/>
        </w:rPr>
        <w:t xml:space="preserve">    </w:t>
      </w:r>
      <w:r>
        <w:rPr>
          <w:rFonts w:hint="eastAsia" w:eastAsia="黑体"/>
          <w:spacing w:val="-4"/>
          <w:sz w:val="32"/>
          <w:highlight w:val="none"/>
        </w:rPr>
        <w:t xml:space="preserve">第十条  </w:t>
      </w:r>
      <w:r>
        <w:rPr>
          <w:rFonts w:hint="eastAsia"/>
          <w:spacing w:val="-4"/>
          <w:sz w:val="28"/>
          <w:highlight w:val="none"/>
        </w:rPr>
        <w:t>在本合同履行中，因作为研究开发标的的技术已经由他人公开（包括以专利权方式公开），一方应在</w:t>
      </w:r>
      <w:r>
        <w:rPr>
          <w:rFonts w:hint="eastAsia"/>
          <w:spacing w:val="-4"/>
          <w:sz w:val="28"/>
          <w:highlight w:val="none"/>
          <w:u w:val="single"/>
        </w:rPr>
        <w:t xml:space="preserve">      </w:t>
      </w:r>
      <w:r>
        <w:rPr>
          <w:rFonts w:hint="eastAsia"/>
          <w:spacing w:val="-4"/>
          <w:sz w:val="28"/>
          <w:highlight w:val="none"/>
        </w:rPr>
        <w:t>日内通知另一方解除合同。逾期未通知并致使另一方产生损失的，另一方有权要求予以赔偿。</w:t>
      </w:r>
    </w:p>
    <w:p>
      <w:pPr>
        <w:spacing w:line="500" w:lineRule="exact"/>
        <w:rPr>
          <w:sz w:val="28"/>
          <w:highlight w:val="none"/>
        </w:rPr>
      </w:pPr>
      <w:r>
        <w:rPr>
          <w:rFonts w:hint="eastAsia"/>
          <w:sz w:val="28"/>
          <w:highlight w:val="none"/>
        </w:rPr>
        <w:t xml:space="preserve">    </w:t>
      </w:r>
      <w:r>
        <w:rPr>
          <w:rFonts w:hint="eastAsia" w:eastAsia="黑体"/>
          <w:sz w:val="32"/>
          <w:highlight w:val="none"/>
        </w:rPr>
        <w:t xml:space="preserve">第十一条  </w:t>
      </w:r>
      <w:r>
        <w:rPr>
          <w:rFonts w:hint="eastAsia"/>
          <w:sz w:val="28"/>
          <w:highlight w:val="none"/>
        </w:rPr>
        <w:t>双方确定因履行本合同应遵守的保密义务如下：</w:t>
      </w:r>
    </w:p>
    <w:p>
      <w:pPr>
        <w:spacing w:line="500" w:lineRule="exact"/>
        <w:rPr>
          <w:sz w:val="28"/>
          <w:highlight w:val="none"/>
        </w:rPr>
      </w:pPr>
      <w:r>
        <w:rPr>
          <w:rFonts w:hint="eastAsia"/>
          <w:sz w:val="28"/>
          <w:highlight w:val="none"/>
        </w:rPr>
        <w:t xml:space="preserve">     甲方：</w:t>
      </w:r>
    </w:p>
    <w:p>
      <w:pPr>
        <w:spacing w:line="500" w:lineRule="exact"/>
        <w:rPr>
          <w:sz w:val="28"/>
          <w:highlight w:val="none"/>
          <w:u w:val="single"/>
        </w:rPr>
      </w:pPr>
      <w:r>
        <w:rPr>
          <w:rFonts w:hint="eastAsia"/>
          <w:sz w:val="28"/>
          <w:highlight w:val="none"/>
        </w:rPr>
        <w:t xml:space="preserve">     1. 保密内容（包括技术信息和经营信息）: </w:t>
      </w:r>
      <w:r>
        <w:rPr>
          <w:rFonts w:hint="eastAsia"/>
          <w:sz w:val="28"/>
          <w:highlight w:val="none"/>
          <w:u w:val="single"/>
        </w:rPr>
        <w:t xml:space="preserve">                  </w:t>
      </w:r>
    </w:p>
    <w:p>
      <w:pPr>
        <w:spacing w:line="500" w:lineRule="exact"/>
        <w:rPr>
          <w:sz w:val="28"/>
          <w:highlight w:val="none"/>
          <w:u w:val="single"/>
        </w:rPr>
      </w:pP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w:t>
      </w:r>
    </w:p>
    <w:p>
      <w:pPr>
        <w:spacing w:line="500" w:lineRule="exact"/>
        <w:rPr>
          <w:sz w:val="28"/>
          <w:highlight w:val="none"/>
          <w:u w:val="single"/>
        </w:rPr>
      </w:pPr>
      <w:r>
        <w:rPr>
          <w:rFonts w:hint="eastAsia"/>
          <w:sz w:val="28"/>
          <w:highlight w:val="none"/>
        </w:rPr>
        <w:t xml:space="preserve">     2．涉密人员范围: </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w:t>
      </w:r>
    </w:p>
    <w:p>
      <w:pPr>
        <w:spacing w:line="500" w:lineRule="exact"/>
        <w:rPr>
          <w:sz w:val="28"/>
          <w:highlight w:val="none"/>
          <w:u w:val="single"/>
        </w:rPr>
      </w:pPr>
      <w:r>
        <w:rPr>
          <w:rFonts w:hint="eastAsia"/>
          <w:sz w:val="28"/>
          <w:highlight w:val="none"/>
        </w:rPr>
        <w:t xml:space="preserve">     3．保密期限：</w:t>
      </w:r>
      <w:r>
        <w:rPr>
          <w:rFonts w:hint="eastAsia"/>
          <w:sz w:val="28"/>
          <w:highlight w:val="none"/>
          <w:u w:val="single"/>
        </w:rPr>
        <w:t xml:space="preserve">                                           </w:t>
      </w:r>
    </w:p>
    <w:p>
      <w:pPr>
        <w:spacing w:line="500" w:lineRule="exact"/>
        <w:rPr>
          <w:sz w:val="28"/>
          <w:highlight w:val="none"/>
          <w:u w:val="single"/>
        </w:rPr>
      </w:pPr>
      <w:r>
        <w:rPr>
          <w:rFonts w:hint="eastAsia"/>
          <w:sz w:val="28"/>
          <w:highlight w:val="none"/>
          <w:u w:val="single"/>
        </w:rPr>
        <w:t xml:space="preserve">                                                          </w:t>
      </w:r>
      <w:r>
        <w:rPr>
          <w:rFonts w:hint="eastAsia"/>
          <w:sz w:val="28"/>
          <w:highlight w:val="none"/>
        </w:rPr>
        <w:t>。</w:t>
      </w:r>
    </w:p>
    <w:p>
      <w:pPr>
        <w:spacing w:line="500" w:lineRule="exact"/>
        <w:rPr>
          <w:sz w:val="28"/>
          <w:highlight w:val="none"/>
          <w:u w:val="single"/>
        </w:rPr>
      </w:pPr>
      <w:r>
        <w:rPr>
          <w:rFonts w:hint="eastAsia"/>
          <w:sz w:val="28"/>
          <w:highlight w:val="none"/>
        </w:rPr>
        <w:t xml:space="preserve">     4．泄密责任：</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w:t>
      </w:r>
    </w:p>
    <w:p>
      <w:pPr>
        <w:spacing w:line="490" w:lineRule="exact"/>
        <w:rPr>
          <w:sz w:val="28"/>
          <w:highlight w:val="none"/>
        </w:rPr>
      </w:pPr>
      <w:r>
        <w:rPr>
          <w:rFonts w:hint="eastAsia"/>
          <w:sz w:val="28"/>
          <w:highlight w:val="none"/>
        </w:rPr>
        <w:t xml:space="preserve">     乙方：</w:t>
      </w:r>
    </w:p>
    <w:p>
      <w:pPr>
        <w:spacing w:line="490" w:lineRule="exact"/>
        <w:rPr>
          <w:sz w:val="28"/>
          <w:highlight w:val="none"/>
          <w:u w:val="single"/>
        </w:rPr>
      </w:pPr>
      <w:r>
        <w:rPr>
          <w:rFonts w:hint="eastAsia"/>
          <w:sz w:val="28"/>
          <w:highlight w:val="none"/>
        </w:rPr>
        <w:t xml:space="preserve">     1. 保密内容（包括技术信息和经营信息）: </w:t>
      </w:r>
      <w:r>
        <w:rPr>
          <w:rFonts w:hint="eastAsia"/>
          <w:sz w:val="28"/>
          <w:highlight w:val="none"/>
          <w:u w:val="single"/>
        </w:rPr>
        <w:t xml:space="preserve">                  </w:t>
      </w:r>
    </w:p>
    <w:p>
      <w:pPr>
        <w:spacing w:line="490" w:lineRule="exact"/>
        <w:rPr>
          <w:sz w:val="28"/>
          <w:highlight w:val="none"/>
          <w:u w:val="single"/>
        </w:rPr>
      </w:pPr>
      <w:r>
        <w:rPr>
          <w:rFonts w:hint="eastAsia"/>
          <w:sz w:val="28"/>
          <w:highlight w:val="none"/>
          <w:u w:val="single"/>
        </w:rPr>
        <w:t xml:space="preserve">                                                             </w:t>
      </w:r>
    </w:p>
    <w:p>
      <w:pPr>
        <w:spacing w:line="490" w:lineRule="exact"/>
        <w:rPr>
          <w:sz w:val="28"/>
          <w:highlight w:val="none"/>
        </w:rPr>
      </w:pPr>
      <w:r>
        <w:rPr>
          <w:rFonts w:hint="eastAsia"/>
          <w:sz w:val="28"/>
          <w:highlight w:val="none"/>
          <w:u w:val="single"/>
        </w:rPr>
        <w:t xml:space="preserve">                                                           </w:t>
      </w:r>
      <w:r>
        <w:rPr>
          <w:rFonts w:hint="eastAsia"/>
          <w:sz w:val="28"/>
          <w:highlight w:val="none"/>
        </w:rPr>
        <w:t>。</w:t>
      </w:r>
    </w:p>
    <w:p>
      <w:pPr>
        <w:spacing w:line="490" w:lineRule="exact"/>
        <w:rPr>
          <w:sz w:val="28"/>
          <w:highlight w:val="none"/>
          <w:u w:val="single"/>
        </w:rPr>
      </w:pPr>
      <w:r>
        <w:rPr>
          <w:rFonts w:hint="eastAsia"/>
          <w:sz w:val="28"/>
          <w:highlight w:val="none"/>
        </w:rPr>
        <w:t xml:space="preserve">     2．涉密人员范围: </w:t>
      </w:r>
      <w:r>
        <w:rPr>
          <w:rFonts w:hint="eastAsia"/>
          <w:sz w:val="28"/>
          <w:highlight w:val="none"/>
          <w:u w:val="single"/>
        </w:rPr>
        <w:t xml:space="preserve">                                        </w:t>
      </w:r>
    </w:p>
    <w:p>
      <w:pPr>
        <w:spacing w:line="490" w:lineRule="exact"/>
        <w:rPr>
          <w:sz w:val="28"/>
          <w:highlight w:val="none"/>
        </w:rPr>
      </w:pPr>
      <w:r>
        <w:rPr>
          <w:rFonts w:hint="eastAsia"/>
          <w:sz w:val="28"/>
          <w:highlight w:val="none"/>
          <w:u w:val="single"/>
        </w:rPr>
        <w:t xml:space="preserve">                                                           </w:t>
      </w:r>
      <w:r>
        <w:rPr>
          <w:rFonts w:hint="eastAsia"/>
          <w:sz w:val="28"/>
          <w:highlight w:val="none"/>
        </w:rPr>
        <w:t>。</w:t>
      </w:r>
    </w:p>
    <w:p>
      <w:pPr>
        <w:spacing w:line="490" w:lineRule="exact"/>
        <w:rPr>
          <w:sz w:val="28"/>
          <w:highlight w:val="none"/>
          <w:u w:val="single"/>
        </w:rPr>
      </w:pPr>
      <w:r>
        <w:rPr>
          <w:rFonts w:hint="eastAsia"/>
          <w:sz w:val="28"/>
          <w:highlight w:val="none"/>
        </w:rPr>
        <w:t xml:space="preserve">     3．保密期限：</w:t>
      </w:r>
      <w:r>
        <w:rPr>
          <w:rFonts w:hint="eastAsia"/>
          <w:sz w:val="28"/>
          <w:highlight w:val="none"/>
          <w:u w:val="single"/>
        </w:rPr>
        <w:t xml:space="preserve">                                          </w:t>
      </w:r>
    </w:p>
    <w:p>
      <w:pPr>
        <w:spacing w:line="490" w:lineRule="exact"/>
        <w:rPr>
          <w:sz w:val="28"/>
          <w:highlight w:val="none"/>
          <w:u w:val="single"/>
        </w:rPr>
      </w:pPr>
      <w:r>
        <w:rPr>
          <w:rFonts w:hint="eastAsia"/>
          <w:sz w:val="28"/>
          <w:highlight w:val="none"/>
          <w:u w:val="single"/>
        </w:rPr>
        <w:t xml:space="preserve">                                                           </w:t>
      </w:r>
      <w:r>
        <w:rPr>
          <w:rFonts w:hint="eastAsia"/>
          <w:sz w:val="28"/>
          <w:highlight w:val="none"/>
        </w:rPr>
        <w:t>。</w:t>
      </w:r>
    </w:p>
    <w:p>
      <w:pPr>
        <w:spacing w:line="490" w:lineRule="exact"/>
        <w:rPr>
          <w:sz w:val="28"/>
          <w:highlight w:val="none"/>
          <w:u w:val="single"/>
        </w:rPr>
      </w:pPr>
      <w:r>
        <w:rPr>
          <w:rFonts w:hint="eastAsia"/>
          <w:sz w:val="28"/>
          <w:highlight w:val="none"/>
        </w:rPr>
        <w:t xml:space="preserve">     4．泄密责任：</w:t>
      </w:r>
      <w:r>
        <w:rPr>
          <w:rFonts w:hint="eastAsia"/>
          <w:sz w:val="28"/>
          <w:highlight w:val="none"/>
          <w:u w:val="single"/>
        </w:rPr>
        <w:t xml:space="preserve">                                          </w:t>
      </w:r>
    </w:p>
    <w:p>
      <w:pPr>
        <w:spacing w:line="490" w:lineRule="exact"/>
        <w:rPr>
          <w:sz w:val="28"/>
          <w:highlight w:val="none"/>
        </w:rPr>
      </w:pPr>
      <w:r>
        <w:rPr>
          <w:rFonts w:hint="eastAsia"/>
          <w:sz w:val="28"/>
          <w:highlight w:val="none"/>
          <w:u w:val="single"/>
        </w:rPr>
        <w:t xml:space="preserve">                                                           </w:t>
      </w:r>
      <w:r>
        <w:rPr>
          <w:rFonts w:hint="eastAsia"/>
          <w:sz w:val="28"/>
          <w:highlight w:val="none"/>
        </w:rPr>
        <w:t xml:space="preserve">。        </w:t>
      </w:r>
    </w:p>
    <w:p>
      <w:pPr>
        <w:spacing w:line="490" w:lineRule="exact"/>
        <w:rPr>
          <w:sz w:val="28"/>
          <w:highlight w:val="none"/>
        </w:rPr>
      </w:pPr>
      <w:r>
        <w:rPr>
          <w:rFonts w:hint="eastAsia"/>
          <w:sz w:val="28"/>
          <w:highlight w:val="none"/>
        </w:rPr>
        <w:t xml:space="preserve">   </w:t>
      </w:r>
      <w:r>
        <w:rPr>
          <w:rFonts w:hint="eastAsia" w:eastAsia="黑体"/>
          <w:sz w:val="32"/>
          <w:highlight w:val="none"/>
        </w:rPr>
        <w:t xml:space="preserve"> 第十二条  </w:t>
      </w:r>
      <w:r>
        <w:rPr>
          <w:rFonts w:hint="eastAsia"/>
          <w:sz w:val="28"/>
          <w:highlight w:val="none"/>
        </w:rPr>
        <w:t>乙方应当按以下方式向甲方交付研究开发成果：</w:t>
      </w:r>
    </w:p>
    <w:p>
      <w:pPr>
        <w:spacing w:line="490" w:lineRule="exact"/>
        <w:rPr>
          <w:sz w:val="28"/>
          <w:highlight w:val="none"/>
          <w:u w:val="single"/>
        </w:rPr>
      </w:pPr>
      <w:r>
        <w:rPr>
          <w:rFonts w:hint="eastAsia"/>
          <w:sz w:val="28"/>
          <w:highlight w:val="none"/>
        </w:rPr>
        <w:t xml:space="preserve">     1．研究开发成果交付的形式及数量：</w:t>
      </w:r>
      <w:r>
        <w:rPr>
          <w:rFonts w:hint="eastAsia"/>
          <w:sz w:val="28"/>
          <w:highlight w:val="none"/>
          <w:u w:val="single"/>
        </w:rPr>
        <w:t xml:space="preserve">                      </w:t>
      </w:r>
    </w:p>
    <w:p>
      <w:pPr>
        <w:spacing w:line="490" w:lineRule="exact"/>
        <w:rPr>
          <w:sz w:val="28"/>
          <w:highlight w:val="none"/>
        </w:rPr>
      </w:pPr>
      <w:r>
        <w:rPr>
          <w:rFonts w:hint="eastAsia"/>
          <w:sz w:val="28"/>
          <w:highlight w:val="none"/>
          <w:u w:val="single"/>
        </w:rPr>
        <w:t xml:space="preserve">                                                          </w:t>
      </w:r>
      <w:r>
        <w:rPr>
          <w:rFonts w:hint="eastAsia"/>
          <w:sz w:val="28"/>
          <w:highlight w:val="none"/>
        </w:rPr>
        <w:t>。</w:t>
      </w:r>
    </w:p>
    <w:p>
      <w:pPr>
        <w:spacing w:line="490" w:lineRule="exact"/>
        <w:rPr>
          <w:sz w:val="28"/>
          <w:highlight w:val="none"/>
          <w:u w:val="single"/>
        </w:rPr>
      </w:pPr>
      <w:r>
        <w:rPr>
          <w:rFonts w:hint="eastAsia"/>
          <w:sz w:val="28"/>
          <w:highlight w:val="none"/>
        </w:rPr>
        <w:t xml:space="preserve">     2．研究开发成果交付的时间及地点：</w:t>
      </w:r>
      <w:r>
        <w:rPr>
          <w:rFonts w:hint="eastAsia"/>
          <w:sz w:val="28"/>
          <w:highlight w:val="none"/>
          <w:u w:val="single"/>
        </w:rPr>
        <w:t xml:space="preserve">                      </w:t>
      </w:r>
    </w:p>
    <w:p>
      <w:pPr>
        <w:spacing w:line="490" w:lineRule="exact"/>
        <w:rPr>
          <w:sz w:val="28"/>
          <w:highlight w:val="none"/>
        </w:rPr>
      </w:pPr>
      <w:r>
        <w:rPr>
          <w:rFonts w:hint="eastAsia"/>
          <w:sz w:val="28"/>
          <w:highlight w:val="none"/>
          <w:u w:val="single"/>
        </w:rPr>
        <w:t xml:space="preserve">                                                         </w:t>
      </w:r>
      <w:r>
        <w:rPr>
          <w:rFonts w:hint="eastAsia"/>
          <w:sz w:val="28"/>
          <w:highlight w:val="none"/>
        </w:rPr>
        <w:t>。</w:t>
      </w:r>
    </w:p>
    <w:p>
      <w:pPr>
        <w:tabs>
          <w:tab w:val="left" w:pos="720"/>
        </w:tabs>
        <w:spacing w:line="490" w:lineRule="exact"/>
        <w:rPr>
          <w:sz w:val="28"/>
          <w:highlight w:val="none"/>
          <w:u w:val="single"/>
        </w:rPr>
      </w:pPr>
      <w:r>
        <w:rPr>
          <w:rFonts w:hint="eastAsia"/>
          <w:sz w:val="28"/>
          <w:highlight w:val="none"/>
        </w:rPr>
        <w:t xml:space="preserve">    </w:t>
      </w:r>
      <w:r>
        <w:rPr>
          <w:rFonts w:hint="eastAsia" w:eastAsia="黑体"/>
          <w:sz w:val="32"/>
          <w:highlight w:val="none"/>
        </w:rPr>
        <w:t xml:space="preserve">第十三条  </w:t>
      </w:r>
      <w:r>
        <w:rPr>
          <w:rFonts w:hint="eastAsia"/>
          <w:sz w:val="28"/>
          <w:highlight w:val="none"/>
        </w:rPr>
        <w:t>双方确定，按以下标准及方法对乙方完成的研究开发成果进行验收：</w:t>
      </w:r>
      <w:r>
        <w:rPr>
          <w:rFonts w:hint="eastAsia"/>
          <w:sz w:val="28"/>
          <w:highlight w:val="none"/>
          <w:u w:val="single"/>
        </w:rPr>
        <w:t xml:space="preserve">                                               </w:t>
      </w:r>
    </w:p>
    <w:p>
      <w:pPr>
        <w:spacing w:line="490" w:lineRule="exact"/>
        <w:rPr>
          <w:sz w:val="28"/>
          <w:highlight w:val="none"/>
          <w:u w:val="single"/>
        </w:rPr>
      </w:pPr>
      <w:r>
        <w:rPr>
          <w:rFonts w:hint="eastAsia"/>
          <w:sz w:val="28"/>
          <w:highlight w:val="none"/>
          <w:u w:val="single"/>
        </w:rPr>
        <w:t xml:space="preserve">                                                             </w:t>
      </w:r>
    </w:p>
    <w:p>
      <w:pPr>
        <w:spacing w:line="490" w:lineRule="exact"/>
        <w:rPr>
          <w:sz w:val="28"/>
          <w:highlight w:val="none"/>
        </w:rPr>
      </w:pPr>
      <w:r>
        <w:rPr>
          <w:rFonts w:hint="eastAsia"/>
          <w:sz w:val="28"/>
          <w:highlight w:val="none"/>
          <w:u w:val="single"/>
        </w:rPr>
        <w:t xml:space="preserve">                                                         </w:t>
      </w:r>
      <w:r>
        <w:rPr>
          <w:rFonts w:hint="eastAsia"/>
          <w:sz w:val="28"/>
          <w:highlight w:val="none"/>
        </w:rPr>
        <w:t>。</w:t>
      </w:r>
    </w:p>
    <w:p>
      <w:pPr>
        <w:spacing w:line="490" w:lineRule="exact"/>
        <w:rPr>
          <w:sz w:val="28"/>
          <w:highlight w:val="none"/>
        </w:rPr>
      </w:pPr>
      <w:r>
        <w:rPr>
          <w:rFonts w:hint="eastAsia"/>
          <w:spacing w:val="-2"/>
          <w:sz w:val="28"/>
          <w:highlight w:val="none"/>
        </w:rPr>
        <w:t xml:space="preserve">    </w:t>
      </w:r>
      <w:r>
        <w:rPr>
          <w:rFonts w:hint="eastAsia" w:eastAsia="黑体"/>
          <w:spacing w:val="-2"/>
          <w:sz w:val="32"/>
          <w:highlight w:val="none"/>
        </w:rPr>
        <w:t xml:space="preserve">第十四条  </w:t>
      </w:r>
      <w:r>
        <w:rPr>
          <w:rFonts w:hint="eastAsia"/>
          <w:spacing w:val="-2"/>
          <w:sz w:val="28"/>
          <w:highlight w:val="none"/>
        </w:rPr>
        <w:t>乙方应当保证其交付给甲方的研究开发成果不侵犯任何第三人的合法权益。如发生第三人指控甲方实施的技术侵权，乙方应当</w:t>
      </w:r>
      <w:r>
        <w:rPr>
          <w:rFonts w:hint="eastAsia"/>
          <w:spacing w:val="-2"/>
          <w:sz w:val="28"/>
          <w:highlight w:val="none"/>
          <w:u w:val="single"/>
        </w:rPr>
        <w:t xml:space="preserve">                                  </w:t>
      </w:r>
      <w:r>
        <w:rPr>
          <w:rFonts w:hint="eastAsia"/>
          <w:sz w:val="28"/>
          <w:highlight w:val="none"/>
          <w:u w:val="single"/>
        </w:rPr>
        <w:t xml:space="preserve">                        </w:t>
      </w:r>
      <w:r>
        <w:rPr>
          <w:rFonts w:hint="eastAsia"/>
          <w:sz w:val="28"/>
          <w:highlight w:val="none"/>
        </w:rPr>
        <w:t>。</w:t>
      </w:r>
    </w:p>
    <w:p>
      <w:pPr>
        <w:spacing w:line="490" w:lineRule="exact"/>
        <w:rPr>
          <w:sz w:val="28"/>
          <w:highlight w:val="none"/>
        </w:rPr>
      </w:pPr>
      <w:r>
        <w:rPr>
          <w:rFonts w:hint="eastAsia"/>
          <w:sz w:val="28"/>
          <w:highlight w:val="none"/>
        </w:rPr>
        <w:t xml:space="preserve">    </w:t>
      </w:r>
      <w:r>
        <w:rPr>
          <w:rFonts w:hint="eastAsia" w:eastAsia="黑体"/>
          <w:sz w:val="32"/>
          <w:highlight w:val="none"/>
        </w:rPr>
        <w:t xml:space="preserve">第十五条  </w:t>
      </w:r>
      <w:r>
        <w:rPr>
          <w:rFonts w:hint="eastAsia"/>
          <w:sz w:val="28"/>
          <w:highlight w:val="none"/>
        </w:rPr>
        <w:t>双方确定，因履行本合同所产生的研究开发成果及其相关知识产权权利归属，按下列第</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种方式处理：</w:t>
      </w:r>
    </w:p>
    <w:p>
      <w:pPr>
        <w:spacing w:line="490" w:lineRule="exact"/>
        <w:rPr>
          <w:sz w:val="28"/>
          <w:highlight w:val="none"/>
        </w:rPr>
      </w:pPr>
      <w:r>
        <w:rPr>
          <w:rFonts w:hint="eastAsia"/>
          <w:sz w:val="28"/>
          <w:highlight w:val="none"/>
        </w:rPr>
        <w:t xml:space="preserve">    1．</w:t>
      </w:r>
      <w:r>
        <w:rPr>
          <w:rFonts w:hint="eastAsia"/>
          <w:sz w:val="28"/>
          <w:highlight w:val="none"/>
          <w:u w:val="single"/>
        </w:rPr>
        <w:t xml:space="preserve">          </w:t>
      </w:r>
      <w:r>
        <w:rPr>
          <w:rFonts w:hint="eastAsia"/>
          <w:sz w:val="28"/>
          <w:highlight w:val="none"/>
        </w:rPr>
        <w:t>（甲、乙、双）方享有申请专利的权利。</w:t>
      </w:r>
    </w:p>
    <w:p>
      <w:pPr>
        <w:spacing w:line="490" w:lineRule="exact"/>
        <w:rPr>
          <w:sz w:val="28"/>
          <w:highlight w:val="none"/>
          <w:u w:val="single"/>
        </w:rPr>
      </w:pPr>
      <w:r>
        <w:rPr>
          <w:rFonts w:hint="eastAsia"/>
          <w:sz w:val="28"/>
          <w:highlight w:val="none"/>
        </w:rPr>
        <w:t xml:space="preserve">    专利权取得后的使用和有关利益分配方式如下：</w:t>
      </w:r>
      <w:r>
        <w:rPr>
          <w:rFonts w:hint="eastAsia"/>
          <w:sz w:val="28"/>
          <w:highlight w:val="none"/>
          <w:u w:val="single"/>
        </w:rPr>
        <w:t xml:space="preserve">               </w:t>
      </w:r>
    </w:p>
    <w:p>
      <w:pPr>
        <w:spacing w:line="490" w:lineRule="exact"/>
        <w:rPr>
          <w:sz w:val="28"/>
          <w:highlight w:val="none"/>
          <w:u w:val="single"/>
        </w:rPr>
      </w:pPr>
      <w:r>
        <w:rPr>
          <w:rFonts w:hint="eastAsia"/>
          <w:sz w:val="28"/>
          <w:highlight w:val="none"/>
          <w:u w:val="single"/>
        </w:rPr>
        <w:t xml:space="preserve">                                                             </w:t>
      </w:r>
    </w:p>
    <w:p>
      <w:pPr>
        <w:spacing w:line="490" w:lineRule="exact"/>
        <w:rPr>
          <w:sz w:val="28"/>
          <w:highlight w:val="none"/>
        </w:rPr>
      </w:pPr>
      <w:r>
        <w:rPr>
          <w:rFonts w:hint="eastAsia"/>
          <w:sz w:val="28"/>
          <w:highlight w:val="none"/>
          <w:u w:val="single"/>
        </w:rPr>
        <w:t xml:space="preserve">                                                           </w:t>
      </w:r>
      <w:r>
        <w:rPr>
          <w:rFonts w:hint="eastAsia"/>
          <w:sz w:val="28"/>
          <w:highlight w:val="none"/>
        </w:rPr>
        <w:t>。</w:t>
      </w:r>
    </w:p>
    <w:p>
      <w:pPr>
        <w:spacing w:line="520" w:lineRule="exact"/>
        <w:rPr>
          <w:sz w:val="28"/>
          <w:highlight w:val="none"/>
        </w:rPr>
      </w:pPr>
      <w:r>
        <w:rPr>
          <w:rFonts w:hint="eastAsia"/>
          <w:sz w:val="28"/>
          <w:highlight w:val="none"/>
        </w:rPr>
        <w:t xml:space="preserve">    2．按技术秘密方式处理。有关使用和转让的权利归属及由此产生的利益按以下约定处理：</w:t>
      </w:r>
    </w:p>
    <w:p>
      <w:pPr>
        <w:spacing w:line="520" w:lineRule="exact"/>
        <w:rPr>
          <w:sz w:val="28"/>
          <w:highlight w:val="none"/>
          <w:u w:val="single"/>
        </w:rPr>
      </w:pPr>
      <w:r>
        <w:rPr>
          <w:rFonts w:hint="eastAsia"/>
          <w:sz w:val="28"/>
          <w:highlight w:val="none"/>
        </w:rPr>
        <w:t xml:space="preserve">    （1）技术秘密的使用权：</w:t>
      </w:r>
      <w:r>
        <w:rPr>
          <w:rFonts w:hint="eastAsia"/>
          <w:sz w:val="28"/>
          <w:highlight w:val="none"/>
          <w:u w:val="single"/>
        </w:rPr>
        <w:t xml:space="preserve">                                  </w:t>
      </w:r>
    </w:p>
    <w:p>
      <w:pPr>
        <w:spacing w:line="520" w:lineRule="exact"/>
        <w:rPr>
          <w:sz w:val="28"/>
          <w:highlight w:val="none"/>
          <w:u w:val="single"/>
        </w:rPr>
      </w:pPr>
      <w:r>
        <w:rPr>
          <w:rFonts w:hint="eastAsia"/>
          <w:sz w:val="28"/>
          <w:highlight w:val="none"/>
        </w:rPr>
        <w:t xml:space="preserve">    （2）技术秘密的转让权：</w:t>
      </w:r>
      <w:r>
        <w:rPr>
          <w:rFonts w:hint="eastAsia"/>
          <w:sz w:val="28"/>
          <w:highlight w:val="none"/>
          <w:u w:val="single"/>
        </w:rPr>
        <w:t xml:space="preserve">                                  </w:t>
      </w:r>
    </w:p>
    <w:p>
      <w:pPr>
        <w:spacing w:line="520" w:lineRule="exact"/>
        <w:rPr>
          <w:sz w:val="28"/>
          <w:highlight w:val="none"/>
          <w:u w:val="single"/>
        </w:rPr>
      </w:pPr>
      <w:r>
        <w:rPr>
          <w:rFonts w:hint="eastAsia"/>
          <w:sz w:val="28"/>
          <w:highlight w:val="none"/>
        </w:rPr>
        <w:t xml:space="preserve">    （3）相关利益的分配办法：</w:t>
      </w:r>
      <w:r>
        <w:rPr>
          <w:rFonts w:hint="eastAsia"/>
          <w:sz w:val="28"/>
          <w:highlight w:val="none"/>
          <w:u w:val="single"/>
        </w:rPr>
        <w:t xml:space="preserve">                                </w:t>
      </w:r>
    </w:p>
    <w:p>
      <w:pPr>
        <w:spacing w:line="520" w:lineRule="exact"/>
        <w:rPr>
          <w:sz w:val="28"/>
          <w:highlight w:val="none"/>
        </w:rPr>
      </w:pPr>
      <w:r>
        <w:rPr>
          <w:rFonts w:hint="eastAsia"/>
          <w:sz w:val="28"/>
          <w:highlight w:val="none"/>
          <w:u w:val="single"/>
        </w:rPr>
        <w:t xml:space="preserve">                                                           </w:t>
      </w:r>
      <w:r>
        <w:rPr>
          <w:rFonts w:hint="eastAsia"/>
          <w:sz w:val="28"/>
          <w:highlight w:val="none"/>
        </w:rPr>
        <w:t xml:space="preserve">。     </w:t>
      </w:r>
    </w:p>
    <w:p>
      <w:pPr>
        <w:spacing w:line="520" w:lineRule="exact"/>
        <w:rPr>
          <w:sz w:val="28"/>
          <w:highlight w:val="none"/>
          <w:u w:val="single"/>
        </w:rPr>
      </w:pPr>
      <w:r>
        <w:rPr>
          <w:rFonts w:hint="eastAsia"/>
          <w:sz w:val="28"/>
          <w:highlight w:val="none"/>
        </w:rPr>
        <w:t xml:space="preserve">    双方对本合同有关的知识产权权利归属特别约定如下：</w:t>
      </w:r>
      <w:r>
        <w:rPr>
          <w:rFonts w:hint="eastAsia"/>
          <w:sz w:val="28"/>
          <w:highlight w:val="none"/>
          <w:u w:val="single"/>
        </w:rPr>
        <w:t xml:space="preserve">         </w:t>
      </w:r>
    </w:p>
    <w:p>
      <w:pPr>
        <w:spacing w:line="520" w:lineRule="exact"/>
        <w:rPr>
          <w:sz w:val="28"/>
          <w:highlight w:val="none"/>
          <w:u w:val="single"/>
        </w:rPr>
      </w:pPr>
      <w:r>
        <w:rPr>
          <w:rFonts w:hint="eastAsia"/>
          <w:sz w:val="28"/>
          <w:highlight w:val="none"/>
          <w:u w:val="single"/>
        </w:rPr>
        <w:t xml:space="preserve">                                                             </w:t>
      </w:r>
    </w:p>
    <w:p>
      <w:pPr>
        <w:spacing w:line="520" w:lineRule="exact"/>
        <w:rPr>
          <w:sz w:val="28"/>
          <w:highlight w:val="none"/>
        </w:rPr>
      </w:pPr>
      <w:r>
        <w:rPr>
          <w:rFonts w:hint="eastAsia"/>
          <w:sz w:val="28"/>
          <w:highlight w:val="none"/>
          <w:u w:val="single"/>
        </w:rPr>
        <w:t xml:space="preserve">                                                           </w:t>
      </w:r>
      <w:r>
        <w:rPr>
          <w:rFonts w:hint="eastAsia"/>
          <w:sz w:val="28"/>
          <w:highlight w:val="none"/>
        </w:rPr>
        <w:t xml:space="preserve">。                                                                </w:t>
      </w:r>
      <w:r>
        <w:rPr>
          <w:rFonts w:hint="eastAsia" w:ascii="宋体"/>
          <w:sz w:val="28"/>
          <w:highlight w:val="none"/>
        </w:rPr>
        <w:t xml:space="preserve">     </w:t>
      </w:r>
    </w:p>
    <w:p>
      <w:pPr>
        <w:spacing w:line="520" w:lineRule="exact"/>
        <w:rPr>
          <w:sz w:val="28"/>
          <w:highlight w:val="none"/>
        </w:rPr>
      </w:pPr>
      <w:r>
        <w:rPr>
          <w:rFonts w:hint="eastAsia"/>
          <w:sz w:val="28"/>
          <w:highlight w:val="none"/>
        </w:rPr>
        <w:t xml:space="preserve">    </w:t>
      </w:r>
      <w:r>
        <w:rPr>
          <w:rFonts w:hint="eastAsia" w:eastAsia="黑体"/>
          <w:sz w:val="32"/>
          <w:highlight w:val="none"/>
        </w:rPr>
        <w:t xml:space="preserve">第十六条  </w:t>
      </w:r>
      <w:r>
        <w:rPr>
          <w:rFonts w:hint="eastAsia"/>
          <w:sz w:val="28"/>
          <w:highlight w:val="none"/>
        </w:rPr>
        <w:t>乙方不得在向甲方交付研究开发成果之前，自行将研究开发成果转让给第三人。</w:t>
      </w:r>
    </w:p>
    <w:p>
      <w:pPr>
        <w:spacing w:line="520" w:lineRule="exact"/>
        <w:rPr>
          <w:spacing w:val="-4"/>
          <w:sz w:val="28"/>
          <w:highlight w:val="none"/>
        </w:rPr>
      </w:pPr>
      <w:r>
        <w:rPr>
          <w:rFonts w:hint="eastAsia"/>
          <w:spacing w:val="-4"/>
          <w:sz w:val="28"/>
          <w:highlight w:val="none"/>
        </w:rPr>
        <w:t xml:space="preserve">    </w:t>
      </w:r>
      <w:r>
        <w:rPr>
          <w:rFonts w:hint="eastAsia" w:eastAsia="黑体"/>
          <w:spacing w:val="-4"/>
          <w:sz w:val="32"/>
          <w:highlight w:val="none"/>
        </w:rPr>
        <w:t xml:space="preserve">第十七条  </w:t>
      </w:r>
      <w:r>
        <w:rPr>
          <w:rFonts w:hint="eastAsia"/>
          <w:spacing w:val="-4"/>
          <w:sz w:val="28"/>
          <w:highlight w:val="none"/>
        </w:rPr>
        <w:t>乙方完成本合同项目的研究开发人员享有在有关技术成果文件上写明技术成果完成者的权利和取得有关荣誉证书、奖励的权利。</w:t>
      </w:r>
    </w:p>
    <w:p>
      <w:pPr>
        <w:spacing w:line="520" w:lineRule="exact"/>
        <w:rPr>
          <w:sz w:val="28"/>
          <w:highlight w:val="none"/>
        </w:rPr>
      </w:pPr>
      <w:r>
        <w:rPr>
          <w:rFonts w:hint="eastAsia"/>
          <w:sz w:val="28"/>
          <w:highlight w:val="none"/>
        </w:rPr>
        <w:t xml:space="preserve">    </w:t>
      </w:r>
      <w:r>
        <w:rPr>
          <w:rFonts w:hint="eastAsia" w:eastAsia="黑体"/>
          <w:sz w:val="32"/>
          <w:highlight w:val="none"/>
        </w:rPr>
        <w:t xml:space="preserve">第十八条  </w:t>
      </w:r>
      <w:r>
        <w:rPr>
          <w:rFonts w:hint="eastAsia"/>
          <w:sz w:val="28"/>
          <w:highlight w:val="none"/>
        </w:rPr>
        <w:t>乙方利用研究开发经费所购置与研究开发工作有关的设备、器材、资料等财产，归</w:t>
      </w:r>
      <w:r>
        <w:rPr>
          <w:rFonts w:hint="eastAsia"/>
          <w:sz w:val="28"/>
          <w:highlight w:val="none"/>
          <w:u w:val="single"/>
        </w:rPr>
        <w:t xml:space="preserve">           </w:t>
      </w:r>
      <w:r>
        <w:rPr>
          <w:rFonts w:hint="eastAsia"/>
          <w:sz w:val="28"/>
          <w:highlight w:val="none"/>
        </w:rPr>
        <w:t>（甲、乙、双）方所有。</w:t>
      </w:r>
    </w:p>
    <w:p>
      <w:pPr>
        <w:spacing w:line="520" w:lineRule="exact"/>
        <w:rPr>
          <w:sz w:val="28"/>
          <w:highlight w:val="none"/>
        </w:rPr>
      </w:pPr>
      <w:r>
        <w:rPr>
          <w:rFonts w:hint="eastAsia"/>
          <w:sz w:val="28"/>
          <w:highlight w:val="none"/>
        </w:rPr>
        <w:t xml:space="preserve">    </w:t>
      </w:r>
      <w:r>
        <w:rPr>
          <w:rFonts w:hint="eastAsia" w:eastAsia="黑体"/>
          <w:sz w:val="32"/>
          <w:highlight w:val="none"/>
        </w:rPr>
        <w:t xml:space="preserve">第十九条  </w:t>
      </w:r>
      <w:r>
        <w:rPr>
          <w:rFonts w:hint="eastAsia"/>
          <w:sz w:val="28"/>
          <w:highlight w:val="none"/>
        </w:rPr>
        <w:t>双方确定，乙方应在向甲方交付研究开发成果后，根据甲方的请求，为甲方指定的人员提供技术指导和培训，或提供与使用该研究开发成果相关的技术服务。</w:t>
      </w:r>
    </w:p>
    <w:p>
      <w:pPr>
        <w:spacing w:line="520" w:lineRule="exact"/>
        <w:rPr>
          <w:sz w:val="28"/>
          <w:highlight w:val="none"/>
          <w:u w:val="single"/>
        </w:rPr>
      </w:pPr>
      <w:r>
        <w:rPr>
          <w:rFonts w:hint="eastAsia"/>
          <w:sz w:val="28"/>
          <w:highlight w:val="none"/>
        </w:rPr>
        <w:t xml:space="preserve">    1．技术服务和指导内容：</w:t>
      </w:r>
      <w:r>
        <w:rPr>
          <w:rFonts w:hint="eastAsia"/>
          <w:sz w:val="28"/>
          <w:highlight w:val="none"/>
          <w:u w:val="single"/>
        </w:rPr>
        <w:t xml:space="preserve">                                  </w:t>
      </w:r>
    </w:p>
    <w:p>
      <w:pPr>
        <w:spacing w:line="520" w:lineRule="exact"/>
        <w:rPr>
          <w:sz w:val="28"/>
          <w:highlight w:val="none"/>
        </w:rPr>
      </w:pPr>
      <w:r>
        <w:rPr>
          <w:rFonts w:hint="eastAsia"/>
          <w:sz w:val="28"/>
          <w:highlight w:val="none"/>
          <w:u w:val="single"/>
        </w:rPr>
        <w:t xml:space="preserve">                                                           </w:t>
      </w:r>
      <w:r>
        <w:rPr>
          <w:rFonts w:hint="eastAsia"/>
          <w:sz w:val="28"/>
          <w:highlight w:val="none"/>
        </w:rPr>
        <w:t>。</w:t>
      </w:r>
    </w:p>
    <w:p>
      <w:pPr>
        <w:spacing w:line="520" w:lineRule="exact"/>
        <w:rPr>
          <w:sz w:val="28"/>
          <w:highlight w:val="none"/>
          <w:u w:val="single"/>
        </w:rPr>
      </w:pPr>
      <w:r>
        <w:rPr>
          <w:rFonts w:hint="eastAsia"/>
          <w:sz w:val="28"/>
          <w:highlight w:val="none"/>
        </w:rPr>
        <w:t xml:space="preserve">    2：地点和方式：</w:t>
      </w:r>
      <w:r>
        <w:rPr>
          <w:rFonts w:hint="eastAsia"/>
          <w:sz w:val="28"/>
          <w:highlight w:val="none"/>
          <w:u w:val="single"/>
        </w:rPr>
        <w:t xml:space="preserve">                                          </w:t>
      </w:r>
    </w:p>
    <w:p>
      <w:pPr>
        <w:spacing w:line="520" w:lineRule="exact"/>
        <w:rPr>
          <w:sz w:val="28"/>
          <w:highlight w:val="none"/>
        </w:rPr>
      </w:pPr>
      <w:r>
        <w:rPr>
          <w:rFonts w:hint="eastAsia"/>
          <w:sz w:val="28"/>
          <w:highlight w:val="none"/>
          <w:u w:val="single"/>
        </w:rPr>
        <w:t xml:space="preserve">                                                         </w:t>
      </w:r>
      <w:r>
        <w:rPr>
          <w:rFonts w:hint="eastAsia"/>
          <w:sz w:val="28"/>
          <w:highlight w:val="none"/>
        </w:rPr>
        <w:t>。</w:t>
      </w:r>
    </w:p>
    <w:p>
      <w:pPr>
        <w:spacing w:line="520" w:lineRule="exact"/>
        <w:rPr>
          <w:sz w:val="28"/>
          <w:highlight w:val="none"/>
          <w:u w:val="single"/>
        </w:rPr>
      </w:pPr>
      <w:r>
        <w:rPr>
          <w:rFonts w:hint="eastAsia"/>
          <w:sz w:val="28"/>
          <w:highlight w:val="none"/>
        </w:rPr>
        <w:t xml:space="preserve">    3．费用及支付方式：</w:t>
      </w:r>
      <w:r>
        <w:rPr>
          <w:rFonts w:hint="eastAsia"/>
          <w:sz w:val="28"/>
          <w:highlight w:val="none"/>
          <w:u w:val="single"/>
        </w:rPr>
        <w:t xml:space="preserve">                                      </w:t>
      </w:r>
    </w:p>
    <w:p>
      <w:pPr>
        <w:spacing w:line="520" w:lineRule="exact"/>
        <w:rPr>
          <w:rFonts w:eastAsia="黑体"/>
          <w:sz w:val="32"/>
          <w:highlight w:val="none"/>
        </w:rPr>
      </w:pPr>
      <w:r>
        <w:rPr>
          <w:rFonts w:hint="eastAsia"/>
          <w:sz w:val="28"/>
          <w:highlight w:val="none"/>
          <w:u w:val="single"/>
        </w:rPr>
        <w:t xml:space="preserve">                                                         </w:t>
      </w:r>
      <w:r>
        <w:rPr>
          <w:rFonts w:hint="eastAsia"/>
          <w:sz w:val="28"/>
          <w:highlight w:val="none"/>
        </w:rPr>
        <w:t>。</w:t>
      </w:r>
    </w:p>
    <w:p>
      <w:pPr>
        <w:spacing w:line="520" w:lineRule="exact"/>
        <w:rPr>
          <w:sz w:val="28"/>
          <w:highlight w:val="none"/>
        </w:rPr>
      </w:pPr>
      <w:r>
        <w:rPr>
          <w:rFonts w:hint="eastAsia"/>
          <w:sz w:val="28"/>
          <w:highlight w:val="none"/>
        </w:rPr>
        <w:t xml:space="preserve">    </w:t>
      </w:r>
      <w:r>
        <w:rPr>
          <w:rFonts w:hint="eastAsia" w:eastAsia="黑体"/>
          <w:sz w:val="32"/>
          <w:highlight w:val="none"/>
        </w:rPr>
        <w:t xml:space="preserve">第二十条  </w:t>
      </w:r>
      <w:r>
        <w:rPr>
          <w:rFonts w:hint="eastAsia"/>
          <w:sz w:val="28"/>
          <w:highlight w:val="none"/>
        </w:rPr>
        <w:t>双方确定：任何一方违反本合同约定，造成研究开发工作停滞、延误或失败的，按以下约定承担违约责任：</w:t>
      </w:r>
    </w:p>
    <w:p>
      <w:pPr>
        <w:spacing w:line="500" w:lineRule="exact"/>
        <w:rPr>
          <w:sz w:val="28"/>
          <w:highlight w:val="none"/>
          <w:u w:val="single"/>
        </w:rPr>
      </w:pPr>
      <w:r>
        <w:rPr>
          <w:rFonts w:hint="eastAsia"/>
          <w:sz w:val="28"/>
          <w:highlight w:val="none"/>
        </w:rPr>
        <w:t xml:space="preserve">    1．</w:t>
      </w:r>
      <w:r>
        <w:rPr>
          <w:rFonts w:hint="eastAsia"/>
          <w:sz w:val="28"/>
          <w:highlight w:val="none"/>
          <w:u w:val="single"/>
        </w:rPr>
        <w:t xml:space="preserve">      </w:t>
      </w:r>
      <w:r>
        <w:rPr>
          <w:rFonts w:hint="eastAsia"/>
          <w:sz w:val="28"/>
          <w:highlight w:val="none"/>
        </w:rPr>
        <w:t>方违反本合同第</w:t>
      </w:r>
      <w:r>
        <w:rPr>
          <w:rFonts w:hint="eastAsia"/>
          <w:sz w:val="28"/>
          <w:highlight w:val="none"/>
          <w:u w:val="single"/>
        </w:rPr>
        <w:t xml:space="preserve">    </w:t>
      </w:r>
      <w:r>
        <w:rPr>
          <w:rFonts w:hint="eastAsia"/>
          <w:sz w:val="28"/>
          <w:highlight w:val="none"/>
        </w:rPr>
        <w:t>条约定，应当</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（支付违约金或损失赔偿额的计算方法）。</w:t>
      </w:r>
    </w:p>
    <w:p>
      <w:pPr>
        <w:spacing w:line="500" w:lineRule="exact"/>
        <w:rPr>
          <w:sz w:val="28"/>
          <w:highlight w:val="none"/>
          <w:u w:val="single"/>
        </w:rPr>
      </w:pPr>
      <w:r>
        <w:rPr>
          <w:rFonts w:hint="eastAsia"/>
          <w:sz w:val="28"/>
          <w:highlight w:val="none"/>
        </w:rPr>
        <w:t xml:space="preserve">    2．</w:t>
      </w:r>
      <w:r>
        <w:rPr>
          <w:rFonts w:hint="eastAsia"/>
          <w:sz w:val="28"/>
          <w:highlight w:val="none"/>
          <w:u w:val="single"/>
        </w:rPr>
        <w:t xml:space="preserve">      </w:t>
      </w:r>
      <w:r>
        <w:rPr>
          <w:rFonts w:hint="eastAsia"/>
          <w:sz w:val="28"/>
          <w:highlight w:val="none"/>
        </w:rPr>
        <w:t>方违反本合同第</w:t>
      </w:r>
      <w:r>
        <w:rPr>
          <w:rFonts w:hint="eastAsia"/>
          <w:sz w:val="28"/>
          <w:highlight w:val="none"/>
          <w:u w:val="single"/>
        </w:rPr>
        <w:t xml:space="preserve">    </w:t>
      </w:r>
      <w:r>
        <w:rPr>
          <w:rFonts w:hint="eastAsia"/>
          <w:sz w:val="28"/>
          <w:highlight w:val="none"/>
        </w:rPr>
        <w:t>条约定，应当</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（支付违约金或损失赔偿额的计算方法）。</w:t>
      </w:r>
    </w:p>
    <w:p>
      <w:pPr>
        <w:spacing w:line="500" w:lineRule="exact"/>
        <w:rPr>
          <w:sz w:val="28"/>
          <w:highlight w:val="none"/>
          <w:u w:val="single"/>
        </w:rPr>
      </w:pPr>
      <w:r>
        <w:rPr>
          <w:rFonts w:hint="eastAsia"/>
          <w:sz w:val="28"/>
          <w:highlight w:val="none"/>
        </w:rPr>
        <w:t xml:space="preserve">    3．</w:t>
      </w:r>
      <w:r>
        <w:rPr>
          <w:rFonts w:hint="eastAsia"/>
          <w:sz w:val="28"/>
          <w:highlight w:val="none"/>
          <w:u w:val="single"/>
        </w:rPr>
        <w:t xml:space="preserve">      </w:t>
      </w:r>
      <w:r>
        <w:rPr>
          <w:rFonts w:hint="eastAsia"/>
          <w:sz w:val="28"/>
          <w:highlight w:val="none"/>
        </w:rPr>
        <w:t>方违反本合同第</w:t>
      </w:r>
      <w:r>
        <w:rPr>
          <w:rFonts w:hint="eastAsia"/>
          <w:sz w:val="28"/>
          <w:highlight w:val="none"/>
          <w:u w:val="single"/>
        </w:rPr>
        <w:t xml:space="preserve">    </w:t>
      </w:r>
      <w:r>
        <w:rPr>
          <w:rFonts w:hint="eastAsia"/>
          <w:sz w:val="28"/>
          <w:highlight w:val="none"/>
        </w:rPr>
        <w:t>条约定，应当</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（支付违约金或损失赔偿额的计算方法）。</w:t>
      </w:r>
    </w:p>
    <w:p>
      <w:pPr>
        <w:spacing w:line="500" w:lineRule="exact"/>
        <w:rPr>
          <w:sz w:val="28"/>
          <w:highlight w:val="none"/>
          <w:u w:val="single"/>
        </w:rPr>
      </w:pPr>
      <w:r>
        <w:rPr>
          <w:rFonts w:hint="eastAsia"/>
          <w:sz w:val="28"/>
          <w:highlight w:val="none"/>
        </w:rPr>
        <w:t xml:space="preserve">    4</w:t>
      </w:r>
      <w:r>
        <w:rPr>
          <w:rFonts w:hint="eastAsia"/>
          <w:sz w:val="28"/>
          <w:highlight w:val="none"/>
          <w:u w:val="single"/>
        </w:rPr>
        <w:t xml:space="preserve">      </w:t>
      </w:r>
      <w:r>
        <w:rPr>
          <w:rFonts w:hint="eastAsia"/>
          <w:sz w:val="28"/>
          <w:highlight w:val="none"/>
        </w:rPr>
        <w:t>方违反本合同第</w:t>
      </w:r>
      <w:r>
        <w:rPr>
          <w:rFonts w:hint="eastAsia"/>
          <w:sz w:val="28"/>
          <w:highlight w:val="none"/>
          <w:u w:val="single"/>
        </w:rPr>
        <w:t xml:space="preserve">    </w:t>
      </w:r>
      <w:r>
        <w:rPr>
          <w:rFonts w:hint="eastAsia"/>
          <w:sz w:val="28"/>
          <w:highlight w:val="none"/>
        </w:rPr>
        <w:t>条约定，应当</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（支付违约金或损失赔偿额的计算方法）。</w:t>
      </w:r>
    </w:p>
    <w:p>
      <w:pPr>
        <w:spacing w:line="500" w:lineRule="exact"/>
        <w:rPr>
          <w:sz w:val="28"/>
          <w:highlight w:val="none"/>
          <w:u w:val="single"/>
        </w:rPr>
      </w:pPr>
      <w:r>
        <w:rPr>
          <w:rFonts w:hint="eastAsia"/>
          <w:sz w:val="28"/>
          <w:highlight w:val="none"/>
        </w:rPr>
        <w:t xml:space="preserve">     5．</w:t>
      </w:r>
      <w:r>
        <w:rPr>
          <w:rFonts w:hint="eastAsia"/>
          <w:sz w:val="28"/>
          <w:highlight w:val="none"/>
          <w:u w:val="single"/>
        </w:rPr>
        <w:t xml:space="preserve">      </w:t>
      </w:r>
      <w:r>
        <w:rPr>
          <w:rFonts w:hint="eastAsia"/>
          <w:sz w:val="28"/>
          <w:highlight w:val="none"/>
        </w:rPr>
        <w:t>方违反本合同第</w:t>
      </w:r>
      <w:r>
        <w:rPr>
          <w:rFonts w:hint="eastAsia"/>
          <w:sz w:val="28"/>
          <w:highlight w:val="none"/>
          <w:u w:val="single"/>
        </w:rPr>
        <w:t xml:space="preserve">    </w:t>
      </w:r>
      <w:r>
        <w:rPr>
          <w:rFonts w:hint="eastAsia"/>
          <w:sz w:val="28"/>
          <w:highlight w:val="none"/>
        </w:rPr>
        <w:t>条约定，应当</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（支付违约金或损失赔偿额的计算方法）。</w:t>
      </w:r>
    </w:p>
    <w:p>
      <w:pPr>
        <w:spacing w:line="500" w:lineRule="exact"/>
        <w:rPr>
          <w:sz w:val="28"/>
          <w:highlight w:val="none"/>
          <w:u w:val="single"/>
        </w:rPr>
      </w:pPr>
      <w:r>
        <w:rPr>
          <w:rFonts w:hint="eastAsia"/>
          <w:sz w:val="28"/>
          <w:highlight w:val="none"/>
        </w:rPr>
        <w:t xml:space="preserve">     6．</w:t>
      </w:r>
      <w:r>
        <w:rPr>
          <w:rFonts w:hint="eastAsia"/>
          <w:sz w:val="28"/>
          <w:highlight w:val="none"/>
          <w:u w:val="single"/>
        </w:rPr>
        <w:t xml:space="preserve">      </w:t>
      </w:r>
      <w:r>
        <w:rPr>
          <w:rFonts w:hint="eastAsia"/>
          <w:sz w:val="28"/>
          <w:highlight w:val="none"/>
        </w:rPr>
        <w:t>方违反本合同第</w:t>
      </w:r>
      <w:r>
        <w:rPr>
          <w:rFonts w:hint="eastAsia"/>
          <w:sz w:val="28"/>
          <w:highlight w:val="none"/>
          <w:u w:val="single"/>
        </w:rPr>
        <w:t xml:space="preserve">    </w:t>
      </w:r>
      <w:r>
        <w:rPr>
          <w:rFonts w:hint="eastAsia"/>
          <w:sz w:val="28"/>
          <w:highlight w:val="none"/>
        </w:rPr>
        <w:t>条约定，应当</w:t>
      </w:r>
      <w:r>
        <w:rPr>
          <w:rFonts w:hint="eastAsia"/>
          <w:sz w:val="28"/>
          <w:highlight w:val="none"/>
          <w:u w:val="single"/>
        </w:rPr>
        <w:t xml:space="preserve">                 </w:t>
      </w:r>
    </w:p>
    <w:p>
      <w:pPr>
        <w:spacing w:line="500" w:lineRule="exact"/>
        <w:rPr>
          <w:sz w:val="28"/>
          <w:highlight w:val="none"/>
        </w:rPr>
      </w:pPr>
      <w:r>
        <w:rPr>
          <w:rFonts w:hint="eastAsia"/>
          <w:sz w:val="28"/>
          <w:highlight w:val="none"/>
          <w:u w:val="single"/>
        </w:rPr>
        <w:t xml:space="preserve">                                                    </w:t>
      </w:r>
      <w:r>
        <w:rPr>
          <w:rFonts w:hint="eastAsia"/>
          <w:sz w:val="28"/>
          <w:highlight w:val="none"/>
        </w:rPr>
        <w:t>（支付违约金或损失赔偿额的计算方法）。</w:t>
      </w:r>
    </w:p>
    <w:p>
      <w:pPr>
        <w:spacing w:line="500" w:lineRule="exact"/>
        <w:jc w:val="left"/>
        <w:rPr>
          <w:spacing w:val="-2"/>
          <w:sz w:val="28"/>
          <w:highlight w:val="none"/>
          <w:u w:val="single"/>
        </w:rPr>
      </w:pPr>
      <w:r>
        <w:rPr>
          <w:rFonts w:hint="eastAsia"/>
          <w:spacing w:val="-2"/>
          <w:sz w:val="28"/>
          <w:highlight w:val="none"/>
        </w:rPr>
        <w:t xml:space="preserve">    </w:t>
      </w:r>
      <w:r>
        <w:rPr>
          <w:rFonts w:hint="eastAsia" w:eastAsia="黑体"/>
          <w:spacing w:val="-2"/>
          <w:sz w:val="32"/>
          <w:highlight w:val="none"/>
        </w:rPr>
        <w:t xml:space="preserve">第二十一条  </w:t>
      </w:r>
      <w:r>
        <w:rPr>
          <w:rFonts w:hint="eastAsia"/>
          <w:spacing w:val="-2"/>
          <w:sz w:val="28"/>
          <w:highlight w:val="none"/>
        </w:rPr>
        <w:t>双方确定，甲方有权利用乙方按照本合同约定提供的研究开发成果，进行后续改进。由此产生的具有实质性或创造性技术进步特征的新的技术成果及其权属，由</w:t>
      </w:r>
      <w:r>
        <w:rPr>
          <w:rFonts w:hint="eastAsia"/>
          <w:spacing w:val="-2"/>
          <w:sz w:val="28"/>
          <w:highlight w:val="none"/>
          <w:u w:val="single"/>
        </w:rPr>
        <w:t xml:space="preserve">      </w:t>
      </w:r>
      <w:r>
        <w:rPr>
          <w:rFonts w:hint="eastAsia"/>
          <w:spacing w:val="-2"/>
          <w:sz w:val="28"/>
          <w:highlight w:val="none"/>
        </w:rPr>
        <w:t>（甲、乙、双）方享有。具体相关利益的分配办如下：</w:t>
      </w:r>
      <w:r>
        <w:rPr>
          <w:rFonts w:hint="eastAsia"/>
          <w:spacing w:val="-2"/>
          <w:sz w:val="28"/>
          <w:highlight w:val="none"/>
          <w:u w:val="single"/>
        </w:rPr>
        <w:t xml:space="preserve">                                   </w:t>
      </w:r>
    </w:p>
    <w:p>
      <w:pPr>
        <w:spacing w:line="500" w:lineRule="exact"/>
        <w:jc w:val="left"/>
        <w:rPr>
          <w:spacing w:val="-2"/>
          <w:sz w:val="28"/>
          <w:highlight w:val="none"/>
        </w:rPr>
      </w:pPr>
      <w:r>
        <w:rPr>
          <w:rFonts w:hint="eastAsia"/>
          <w:spacing w:val="-2"/>
          <w:sz w:val="28"/>
          <w:highlight w:val="none"/>
          <w:u w:val="single"/>
        </w:rPr>
        <w:t xml:space="preserve">                                                            </w:t>
      </w:r>
      <w:r>
        <w:rPr>
          <w:rFonts w:hint="eastAsia"/>
          <w:spacing w:val="-2"/>
          <w:sz w:val="28"/>
          <w:highlight w:val="none"/>
        </w:rPr>
        <w:t>。</w:t>
      </w:r>
    </w:p>
    <w:p>
      <w:pPr>
        <w:tabs>
          <w:tab w:val="left" w:pos="540"/>
        </w:tabs>
        <w:spacing w:line="500" w:lineRule="exact"/>
        <w:rPr>
          <w:spacing w:val="-2"/>
          <w:sz w:val="28"/>
          <w:highlight w:val="none"/>
        </w:rPr>
      </w:pPr>
      <w:r>
        <w:rPr>
          <w:rFonts w:hint="eastAsia"/>
          <w:spacing w:val="-2"/>
          <w:sz w:val="28"/>
          <w:highlight w:val="none"/>
        </w:rPr>
        <w:t xml:space="preserve">    乙方有权在完成本合同约定的研究开发工作后，利用该项研究开发成果进行后续改进。由此产生的具有实质性或创造性技术进步特征的新的技术成果，归</w:t>
      </w:r>
      <w:r>
        <w:rPr>
          <w:rFonts w:hint="eastAsia"/>
          <w:spacing w:val="-2"/>
          <w:sz w:val="28"/>
          <w:highlight w:val="none"/>
          <w:u w:val="single"/>
        </w:rPr>
        <w:t xml:space="preserve">      </w:t>
      </w:r>
      <w:r>
        <w:rPr>
          <w:rFonts w:hint="eastAsia"/>
          <w:spacing w:val="-2"/>
          <w:sz w:val="28"/>
          <w:highlight w:val="none"/>
        </w:rPr>
        <w:t>（甲、乙、双）方所有。具体相关利益的分配办法如下：</w:t>
      </w:r>
      <w:r>
        <w:rPr>
          <w:rFonts w:hint="eastAsia"/>
          <w:spacing w:val="-2"/>
          <w:sz w:val="28"/>
          <w:highlight w:val="none"/>
          <w:u w:val="single"/>
        </w:rPr>
        <w:t xml:space="preserve">                                                    </w:t>
      </w:r>
      <w:r>
        <w:rPr>
          <w:rFonts w:hint="eastAsia"/>
          <w:spacing w:val="-2"/>
          <w:sz w:val="28"/>
          <w:highlight w:val="none"/>
        </w:rPr>
        <w:t>。</w:t>
      </w:r>
    </w:p>
    <w:p>
      <w:pPr>
        <w:spacing w:line="492" w:lineRule="exact"/>
        <w:rPr>
          <w:sz w:val="28"/>
          <w:highlight w:val="none"/>
        </w:rPr>
      </w:pPr>
      <w:r>
        <w:rPr>
          <w:rFonts w:hint="eastAsia"/>
          <w:sz w:val="28"/>
          <w:highlight w:val="none"/>
        </w:rPr>
        <w:t xml:space="preserve">    </w:t>
      </w:r>
      <w:r>
        <w:rPr>
          <w:rFonts w:hint="eastAsia" w:eastAsia="黑体"/>
          <w:sz w:val="32"/>
          <w:highlight w:val="none"/>
        </w:rPr>
        <w:t xml:space="preserve">第二十二条  </w:t>
      </w:r>
      <w:r>
        <w:rPr>
          <w:rFonts w:hint="eastAsia"/>
          <w:sz w:val="28"/>
          <w:highlight w:val="none"/>
        </w:rPr>
        <w:t>双方确定，在本合同有效期内，甲方指定</w:t>
      </w:r>
      <w:r>
        <w:rPr>
          <w:rFonts w:hint="eastAsia"/>
          <w:sz w:val="28"/>
          <w:highlight w:val="none"/>
          <w:u w:val="single"/>
        </w:rPr>
        <w:t xml:space="preserve">       </w:t>
      </w:r>
      <w:r>
        <w:rPr>
          <w:rFonts w:hint="eastAsia"/>
          <w:sz w:val="28"/>
          <w:highlight w:val="none"/>
        </w:rPr>
        <w:t xml:space="preserve"> </w:t>
      </w:r>
    </w:p>
    <w:p>
      <w:pPr>
        <w:spacing w:line="492" w:lineRule="exact"/>
        <w:rPr>
          <w:sz w:val="28"/>
          <w:highlight w:val="none"/>
        </w:rPr>
      </w:pPr>
      <w:r>
        <w:rPr>
          <w:rFonts w:hint="eastAsia"/>
          <w:sz w:val="28"/>
          <w:highlight w:val="none"/>
          <w:u w:val="single"/>
        </w:rPr>
        <w:t xml:space="preserve">         </w:t>
      </w:r>
      <w:r>
        <w:rPr>
          <w:rFonts w:hint="eastAsia"/>
          <w:sz w:val="28"/>
          <w:highlight w:val="none"/>
        </w:rPr>
        <w:t>为甲方项目联系人，乙方指定</w:t>
      </w:r>
      <w:r>
        <w:rPr>
          <w:rFonts w:hint="eastAsia"/>
          <w:sz w:val="28"/>
          <w:highlight w:val="none"/>
          <w:u w:val="single"/>
        </w:rPr>
        <w:t xml:space="preserve">          </w:t>
      </w:r>
      <w:r>
        <w:rPr>
          <w:rFonts w:hint="eastAsia"/>
          <w:sz w:val="28"/>
          <w:highlight w:val="none"/>
        </w:rPr>
        <w:t>为乙方项目联系人。项目联系人承担以下责任：</w:t>
      </w:r>
    </w:p>
    <w:p>
      <w:pPr>
        <w:spacing w:line="492" w:lineRule="exact"/>
        <w:rPr>
          <w:sz w:val="28"/>
          <w:highlight w:val="none"/>
          <w:u w:val="single"/>
        </w:rPr>
      </w:pPr>
      <w:r>
        <w:rPr>
          <w:rFonts w:hint="eastAsia"/>
          <w:sz w:val="28"/>
          <w:highlight w:val="none"/>
        </w:rPr>
        <w:t xml:space="preserve">     1．</w:t>
      </w:r>
      <w:r>
        <w:rPr>
          <w:rFonts w:hint="eastAsia"/>
          <w:sz w:val="28"/>
          <w:highlight w:val="none"/>
          <w:u w:val="single"/>
        </w:rPr>
        <w:t xml:space="preserve">                                                     </w:t>
      </w:r>
    </w:p>
    <w:p>
      <w:pPr>
        <w:spacing w:line="492" w:lineRule="exact"/>
        <w:rPr>
          <w:sz w:val="28"/>
          <w:highlight w:val="none"/>
          <w:u w:val="single"/>
        </w:rPr>
      </w:pPr>
      <w:r>
        <w:rPr>
          <w:rFonts w:hint="eastAsia"/>
          <w:sz w:val="28"/>
          <w:highlight w:val="none"/>
        </w:rPr>
        <w:t xml:space="preserve">     2．</w:t>
      </w:r>
      <w:r>
        <w:rPr>
          <w:rFonts w:hint="eastAsia"/>
          <w:sz w:val="28"/>
          <w:highlight w:val="none"/>
          <w:u w:val="single"/>
        </w:rPr>
        <w:t xml:space="preserve">                                                    </w:t>
      </w:r>
    </w:p>
    <w:p>
      <w:pPr>
        <w:spacing w:line="492" w:lineRule="exact"/>
        <w:rPr>
          <w:sz w:val="28"/>
          <w:highlight w:val="none"/>
          <w:u w:val="single"/>
        </w:rPr>
      </w:pPr>
      <w:r>
        <w:rPr>
          <w:rFonts w:hint="eastAsia"/>
          <w:sz w:val="28"/>
          <w:highlight w:val="none"/>
        </w:rPr>
        <w:t xml:space="preserve">     3．</w:t>
      </w:r>
      <w:r>
        <w:rPr>
          <w:rFonts w:hint="eastAsia"/>
          <w:sz w:val="28"/>
          <w:highlight w:val="none"/>
          <w:u w:val="single"/>
        </w:rPr>
        <w:t xml:space="preserve">                                                    </w:t>
      </w:r>
    </w:p>
    <w:p>
      <w:pPr>
        <w:spacing w:line="492" w:lineRule="exact"/>
        <w:rPr>
          <w:rFonts w:eastAsia="黑体"/>
          <w:sz w:val="32"/>
          <w:highlight w:val="none"/>
        </w:rPr>
      </w:pPr>
      <w:r>
        <w:rPr>
          <w:rFonts w:hint="eastAsia"/>
          <w:sz w:val="28"/>
          <w:highlight w:val="none"/>
        </w:rPr>
        <w:t xml:space="preserve">    一方变更项目联系人的，应当及时以书面形式通知另一方。未及时通知并影响本合同履行或造成损失的，应承担相应的责任。</w:t>
      </w:r>
    </w:p>
    <w:p>
      <w:pPr>
        <w:spacing w:line="492" w:lineRule="exact"/>
        <w:rPr>
          <w:sz w:val="28"/>
          <w:highlight w:val="none"/>
        </w:rPr>
      </w:pPr>
      <w:r>
        <w:rPr>
          <w:rFonts w:hint="eastAsia"/>
          <w:sz w:val="28"/>
          <w:highlight w:val="none"/>
        </w:rPr>
        <w:t xml:space="preserve">    </w:t>
      </w:r>
      <w:r>
        <w:rPr>
          <w:rFonts w:hint="eastAsia" w:eastAsia="黑体"/>
          <w:sz w:val="32"/>
          <w:highlight w:val="none"/>
        </w:rPr>
        <w:t xml:space="preserve">第二十三条  </w:t>
      </w:r>
      <w:r>
        <w:rPr>
          <w:rFonts w:hint="eastAsia"/>
          <w:sz w:val="28"/>
          <w:highlight w:val="none"/>
        </w:rPr>
        <w:t>双方确定，出现下列情形，致使本合同的履行成为不必要或不可能的，一方可以通知另一方解除本合同；</w:t>
      </w:r>
    </w:p>
    <w:p>
      <w:pPr>
        <w:spacing w:line="492" w:lineRule="exact"/>
        <w:rPr>
          <w:sz w:val="28"/>
          <w:highlight w:val="none"/>
          <w:u w:val="single"/>
        </w:rPr>
      </w:pPr>
      <w:r>
        <w:rPr>
          <w:rFonts w:hint="eastAsia"/>
          <w:sz w:val="28"/>
          <w:highlight w:val="none"/>
        </w:rPr>
        <w:t xml:space="preserve">     1．因发生不可抗力或技术风险；</w:t>
      </w:r>
    </w:p>
    <w:p>
      <w:pPr>
        <w:spacing w:line="492" w:lineRule="exact"/>
        <w:rPr>
          <w:sz w:val="28"/>
          <w:highlight w:val="none"/>
        </w:rPr>
      </w:pPr>
      <w:r>
        <w:rPr>
          <w:rFonts w:hint="eastAsia"/>
          <w:sz w:val="28"/>
          <w:highlight w:val="none"/>
        </w:rPr>
        <w:t xml:space="preserve">     2．</w:t>
      </w:r>
      <w:r>
        <w:rPr>
          <w:rFonts w:hint="eastAsia"/>
          <w:sz w:val="28"/>
          <w:highlight w:val="none"/>
          <w:u w:val="single"/>
        </w:rPr>
        <w:t xml:space="preserve">                                                      </w:t>
      </w:r>
      <w:r>
        <w:rPr>
          <w:rFonts w:hint="eastAsia"/>
          <w:sz w:val="28"/>
          <w:highlight w:val="none"/>
        </w:rPr>
        <w:t xml:space="preserve">  </w:t>
      </w:r>
    </w:p>
    <w:p>
      <w:pPr>
        <w:spacing w:line="492" w:lineRule="exact"/>
        <w:rPr>
          <w:sz w:val="28"/>
          <w:highlight w:val="none"/>
        </w:rPr>
      </w:pPr>
      <w:r>
        <w:rPr>
          <w:rFonts w:hint="eastAsia"/>
          <w:sz w:val="28"/>
          <w:highlight w:val="none"/>
        </w:rPr>
        <w:t xml:space="preserve">     3．</w:t>
      </w:r>
      <w:r>
        <w:rPr>
          <w:rFonts w:hint="eastAsia"/>
          <w:sz w:val="28"/>
          <w:highlight w:val="none"/>
          <w:u w:val="single"/>
        </w:rPr>
        <w:t xml:space="preserve">                                                     </w:t>
      </w:r>
      <w:r>
        <w:rPr>
          <w:rFonts w:hint="eastAsia"/>
          <w:sz w:val="28"/>
          <w:highlight w:val="none"/>
        </w:rPr>
        <w:t xml:space="preserve">     </w:t>
      </w:r>
    </w:p>
    <w:p>
      <w:pPr>
        <w:tabs>
          <w:tab w:val="left" w:pos="540"/>
        </w:tabs>
        <w:spacing w:line="492" w:lineRule="exact"/>
        <w:rPr>
          <w:sz w:val="28"/>
          <w:highlight w:val="none"/>
        </w:rPr>
      </w:pPr>
      <w:r>
        <w:rPr>
          <w:rFonts w:hint="eastAsia"/>
          <w:sz w:val="28"/>
          <w:highlight w:val="none"/>
        </w:rPr>
        <w:t xml:space="preserve">    </w:t>
      </w:r>
      <w:r>
        <w:rPr>
          <w:rFonts w:hint="eastAsia" w:eastAsia="黑体"/>
          <w:sz w:val="32"/>
          <w:highlight w:val="none"/>
        </w:rPr>
        <w:t>第二十四条：</w:t>
      </w:r>
      <w:r>
        <w:rPr>
          <w:rFonts w:hint="eastAsia"/>
          <w:sz w:val="28"/>
          <w:highlight w:val="none"/>
        </w:rPr>
        <w:t>双方因履行本合同而发生的争议，应协商、调解解决。协商、调解不成的，确定按以下第</w:t>
      </w:r>
      <w:r>
        <w:rPr>
          <w:rFonts w:hint="eastAsia"/>
          <w:sz w:val="28"/>
          <w:highlight w:val="none"/>
          <w:u w:val="single"/>
        </w:rPr>
        <w:t xml:space="preserve">      </w:t>
      </w:r>
      <w:r>
        <w:rPr>
          <w:rFonts w:hint="eastAsia"/>
          <w:sz w:val="28"/>
          <w:highlight w:val="none"/>
        </w:rPr>
        <w:t>种方式处理：</w:t>
      </w:r>
    </w:p>
    <w:p>
      <w:pPr>
        <w:spacing w:line="492" w:lineRule="exact"/>
        <w:rPr>
          <w:sz w:val="28"/>
          <w:highlight w:val="none"/>
        </w:rPr>
      </w:pPr>
      <w:r>
        <w:rPr>
          <w:rFonts w:hint="eastAsia"/>
          <w:sz w:val="28"/>
          <w:highlight w:val="none"/>
        </w:rPr>
        <w:t xml:space="preserve">     1．提交</w:t>
      </w:r>
      <w:r>
        <w:rPr>
          <w:rFonts w:hint="eastAsia"/>
          <w:sz w:val="28"/>
          <w:highlight w:val="none"/>
          <w:u w:val="single"/>
        </w:rPr>
        <w:t xml:space="preserve">          </w:t>
      </w:r>
      <w:r>
        <w:rPr>
          <w:sz w:val="28"/>
          <w:highlight w:val="none"/>
          <w:u w:val="single"/>
        </w:rPr>
        <w:t xml:space="preserve">     </w:t>
      </w:r>
      <w:r>
        <w:rPr>
          <w:rFonts w:hint="eastAsia"/>
          <w:sz w:val="28"/>
          <w:highlight w:val="none"/>
          <w:u w:val="single"/>
        </w:rPr>
        <w:t xml:space="preserve">                  </w:t>
      </w:r>
      <w:r>
        <w:rPr>
          <w:rFonts w:hint="eastAsia"/>
          <w:sz w:val="28"/>
          <w:highlight w:val="none"/>
        </w:rPr>
        <w:t>仲裁委员会仲裁；</w:t>
      </w:r>
    </w:p>
    <w:p>
      <w:pPr>
        <w:spacing w:line="492" w:lineRule="exact"/>
        <w:rPr>
          <w:sz w:val="28"/>
          <w:highlight w:val="none"/>
        </w:rPr>
      </w:pPr>
      <w:r>
        <w:rPr>
          <w:rFonts w:hint="eastAsia"/>
          <w:sz w:val="28"/>
          <w:highlight w:val="none"/>
        </w:rPr>
        <w:t xml:space="preserve">     2．依法向人民法院起诉。</w:t>
      </w:r>
    </w:p>
    <w:p>
      <w:pPr>
        <w:spacing w:line="492" w:lineRule="exact"/>
        <w:rPr>
          <w:sz w:val="28"/>
          <w:highlight w:val="none"/>
        </w:rPr>
      </w:pPr>
      <w:r>
        <w:rPr>
          <w:rFonts w:hint="eastAsia"/>
          <w:sz w:val="28"/>
          <w:highlight w:val="none"/>
        </w:rPr>
        <w:t xml:space="preserve">    </w:t>
      </w:r>
      <w:r>
        <w:rPr>
          <w:rFonts w:hint="eastAsia" w:eastAsia="黑体"/>
          <w:sz w:val="32"/>
          <w:highlight w:val="none"/>
        </w:rPr>
        <w:t xml:space="preserve">第二十五条  </w:t>
      </w:r>
      <w:r>
        <w:rPr>
          <w:rFonts w:hint="eastAsia"/>
          <w:sz w:val="28"/>
          <w:highlight w:val="none"/>
        </w:rPr>
        <w:t>双方确定：本合同及相关附件中所涉及的有关名词和技术术语，其定义和解释如下：</w:t>
      </w:r>
    </w:p>
    <w:p>
      <w:pPr>
        <w:spacing w:line="492" w:lineRule="exact"/>
        <w:rPr>
          <w:sz w:val="28"/>
          <w:highlight w:val="none"/>
          <w:u w:val="single"/>
        </w:rPr>
      </w:pPr>
      <w:r>
        <w:rPr>
          <w:rFonts w:hint="eastAsia"/>
          <w:sz w:val="28"/>
          <w:highlight w:val="none"/>
        </w:rPr>
        <w:t xml:space="preserve">     1．</w:t>
      </w:r>
      <w:r>
        <w:rPr>
          <w:rFonts w:hint="eastAsia"/>
          <w:sz w:val="28"/>
          <w:highlight w:val="none"/>
          <w:u w:val="single"/>
        </w:rPr>
        <w:t xml:space="preserve">                                                      </w:t>
      </w:r>
    </w:p>
    <w:p>
      <w:pPr>
        <w:spacing w:line="492" w:lineRule="exact"/>
        <w:rPr>
          <w:sz w:val="28"/>
          <w:highlight w:val="none"/>
          <w:u w:val="single"/>
        </w:rPr>
      </w:pPr>
      <w:r>
        <w:rPr>
          <w:rFonts w:hint="eastAsia"/>
          <w:sz w:val="28"/>
          <w:highlight w:val="none"/>
        </w:rPr>
        <w:t xml:space="preserve">     2．</w:t>
      </w:r>
      <w:r>
        <w:rPr>
          <w:rFonts w:hint="eastAsia"/>
          <w:sz w:val="28"/>
          <w:highlight w:val="none"/>
          <w:u w:val="single"/>
        </w:rPr>
        <w:t xml:space="preserve">                                                 </w:t>
      </w:r>
    </w:p>
    <w:p>
      <w:pPr>
        <w:spacing w:line="492" w:lineRule="exact"/>
        <w:rPr>
          <w:sz w:val="28"/>
          <w:highlight w:val="none"/>
          <w:u w:val="single"/>
        </w:rPr>
      </w:pPr>
      <w:r>
        <w:rPr>
          <w:rFonts w:hint="eastAsia"/>
          <w:sz w:val="28"/>
          <w:highlight w:val="none"/>
        </w:rPr>
        <w:t xml:space="preserve">     3．</w:t>
      </w:r>
      <w:r>
        <w:rPr>
          <w:rFonts w:hint="eastAsia"/>
          <w:sz w:val="28"/>
          <w:highlight w:val="none"/>
          <w:u w:val="single"/>
        </w:rPr>
        <w:t xml:space="preserve">                                                 </w:t>
      </w:r>
    </w:p>
    <w:p>
      <w:pPr>
        <w:spacing w:line="492" w:lineRule="exact"/>
        <w:rPr>
          <w:sz w:val="28"/>
          <w:highlight w:val="none"/>
          <w:u w:val="single"/>
        </w:rPr>
      </w:pPr>
      <w:r>
        <w:rPr>
          <w:rFonts w:hint="eastAsia"/>
          <w:sz w:val="28"/>
          <w:highlight w:val="none"/>
        </w:rPr>
        <w:t xml:space="preserve">     4．</w:t>
      </w:r>
      <w:r>
        <w:rPr>
          <w:rFonts w:hint="eastAsia"/>
          <w:sz w:val="28"/>
          <w:highlight w:val="none"/>
          <w:u w:val="single"/>
        </w:rPr>
        <w:t xml:space="preserve">                                                 </w:t>
      </w:r>
    </w:p>
    <w:p>
      <w:pPr>
        <w:spacing w:line="492" w:lineRule="exact"/>
        <w:rPr>
          <w:sz w:val="28"/>
          <w:highlight w:val="none"/>
          <w:u w:val="single"/>
        </w:rPr>
      </w:pPr>
      <w:r>
        <w:rPr>
          <w:rFonts w:hint="eastAsia"/>
          <w:sz w:val="28"/>
          <w:highlight w:val="none"/>
        </w:rPr>
        <w:t xml:space="preserve">     5．</w:t>
      </w:r>
      <w:r>
        <w:rPr>
          <w:rFonts w:hint="eastAsia"/>
          <w:sz w:val="28"/>
          <w:highlight w:val="none"/>
          <w:u w:val="single"/>
        </w:rPr>
        <w:t xml:space="preserve">                                                 </w:t>
      </w:r>
    </w:p>
    <w:p>
      <w:pPr>
        <w:spacing w:line="492" w:lineRule="exact"/>
        <w:ind w:firstLine="630"/>
        <w:rPr>
          <w:sz w:val="28"/>
          <w:highlight w:val="none"/>
        </w:rPr>
      </w:pPr>
      <w:r>
        <w:rPr>
          <w:rFonts w:hint="eastAsia" w:eastAsia="黑体"/>
          <w:sz w:val="32"/>
          <w:highlight w:val="none"/>
        </w:rPr>
        <w:t xml:space="preserve">第二十六条  </w:t>
      </w:r>
      <w:r>
        <w:rPr>
          <w:rFonts w:hint="eastAsia"/>
          <w:sz w:val="28"/>
          <w:highlight w:val="none"/>
        </w:rPr>
        <w:t>与履行本合同有关的下列技术文件，经双方确认后，</w:t>
      </w:r>
      <w:r>
        <w:rPr>
          <w:rFonts w:hint="eastAsia"/>
          <w:sz w:val="28"/>
          <w:highlight w:val="none"/>
          <w:u w:val="single"/>
        </w:rPr>
        <w:t xml:space="preserve">                        </w:t>
      </w:r>
      <w:r>
        <w:rPr>
          <w:rFonts w:hint="eastAsia"/>
          <w:sz w:val="28"/>
          <w:highlight w:val="none"/>
        </w:rPr>
        <w:t xml:space="preserve"> 为本合同的组成部分：</w:t>
      </w:r>
    </w:p>
    <w:p>
      <w:pPr>
        <w:spacing w:line="492" w:lineRule="exact"/>
        <w:rPr>
          <w:sz w:val="28"/>
          <w:highlight w:val="none"/>
        </w:rPr>
      </w:pPr>
      <w:r>
        <w:rPr>
          <w:rFonts w:hint="eastAsia"/>
          <w:sz w:val="28"/>
          <w:highlight w:val="none"/>
        </w:rPr>
        <w:t xml:space="preserve">     1．技术背景资料：</w:t>
      </w:r>
      <w:r>
        <w:rPr>
          <w:rFonts w:hint="eastAsia"/>
          <w:sz w:val="28"/>
          <w:highlight w:val="none"/>
          <w:u w:val="single"/>
        </w:rPr>
        <w:t xml:space="preserve">                                     </w:t>
      </w:r>
      <w:r>
        <w:rPr>
          <w:rFonts w:hint="eastAsia"/>
          <w:sz w:val="28"/>
          <w:highlight w:val="none"/>
        </w:rPr>
        <w:t>；</w:t>
      </w:r>
    </w:p>
    <w:p>
      <w:pPr>
        <w:rPr>
          <w:sz w:val="28"/>
          <w:highlight w:val="none"/>
        </w:rPr>
      </w:pPr>
      <w:r>
        <w:rPr>
          <w:rFonts w:hint="eastAsia"/>
          <w:sz w:val="28"/>
          <w:highlight w:val="none"/>
        </w:rPr>
        <w:t xml:space="preserve">     2．可行性论证报告：</w:t>
      </w:r>
      <w:r>
        <w:rPr>
          <w:rFonts w:hint="eastAsia"/>
          <w:sz w:val="28"/>
          <w:highlight w:val="none"/>
          <w:u w:val="single"/>
        </w:rPr>
        <w:t xml:space="preserve">                                   </w:t>
      </w:r>
      <w:r>
        <w:rPr>
          <w:rFonts w:hint="eastAsia"/>
          <w:sz w:val="28"/>
          <w:highlight w:val="none"/>
        </w:rPr>
        <w:t xml:space="preserve">；    </w:t>
      </w:r>
    </w:p>
    <w:p>
      <w:pPr>
        <w:rPr>
          <w:sz w:val="28"/>
          <w:highlight w:val="none"/>
        </w:rPr>
      </w:pPr>
      <w:r>
        <w:rPr>
          <w:rFonts w:hint="eastAsia"/>
          <w:sz w:val="28"/>
          <w:highlight w:val="none"/>
        </w:rPr>
        <w:t xml:space="preserve">     3．技术评价报告：</w:t>
      </w:r>
      <w:r>
        <w:rPr>
          <w:rFonts w:hint="eastAsia"/>
          <w:sz w:val="28"/>
          <w:highlight w:val="none"/>
          <w:u w:val="single"/>
        </w:rPr>
        <w:t xml:space="preserve">                                     </w:t>
      </w:r>
      <w:r>
        <w:rPr>
          <w:rFonts w:hint="eastAsia"/>
          <w:sz w:val="28"/>
          <w:highlight w:val="none"/>
        </w:rPr>
        <w:t xml:space="preserve">；       </w:t>
      </w:r>
    </w:p>
    <w:p>
      <w:pPr>
        <w:rPr>
          <w:sz w:val="28"/>
          <w:highlight w:val="none"/>
        </w:rPr>
      </w:pPr>
      <w:r>
        <w:rPr>
          <w:rFonts w:hint="eastAsia"/>
          <w:sz w:val="28"/>
          <w:highlight w:val="none"/>
        </w:rPr>
        <w:t xml:space="preserve">     4．技术标准和规范：</w:t>
      </w:r>
      <w:r>
        <w:rPr>
          <w:rFonts w:hint="eastAsia"/>
          <w:sz w:val="28"/>
          <w:highlight w:val="none"/>
          <w:u w:val="single"/>
        </w:rPr>
        <w:t xml:space="preserve">                                   </w:t>
      </w:r>
      <w:r>
        <w:rPr>
          <w:rFonts w:hint="eastAsia"/>
          <w:sz w:val="28"/>
          <w:highlight w:val="none"/>
        </w:rPr>
        <w:t>；</w:t>
      </w:r>
    </w:p>
    <w:p>
      <w:pPr>
        <w:rPr>
          <w:sz w:val="28"/>
          <w:highlight w:val="none"/>
        </w:rPr>
      </w:pPr>
      <w:r>
        <w:rPr>
          <w:rFonts w:hint="eastAsia"/>
          <w:sz w:val="28"/>
          <w:highlight w:val="none"/>
        </w:rPr>
        <w:t xml:space="preserve">     5．原始设计和工艺文件：</w:t>
      </w:r>
      <w:r>
        <w:rPr>
          <w:rFonts w:hint="eastAsia"/>
          <w:sz w:val="28"/>
          <w:highlight w:val="none"/>
          <w:u w:val="single"/>
        </w:rPr>
        <w:t xml:space="preserve">                               </w:t>
      </w:r>
      <w:r>
        <w:rPr>
          <w:rFonts w:hint="eastAsia"/>
          <w:sz w:val="28"/>
          <w:highlight w:val="none"/>
        </w:rPr>
        <w:t xml:space="preserve">；   </w:t>
      </w:r>
    </w:p>
    <w:p>
      <w:pPr>
        <w:rPr>
          <w:sz w:val="28"/>
          <w:highlight w:val="none"/>
        </w:rPr>
      </w:pPr>
      <w:r>
        <w:rPr>
          <w:rFonts w:hint="eastAsia"/>
          <w:sz w:val="28"/>
          <w:highlight w:val="none"/>
        </w:rPr>
        <w:t xml:space="preserve">     6．其他：</w:t>
      </w:r>
      <w:r>
        <w:rPr>
          <w:rFonts w:hint="eastAsia"/>
          <w:sz w:val="28"/>
          <w:highlight w:val="none"/>
          <w:u w:val="single"/>
        </w:rPr>
        <w:t xml:space="preserve">                                             </w:t>
      </w:r>
      <w:r>
        <w:rPr>
          <w:rFonts w:hint="eastAsia"/>
          <w:sz w:val="28"/>
          <w:highlight w:val="none"/>
        </w:rPr>
        <w:t>；</w:t>
      </w:r>
    </w:p>
    <w:p>
      <w:pPr>
        <w:rPr>
          <w:sz w:val="28"/>
          <w:highlight w:val="none"/>
          <w:u w:val="single"/>
        </w:rPr>
      </w:pPr>
      <w:r>
        <w:rPr>
          <w:rFonts w:hint="eastAsia"/>
          <w:sz w:val="28"/>
          <w:highlight w:val="none"/>
          <w:u w:val="single"/>
        </w:rPr>
        <w:t xml:space="preserve">                                                         </w:t>
      </w:r>
      <w:r>
        <w:rPr>
          <w:rFonts w:hint="eastAsia"/>
          <w:sz w:val="28"/>
          <w:highlight w:val="none"/>
        </w:rPr>
        <w:t>。</w:t>
      </w:r>
    </w:p>
    <w:p>
      <w:pPr>
        <w:tabs>
          <w:tab w:val="left" w:pos="720"/>
          <w:tab w:val="left" w:pos="900"/>
        </w:tabs>
        <w:rPr>
          <w:sz w:val="28"/>
          <w:highlight w:val="none"/>
          <w:u w:val="single"/>
        </w:rPr>
      </w:pPr>
      <w:r>
        <w:rPr>
          <w:rFonts w:hint="eastAsia"/>
          <w:sz w:val="28"/>
          <w:highlight w:val="none"/>
        </w:rPr>
        <w:t xml:space="preserve">   </w:t>
      </w:r>
      <w:r>
        <w:rPr>
          <w:rFonts w:hint="eastAsia" w:eastAsia="黑体"/>
          <w:sz w:val="32"/>
          <w:highlight w:val="none"/>
        </w:rPr>
        <w:t xml:space="preserve">第二十七条  </w:t>
      </w:r>
      <w:r>
        <w:rPr>
          <w:rFonts w:hint="eastAsia"/>
          <w:sz w:val="28"/>
          <w:highlight w:val="none"/>
        </w:rPr>
        <w:t>双方约定本合同其他相关事项为：</w:t>
      </w:r>
      <w:r>
        <w:rPr>
          <w:rFonts w:hint="eastAsia"/>
          <w:sz w:val="28"/>
          <w:highlight w:val="none"/>
          <w:u w:val="single"/>
        </w:rPr>
        <w:t xml:space="preserve">              </w:t>
      </w:r>
    </w:p>
    <w:p>
      <w:pPr>
        <w:rPr>
          <w:sz w:val="28"/>
          <w:highlight w:val="none"/>
          <w:u w:val="single"/>
        </w:rPr>
      </w:pPr>
      <w:r>
        <w:rPr>
          <w:rFonts w:hint="eastAsia"/>
          <w:sz w:val="28"/>
          <w:highlight w:val="none"/>
          <w:u w:val="single"/>
        </w:rPr>
        <w:t xml:space="preserve">                                                             </w:t>
      </w:r>
    </w:p>
    <w:p>
      <w:pPr>
        <w:rPr>
          <w:sz w:val="28"/>
          <w:highlight w:val="none"/>
          <w:u w:val="single"/>
        </w:rPr>
      </w:pPr>
      <w:r>
        <w:rPr>
          <w:rFonts w:hint="eastAsia"/>
          <w:sz w:val="28"/>
          <w:highlight w:val="none"/>
          <w:u w:val="single"/>
        </w:rPr>
        <w:t xml:space="preserve">                                                             </w:t>
      </w:r>
    </w:p>
    <w:p>
      <w:pPr>
        <w:rPr>
          <w:sz w:val="28"/>
          <w:highlight w:val="none"/>
          <w:u w:val="single"/>
        </w:rPr>
      </w:pPr>
      <w:r>
        <w:rPr>
          <w:rFonts w:hint="eastAsia"/>
          <w:sz w:val="28"/>
          <w:highlight w:val="none"/>
          <w:u w:val="single"/>
        </w:rPr>
        <w:t xml:space="preserve">                                                             </w:t>
      </w:r>
    </w:p>
    <w:p>
      <w:pPr>
        <w:rPr>
          <w:sz w:val="28"/>
          <w:highlight w:val="none"/>
        </w:rPr>
      </w:pPr>
      <w:r>
        <w:rPr>
          <w:rFonts w:hint="eastAsia"/>
          <w:sz w:val="28"/>
          <w:highlight w:val="none"/>
          <w:u w:val="single"/>
        </w:rPr>
        <w:t xml:space="preserve">                                                          </w:t>
      </w:r>
      <w:r>
        <w:rPr>
          <w:rFonts w:hint="eastAsia"/>
          <w:sz w:val="28"/>
          <w:highlight w:val="none"/>
        </w:rPr>
        <w:t>。</w:t>
      </w:r>
    </w:p>
    <w:p>
      <w:pPr>
        <w:rPr>
          <w:sz w:val="28"/>
          <w:highlight w:val="none"/>
        </w:rPr>
      </w:pPr>
      <w:r>
        <w:rPr>
          <w:rFonts w:hint="eastAsia"/>
          <w:sz w:val="28"/>
          <w:highlight w:val="none"/>
        </w:rPr>
        <w:t xml:space="preserve">   </w:t>
      </w:r>
      <w:r>
        <w:rPr>
          <w:rFonts w:hint="eastAsia" w:eastAsia="黑体"/>
          <w:sz w:val="32"/>
          <w:highlight w:val="none"/>
        </w:rPr>
        <w:t xml:space="preserve">第二十八条  </w:t>
      </w:r>
      <w:r>
        <w:rPr>
          <w:rFonts w:hint="eastAsia"/>
          <w:sz w:val="28"/>
          <w:highlight w:val="none"/>
        </w:rPr>
        <w:t>本合同一式</w:t>
      </w:r>
      <w:r>
        <w:rPr>
          <w:rFonts w:hint="eastAsia"/>
          <w:sz w:val="28"/>
          <w:highlight w:val="none"/>
          <w:u w:val="single"/>
        </w:rPr>
        <w:t xml:space="preserve">     </w:t>
      </w:r>
      <w:r>
        <w:rPr>
          <w:rFonts w:hint="eastAsia"/>
          <w:sz w:val="28"/>
          <w:highlight w:val="none"/>
        </w:rPr>
        <w:t>份，具有同等法律效力。</w:t>
      </w:r>
    </w:p>
    <w:p>
      <w:pPr>
        <w:rPr>
          <w:sz w:val="28"/>
          <w:highlight w:val="none"/>
        </w:rPr>
      </w:pPr>
      <w:r>
        <w:rPr>
          <w:rFonts w:hint="eastAsia"/>
          <w:sz w:val="28"/>
          <w:highlight w:val="none"/>
        </w:rPr>
        <w:t xml:space="preserve">   </w:t>
      </w:r>
      <w:r>
        <w:rPr>
          <w:rFonts w:hint="eastAsia" w:eastAsia="黑体"/>
          <w:sz w:val="32"/>
          <w:highlight w:val="none"/>
        </w:rPr>
        <w:t xml:space="preserve">第二十九条  </w:t>
      </w:r>
      <w:r>
        <w:rPr>
          <w:rFonts w:hint="eastAsia"/>
          <w:sz w:val="28"/>
          <w:highlight w:val="none"/>
        </w:rPr>
        <w:t>本合同经双方签字盖章后生效。</w:t>
      </w:r>
    </w:p>
    <w:p>
      <w:pPr>
        <w:rPr>
          <w:sz w:val="28"/>
          <w:highlight w:val="none"/>
        </w:rPr>
      </w:pPr>
      <w:r>
        <w:rPr>
          <w:rFonts w:hint="eastAsia"/>
          <w:sz w:val="28"/>
          <w:highlight w:val="none"/>
        </w:rPr>
        <w:t xml:space="preserve">                 </w:t>
      </w:r>
    </w:p>
    <w:p>
      <w:pPr>
        <w:rPr>
          <w:sz w:val="28"/>
          <w:highlight w:val="none"/>
        </w:rPr>
      </w:pPr>
    </w:p>
    <w:p>
      <w:pPr>
        <w:rPr>
          <w:sz w:val="28"/>
          <w:highlight w:val="none"/>
        </w:rPr>
      </w:pPr>
      <w:r>
        <w:rPr>
          <w:rFonts w:hint="eastAsia"/>
          <w:sz w:val="28"/>
          <w:highlight w:val="none"/>
        </w:rPr>
        <w:t xml:space="preserve">    甲方：</w:t>
      </w:r>
      <w:r>
        <w:rPr>
          <w:rFonts w:hint="eastAsia"/>
          <w:sz w:val="28"/>
          <w:highlight w:val="none"/>
          <w:u w:val="single"/>
        </w:rPr>
        <w:t xml:space="preserve">                                            </w:t>
      </w:r>
      <w:r>
        <w:rPr>
          <w:rFonts w:hint="eastAsia"/>
          <w:sz w:val="28"/>
          <w:highlight w:val="none"/>
        </w:rPr>
        <w:t xml:space="preserve"> （盖章） </w:t>
      </w:r>
    </w:p>
    <w:p>
      <w:pPr>
        <w:rPr>
          <w:sz w:val="28"/>
          <w:highlight w:val="none"/>
        </w:rPr>
      </w:pPr>
      <w:r>
        <w:rPr>
          <w:rFonts w:hint="eastAsia"/>
          <w:sz w:val="28"/>
          <w:highlight w:val="none"/>
        </w:rPr>
        <w:t xml:space="preserve">    法定代表人/委托代理人：</w:t>
      </w:r>
      <w:r>
        <w:rPr>
          <w:rFonts w:hint="eastAsia"/>
          <w:sz w:val="28"/>
          <w:highlight w:val="none"/>
          <w:u w:val="single"/>
        </w:rPr>
        <w:t xml:space="preserve">                            </w:t>
      </w:r>
      <w:r>
        <w:rPr>
          <w:rFonts w:hint="eastAsia"/>
          <w:sz w:val="28"/>
          <w:highlight w:val="none"/>
        </w:rPr>
        <w:t>（签名）</w:t>
      </w:r>
    </w:p>
    <w:p>
      <w:pPr>
        <w:rPr>
          <w:sz w:val="28"/>
          <w:highlight w:val="none"/>
        </w:rPr>
      </w:pPr>
      <w:r>
        <w:rPr>
          <w:rFonts w:hint="eastAsia"/>
          <w:sz w:val="28"/>
          <w:highlight w:val="none"/>
        </w:rPr>
        <w:t xml:space="preserve">                                          年     月      日</w:t>
      </w:r>
    </w:p>
    <w:p>
      <w:pPr>
        <w:rPr>
          <w:sz w:val="28"/>
          <w:highlight w:val="none"/>
        </w:rPr>
      </w:pPr>
    </w:p>
    <w:p>
      <w:pPr>
        <w:rPr>
          <w:sz w:val="28"/>
          <w:highlight w:val="none"/>
        </w:rPr>
      </w:pPr>
    </w:p>
    <w:p>
      <w:pPr>
        <w:rPr>
          <w:sz w:val="28"/>
          <w:highlight w:val="none"/>
        </w:rPr>
      </w:pPr>
      <w:r>
        <w:rPr>
          <w:rFonts w:hint="eastAsia"/>
          <w:sz w:val="28"/>
          <w:highlight w:val="none"/>
        </w:rPr>
        <w:t xml:space="preserve">    乙方：</w:t>
      </w:r>
      <w:r>
        <w:rPr>
          <w:rFonts w:hint="eastAsia"/>
          <w:sz w:val="28"/>
          <w:highlight w:val="none"/>
          <w:u w:val="single"/>
        </w:rPr>
        <w:t xml:space="preserve">                                            </w:t>
      </w:r>
      <w:r>
        <w:rPr>
          <w:rFonts w:hint="eastAsia"/>
          <w:sz w:val="28"/>
          <w:highlight w:val="none"/>
        </w:rPr>
        <w:t xml:space="preserve">（盖章） </w:t>
      </w:r>
    </w:p>
    <w:p>
      <w:pPr>
        <w:rPr>
          <w:sz w:val="28"/>
          <w:highlight w:val="none"/>
        </w:rPr>
      </w:pPr>
      <w:r>
        <w:rPr>
          <w:rFonts w:hint="eastAsia"/>
          <w:sz w:val="28"/>
          <w:highlight w:val="none"/>
        </w:rPr>
        <w:t xml:space="preserve">    法定代表人/委托代理人：</w:t>
      </w:r>
      <w:r>
        <w:rPr>
          <w:rFonts w:hint="eastAsia"/>
          <w:sz w:val="28"/>
          <w:highlight w:val="none"/>
          <w:u w:val="single"/>
        </w:rPr>
        <w:t xml:space="preserve">                            </w:t>
      </w:r>
      <w:r>
        <w:rPr>
          <w:rFonts w:hint="eastAsia"/>
          <w:sz w:val="28"/>
          <w:highlight w:val="none"/>
        </w:rPr>
        <w:t>（签名）</w:t>
      </w:r>
    </w:p>
    <w:p>
      <w:pPr>
        <w:rPr>
          <w:sz w:val="28"/>
          <w:highlight w:val="none"/>
        </w:rPr>
      </w:pPr>
      <w:r>
        <w:rPr>
          <w:rFonts w:hint="eastAsia"/>
          <w:sz w:val="28"/>
          <w:highlight w:val="none"/>
        </w:rPr>
        <w:t xml:space="preserve">                                          年     月      日</w:t>
      </w:r>
    </w:p>
    <w:p>
      <w:pPr>
        <w:rPr>
          <w:sz w:val="28"/>
          <w:highlight w:val="none"/>
        </w:rPr>
      </w:pPr>
      <w:r>
        <w:rPr>
          <w:rFonts w:hint="eastAsia"/>
          <w:sz w:val="28"/>
          <w:highlight w:val="none"/>
        </w:rPr>
        <w:t>印花税票粘贴处：</w:t>
      </w:r>
    </w:p>
    <w:p>
      <w:pPr>
        <w:rPr>
          <w:sz w:val="28"/>
          <w:highlight w:val="none"/>
        </w:rPr>
      </w:pPr>
    </w:p>
    <w:p>
      <w:pPr>
        <w:rPr>
          <w:sz w:val="28"/>
          <w:highlight w:val="none"/>
        </w:rPr>
      </w:pPr>
    </w:p>
    <w:p>
      <w:pPr>
        <w:rPr>
          <w:sz w:val="28"/>
          <w:highlight w:val="none"/>
          <w:u w:val="single"/>
        </w:rPr>
      </w:pPr>
    </w:p>
    <w:p>
      <w:pPr>
        <w:rPr>
          <w:sz w:val="28"/>
          <w:highlight w:val="none"/>
          <w:u w:val="single"/>
        </w:rPr>
      </w:pPr>
    </w:p>
    <w:p>
      <w:pPr>
        <w:rPr>
          <w:sz w:val="28"/>
          <w:highlight w:val="none"/>
          <w:u w:val="single"/>
        </w:rPr>
      </w:pPr>
      <w:r>
        <w:rPr>
          <w:rFonts w:hint="eastAsia"/>
          <w:sz w:val="28"/>
          <w:highlight w:val="none"/>
          <w:u w:val="single"/>
        </w:rPr>
        <w:t xml:space="preserve">                                                             </w:t>
      </w:r>
    </w:p>
    <w:p>
      <w:pPr>
        <w:rPr>
          <w:sz w:val="28"/>
          <w:highlight w:val="none"/>
        </w:rPr>
      </w:pPr>
      <w:r>
        <w:rPr>
          <w:rFonts w:hint="eastAsia"/>
          <w:sz w:val="28"/>
          <w:highlight w:val="none"/>
        </w:rPr>
        <w:t xml:space="preserve"> （以下由技术合同登记机构填写）</w:t>
      </w:r>
    </w:p>
    <w:p>
      <w:pPr>
        <w:rPr>
          <w:sz w:val="28"/>
          <w:highlight w:val="none"/>
        </w:rPr>
      </w:pPr>
      <w:r>
        <w:rPr>
          <w:rFonts w:hint="eastAsia"/>
          <w:sz w:val="28"/>
          <w:highlight w:val="none"/>
        </w:rPr>
        <w:t>合同登记编号：</w:t>
      </w:r>
    </w:p>
    <w:tbl>
      <w:tblPr>
        <w:tblStyle w:val="32"/>
        <w:tblW w:w="0" w:type="auto"/>
        <w:tblInd w:w="6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35"/>
        <w:gridCol w:w="435"/>
        <w:gridCol w:w="420"/>
        <w:gridCol w:w="420"/>
        <w:gridCol w:w="420"/>
        <w:gridCol w:w="405"/>
        <w:gridCol w:w="450"/>
        <w:gridCol w:w="450"/>
        <w:gridCol w:w="420"/>
        <w:gridCol w:w="420"/>
        <w:gridCol w:w="420"/>
        <w:gridCol w:w="405"/>
        <w:gridCol w:w="435"/>
        <w:gridCol w:w="435"/>
        <w:gridCol w:w="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0" w:type="dxa"/>
          </w:tcPr>
          <w:p>
            <w:pPr>
              <w:rPr>
                <w:sz w:val="28"/>
                <w:highlight w:val="none"/>
              </w:rPr>
            </w:pPr>
          </w:p>
        </w:tc>
        <w:tc>
          <w:tcPr>
            <w:tcW w:w="435" w:type="dxa"/>
          </w:tcPr>
          <w:p>
            <w:pPr>
              <w:rPr>
                <w:sz w:val="28"/>
                <w:highlight w:val="none"/>
              </w:rPr>
            </w:pPr>
          </w:p>
        </w:tc>
        <w:tc>
          <w:tcPr>
            <w:tcW w:w="435" w:type="dxa"/>
          </w:tcPr>
          <w:p>
            <w:pPr>
              <w:rPr>
                <w:sz w:val="28"/>
                <w:highlight w:val="none"/>
              </w:rPr>
            </w:pPr>
          </w:p>
        </w:tc>
        <w:tc>
          <w:tcPr>
            <w:tcW w:w="420" w:type="dxa"/>
          </w:tcPr>
          <w:p>
            <w:pPr>
              <w:rPr>
                <w:sz w:val="28"/>
                <w:highlight w:val="none"/>
              </w:rPr>
            </w:pPr>
          </w:p>
        </w:tc>
        <w:tc>
          <w:tcPr>
            <w:tcW w:w="420" w:type="dxa"/>
          </w:tcPr>
          <w:p>
            <w:pPr>
              <w:rPr>
                <w:sz w:val="28"/>
                <w:highlight w:val="none"/>
              </w:rPr>
            </w:pPr>
          </w:p>
        </w:tc>
        <w:tc>
          <w:tcPr>
            <w:tcW w:w="420" w:type="dxa"/>
          </w:tcPr>
          <w:p>
            <w:pPr>
              <w:rPr>
                <w:sz w:val="28"/>
                <w:highlight w:val="none"/>
              </w:rPr>
            </w:pPr>
          </w:p>
        </w:tc>
        <w:tc>
          <w:tcPr>
            <w:tcW w:w="405" w:type="dxa"/>
          </w:tcPr>
          <w:p>
            <w:pPr>
              <w:rPr>
                <w:sz w:val="28"/>
                <w:highlight w:val="none"/>
              </w:rPr>
            </w:pPr>
          </w:p>
        </w:tc>
        <w:tc>
          <w:tcPr>
            <w:tcW w:w="450" w:type="dxa"/>
          </w:tcPr>
          <w:p>
            <w:pPr>
              <w:rPr>
                <w:sz w:val="28"/>
                <w:highlight w:val="none"/>
              </w:rPr>
            </w:pPr>
          </w:p>
        </w:tc>
        <w:tc>
          <w:tcPr>
            <w:tcW w:w="450" w:type="dxa"/>
          </w:tcPr>
          <w:p>
            <w:pPr>
              <w:rPr>
                <w:sz w:val="28"/>
                <w:highlight w:val="none"/>
              </w:rPr>
            </w:pPr>
          </w:p>
        </w:tc>
        <w:tc>
          <w:tcPr>
            <w:tcW w:w="420" w:type="dxa"/>
          </w:tcPr>
          <w:p>
            <w:pPr>
              <w:rPr>
                <w:sz w:val="28"/>
                <w:highlight w:val="none"/>
              </w:rPr>
            </w:pPr>
          </w:p>
        </w:tc>
        <w:tc>
          <w:tcPr>
            <w:tcW w:w="420" w:type="dxa"/>
          </w:tcPr>
          <w:p>
            <w:pPr>
              <w:rPr>
                <w:sz w:val="28"/>
                <w:highlight w:val="none"/>
              </w:rPr>
            </w:pPr>
          </w:p>
        </w:tc>
        <w:tc>
          <w:tcPr>
            <w:tcW w:w="420" w:type="dxa"/>
          </w:tcPr>
          <w:p>
            <w:pPr>
              <w:rPr>
                <w:sz w:val="28"/>
                <w:highlight w:val="none"/>
              </w:rPr>
            </w:pPr>
          </w:p>
        </w:tc>
        <w:tc>
          <w:tcPr>
            <w:tcW w:w="405" w:type="dxa"/>
          </w:tcPr>
          <w:p>
            <w:pPr>
              <w:rPr>
                <w:sz w:val="28"/>
                <w:highlight w:val="none"/>
              </w:rPr>
            </w:pPr>
          </w:p>
        </w:tc>
        <w:tc>
          <w:tcPr>
            <w:tcW w:w="435" w:type="dxa"/>
          </w:tcPr>
          <w:p>
            <w:pPr>
              <w:rPr>
                <w:sz w:val="28"/>
                <w:highlight w:val="none"/>
              </w:rPr>
            </w:pPr>
          </w:p>
        </w:tc>
        <w:tc>
          <w:tcPr>
            <w:tcW w:w="435" w:type="dxa"/>
          </w:tcPr>
          <w:p>
            <w:pPr>
              <w:rPr>
                <w:sz w:val="28"/>
                <w:highlight w:val="none"/>
              </w:rPr>
            </w:pPr>
          </w:p>
        </w:tc>
        <w:tc>
          <w:tcPr>
            <w:tcW w:w="435" w:type="dxa"/>
          </w:tcPr>
          <w:p>
            <w:pPr>
              <w:rPr>
                <w:sz w:val="28"/>
                <w:highlight w:val="none"/>
              </w:rPr>
            </w:pPr>
          </w:p>
        </w:tc>
      </w:tr>
    </w:tbl>
    <w:p>
      <w:pPr>
        <w:rPr>
          <w:sz w:val="28"/>
          <w:highlight w:val="none"/>
        </w:rPr>
      </w:pPr>
      <w:r>
        <w:rPr>
          <w:rFonts w:hint="eastAsia"/>
          <w:sz w:val="28"/>
          <w:highlight w:val="none"/>
        </w:rPr>
        <w:t xml:space="preserve"> </w:t>
      </w:r>
    </w:p>
    <w:p>
      <w:pPr>
        <w:rPr>
          <w:sz w:val="28"/>
          <w:highlight w:val="none"/>
          <w:u w:val="single"/>
        </w:rPr>
      </w:pPr>
      <w:r>
        <w:rPr>
          <w:rFonts w:hint="eastAsia"/>
          <w:sz w:val="28"/>
          <w:highlight w:val="none"/>
        </w:rPr>
        <w:t xml:space="preserve">    1．申请登记人：</w:t>
      </w:r>
      <w:r>
        <w:rPr>
          <w:rFonts w:hint="eastAsia"/>
          <w:sz w:val="28"/>
          <w:highlight w:val="none"/>
          <w:u w:val="single"/>
        </w:rPr>
        <w:t xml:space="preserve">                                       </w:t>
      </w:r>
    </w:p>
    <w:p>
      <w:pPr>
        <w:rPr>
          <w:sz w:val="28"/>
          <w:highlight w:val="none"/>
          <w:u w:val="single"/>
        </w:rPr>
      </w:pPr>
      <w:r>
        <w:rPr>
          <w:rFonts w:hint="eastAsia"/>
          <w:sz w:val="28"/>
          <w:highlight w:val="none"/>
        </w:rPr>
        <w:t xml:space="preserve">    2．登记材料：（1）</w:t>
      </w:r>
      <w:r>
        <w:rPr>
          <w:rFonts w:hint="eastAsia"/>
          <w:sz w:val="28"/>
          <w:highlight w:val="none"/>
          <w:u w:val="single"/>
        </w:rPr>
        <w:t xml:space="preserve">                                     </w:t>
      </w:r>
    </w:p>
    <w:p>
      <w:pPr>
        <w:rPr>
          <w:sz w:val="28"/>
          <w:highlight w:val="none"/>
          <w:u w:val="single"/>
        </w:rPr>
      </w:pPr>
      <w:r>
        <w:rPr>
          <w:rFonts w:hint="eastAsia"/>
          <w:sz w:val="28"/>
          <w:highlight w:val="none"/>
        </w:rPr>
        <w:t xml:space="preserve">                （2）</w:t>
      </w:r>
      <w:r>
        <w:rPr>
          <w:rFonts w:hint="eastAsia"/>
          <w:sz w:val="28"/>
          <w:highlight w:val="none"/>
          <w:u w:val="single"/>
        </w:rPr>
        <w:t xml:space="preserve">                                     </w:t>
      </w:r>
    </w:p>
    <w:p>
      <w:pPr>
        <w:rPr>
          <w:sz w:val="28"/>
          <w:highlight w:val="none"/>
          <w:u w:val="single"/>
        </w:rPr>
      </w:pPr>
      <w:r>
        <w:rPr>
          <w:rFonts w:hint="eastAsia"/>
          <w:sz w:val="28"/>
          <w:highlight w:val="none"/>
        </w:rPr>
        <w:t xml:space="preserve">                （3）</w:t>
      </w:r>
      <w:r>
        <w:rPr>
          <w:rFonts w:hint="eastAsia"/>
          <w:sz w:val="28"/>
          <w:highlight w:val="none"/>
          <w:u w:val="single"/>
        </w:rPr>
        <w:t xml:space="preserve">                                     </w:t>
      </w:r>
    </w:p>
    <w:p>
      <w:pPr>
        <w:rPr>
          <w:sz w:val="28"/>
          <w:highlight w:val="none"/>
        </w:rPr>
      </w:pPr>
      <w:r>
        <w:rPr>
          <w:rFonts w:hint="eastAsia"/>
          <w:sz w:val="28"/>
          <w:highlight w:val="none"/>
        </w:rPr>
        <w:t xml:space="preserve">    </w:t>
      </w:r>
    </w:p>
    <w:p>
      <w:pPr>
        <w:ind w:firstLine="560" w:firstLineChars="200"/>
        <w:rPr>
          <w:sz w:val="28"/>
          <w:highlight w:val="none"/>
          <w:u w:val="single"/>
        </w:rPr>
      </w:pPr>
      <w:r>
        <w:rPr>
          <w:rFonts w:hint="eastAsia"/>
          <w:sz w:val="28"/>
          <w:highlight w:val="none"/>
        </w:rPr>
        <w:t>3．合同类型：</w:t>
      </w:r>
      <w:r>
        <w:rPr>
          <w:rFonts w:hint="eastAsia"/>
          <w:sz w:val="28"/>
          <w:highlight w:val="none"/>
          <w:u w:val="single"/>
        </w:rPr>
        <w:t xml:space="preserve">                                         </w:t>
      </w:r>
    </w:p>
    <w:p>
      <w:pPr>
        <w:rPr>
          <w:sz w:val="28"/>
          <w:highlight w:val="none"/>
          <w:u w:val="single"/>
        </w:rPr>
      </w:pPr>
      <w:r>
        <w:rPr>
          <w:rFonts w:hint="eastAsia"/>
          <w:sz w:val="28"/>
          <w:highlight w:val="none"/>
        </w:rPr>
        <w:t xml:space="preserve">    4．合同交易额：</w:t>
      </w:r>
      <w:r>
        <w:rPr>
          <w:rFonts w:hint="eastAsia"/>
          <w:sz w:val="28"/>
          <w:highlight w:val="none"/>
          <w:u w:val="single"/>
        </w:rPr>
        <w:t xml:space="preserve">                                       </w:t>
      </w:r>
    </w:p>
    <w:p>
      <w:pPr>
        <w:rPr>
          <w:sz w:val="28"/>
          <w:highlight w:val="none"/>
          <w:u w:val="single"/>
        </w:rPr>
      </w:pPr>
      <w:r>
        <w:rPr>
          <w:rFonts w:hint="eastAsia"/>
          <w:sz w:val="28"/>
          <w:highlight w:val="none"/>
        </w:rPr>
        <w:t xml:space="preserve">    5．技术交易额：</w:t>
      </w:r>
      <w:r>
        <w:rPr>
          <w:rFonts w:hint="eastAsia"/>
          <w:sz w:val="28"/>
          <w:highlight w:val="none"/>
          <w:u w:val="single"/>
        </w:rPr>
        <w:t xml:space="preserve">                                       </w:t>
      </w:r>
    </w:p>
    <w:p>
      <w:pPr>
        <w:rPr>
          <w:sz w:val="28"/>
          <w:highlight w:val="none"/>
          <w:u w:val="single"/>
        </w:rPr>
      </w:pPr>
    </w:p>
    <w:p>
      <w:pPr>
        <w:rPr>
          <w:sz w:val="28"/>
          <w:highlight w:val="none"/>
        </w:rPr>
      </w:pPr>
      <w:r>
        <w:rPr>
          <w:rFonts w:hint="eastAsia"/>
          <w:sz w:val="28"/>
          <w:highlight w:val="none"/>
        </w:rPr>
        <w:t xml:space="preserve">                            技术合同登记机构（印章）</w:t>
      </w:r>
    </w:p>
    <w:p>
      <w:pPr>
        <w:rPr>
          <w:sz w:val="28"/>
          <w:highlight w:val="none"/>
        </w:rPr>
      </w:pPr>
      <w:r>
        <w:rPr>
          <w:rFonts w:hint="eastAsia"/>
          <w:sz w:val="28"/>
          <w:highlight w:val="none"/>
        </w:rPr>
        <w:t xml:space="preserve">                               经办人：</w:t>
      </w:r>
    </w:p>
    <w:p>
      <w:pPr>
        <w:rPr>
          <w:sz w:val="28"/>
          <w:highlight w:val="none"/>
        </w:rPr>
      </w:pPr>
      <w:r>
        <w:rPr>
          <w:rFonts w:hint="eastAsia"/>
          <w:sz w:val="28"/>
          <w:highlight w:val="none"/>
        </w:rPr>
        <w:t xml:space="preserve">                                    年    月    日</w:t>
      </w:r>
    </w:p>
    <w:p>
      <w:pPr>
        <w:rPr>
          <w:rFonts w:ascii="黑体" w:hAnsi="黑体" w:eastAsia="黑体" w:cs="Times New Roman"/>
          <w:sz w:val="32"/>
          <w:szCs w:val="32"/>
          <w:highlight w:val="none"/>
        </w:rPr>
      </w:pPr>
    </w:p>
    <w:p>
      <w:pPr>
        <w:wordWrap w:val="0"/>
        <w:topLinePunct/>
        <w:spacing w:line="500" w:lineRule="exact"/>
        <w:jc w:val="center"/>
        <w:outlineLvl w:val="0"/>
        <w:rPr>
          <w:rFonts w:hint="eastAsia" w:ascii="宋体" w:hAnsi="宋体" w:cs="宋体"/>
          <w:b/>
          <w:bCs/>
          <w:highlight w:val="none"/>
          <w:u w:val="single"/>
        </w:rPr>
      </w:pPr>
      <w:r>
        <w:rPr>
          <w:rFonts w:hint="eastAsia" w:ascii="黑体" w:hAnsi="黑体" w:eastAsia="黑体" w:cs="黑体"/>
          <w:sz w:val="32"/>
          <w:szCs w:val="32"/>
          <w:highlight w:val="none"/>
        </w:rPr>
        <w:br w:type="page"/>
      </w:r>
      <w:bookmarkEnd w:id="359"/>
      <w:bookmarkStart w:id="360" w:name="_Toc484353364"/>
      <w:bookmarkStart w:id="361" w:name="_Toc7032"/>
      <w:bookmarkStart w:id="362" w:name="_Toc21170"/>
      <w:bookmarkStart w:id="363" w:name="_Toc483349429"/>
      <w:r>
        <w:rPr>
          <w:rStyle w:val="86"/>
          <w:rFonts w:hint="eastAsia" w:ascii="黑体" w:hAnsi="黑体" w:eastAsia="黑体" w:cs="黑体"/>
          <w:sz w:val="32"/>
          <w:szCs w:val="32"/>
          <w:highlight w:val="none"/>
        </w:rPr>
        <w:t>第六部分 投标</w:t>
      </w:r>
      <w:r>
        <w:rPr>
          <w:rStyle w:val="86"/>
          <w:rFonts w:hint="eastAsia" w:ascii="黑体" w:hAnsi="黑体" w:eastAsia="黑体" w:cs="黑体"/>
          <w:sz w:val="32"/>
          <w:szCs w:val="32"/>
          <w:highlight w:val="none"/>
          <w:lang w:val="zh-CN"/>
        </w:rPr>
        <w:t>文件格式</w:t>
      </w:r>
      <w:bookmarkEnd w:id="360"/>
      <w:bookmarkEnd w:id="361"/>
      <w:bookmarkEnd w:id="362"/>
      <w:bookmarkEnd w:id="363"/>
    </w:p>
    <w:p>
      <w:pPr>
        <w:wordWrap w:val="0"/>
        <w:topLinePunct/>
        <w:spacing w:line="500" w:lineRule="exact"/>
        <w:ind w:firstLine="422" w:firstLineChars="200"/>
        <w:rPr>
          <w:rFonts w:ascii="宋体" w:cs="Times New Roman"/>
          <w:b/>
          <w:bCs/>
          <w:highlight w:val="none"/>
          <w:u w:val="single"/>
          <w:lang w:val="en-GB"/>
        </w:rPr>
      </w:pPr>
      <w:r>
        <w:rPr>
          <w:rFonts w:hint="eastAsia" w:ascii="宋体" w:hAnsi="宋体" w:cs="宋体"/>
          <w:b/>
          <w:bCs/>
          <w:highlight w:val="none"/>
          <w:u w:val="single"/>
          <w:lang w:val="en-GB"/>
        </w:rPr>
        <w:t>注：请</w:t>
      </w:r>
      <w:r>
        <w:rPr>
          <w:rFonts w:hint="eastAsia" w:ascii="宋体" w:hAnsi="宋体" w:cs="宋体"/>
          <w:b/>
          <w:bCs/>
          <w:highlight w:val="none"/>
          <w:u w:val="single"/>
        </w:rPr>
        <w:t>投标</w:t>
      </w:r>
      <w:r>
        <w:rPr>
          <w:rFonts w:hint="eastAsia" w:ascii="宋体" w:hAnsi="宋体" w:cs="宋体"/>
          <w:b/>
          <w:bCs/>
          <w:highlight w:val="none"/>
          <w:u w:val="single"/>
          <w:lang w:val="en-GB"/>
        </w:rPr>
        <w:t>供应商按照以下要求的格式、内容、顺序制作</w:t>
      </w:r>
      <w:r>
        <w:rPr>
          <w:rFonts w:hint="eastAsia" w:ascii="宋体" w:hAnsi="宋体" w:cs="宋体"/>
          <w:b/>
          <w:bCs/>
          <w:highlight w:val="none"/>
          <w:u w:val="single"/>
        </w:rPr>
        <w:t>投标</w:t>
      </w:r>
      <w:r>
        <w:rPr>
          <w:rFonts w:hint="eastAsia" w:ascii="宋体" w:hAnsi="宋体" w:cs="宋体"/>
          <w:b/>
          <w:bCs/>
          <w:highlight w:val="none"/>
          <w:u w:val="single"/>
          <w:lang w:val="en-GB"/>
        </w:rPr>
        <w:t>文件，并请编制目录及页码，否则可能将影响对</w:t>
      </w:r>
      <w:r>
        <w:rPr>
          <w:rFonts w:hint="eastAsia" w:ascii="宋体" w:hAnsi="宋体" w:cs="宋体"/>
          <w:b/>
          <w:bCs/>
          <w:highlight w:val="none"/>
          <w:u w:val="single"/>
        </w:rPr>
        <w:t>投标</w:t>
      </w:r>
      <w:r>
        <w:rPr>
          <w:rFonts w:hint="eastAsia" w:ascii="宋体" w:hAnsi="宋体" w:cs="宋体"/>
          <w:b/>
          <w:bCs/>
          <w:highlight w:val="none"/>
          <w:u w:val="single"/>
          <w:lang w:val="en-GB"/>
        </w:rPr>
        <w:t>文件的评价</w:t>
      </w:r>
      <w:r>
        <w:rPr>
          <w:rFonts w:hint="eastAsia" w:ascii="宋体" w:hAnsi="宋体" w:cs="宋体"/>
          <w:b/>
          <w:bCs/>
          <w:highlight w:val="none"/>
          <w:u w:val="single"/>
        </w:rPr>
        <w:t>或导致投标无效</w:t>
      </w:r>
      <w:r>
        <w:rPr>
          <w:rFonts w:hint="eastAsia" w:ascii="宋体" w:hAnsi="宋体" w:cs="宋体"/>
          <w:b/>
          <w:bCs/>
          <w:highlight w:val="none"/>
          <w:u w:val="single"/>
          <w:lang w:val="en-GB"/>
        </w:rPr>
        <w:t>。</w:t>
      </w:r>
    </w:p>
    <w:p>
      <w:pPr>
        <w:spacing w:line="360" w:lineRule="auto"/>
        <w:ind w:firstLine="482" w:firstLineChars="200"/>
        <w:rPr>
          <w:rFonts w:ascii="宋体" w:cs="Times New Roman"/>
          <w:b/>
          <w:bCs/>
          <w:sz w:val="24"/>
          <w:szCs w:val="24"/>
          <w:highlight w:val="none"/>
          <w:u w:val="single"/>
        </w:rPr>
      </w:pPr>
    </w:p>
    <w:p>
      <w:pPr>
        <w:spacing w:line="360" w:lineRule="auto"/>
        <w:ind w:firstLine="482" w:firstLineChars="200"/>
        <w:rPr>
          <w:rFonts w:ascii="宋体" w:cs="Times New Roman"/>
          <w:b/>
          <w:bCs/>
          <w:sz w:val="24"/>
          <w:szCs w:val="24"/>
          <w:highlight w:val="none"/>
          <w:u w:val="single"/>
        </w:rPr>
      </w:pPr>
    </w:p>
    <w:p>
      <w:pPr>
        <w:spacing w:line="360" w:lineRule="auto"/>
        <w:ind w:firstLine="482" w:firstLineChars="200"/>
        <w:rPr>
          <w:rFonts w:ascii="宋体"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rPr>
          <w:rFonts w:ascii="宋体" w:cs="Times New Roman"/>
          <w:sz w:val="32"/>
          <w:szCs w:val="32"/>
          <w:highlight w:val="none"/>
        </w:rPr>
      </w:pPr>
      <w:r>
        <w:rPr>
          <w:rFonts w:ascii="??_GB2312" w:hAnsi="仿宋" w:eastAsia="Times New Roman" w:cs="Times New Roman"/>
          <w:b/>
          <w:bCs/>
          <w:sz w:val="24"/>
          <w:szCs w:val="24"/>
          <w:highlight w:val="none"/>
          <w:u w:val="single"/>
        </w:rPr>
        <w:br w:type="page"/>
      </w:r>
      <w:r>
        <w:rPr>
          <w:rFonts w:hint="eastAsia" w:ascii="黑体" w:hAnsi="黑体" w:eastAsia="黑体" w:cs="黑体"/>
          <w:b/>
          <w:bCs/>
          <w:sz w:val="28"/>
          <w:szCs w:val="28"/>
          <w:highlight w:val="none"/>
        </w:rPr>
        <w:t>项目编号：</w:t>
      </w:r>
      <w:r>
        <w:rPr>
          <w:rFonts w:ascii="黑体" w:hAnsi="黑体" w:eastAsia="黑体" w:cs="黑体"/>
          <w:b/>
          <w:bCs/>
          <w:sz w:val="28"/>
          <w:szCs w:val="28"/>
          <w:highlight w:val="none"/>
        </w:rPr>
        <w:t xml:space="preserve"> </w:t>
      </w:r>
      <w:r>
        <w:rPr>
          <w:rFonts w:ascii="宋体" w:hAnsi="宋体" w:cs="宋体"/>
          <w:sz w:val="32"/>
          <w:szCs w:val="32"/>
          <w:highlight w:val="none"/>
        </w:rPr>
        <w:t xml:space="preserve">             </w:t>
      </w:r>
      <w:r>
        <w:rPr>
          <w:rFonts w:ascii="宋体" w:hAnsi="宋体" w:cs="宋体"/>
          <w:kern w:val="0"/>
          <w:sz w:val="30"/>
          <w:szCs w:val="30"/>
          <w:highlight w:val="none"/>
        </w:rPr>
        <w:t xml:space="preserve">                        </w:t>
      </w:r>
    </w:p>
    <w:p>
      <w:pPr>
        <w:spacing w:line="360" w:lineRule="atLeast"/>
        <w:rPr>
          <w:rFonts w:ascii="宋体" w:cs="Times New Roman"/>
          <w:b/>
          <w:bCs/>
          <w:sz w:val="28"/>
          <w:szCs w:val="28"/>
          <w:highlight w:val="none"/>
        </w:rPr>
      </w:pPr>
      <w:r>
        <w:rPr>
          <w:rFonts w:ascii="宋体" w:hAnsi="宋体" w:cs="宋体"/>
          <w:highlight w:val="none"/>
        </w:rPr>
        <w:t xml:space="preserve">                                                             </w:t>
      </w:r>
      <w:r>
        <w:rPr>
          <w:rFonts w:hint="eastAsia" w:ascii="宋体" w:hAnsi="宋体" w:cs="宋体"/>
          <w:b/>
          <w:bCs/>
          <w:sz w:val="28"/>
          <w:szCs w:val="28"/>
          <w:highlight w:val="none"/>
        </w:rPr>
        <w:t>（正本或副本）</w:t>
      </w:r>
    </w:p>
    <w:p>
      <w:pPr>
        <w:spacing w:line="360" w:lineRule="atLeast"/>
        <w:rPr>
          <w:rFonts w:ascii="宋体" w:cs="Times New Roman"/>
          <w:highlight w:val="none"/>
        </w:rPr>
      </w:pPr>
    </w:p>
    <w:p>
      <w:pPr>
        <w:spacing w:line="360" w:lineRule="atLeast"/>
        <w:rPr>
          <w:rFonts w:ascii="宋体" w:cs="Times New Roman"/>
          <w:highlight w:val="none"/>
        </w:rPr>
      </w:pPr>
    </w:p>
    <w:p>
      <w:pPr>
        <w:jc w:val="center"/>
        <w:rPr>
          <w:rFonts w:ascii="宋体" w:cs="Times New Roman"/>
          <w:sz w:val="44"/>
          <w:szCs w:val="44"/>
          <w:highlight w:val="none"/>
        </w:rPr>
      </w:pPr>
    </w:p>
    <w:p>
      <w:pPr>
        <w:jc w:val="center"/>
        <w:rPr>
          <w:rFonts w:ascii="宋体" w:cs="Times New Roman"/>
          <w:sz w:val="44"/>
          <w:szCs w:val="44"/>
          <w:highlight w:val="none"/>
        </w:rPr>
      </w:pPr>
    </w:p>
    <w:p>
      <w:pPr>
        <w:ind w:firstLine="1791" w:firstLineChars="343"/>
        <w:rPr>
          <w:rFonts w:ascii="黑体" w:hAnsi="黑体" w:eastAsia="黑体" w:cs="Times New Roman"/>
          <w:b/>
          <w:bCs/>
          <w:sz w:val="52"/>
          <w:szCs w:val="52"/>
          <w:highlight w:val="none"/>
        </w:rPr>
      </w:pPr>
      <w:r>
        <w:rPr>
          <w:rFonts w:ascii="黑体" w:hAnsi="黑体" w:eastAsia="黑体" w:cs="黑体"/>
          <w:b/>
          <w:bCs/>
          <w:sz w:val="52"/>
          <w:szCs w:val="52"/>
          <w:highlight w:val="none"/>
          <w:u w:val="single"/>
        </w:rPr>
        <w:t xml:space="preserve">             </w:t>
      </w:r>
      <w:r>
        <w:rPr>
          <w:rFonts w:hint="eastAsia" w:ascii="黑体" w:hAnsi="黑体" w:eastAsia="黑体" w:cs="黑体"/>
          <w:b/>
          <w:bCs/>
          <w:sz w:val="52"/>
          <w:szCs w:val="52"/>
          <w:highlight w:val="none"/>
        </w:rPr>
        <w:t>项目</w:t>
      </w:r>
    </w:p>
    <w:p>
      <w:pPr>
        <w:ind w:firstLine="3331" w:firstLineChars="638"/>
        <w:rPr>
          <w:rFonts w:ascii="宋体" w:cs="Times New Roman"/>
          <w:b/>
          <w:bCs/>
          <w:sz w:val="52"/>
          <w:szCs w:val="52"/>
          <w:highlight w:val="none"/>
          <w:u w:val="single"/>
        </w:rPr>
      </w:pPr>
    </w:p>
    <w:p>
      <w:pPr>
        <w:ind w:firstLine="2073" w:firstLineChars="288"/>
        <w:rPr>
          <w:rFonts w:ascii="宋体" w:cs="Times New Roman"/>
          <w:sz w:val="72"/>
          <w:szCs w:val="72"/>
          <w:highlight w:val="none"/>
        </w:rPr>
      </w:pPr>
    </w:p>
    <w:p>
      <w:pPr>
        <w:spacing w:line="360" w:lineRule="atLeast"/>
        <w:jc w:val="center"/>
        <w:rPr>
          <w:rFonts w:ascii="黑体" w:hAnsi="黑体" w:eastAsia="黑体" w:cs="Times New Roman"/>
          <w:b/>
          <w:bCs/>
          <w:sz w:val="72"/>
          <w:szCs w:val="72"/>
          <w:highlight w:val="none"/>
        </w:rPr>
      </w:pPr>
      <w:r>
        <w:rPr>
          <w:rFonts w:hint="eastAsia" w:ascii="黑体" w:hAnsi="黑体" w:eastAsia="黑体" w:cs="黑体"/>
          <w:b/>
          <w:bCs/>
          <w:sz w:val="72"/>
          <w:szCs w:val="72"/>
          <w:highlight w:val="none"/>
        </w:rPr>
        <w:t>投标文件</w:t>
      </w:r>
    </w:p>
    <w:p>
      <w:pPr>
        <w:spacing w:line="360" w:lineRule="atLeast"/>
        <w:jc w:val="center"/>
        <w:rPr>
          <w:rFonts w:ascii="宋体" w:cs="Times New Roman"/>
          <w:sz w:val="52"/>
          <w:szCs w:val="52"/>
          <w:highlight w:val="none"/>
        </w:rPr>
      </w:pPr>
    </w:p>
    <w:p>
      <w:pPr>
        <w:spacing w:line="360" w:lineRule="atLeast"/>
        <w:jc w:val="center"/>
        <w:rPr>
          <w:rFonts w:ascii="宋体" w:cs="Times New Roman"/>
          <w:sz w:val="52"/>
          <w:szCs w:val="52"/>
          <w:highlight w:val="none"/>
        </w:rPr>
      </w:pPr>
    </w:p>
    <w:p>
      <w:pPr>
        <w:spacing w:line="360" w:lineRule="atLeast"/>
        <w:jc w:val="center"/>
        <w:rPr>
          <w:rFonts w:ascii="宋体" w:cs="Times New Roman"/>
          <w:sz w:val="52"/>
          <w:szCs w:val="52"/>
          <w:highlight w:val="none"/>
        </w:rPr>
      </w:pPr>
    </w:p>
    <w:p>
      <w:pPr>
        <w:spacing w:line="360" w:lineRule="atLeast"/>
        <w:rPr>
          <w:rFonts w:ascii="宋体" w:cs="Times New Roman"/>
          <w:sz w:val="24"/>
          <w:szCs w:val="24"/>
          <w:highlight w:val="none"/>
        </w:rPr>
      </w:pPr>
    </w:p>
    <w:p>
      <w:pPr>
        <w:spacing w:line="360" w:lineRule="atLeast"/>
        <w:rPr>
          <w:rFonts w:ascii="宋体" w:cs="Times New Roman"/>
          <w:sz w:val="24"/>
          <w:szCs w:val="24"/>
          <w:highlight w:val="none"/>
        </w:rPr>
      </w:pPr>
    </w:p>
    <w:p>
      <w:pPr>
        <w:spacing w:line="360" w:lineRule="atLeast"/>
        <w:rPr>
          <w:rFonts w:ascii="宋体" w:cs="Times New Roman"/>
          <w:sz w:val="24"/>
          <w:szCs w:val="24"/>
          <w:highlight w:val="none"/>
        </w:rPr>
      </w:pPr>
    </w:p>
    <w:p>
      <w:pPr>
        <w:spacing w:line="360" w:lineRule="atLeast"/>
        <w:ind w:firstLine="1120" w:firstLineChars="400"/>
        <w:rPr>
          <w:rFonts w:ascii="黑体" w:hAnsi="黑体" w:eastAsia="黑体" w:cs="黑体"/>
          <w:sz w:val="28"/>
          <w:szCs w:val="28"/>
          <w:highlight w:val="none"/>
        </w:rPr>
      </w:pPr>
      <w:r>
        <w:rPr>
          <w:rFonts w:hint="eastAsia" w:ascii="黑体" w:hAnsi="黑体" w:eastAsia="黑体" w:cs="黑体"/>
          <w:sz w:val="28"/>
          <w:szCs w:val="28"/>
          <w:highlight w:val="none"/>
        </w:rPr>
        <w:t>投标供应商：</w:t>
      </w:r>
      <w:r>
        <w:rPr>
          <w:rFonts w:ascii="黑体" w:hAnsi="黑体" w:eastAsia="黑体" w:cs="黑体"/>
          <w:sz w:val="28"/>
          <w:szCs w:val="28"/>
          <w:highlight w:val="none"/>
          <w:u w:val="single"/>
        </w:rPr>
        <w:t xml:space="preserve">                </w:t>
      </w:r>
      <w:r>
        <w:rPr>
          <w:rFonts w:ascii="黑体" w:hAnsi="黑体" w:eastAsia="黑体" w:cs="黑体"/>
          <w:sz w:val="28"/>
          <w:szCs w:val="28"/>
          <w:highlight w:val="none"/>
        </w:rPr>
        <w:t xml:space="preserve">   </w:t>
      </w:r>
    </w:p>
    <w:p>
      <w:pPr>
        <w:spacing w:line="360" w:lineRule="atLeast"/>
        <w:ind w:firstLine="1120" w:firstLineChars="400"/>
        <w:rPr>
          <w:rFonts w:ascii="黑体" w:hAnsi="黑体" w:eastAsia="黑体" w:cs="黑体"/>
          <w:sz w:val="28"/>
          <w:szCs w:val="28"/>
          <w:highlight w:val="none"/>
          <w:u w:val="single"/>
        </w:rPr>
      </w:pPr>
      <w:r>
        <w:rPr>
          <w:rFonts w:hint="eastAsia" w:ascii="黑体" w:hAnsi="黑体" w:eastAsia="黑体" w:cs="黑体"/>
          <w:sz w:val="28"/>
          <w:szCs w:val="28"/>
          <w:highlight w:val="none"/>
        </w:rPr>
        <w:t>时间：</w:t>
      </w:r>
      <w:r>
        <w:rPr>
          <w:rFonts w:ascii="黑体" w:hAnsi="黑体" w:eastAsia="黑体" w:cs="黑体"/>
          <w:sz w:val="28"/>
          <w:szCs w:val="28"/>
          <w:highlight w:val="none"/>
          <w:u w:val="single"/>
        </w:rPr>
        <w:t xml:space="preserve"> </w:t>
      </w:r>
    </w:p>
    <w:p>
      <w:pPr>
        <w:spacing w:line="360" w:lineRule="atLeast"/>
        <w:ind w:firstLine="840" w:firstLineChars="400"/>
        <w:jc w:val="center"/>
        <w:rPr>
          <w:rFonts w:ascii="黑体" w:hAnsi="黑体" w:eastAsia="黑体" w:cs="Times New Roman"/>
          <w:sz w:val="32"/>
          <w:szCs w:val="32"/>
          <w:highlight w:val="none"/>
        </w:rPr>
      </w:pPr>
      <w:r>
        <w:rPr>
          <w:highlight w:val="none"/>
        </w:rPr>
        <w:br w:type="page"/>
      </w:r>
      <w:bookmarkStart w:id="364" w:name="_Toc483349430"/>
      <w:r>
        <w:rPr>
          <w:rFonts w:hint="eastAsia" w:ascii="黑体" w:hAnsi="仿宋" w:eastAsia="黑体" w:cs="黑体"/>
          <w:b/>
          <w:bCs/>
          <w:sz w:val="32"/>
          <w:szCs w:val="32"/>
          <w:highlight w:val="none"/>
        </w:rPr>
        <w:t>目  录</w:t>
      </w:r>
      <w:bookmarkEnd w:id="364"/>
    </w:p>
    <w:p>
      <w:pPr>
        <w:rPr>
          <w:rFonts w:cs="Times New Roman"/>
          <w:highlight w:val="none"/>
        </w:rPr>
      </w:pPr>
    </w:p>
    <w:p>
      <w:pPr>
        <w:spacing w:line="360" w:lineRule="auto"/>
        <w:rPr>
          <w:rFonts w:hint="eastAsia" w:eastAsia="黑体"/>
          <w:highlight w:val="none"/>
          <w:lang w:val="en-US" w:eastAsia="zh-CN"/>
        </w:rPr>
      </w:pPr>
      <w:bookmarkStart w:id="365" w:name="_Toc26733"/>
      <w:bookmarkStart w:id="366" w:name="_Toc483349431"/>
      <w:r>
        <w:rPr>
          <w:rFonts w:hint="eastAsia" w:ascii="黑体" w:hAnsi="黑体" w:eastAsia="黑体" w:cs="黑体"/>
          <w:b/>
          <w:bCs/>
          <w:sz w:val="24"/>
          <w:szCs w:val="24"/>
          <w:highlight w:val="none"/>
        </w:rPr>
        <w:t>一、资格证明文件</w:t>
      </w:r>
      <w:bookmarkEnd w:id="365"/>
      <w:bookmarkEnd w:id="366"/>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367" w:name="_Toc483349432"/>
      <w:bookmarkStart w:id="368" w:name="_Toc18346"/>
      <w:r>
        <w:rPr>
          <w:rFonts w:hint="eastAsia" w:ascii="黑体" w:hAnsi="黑体" w:eastAsia="黑体" w:cs="黑体"/>
          <w:b/>
          <w:bCs/>
          <w:sz w:val="24"/>
          <w:szCs w:val="24"/>
          <w:highlight w:val="none"/>
        </w:rPr>
        <w:t>二、自查表</w:t>
      </w:r>
      <w:bookmarkEnd w:id="367"/>
      <w:bookmarkEnd w:id="368"/>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369" w:name="_Toc4584"/>
      <w:bookmarkStart w:id="370" w:name="_Toc483349433"/>
      <w:r>
        <w:rPr>
          <w:rFonts w:hint="eastAsia" w:ascii="黑体" w:hAnsi="黑体" w:eastAsia="黑体" w:cs="黑体"/>
          <w:b/>
          <w:bCs/>
          <w:sz w:val="24"/>
          <w:szCs w:val="24"/>
          <w:highlight w:val="none"/>
        </w:rPr>
        <w:t>三、投标函（格式）</w:t>
      </w:r>
      <w:bookmarkEnd w:id="369"/>
      <w:bookmarkEnd w:id="370"/>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371" w:name="_Toc483349434"/>
      <w:bookmarkStart w:id="372" w:name="_Toc29371"/>
      <w:r>
        <w:rPr>
          <w:rFonts w:hint="eastAsia" w:ascii="黑体" w:hAnsi="黑体" w:eastAsia="黑体" w:cs="黑体"/>
          <w:b/>
          <w:bCs/>
          <w:sz w:val="24"/>
          <w:szCs w:val="24"/>
          <w:highlight w:val="none"/>
        </w:rPr>
        <w:t>四、报价表</w:t>
      </w:r>
      <w:bookmarkEnd w:id="371"/>
      <w:bookmarkEnd w:id="372"/>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373" w:name="_Toc27473"/>
      <w:bookmarkStart w:id="374" w:name="_Toc483349435"/>
      <w:r>
        <w:rPr>
          <w:rFonts w:hint="eastAsia" w:ascii="黑体" w:hAnsi="黑体" w:eastAsia="黑体" w:cs="黑体"/>
          <w:b/>
          <w:bCs/>
          <w:sz w:val="24"/>
          <w:szCs w:val="24"/>
          <w:highlight w:val="none"/>
        </w:rPr>
        <w:t>五、技术部分</w:t>
      </w:r>
      <w:bookmarkEnd w:id="373"/>
      <w:bookmarkEnd w:id="374"/>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375" w:name="_Toc25422"/>
      <w:bookmarkStart w:id="376" w:name="_Toc483349436"/>
      <w:r>
        <w:rPr>
          <w:rFonts w:hint="eastAsia" w:ascii="黑体" w:hAnsi="黑体" w:eastAsia="黑体" w:cs="黑体"/>
          <w:b/>
          <w:bCs/>
          <w:sz w:val="24"/>
          <w:szCs w:val="24"/>
          <w:highlight w:val="none"/>
        </w:rPr>
        <w:t>六、商务部分</w:t>
      </w:r>
      <w:bookmarkEnd w:id="375"/>
      <w:bookmarkEnd w:id="376"/>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377" w:name="_Toc32072"/>
      <w:bookmarkStart w:id="378" w:name="_Toc483349437"/>
      <w:r>
        <w:rPr>
          <w:rFonts w:hint="eastAsia" w:ascii="黑体" w:hAnsi="黑体" w:eastAsia="黑体" w:cs="黑体"/>
          <w:b/>
          <w:bCs/>
          <w:sz w:val="24"/>
          <w:szCs w:val="24"/>
          <w:highlight w:val="none"/>
        </w:rPr>
        <w:t>七、投标供应商认为必要说明的其它内容</w:t>
      </w:r>
      <w:bookmarkEnd w:id="377"/>
      <w:bookmarkEnd w:id="378"/>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379" w:name="_Toc29690"/>
      <w:bookmarkStart w:id="380" w:name="_Toc483349438"/>
      <w:r>
        <w:rPr>
          <w:rFonts w:hint="eastAsia" w:ascii="黑体" w:hAnsi="黑体" w:eastAsia="黑体" w:cs="黑体"/>
          <w:b/>
          <w:bCs/>
          <w:sz w:val="24"/>
          <w:szCs w:val="24"/>
          <w:highlight w:val="none"/>
        </w:rPr>
        <w:t>八、承诺书</w:t>
      </w:r>
      <w:bookmarkEnd w:id="379"/>
      <w:bookmarkEnd w:id="380"/>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jc w:val="center"/>
        <w:rPr>
          <w:rFonts w:ascii="黑体" w:hAnsi="仿宋" w:eastAsia="黑体" w:cs="Times New Roman"/>
          <w:b/>
          <w:bCs/>
          <w:sz w:val="24"/>
          <w:szCs w:val="24"/>
          <w:highlight w:val="none"/>
        </w:rPr>
      </w:pPr>
    </w:p>
    <w:p>
      <w:pPr>
        <w:spacing w:line="360" w:lineRule="auto"/>
        <w:jc w:val="center"/>
        <w:rPr>
          <w:rFonts w:ascii="黑体" w:hAnsi="仿宋" w:eastAsia="黑体" w:cs="Times New Roman"/>
          <w:b/>
          <w:bCs/>
          <w:sz w:val="24"/>
          <w:szCs w:val="24"/>
          <w:highlight w:val="none"/>
        </w:rPr>
      </w:pPr>
    </w:p>
    <w:p>
      <w:pPr>
        <w:spacing w:line="360" w:lineRule="auto"/>
        <w:jc w:val="center"/>
        <w:rPr>
          <w:rFonts w:ascii="黑体" w:hAnsi="仿宋" w:eastAsia="黑体" w:cs="Times New Roman"/>
          <w:b/>
          <w:bCs/>
          <w:sz w:val="24"/>
          <w:szCs w:val="24"/>
          <w:highlight w:val="none"/>
        </w:rPr>
      </w:pPr>
    </w:p>
    <w:p>
      <w:pPr>
        <w:spacing w:line="360" w:lineRule="auto"/>
        <w:jc w:val="center"/>
        <w:rPr>
          <w:rFonts w:ascii="黑体" w:hAnsi="仿宋" w:eastAsia="黑体" w:cs="Times New Roman"/>
          <w:b/>
          <w:bCs/>
          <w:sz w:val="24"/>
          <w:szCs w:val="24"/>
          <w:highlight w:val="none"/>
        </w:rPr>
      </w:pPr>
    </w:p>
    <w:p>
      <w:pPr>
        <w:rPr>
          <w:highlight w:val="none"/>
        </w:rPr>
      </w:pPr>
    </w:p>
    <w:p>
      <w:pPr>
        <w:spacing w:line="360" w:lineRule="auto"/>
        <w:jc w:val="center"/>
        <w:outlineLvl w:val="1"/>
        <w:rPr>
          <w:rFonts w:ascii="黑体" w:hAnsi="仿宋" w:eastAsia="黑体" w:cs="Times New Roman"/>
          <w:sz w:val="32"/>
          <w:szCs w:val="32"/>
          <w:highlight w:val="none"/>
        </w:rPr>
      </w:pPr>
      <w:r>
        <w:rPr>
          <w:rFonts w:ascii="黑体" w:hAnsi="仿宋" w:eastAsia="黑体" w:cs="Times New Roman"/>
          <w:b/>
          <w:bCs/>
          <w:sz w:val="24"/>
          <w:szCs w:val="24"/>
          <w:highlight w:val="none"/>
        </w:rPr>
        <w:br w:type="page"/>
      </w:r>
      <w:bookmarkStart w:id="381" w:name="_Toc24597"/>
      <w:bookmarkStart w:id="382" w:name="_Toc484353365"/>
      <w:bookmarkStart w:id="383" w:name="_Toc483349439"/>
      <w:bookmarkStart w:id="384" w:name="_Toc9105"/>
      <w:bookmarkStart w:id="385" w:name="_Toc6610"/>
      <w:bookmarkStart w:id="386" w:name="_Toc23217"/>
      <w:bookmarkStart w:id="387" w:name="_Toc24238"/>
      <w:bookmarkStart w:id="388" w:name="_Toc278794812"/>
      <w:r>
        <w:rPr>
          <w:rFonts w:hint="eastAsia" w:ascii="黑体" w:hAnsi="仿宋" w:eastAsia="黑体" w:cs="黑体"/>
          <w:b/>
          <w:bCs/>
          <w:sz w:val="32"/>
          <w:szCs w:val="32"/>
          <w:highlight w:val="none"/>
        </w:rPr>
        <w:t>一、资格证明文件</w:t>
      </w:r>
      <w:bookmarkEnd w:id="381"/>
      <w:bookmarkEnd w:id="382"/>
      <w:bookmarkEnd w:id="383"/>
      <w:bookmarkEnd w:id="384"/>
      <w:bookmarkEnd w:id="385"/>
      <w:bookmarkEnd w:id="386"/>
      <w:bookmarkEnd w:id="387"/>
    </w:p>
    <w:p>
      <w:pPr>
        <w:pStyle w:val="16"/>
        <w:spacing w:line="500" w:lineRule="exact"/>
        <w:ind w:left="-120" w:leftChars="-57" w:firstLine="527" w:firstLineChars="250"/>
        <w:rPr>
          <w:b/>
          <w:bCs/>
          <w:highlight w:val="none"/>
          <w:u w:val="single"/>
        </w:rPr>
      </w:pPr>
      <w:r>
        <w:rPr>
          <w:rFonts w:hint="eastAsia" w:hAnsi="宋体"/>
          <w:b/>
          <w:bCs/>
          <w:highlight w:val="none"/>
          <w:u w:val="single"/>
        </w:rPr>
        <w:t>注：</w:t>
      </w:r>
      <w:r>
        <w:rPr>
          <w:rFonts w:hint="eastAsia" w:hAnsi="宋体"/>
          <w:b/>
          <w:bCs/>
          <w:highlight w:val="none"/>
          <w:u w:val="single"/>
          <w:lang w:val="en-GB"/>
        </w:rPr>
        <w:t>资格证明文件按照《</w:t>
      </w:r>
      <w:r>
        <w:rPr>
          <w:rFonts w:hint="eastAsia" w:hAnsi="宋体"/>
          <w:b/>
          <w:bCs/>
          <w:highlight w:val="none"/>
          <w:u w:val="single"/>
        </w:rPr>
        <w:t>第三部分</w:t>
      </w:r>
      <w:r>
        <w:rPr>
          <w:rFonts w:hAnsi="宋体"/>
          <w:b/>
          <w:bCs/>
          <w:highlight w:val="none"/>
          <w:u w:val="single"/>
        </w:rPr>
        <w:t xml:space="preserve"> </w:t>
      </w:r>
      <w:r>
        <w:rPr>
          <w:rFonts w:hint="eastAsia" w:hAnsi="宋体"/>
          <w:b/>
          <w:bCs/>
          <w:highlight w:val="none"/>
          <w:u w:val="single"/>
          <w:lang w:val="en-US" w:eastAsia="zh-CN"/>
        </w:rPr>
        <w:t>投标</w:t>
      </w:r>
      <w:r>
        <w:rPr>
          <w:rFonts w:hint="eastAsia" w:hAnsi="宋体"/>
          <w:b/>
          <w:bCs/>
          <w:highlight w:val="none"/>
          <w:u w:val="single"/>
        </w:rPr>
        <w:t>供应商须知</w:t>
      </w:r>
      <w:r>
        <w:rPr>
          <w:rFonts w:hint="eastAsia" w:hAnsi="宋体"/>
          <w:b/>
          <w:bCs/>
          <w:highlight w:val="none"/>
          <w:u w:val="single"/>
          <w:lang w:val="en-GB"/>
        </w:rPr>
        <w:t>》</w:t>
      </w:r>
      <w:r>
        <w:rPr>
          <w:rFonts w:hAnsi="宋体"/>
          <w:b/>
          <w:bCs/>
          <w:highlight w:val="none"/>
          <w:u w:val="single"/>
          <w:lang w:val="en-GB"/>
        </w:rPr>
        <w:t>2.2</w:t>
      </w:r>
      <w:r>
        <w:rPr>
          <w:rFonts w:hint="eastAsia" w:hAnsi="宋体"/>
          <w:b/>
          <w:bCs/>
          <w:highlight w:val="none"/>
          <w:u w:val="single"/>
          <w:lang w:val="en-GB"/>
        </w:rPr>
        <w:t>条要求内容组成，</w:t>
      </w:r>
      <w:r>
        <w:rPr>
          <w:rFonts w:hint="eastAsia" w:hAnsi="宋体"/>
          <w:b/>
          <w:bCs/>
          <w:highlight w:val="none"/>
          <w:u w:val="single"/>
        </w:rPr>
        <w:t>未按照要求提供将有可能导致</w:t>
      </w:r>
      <w:r>
        <w:rPr>
          <w:rFonts w:hint="eastAsia" w:hAnsi="宋体"/>
          <w:b/>
          <w:bCs/>
          <w:highlight w:val="none"/>
          <w:u w:val="single"/>
          <w:lang w:val="en-US" w:eastAsia="zh-CN"/>
        </w:rPr>
        <w:t>投标</w:t>
      </w:r>
      <w:r>
        <w:rPr>
          <w:rFonts w:hint="eastAsia" w:hAnsi="宋体"/>
          <w:b/>
          <w:bCs/>
          <w:highlight w:val="none"/>
          <w:u w:val="single"/>
        </w:rPr>
        <w:t>无效。</w:t>
      </w: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outlineLvl w:val="9"/>
        <w:rPr>
          <w:rFonts w:ascii="宋体" w:cs="Times New Roman"/>
          <w:b/>
          <w:bCs/>
          <w:sz w:val="24"/>
          <w:szCs w:val="24"/>
          <w:highlight w:val="none"/>
        </w:rPr>
      </w:pPr>
      <w:r>
        <w:rPr>
          <w:rFonts w:hint="eastAsia" w:ascii="宋体" w:cs="Times New Roman"/>
          <w:sz w:val="24"/>
          <w:szCs w:val="24"/>
          <w:highlight w:val="none"/>
        </w:rPr>
        <w:br w:type="page"/>
      </w:r>
      <w:r>
        <w:rPr>
          <w:rFonts w:ascii="宋体" w:hAnsi="宋体" w:cs="宋体"/>
          <w:b/>
          <w:bCs/>
          <w:sz w:val="24"/>
          <w:szCs w:val="24"/>
          <w:highlight w:val="none"/>
        </w:rPr>
        <w:t>1.1</w:t>
      </w:r>
      <w:r>
        <w:rPr>
          <w:rFonts w:hint="eastAsia" w:ascii="宋体" w:hAnsi="宋体" w:cs="宋体"/>
          <w:b/>
          <w:bCs/>
          <w:sz w:val="24"/>
          <w:szCs w:val="24"/>
          <w:highlight w:val="none"/>
        </w:rPr>
        <w:t>供应商资格声明</w:t>
      </w:r>
    </w:p>
    <w:p>
      <w:pPr>
        <w:spacing w:line="360" w:lineRule="auto"/>
        <w:ind w:firstLine="480" w:firstLineChars="200"/>
        <w:outlineLvl w:val="9"/>
        <w:rPr>
          <w:rFonts w:ascii="宋体" w:cs="Times New Roman"/>
          <w:sz w:val="24"/>
          <w:szCs w:val="24"/>
          <w:highlight w:val="none"/>
        </w:rPr>
      </w:pPr>
    </w:p>
    <w:p>
      <w:pPr>
        <w:spacing w:line="360" w:lineRule="auto"/>
        <w:jc w:val="center"/>
        <w:outlineLvl w:val="9"/>
        <w:rPr>
          <w:rFonts w:ascii="黑体" w:hAnsi="仿宋" w:eastAsia="黑体" w:cs="Times New Roman"/>
          <w:sz w:val="32"/>
          <w:szCs w:val="32"/>
          <w:highlight w:val="none"/>
        </w:rPr>
      </w:pPr>
      <w:bookmarkStart w:id="389" w:name="_Toc483349440"/>
      <w:bookmarkStart w:id="390" w:name="_Toc10679"/>
      <w:bookmarkStart w:id="391" w:name="_Toc31302"/>
      <w:bookmarkStart w:id="392" w:name="_Toc7768"/>
      <w:bookmarkStart w:id="393" w:name="_Toc13613"/>
      <w:bookmarkStart w:id="394" w:name="_Toc17578"/>
      <w:bookmarkStart w:id="395" w:name="_Toc11569"/>
      <w:bookmarkStart w:id="396" w:name="_Toc27579"/>
      <w:bookmarkStart w:id="397" w:name="_Toc31760"/>
      <w:bookmarkStart w:id="398" w:name="_Toc1595"/>
      <w:bookmarkStart w:id="399" w:name="_Toc12178"/>
      <w:bookmarkStart w:id="400" w:name="_Toc26036"/>
      <w:r>
        <w:rPr>
          <w:rFonts w:hint="eastAsia" w:ascii="黑体" w:hAnsi="仿宋" w:eastAsia="黑体" w:cs="黑体"/>
          <w:sz w:val="32"/>
          <w:szCs w:val="32"/>
          <w:highlight w:val="none"/>
        </w:rPr>
        <w:t>供应商资格声明（格式）</w:t>
      </w:r>
      <w:bookmarkEnd w:id="389"/>
      <w:bookmarkEnd w:id="390"/>
      <w:bookmarkEnd w:id="391"/>
      <w:bookmarkEnd w:id="392"/>
      <w:bookmarkEnd w:id="393"/>
      <w:bookmarkEnd w:id="394"/>
      <w:bookmarkEnd w:id="395"/>
      <w:bookmarkEnd w:id="396"/>
      <w:bookmarkEnd w:id="397"/>
      <w:bookmarkEnd w:id="398"/>
      <w:bookmarkEnd w:id="399"/>
      <w:bookmarkEnd w:id="400"/>
    </w:p>
    <w:p>
      <w:pPr>
        <w:spacing w:line="360" w:lineRule="auto"/>
        <w:ind w:firstLine="359" w:firstLineChars="171"/>
        <w:outlineLvl w:val="9"/>
        <w:rPr>
          <w:rFonts w:ascii="宋体" w:cs="Times New Roman"/>
          <w:highlight w:val="none"/>
        </w:rPr>
      </w:pPr>
    </w:p>
    <w:p>
      <w:pPr>
        <w:spacing w:line="360" w:lineRule="auto"/>
        <w:outlineLvl w:val="9"/>
        <w:rPr>
          <w:rFonts w:ascii="宋体" w:cs="Times New Roman"/>
          <w:b/>
          <w:bCs/>
          <w:sz w:val="24"/>
          <w:szCs w:val="24"/>
          <w:highlight w:val="none"/>
        </w:rPr>
      </w:pPr>
      <w:r>
        <w:rPr>
          <w:rFonts w:hint="eastAsia" w:ascii="宋体" w:hAnsi="宋体" w:cs="宋体"/>
          <w:sz w:val="24"/>
          <w:szCs w:val="24"/>
          <w:highlight w:val="none"/>
        </w:rPr>
        <w:t>致：</w:t>
      </w:r>
      <w:r>
        <w:rPr>
          <w:rFonts w:hint="eastAsia" w:ascii="宋体" w:hAnsi="宋体" w:cs="宋体"/>
          <w:b/>
          <w:bCs/>
          <w:sz w:val="24"/>
          <w:szCs w:val="24"/>
          <w:highlight w:val="none"/>
        </w:rPr>
        <w:t>陕西德勤招标有限公司</w:t>
      </w:r>
    </w:p>
    <w:p>
      <w:pPr>
        <w:spacing w:line="360" w:lineRule="auto"/>
        <w:ind w:firstLine="480" w:firstLineChars="200"/>
        <w:outlineLvl w:val="9"/>
        <w:rPr>
          <w:rFonts w:ascii="宋体" w:cs="Times New Roman"/>
          <w:sz w:val="24"/>
          <w:szCs w:val="24"/>
          <w:highlight w:val="none"/>
        </w:rPr>
      </w:pPr>
      <w:bookmarkStart w:id="401" w:name="_Toc9625"/>
      <w:r>
        <w:rPr>
          <w:rFonts w:hint="eastAsia" w:ascii="宋体" w:hAnsi="宋体" w:cs="宋体"/>
          <w:sz w:val="24"/>
          <w:szCs w:val="24"/>
          <w:highlight w:val="none"/>
        </w:rPr>
        <w:t>作为参加贵公司组织的公开招标项目的投标供应商，本公司郑重声明</w:t>
      </w:r>
      <w:r>
        <w:rPr>
          <w:rFonts w:hint="eastAsia" w:ascii="宋体" w:hAnsi="宋体" w:cs="宋体"/>
          <w:b/>
          <w:bCs/>
          <w:sz w:val="24"/>
          <w:szCs w:val="24"/>
          <w:highlight w:val="none"/>
          <w:u w:val="single"/>
        </w:rPr>
        <w:t>我方符合招标文件中“供应商资格要求”规定的条件</w:t>
      </w:r>
      <w:r>
        <w:rPr>
          <w:rFonts w:hint="eastAsia" w:ascii="宋体" w:hAnsi="宋体" w:cs="宋体"/>
          <w:sz w:val="24"/>
          <w:szCs w:val="24"/>
          <w:highlight w:val="none"/>
        </w:rPr>
        <w:t>，申告并承诺如下：</w:t>
      </w:r>
      <w:bookmarkEnd w:id="401"/>
    </w:p>
    <w:p>
      <w:pPr>
        <w:spacing w:line="360" w:lineRule="auto"/>
        <w:ind w:firstLine="480" w:firstLineChars="200"/>
        <w:outlineLvl w:val="9"/>
        <w:rPr>
          <w:rFonts w:hint="eastAsia" w:ascii="宋体" w:hAnsi="宋体" w:cs="宋体"/>
          <w:sz w:val="24"/>
          <w:highlight w:val="none"/>
        </w:rPr>
      </w:pPr>
      <w:bookmarkStart w:id="402" w:name="_Toc6132"/>
      <w:r>
        <w:rPr>
          <w:rFonts w:hint="eastAsia" w:ascii="宋体" w:hAnsi="宋体" w:cs="宋体"/>
          <w:sz w:val="24"/>
          <w:highlight w:val="none"/>
        </w:rPr>
        <w:t>1.</w:t>
      </w:r>
      <w:r>
        <w:rPr>
          <w:rFonts w:hint="eastAsia" w:ascii="宋体" w:hAnsi="宋体" w:cs="宋体"/>
          <w:sz w:val="24"/>
          <w:highlight w:val="none"/>
          <w:lang w:eastAsia="zh-CN"/>
        </w:rPr>
        <w:t>我方</w:t>
      </w:r>
      <w:r>
        <w:rPr>
          <w:rFonts w:hint="eastAsia" w:ascii="宋体" w:hAnsi="宋体" w:cs="宋体"/>
          <w:sz w:val="24"/>
          <w:highlight w:val="none"/>
        </w:rPr>
        <w:t>具有独立承担民事责任的能力，且是中华人民共和国境内注册的法人、其他组织或自然人；</w:t>
      </w:r>
    </w:p>
    <w:p>
      <w:pPr>
        <w:spacing w:line="360" w:lineRule="auto"/>
        <w:ind w:firstLine="480" w:firstLineChars="200"/>
        <w:outlineLvl w:val="9"/>
        <w:rPr>
          <w:rFonts w:hint="eastAsia" w:ascii="宋体" w:hAnsi="宋体" w:cs="宋体"/>
          <w:sz w:val="24"/>
          <w:szCs w:val="24"/>
          <w:highlight w:val="none"/>
        </w:rPr>
      </w:pPr>
      <w:r>
        <w:rPr>
          <w:rFonts w:ascii="宋体" w:hAnsi="宋体" w:cs="宋体"/>
          <w:sz w:val="24"/>
          <w:szCs w:val="24"/>
          <w:highlight w:val="none"/>
        </w:rPr>
        <w:t>2.</w:t>
      </w:r>
      <w:r>
        <w:rPr>
          <w:rFonts w:hint="eastAsia" w:ascii="宋体" w:hAnsi="宋体" w:cs="宋体"/>
          <w:sz w:val="24"/>
          <w:szCs w:val="24"/>
          <w:highlight w:val="none"/>
        </w:rPr>
        <w:t>我方具有良好的商业信誉和健全的财务会计制度；</w:t>
      </w:r>
      <w:bookmarkEnd w:id="402"/>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highlight w:val="none"/>
        </w:rPr>
        <w:t>3.</w:t>
      </w:r>
      <w:r>
        <w:rPr>
          <w:rFonts w:hint="eastAsia" w:ascii="宋体" w:hAnsi="宋体" w:cs="宋体"/>
          <w:sz w:val="24"/>
          <w:highlight w:val="none"/>
          <w:lang w:eastAsia="zh-CN"/>
        </w:rPr>
        <w:t>我方</w:t>
      </w:r>
      <w:r>
        <w:rPr>
          <w:rFonts w:hint="eastAsia" w:ascii="宋体" w:hAnsi="宋体" w:cs="宋体"/>
          <w:sz w:val="24"/>
          <w:highlight w:val="none"/>
        </w:rPr>
        <w:t>具有履行合同所必须的设备和专业技术能力；</w:t>
      </w:r>
    </w:p>
    <w:p>
      <w:pPr>
        <w:spacing w:line="360" w:lineRule="auto"/>
        <w:ind w:firstLine="480" w:firstLineChars="200"/>
        <w:outlineLvl w:val="9"/>
        <w:rPr>
          <w:rFonts w:ascii="宋体" w:cs="Times New Roman"/>
          <w:sz w:val="24"/>
          <w:szCs w:val="24"/>
          <w:highlight w:val="none"/>
        </w:rPr>
      </w:pPr>
      <w:bookmarkStart w:id="403" w:name="_Toc28571"/>
      <w:r>
        <w:rPr>
          <w:rFonts w:hint="eastAsia" w:ascii="宋体" w:hAnsi="宋体" w:cs="宋体"/>
          <w:sz w:val="24"/>
          <w:szCs w:val="24"/>
          <w:highlight w:val="none"/>
        </w:rPr>
        <w:t>4</w:t>
      </w:r>
      <w:r>
        <w:rPr>
          <w:rFonts w:ascii="宋体" w:hAnsi="宋体" w:cs="宋体"/>
          <w:sz w:val="24"/>
          <w:szCs w:val="24"/>
          <w:highlight w:val="none"/>
        </w:rPr>
        <w:t>.</w:t>
      </w:r>
      <w:r>
        <w:rPr>
          <w:rFonts w:hint="eastAsia" w:ascii="宋体" w:hAnsi="宋体" w:cs="宋体"/>
          <w:sz w:val="24"/>
          <w:szCs w:val="24"/>
          <w:highlight w:val="none"/>
        </w:rPr>
        <w:t>我方具有依法缴纳税收和社会保障资金的良好记录；</w:t>
      </w:r>
      <w:bookmarkEnd w:id="403"/>
    </w:p>
    <w:p>
      <w:pPr>
        <w:spacing w:line="360" w:lineRule="auto"/>
        <w:ind w:firstLine="480" w:firstLineChars="200"/>
        <w:outlineLvl w:val="9"/>
        <w:rPr>
          <w:rFonts w:ascii="宋体" w:cs="Times New Roman"/>
          <w:sz w:val="24"/>
          <w:szCs w:val="24"/>
          <w:highlight w:val="none"/>
        </w:rPr>
      </w:pPr>
      <w:bookmarkStart w:id="404" w:name="_Toc12509"/>
      <w:r>
        <w:rPr>
          <w:rFonts w:hint="eastAsia" w:ascii="宋体" w:hAnsi="宋体" w:cs="宋体"/>
          <w:sz w:val="24"/>
          <w:szCs w:val="24"/>
          <w:highlight w:val="none"/>
        </w:rPr>
        <w:t>5</w:t>
      </w:r>
      <w:r>
        <w:rPr>
          <w:rFonts w:ascii="宋体" w:hAnsi="宋体" w:cs="宋体"/>
          <w:sz w:val="24"/>
          <w:szCs w:val="24"/>
          <w:highlight w:val="none"/>
        </w:rPr>
        <w:t>.</w:t>
      </w:r>
      <w:r>
        <w:rPr>
          <w:rFonts w:hint="eastAsia" w:ascii="宋体" w:hAnsi="宋体" w:cs="宋体"/>
          <w:sz w:val="24"/>
          <w:szCs w:val="24"/>
          <w:highlight w:val="none"/>
        </w:rPr>
        <w:t>我方参加本次政府采购活动前三年内，在经营活动中没有重大违法记录；</w:t>
      </w:r>
      <w:bookmarkEnd w:id="404"/>
    </w:p>
    <w:p>
      <w:pPr>
        <w:spacing w:line="360" w:lineRule="auto"/>
        <w:ind w:firstLine="480" w:firstLineChars="200"/>
        <w:outlineLvl w:val="9"/>
        <w:rPr>
          <w:rFonts w:ascii="宋体" w:cs="Times New Roman"/>
          <w:sz w:val="24"/>
          <w:szCs w:val="24"/>
          <w:highlight w:val="none"/>
        </w:rPr>
      </w:pPr>
      <w:bookmarkStart w:id="405" w:name="_Toc26359"/>
      <w:r>
        <w:rPr>
          <w:rFonts w:hint="eastAsia" w:ascii="宋体" w:hAnsi="宋体" w:cs="宋体"/>
          <w:sz w:val="24"/>
          <w:szCs w:val="24"/>
          <w:highlight w:val="none"/>
        </w:rPr>
        <w:t>6</w:t>
      </w:r>
      <w:r>
        <w:rPr>
          <w:rFonts w:ascii="宋体" w:hAnsi="宋体" w:cs="宋体"/>
          <w:sz w:val="24"/>
          <w:szCs w:val="24"/>
          <w:highlight w:val="none"/>
        </w:rPr>
        <w:t>.</w:t>
      </w:r>
      <w:r>
        <w:rPr>
          <w:rFonts w:hint="eastAsia" w:ascii="宋体" w:hAnsi="宋体" w:cs="宋体"/>
          <w:sz w:val="24"/>
          <w:szCs w:val="24"/>
          <w:highlight w:val="none"/>
        </w:rPr>
        <w:t>我方具有法律、行政法规规定的其他条件；</w:t>
      </w:r>
      <w:bookmarkEnd w:id="405"/>
    </w:p>
    <w:p>
      <w:pPr>
        <w:spacing w:line="360" w:lineRule="auto"/>
        <w:ind w:firstLine="480" w:firstLineChars="200"/>
        <w:outlineLvl w:val="9"/>
        <w:rPr>
          <w:rFonts w:ascii="宋体" w:cs="Times New Roman"/>
          <w:sz w:val="24"/>
          <w:szCs w:val="24"/>
          <w:highlight w:val="none"/>
        </w:rPr>
      </w:pPr>
      <w:bookmarkStart w:id="406" w:name="_Toc6905"/>
      <w:r>
        <w:rPr>
          <w:rFonts w:hint="eastAsia" w:ascii="宋体" w:hAnsi="宋体" w:cs="宋体"/>
          <w:sz w:val="24"/>
          <w:szCs w:val="24"/>
          <w:highlight w:val="none"/>
        </w:rPr>
        <w:t>7</w:t>
      </w:r>
      <w:r>
        <w:rPr>
          <w:rFonts w:ascii="宋体" w:hAnsi="宋体" w:cs="宋体"/>
          <w:sz w:val="24"/>
          <w:szCs w:val="24"/>
          <w:highlight w:val="none"/>
        </w:rPr>
        <w:t>.</w:t>
      </w:r>
      <w:r>
        <w:rPr>
          <w:rFonts w:hint="eastAsia" w:ascii="宋体" w:hAnsi="宋体" w:cs="宋体"/>
          <w:sz w:val="24"/>
          <w:szCs w:val="24"/>
          <w:highlight w:val="none"/>
        </w:rPr>
        <w:t>我方具备采购人根据采购项目提出的特殊条件（如果有）。</w:t>
      </w:r>
      <w:bookmarkEnd w:id="406"/>
    </w:p>
    <w:p>
      <w:pPr>
        <w:spacing w:line="360" w:lineRule="auto"/>
        <w:ind w:firstLine="480" w:firstLineChars="200"/>
        <w:outlineLvl w:val="9"/>
        <w:rPr>
          <w:rFonts w:ascii="宋体" w:cs="Times New Roman"/>
          <w:sz w:val="24"/>
          <w:szCs w:val="24"/>
          <w:highlight w:val="none"/>
        </w:rPr>
      </w:pPr>
      <w:bookmarkStart w:id="407" w:name="_Toc28725"/>
      <w:r>
        <w:rPr>
          <w:rFonts w:hint="eastAsia" w:ascii="宋体" w:hAnsi="宋体" w:cs="宋体"/>
          <w:sz w:val="24"/>
          <w:szCs w:val="24"/>
          <w:highlight w:val="none"/>
        </w:rPr>
        <w:t>相关证明材料附后，如有需要，我方可根据采购人的要求提供更多证明材料，以便核查。</w:t>
      </w:r>
      <w:bookmarkEnd w:id="407"/>
    </w:p>
    <w:p>
      <w:pPr>
        <w:spacing w:line="360" w:lineRule="auto"/>
        <w:ind w:firstLine="482" w:firstLineChars="200"/>
        <w:outlineLvl w:val="9"/>
        <w:rPr>
          <w:rFonts w:ascii="宋体" w:cs="Times New Roman"/>
          <w:b/>
          <w:bCs/>
          <w:sz w:val="24"/>
          <w:szCs w:val="24"/>
          <w:highlight w:val="none"/>
          <w:u w:val="single"/>
        </w:rPr>
      </w:pPr>
      <w:bookmarkStart w:id="408" w:name="_Toc41"/>
      <w:r>
        <w:rPr>
          <w:rFonts w:hint="eastAsia" w:ascii="宋体" w:hAnsi="宋体" w:cs="宋体"/>
          <w:b/>
          <w:bCs/>
          <w:sz w:val="24"/>
          <w:szCs w:val="24"/>
          <w:highlight w:val="none"/>
          <w:u w:val="single"/>
        </w:rPr>
        <w:t>以上内容如有虚假或与事实不符的，评标委员会可将我方做无效投标处理，相关法律责任和处罚也由我方承担。</w:t>
      </w:r>
      <w:bookmarkEnd w:id="408"/>
    </w:p>
    <w:p>
      <w:pPr>
        <w:spacing w:line="360" w:lineRule="auto"/>
        <w:ind w:firstLine="480" w:firstLineChars="200"/>
        <w:outlineLvl w:val="9"/>
        <w:rPr>
          <w:rFonts w:ascii="宋体" w:cs="Times New Roman"/>
          <w:sz w:val="24"/>
          <w:szCs w:val="24"/>
          <w:highlight w:val="none"/>
        </w:rPr>
      </w:pPr>
    </w:p>
    <w:p>
      <w:pPr>
        <w:spacing w:line="360" w:lineRule="auto"/>
        <w:outlineLvl w:val="9"/>
        <w:rPr>
          <w:rFonts w:hint="eastAsia" w:ascii="宋体" w:cs="Times New Roman"/>
          <w:sz w:val="24"/>
          <w:szCs w:val="24"/>
          <w:highlight w:val="none"/>
        </w:rPr>
      </w:pPr>
    </w:p>
    <w:p>
      <w:pPr>
        <w:spacing w:line="360" w:lineRule="auto"/>
        <w:ind w:firstLine="480" w:firstLineChars="200"/>
        <w:outlineLvl w:val="9"/>
        <w:rPr>
          <w:rFonts w:ascii="宋体" w:cs="Times New Roman"/>
          <w:sz w:val="24"/>
          <w:szCs w:val="24"/>
          <w:highlight w:val="none"/>
          <w:u w:val="single"/>
        </w:rPr>
      </w:pPr>
      <w:r>
        <w:rPr>
          <w:rFonts w:hint="eastAsia" w:ascii="宋体" w:hAnsi="宋体" w:cs="宋体"/>
          <w:sz w:val="24"/>
          <w:szCs w:val="24"/>
          <w:highlight w:val="none"/>
        </w:rPr>
        <w:t>投标供应商法定代表人（或法定代表人授权代表）签字：</w:t>
      </w:r>
      <w:r>
        <w:rPr>
          <w:rFonts w:ascii="宋体" w:hAnsi="宋体" w:cs="宋体"/>
          <w:sz w:val="24"/>
          <w:szCs w:val="24"/>
          <w:highlight w:val="none"/>
          <w:u w:val="single"/>
        </w:rPr>
        <w:t xml:space="preserve">                   </w:t>
      </w:r>
    </w:p>
    <w:p>
      <w:pPr>
        <w:spacing w:line="360" w:lineRule="auto"/>
        <w:ind w:firstLine="480" w:firstLineChars="200"/>
        <w:outlineLvl w:val="9"/>
        <w:rPr>
          <w:rFonts w:ascii="宋体" w:cs="Times New Roman"/>
          <w:sz w:val="24"/>
          <w:szCs w:val="24"/>
          <w:highlight w:val="none"/>
          <w:u w:val="single"/>
        </w:rPr>
      </w:pPr>
      <w:r>
        <w:rPr>
          <w:rFonts w:hint="eastAsia" w:ascii="宋体" w:hAnsi="宋体" w:cs="宋体"/>
          <w:sz w:val="24"/>
          <w:szCs w:val="24"/>
          <w:highlight w:val="none"/>
        </w:rPr>
        <w:t>投标供应商名称（盖章）：</w:t>
      </w:r>
      <w:r>
        <w:rPr>
          <w:rFonts w:ascii="宋体" w:hAnsi="宋体" w:cs="宋体"/>
          <w:sz w:val="24"/>
          <w:szCs w:val="24"/>
          <w:highlight w:val="none"/>
          <w:u w:val="single"/>
        </w:rPr>
        <w:t xml:space="preserve">                        </w:t>
      </w:r>
    </w:p>
    <w:p>
      <w:pPr>
        <w:spacing w:line="360" w:lineRule="auto"/>
        <w:ind w:firstLine="480" w:firstLineChars="200"/>
        <w:outlineLvl w:val="9"/>
        <w:rPr>
          <w:rFonts w:ascii="宋体" w:hAnsi="宋体" w:cs="宋体"/>
          <w:sz w:val="24"/>
          <w:szCs w:val="24"/>
          <w:highlight w:val="none"/>
        </w:rPr>
      </w:pPr>
      <w:r>
        <w:rPr>
          <w:rFonts w:hint="eastAsia" w:ascii="宋体" w:hAnsi="宋体" w:cs="宋体"/>
          <w:sz w:val="24"/>
          <w:szCs w:val="24"/>
          <w:highlight w:val="none"/>
        </w:rPr>
        <w:t>日期：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pacing w:line="360" w:lineRule="auto"/>
        <w:ind w:firstLine="480" w:firstLineChars="200"/>
        <w:outlineLvl w:val="9"/>
        <w:rPr>
          <w:rFonts w:hint="eastAsia" w:ascii="宋体" w:hAnsi="宋体" w:cs="宋体"/>
          <w:sz w:val="24"/>
          <w:szCs w:val="24"/>
          <w:highlight w:val="none"/>
        </w:rPr>
      </w:pPr>
      <w:r>
        <w:rPr>
          <w:rFonts w:ascii="宋体" w:hAnsi="宋体" w:cs="宋体"/>
          <w:sz w:val="24"/>
          <w:szCs w:val="24"/>
          <w:highlight w:val="none"/>
        </w:rPr>
        <w:br w:type="page"/>
      </w:r>
      <w:r>
        <w:rPr>
          <w:rFonts w:hint="eastAsia" w:ascii="宋体" w:hAnsi="宋体" w:cs="宋体"/>
          <w:sz w:val="24"/>
          <w:szCs w:val="24"/>
          <w:highlight w:val="none"/>
        </w:rPr>
        <w:t>1）企业法人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其他组织</w:t>
      </w:r>
      <w:r>
        <w:rPr>
          <w:rFonts w:hint="eastAsia" w:ascii="宋体" w:hAnsi="宋体" w:cs="宋体"/>
          <w:sz w:val="24"/>
          <w:szCs w:val="24"/>
          <w:highlight w:val="none"/>
        </w:rPr>
        <w:t>营业执照副本</w:t>
      </w:r>
      <w:r>
        <w:rPr>
          <w:rFonts w:hint="eastAsia" w:ascii="宋体" w:hAnsi="宋体" w:cs="宋体"/>
          <w:sz w:val="24"/>
          <w:szCs w:val="24"/>
          <w:highlight w:val="none"/>
          <w:lang w:val="en-US" w:eastAsia="zh-CN"/>
        </w:rPr>
        <w:t>或</w:t>
      </w:r>
      <w:r>
        <w:rPr>
          <w:rFonts w:hint="eastAsia" w:ascii="宋体" w:hAnsi="宋体" w:cs="宋体"/>
          <w:sz w:val="24"/>
          <w:szCs w:val="24"/>
          <w:highlight w:val="none"/>
        </w:rPr>
        <w:t>事业单位法人证书</w:t>
      </w:r>
      <w:r>
        <w:rPr>
          <w:rFonts w:hint="eastAsia" w:ascii="宋体" w:hAnsi="宋体" w:cs="宋体"/>
          <w:sz w:val="24"/>
          <w:szCs w:val="24"/>
          <w:highlight w:val="none"/>
          <w:lang w:eastAsia="zh-CN"/>
        </w:rPr>
        <w:t>，自然人提供身份证明</w:t>
      </w:r>
      <w:r>
        <w:rPr>
          <w:rFonts w:hint="eastAsia" w:ascii="宋体" w:hAnsi="宋体" w:cs="宋体"/>
          <w:sz w:val="24"/>
          <w:szCs w:val="24"/>
          <w:highlight w:val="none"/>
        </w:rPr>
        <w:t>（复印件加盖投标供应商公章）；</w:t>
      </w:r>
    </w:p>
    <w:p>
      <w:pPr>
        <w:spacing w:line="360" w:lineRule="auto"/>
        <w:outlineLvl w:val="9"/>
        <w:rPr>
          <w:rFonts w:hint="eastAsia" w:ascii="宋体" w:hAnsi="宋体" w:cs="宋体"/>
          <w:sz w:val="24"/>
          <w:szCs w:val="24"/>
          <w:highlight w:val="none"/>
        </w:rPr>
      </w:pPr>
    </w:p>
    <w:p>
      <w:pPr>
        <w:spacing w:line="360" w:lineRule="auto"/>
        <w:ind w:firstLine="480" w:firstLineChars="200"/>
        <w:outlineLvl w:val="9"/>
        <w:rPr>
          <w:rFonts w:hint="eastAsia" w:ascii="宋体" w:hAnsi="宋体" w:cs="宋体"/>
          <w:sz w:val="24"/>
          <w:szCs w:val="24"/>
          <w:highlight w:val="none"/>
          <w:lang w:val="en-US" w:eastAsia="zh-CN"/>
        </w:rPr>
      </w:pPr>
      <w:r>
        <w:rPr>
          <w:rFonts w:hint="eastAsia" w:ascii="宋体" w:hAnsi="宋体" w:cs="宋体"/>
          <w:sz w:val="24"/>
          <w:szCs w:val="24"/>
          <w:highlight w:val="none"/>
        </w:rPr>
        <w:t>2）</w:t>
      </w:r>
      <w:r>
        <w:rPr>
          <w:rFonts w:hint="eastAsia" w:ascii="宋体" w:hAnsi="宋体" w:cs="宋体"/>
          <w:sz w:val="24"/>
          <w:szCs w:val="24"/>
          <w:highlight w:val="none"/>
          <w:lang w:val="en-US" w:eastAsia="zh-CN"/>
        </w:rPr>
        <w:t>2020年度经审计的财务报告（成立时间至开标会议日期不足一年的响应供应商可提供成立后任意时段的资产负债表）（复印件加盖投标供应商公章）；</w:t>
      </w:r>
    </w:p>
    <w:p>
      <w:pPr>
        <w:spacing w:line="360" w:lineRule="auto"/>
        <w:ind w:firstLine="480" w:firstLineChars="200"/>
        <w:outlineLvl w:val="9"/>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或在开标会议日期前六个月内其基本存款账户开户银行出具的资信证明（原件）；</w:t>
      </w:r>
    </w:p>
    <w:p>
      <w:pPr>
        <w:spacing w:line="360" w:lineRule="auto"/>
        <w:ind w:firstLine="480" w:firstLineChars="200"/>
        <w:outlineLvl w:val="9"/>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或在开标会议日期前六个月内信用担保机构出具的投标担保函（原件）；</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lang w:val="en-US" w:eastAsia="zh-CN"/>
        </w:rPr>
        <w:t>（以上三种形式的资料提供任何一种即可）</w:t>
      </w:r>
    </w:p>
    <w:p>
      <w:pPr>
        <w:spacing w:line="360" w:lineRule="auto"/>
        <w:ind w:firstLine="480" w:firstLineChars="200"/>
        <w:outlineLvl w:val="9"/>
        <w:rPr>
          <w:rFonts w:hint="eastAsia" w:ascii="宋体" w:hAnsi="宋体" w:cs="宋体"/>
          <w:sz w:val="24"/>
          <w:szCs w:val="24"/>
          <w:highlight w:val="none"/>
        </w:rPr>
      </w:pP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3）开标会议日期前十二个月任意</w:t>
      </w:r>
      <w:r>
        <w:rPr>
          <w:rFonts w:hint="eastAsia" w:ascii="宋体" w:hAnsi="宋体" w:cs="宋体"/>
          <w:sz w:val="24"/>
          <w:szCs w:val="24"/>
          <w:highlight w:val="none"/>
          <w:lang w:eastAsia="zh-CN"/>
        </w:rPr>
        <w:t>一</w:t>
      </w:r>
      <w:r>
        <w:rPr>
          <w:rFonts w:hint="eastAsia" w:ascii="宋体" w:hAnsi="宋体" w:cs="宋体"/>
          <w:sz w:val="24"/>
          <w:szCs w:val="24"/>
          <w:highlight w:val="none"/>
        </w:rPr>
        <w:t>个月缴税凭据（复印件加盖投标供应商公章）（依法免税的投标供应商应提供相应文件证明）；</w:t>
      </w:r>
    </w:p>
    <w:p>
      <w:pPr>
        <w:spacing w:line="360" w:lineRule="auto"/>
        <w:ind w:firstLine="480" w:firstLineChars="200"/>
        <w:outlineLvl w:val="9"/>
        <w:rPr>
          <w:rFonts w:hint="eastAsia" w:ascii="宋体" w:hAnsi="宋体" w:cs="宋体"/>
          <w:sz w:val="24"/>
          <w:szCs w:val="24"/>
          <w:highlight w:val="none"/>
        </w:rPr>
      </w:pPr>
    </w:p>
    <w:p>
      <w:pPr>
        <w:spacing w:line="360" w:lineRule="auto"/>
        <w:ind w:firstLine="480" w:firstLineChars="200"/>
        <w:outlineLvl w:val="9"/>
        <w:rPr>
          <w:rFonts w:hint="eastAsia" w:ascii="宋体" w:hAnsi="宋体" w:eastAsia="宋体" w:cs="宋体"/>
          <w:sz w:val="24"/>
          <w:szCs w:val="24"/>
          <w:highlight w:val="none"/>
          <w:lang w:eastAsia="zh-CN"/>
        </w:rPr>
      </w:pPr>
      <w:r>
        <w:rPr>
          <w:rFonts w:hint="eastAsia" w:ascii="宋体" w:hAnsi="宋体" w:cs="宋体"/>
          <w:sz w:val="24"/>
          <w:szCs w:val="24"/>
          <w:highlight w:val="none"/>
        </w:rPr>
        <w:t>4）开标会议日期前十二个月任意</w:t>
      </w:r>
      <w:r>
        <w:rPr>
          <w:rFonts w:hint="eastAsia" w:ascii="宋体" w:hAnsi="宋体" w:cs="宋体"/>
          <w:sz w:val="24"/>
          <w:szCs w:val="24"/>
          <w:highlight w:val="none"/>
          <w:lang w:eastAsia="zh-CN"/>
        </w:rPr>
        <w:t>一</w:t>
      </w:r>
      <w:r>
        <w:rPr>
          <w:rFonts w:hint="eastAsia" w:ascii="宋体" w:hAnsi="宋体" w:cs="宋体"/>
          <w:sz w:val="24"/>
          <w:szCs w:val="24"/>
          <w:highlight w:val="none"/>
        </w:rPr>
        <w:t>个月缴纳社会保险的凭据（专用收据或社会保险缴纳清单或其他证明材料）（复印件加盖投标供应商公章）（依法不需要缴纳社会保障资金的投标供应商应提供相应文件证明）</w:t>
      </w:r>
      <w:r>
        <w:rPr>
          <w:rFonts w:hint="eastAsia" w:ascii="宋体" w:hAnsi="宋体" w:cs="宋体"/>
          <w:sz w:val="24"/>
          <w:szCs w:val="24"/>
          <w:highlight w:val="none"/>
          <w:lang w:eastAsia="zh-CN"/>
        </w:rPr>
        <w:t>；</w:t>
      </w:r>
    </w:p>
    <w:p>
      <w:pPr>
        <w:spacing w:line="360" w:lineRule="auto"/>
        <w:ind w:firstLine="480" w:firstLineChars="200"/>
        <w:outlineLvl w:val="9"/>
        <w:rPr>
          <w:rFonts w:hint="eastAsia" w:ascii="宋体" w:hAnsi="宋体" w:cs="宋体"/>
          <w:sz w:val="24"/>
          <w:szCs w:val="24"/>
          <w:highlight w:val="none"/>
          <w:lang w:val="en-US" w:eastAsia="zh-CN"/>
        </w:rPr>
      </w:pPr>
    </w:p>
    <w:p>
      <w:pPr>
        <w:spacing w:line="360" w:lineRule="auto"/>
        <w:ind w:firstLine="482" w:firstLineChars="200"/>
        <w:jc w:val="left"/>
        <w:outlineLvl w:val="9"/>
        <w:rPr>
          <w:rFonts w:hint="eastAsia" w:ascii="宋体" w:hAnsi="宋体" w:cs="宋体"/>
          <w:b/>
          <w:bCs/>
          <w:sz w:val="24"/>
          <w:szCs w:val="24"/>
          <w:highlight w:val="none"/>
        </w:rPr>
      </w:pPr>
    </w:p>
    <w:p>
      <w:pPr>
        <w:spacing w:line="360" w:lineRule="auto"/>
        <w:jc w:val="left"/>
        <w:outlineLvl w:val="9"/>
        <w:rPr>
          <w:rFonts w:hint="eastAsia" w:ascii="宋体" w:hAnsi="宋体" w:cs="宋体"/>
          <w:b/>
          <w:bCs/>
          <w:sz w:val="24"/>
          <w:szCs w:val="24"/>
          <w:highlight w:val="none"/>
          <w:lang w:val="en-GB"/>
        </w:rPr>
      </w:pPr>
      <w:r>
        <w:rPr>
          <w:rFonts w:hint="eastAsia" w:ascii="宋体" w:hAnsi="宋体" w:cs="宋体"/>
          <w:b/>
          <w:bCs/>
          <w:sz w:val="24"/>
          <w:szCs w:val="24"/>
          <w:highlight w:val="none"/>
        </w:rPr>
        <w:br w:type="page"/>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lang w:val="en-GB"/>
        </w:rPr>
        <w:t>1.</w:t>
      </w:r>
      <w:r>
        <w:rPr>
          <w:rFonts w:hint="eastAsia" w:ascii="宋体" w:hAnsi="宋体" w:cs="宋体"/>
          <w:b/>
          <w:bCs/>
          <w:sz w:val="24"/>
          <w:szCs w:val="24"/>
          <w:highlight w:val="none"/>
          <w:lang w:val="en-US" w:eastAsia="zh-CN"/>
        </w:rPr>
        <w:t>2</w:t>
      </w:r>
      <w:r>
        <w:rPr>
          <w:rFonts w:hint="eastAsia" w:ascii="宋体" w:hAnsi="宋体" w:cs="宋体"/>
          <w:b/>
          <w:bCs/>
          <w:sz w:val="24"/>
          <w:szCs w:val="24"/>
          <w:highlight w:val="none"/>
          <w:lang w:val="en-GB"/>
        </w:rPr>
        <w:t>法定代表人授权书/法定代表人证明书</w:t>
      </w:r>
    </w:p>
    <w:p>
      <w:pPr>
        <w:spacing w:line="360" w:lineRule="auto"/>
        <w:jc w:val="center"/>
        <w:outlineLvl w:val="9"/>
        <w:rPr>
          <w:rFonts w:ascii="黑体" w:hAnsi="仿宋" w:eastAsia="黑体" w:cs="Times New Roman"/>
          <w:sz w:val="32"/>
          <w:szCs w:val="32"/>
          <w:highlight w:val="none"/>
        </w:rPr>
      </w:pPr>
      <w:bookmarkStart w:id="409" w:name="_Toc14081"/>
      <w:bookmarkStart w:id="410" w:name="_Toc22704"/>
      <w:bookmarkStart w:id="411" w:name="_Toc13597"/>
      <w:bookmarkStart w:id="412" w:name="_Toc26738"/>
      <w:bookmarkStart w:id="413" w:name="_Toc29800"/>
      <w:bookmarkStart w:id="414" w:name="_Toc22198"/>
      <w:bookmarkStart w:id="415" w:name="_Toc6945"/>
      <w:bookmarkStart w:id="416" w:name="_Toc12905"/>
      <w:bookmarkStart w:id="417" w:name="_Toc23557"/>
      <w:bookmarkStart w:id="418" w:name="_Toc31865"/>
      <w:bookmarkStart w:id="419" w:name="_Toc29613"/>
      <w:bookmarkStart w:id="420" w:name="_Toc483349441"/>
      <w:r>
        <w:rPr>
          <w:rFonts w:hint="eastAsia" w:ascii="黑体" w:hAnsi="仿宋" w:eastAsia="黑体" w:cs="黑体"/>
          <w:sz w:val="32"/>
          <w:szCs w:val="32"/>
          <w:highlight w:val="none"/>
        </w:rPr>
        <w:t>法定代表人授权书（格式）</w:t>
      </w:r>
      <w:bookmarkEnd w:id="409"/>
      <w:bookmarkEnd w:id="410"/>
      <w:bookmarkEnd w:id="411"/>
      <w:bookmarkEnd w:id="412"/>
      <w:bookmarkEnd w:id="413"/>
      <w:bookmarkEnd w:id="414"/>
      <w:bookmarkEnd w:id="415"/>
      <w:bookmarkEnd w:id="416"/>
      <w:bookmarkEnd w:id="417"/>
      <w:bookmarkEnd w:id="418"/>
      <w:bookmarkEnd w:id="419"/>
      <w:bookmarkEnd w:id="420"/>
    </w:p>
    <w:p>
      <w:pPr>
        <w:spacing w:line="360" w:lineRule="auto"/>
        <w:jc w:val="center"/>
        <w:outlineLvl w:val="9"/>
        <w:rPr>
          <w:rFonts w:hint="eastAsia" w:ascii="黑体" w:hAnsi="仿宋" w:eastAsia="黑体" w:cs="黑体"/>
          <w:sz w:val="24"/>
          <w:szCs w:val="24"/>
          <w:highlight w:val="none"/>
          <w:u w:val="single"/>
        </w:rPr>
      </w:pPr>
      <w:bookmarkStart w:id="421" w:name="_Toc23888"/>
      <w:r>
        <w:rPr>
          <w:rFonts w:hint="eastAsia" w:ascii="黑体" w:hAnsi="仿宋" w:eastAsia="黑体" w:cs="黑体"/>
          <w:sz w:val="24"/>
          <w:szCs w:val="24"/>
          <w:highlight w:val="none"/>
          <w:u w:val="single"/>
        </w:rPr>
        <w:t>（非法定代表人直接参加投标时提供）</w:t>
      </w:r>
      <w:bookmarkEnd w:id="421"/>
    </w:p>
    <w:p>
      <w:pPr>
        <w:spacing w:line="360" w:lineRule="auto"/>
        <w:outlineLvl w:val="9"/>
        <w:rPr>
          <w:rFonts w:ascii="宋体" w:cs="Times New Roman"/>
          <w:b/>
          <w:bCs/>
          <w:sz w:val="24"/>
          <w:szCs w:val="24"/>
          <w:highlight w:val="none"/>
        </w:rPr>
      </w:pPr>
      <w:r>
        <w:rPr>
          <w:rFonts w:hint="eastAsia" w:ascii="宋体" w:hAnsi="宋体" w:cs="宋体"/>
          <w:sz w:val="24"/>
          <w:szCs w:val="24"/>
          <w:highlight w:val="none"/>
        </w:rPr>
        <w:t>致：</w:t>
      </w:r>
      <w:r>
        <w:rPr>
          <w:rFonts w:hint="eastAsia" w:ascii="宋体" w:hAnsi="宋体" w:cs="宋体"/>
          <w:b/>
          <w:bCs/>
          <w:sz w:val="24"/>
          <w:szCs w:val="24"/>
          <w:highlight w:val="none"/>
        </w:rPr>
        <w:t>陕西德勤招标有限公司</w:t>
      </w:r>
    </w:p>
    <w:p>
      <w:pPr>
        <w:pStyle w:val="16"/>
        <w:spacing w:line="500" w:lineRule="exact"/>
        <w:ind w:left="-120" w:leftChars="-57" w:firstLine="600" w:firstLineChars="250"/>
        <w:outlineLvl w:val="9"/>
        <w:rPr>
          <w:sz w:val="24"/>
          <w:szCs w:val="24"/>
          <w:highlight w:val="none"/>
        </w:rPr>
      </w:pPr>
      <w:r>
        <w:rPr>
          <w:rFonts w:hint="eastAsia" w:hAnsi="宋体"/>
          <w:sz w:val="24"/>
          <w:szCs w:val="24"/>
          <w:highlight w:val="none"/>
        </w:rPr>
        <w:t>本授权书声明：注册于（</w:t>
      </w:r>
      <w:r>
        <w:rPr>
          <w:rFonts w:hAnsi="宋体"/>
          <w:sz w:val="24"/>
          <w:szCs w:val="24"/>
          <w:highlight w:val="none"/>
          <w:u w:val="single"/>
        </w:rPr>
        <w:t xml:space="preserve"> </w:t>
      </w:r>
      <w:r>
        <w:rPr>
          <w:rFonts w:hint="eastAsia" w:hAnsi="宋体"/>
          <w:sz w:val="24"/>
          <w:szCs w:val="24"/>
          <w:highlight w:val="none"/>
          <w:u w:val="single"/>
        </w:rPr>
        <w:t>工商行政管理局名称）之（委托单位全称）</w:t>
      </w:r>
      <w:r>
        <w:rPr>
          <w:rFonts w:hAnsi="宋体"/>
          <w:sz w:val="24"/>
          <w:szCs w:val="24"/>
          <w:highlight w:val="none"/>
          <w:u w:val="single"/>
        </w:rPr>
        <w:t xml:space="preserve"> </w:t>
      </w:r>
      <w:r>
        <w:rPr>
          <w:rFonts w:hint="eastAsia" w:hAnsi="宋体"/>
          <w:sz w:val="24"/>
          <w:szCs w:val="24"/>
          <w:highlight w:val="none"/>
        </w:rPr>
        <w:t>的法定代表人</w:t>
      </w:r>
      <w:r>
        <w:rPr>
          <w:rFonts w:hint="eastAsia" w:hAnsi="宋体"/>
          <w:sz w:val="24"/>
          <w:szCs w:val="24"/>
          <w:highlight w:val="none"/>
          <w:u w:val="single"/>
        </w:rPr>
        <w:t>（姓名、性别）</w:t>
      </w:r>
      <w:r>
        <w:rPr>
          <w:rFonts w:hint="eastAsia" w:hAnsi="宋体"/>
          <w:sz w:val="24"/>
          <w:szCs w:val="24"/>
          <w:highlight w:val="none"/>
        </w:rPr>
        <w:t>授权本公司的</w:t>
      </w:r>
      <w:r>
        <w:rPr>
          <w:rFonts w:hint="eastAsia" w:hAnsi="宋体"/>
          <w:sz w:val="24"/>
          <w:szCs w:val="24"/>
          <w:highlight w:val="none"/>
          <w:u w:val="single"/>
        </w:rPr>
        <w:t>（被授权人姓名、性别、职务）</w:t>
      </w:r>
      <w:r>
        <w:rPr>
          <w:rFonts w:hint="eastAsia" w:hAnsi="宋体"/>
          <w:sz w:val="24"/>
          <w:szCs w:val="24"/>
          <w:highlight w:val="none"/>
        </w:rPr>
        <w:t>为合法代理人，就贵方组织的有关</w:t>
      </w:r>
      <w:r>
        <w:rPr>
          <w:rFonts w:hint="eastAsia" w:hAnsi="宋体"/>
          <w:sz w:val="24"/>
          <w:szCs w:val="24"/>
          <w:highlight w:val="none"/>
          <w:u w:val="single"/>
        </w:rPr>
        <w:t>（采购项目名称及标段）</w:t>
      </w:r>
      <w:r>
        <w:rPr>
          <w:rFonts w:hint="eastAsia" w:hAnsi="宋体"/>
          <w:sz w:val="24"/>
          <w:szCs w:val="24"/>
          <w:highlight w:val="none"/>
        </w:rPr>
        <w:t>（项目编号：</w:t>
      </w:r>
      <w:r>
        <w:rPr>
          <w:rFonts w:hAnsi="宋体"/>
          <w:sz w:val="24"/>
          <w:szCs w:val="24"/>
          <w:highlight w:val="none"/>
          <w:u w:val="single"/>
        </w:rPr>
        <w:t xml:space="preserve">                 </w:t>
      </w:r>
      <w:r>
        <w:rPr>
          <w:rFonts w:hint="eastAsia" w:hAnsi="宋体"/>
          <w:sz w:val="24"/>
          <w:szCs w:val="24"/>
          <w:highlight w:val="none"/>
        </w:rPr>
        <w:t>）的响应、洽谈、执行等具体事务，签署全部有关</w:t>
      </w:r>
      <w:r>
        <w:rPr>
          <w:rFonts w:hint="eastAsia" w:hAnsi="宋体"/>
          <w:sz w:val="24"/>
          <w:szCs w:val="24"/>
          <w:highlight w:val="none"/>
          <w:lang w:val="en-US" w:eastAsia="zh-CN"/>
        </w:rPr>
        <w:t>投标</w:t>
      </w:r>
      <w:r>
        <w:rPr>
          <w:rFonts w:hint="eastAsia" w:hAnsi="宋体"/>
          <w:sz w:val="24"/>
          <w:szCs w:val="24"/>
          <w:highlight w:val="none"/>
        </w:rPr>
        <w:t>文件、文书、协议、合同，本公司对被授权人在本项目中的签名承担全部法律责任。本授权书自</w:t>
      </w:r>
      <w:r>
        <w:rPr>
          <w:rFonts w:hint="eastAsia" w:hAnsi="宋体"/>
          <w:sz w:val="24"/>
          <w:szCs w:val="24"/>
          <w:highlight w:val="none"/>
          <w:lang w:val="en-US" w:eastAsia="zh-CN"/>
        </w:rPr>
        <w:t>开标</w:t>
      </w:r>
      <w:r>
        <w:rPr>
          <w:rFonts w:hint="eastAsia" w:hAnsi="宋体"/>
          <w:sz w:val="24"/>
          <w:szCs w:val="24"/>
          <w:highlight w:val="none"/>
        </w:rPr>
        <w:t>会议之日起计算有效期为</w:t>
      </w:r>
      <w:r>
        <w:rPr>
          <w:rFonts w:hint="eastAsia" w:hAnsi="宋体"/>
          <w:sz w:val="24"/>
          <w:szCs w:val="24"/>
          <w:highlight w:val="none"/>
          <w:u w:val="single"/>
          <w:lang w:val="en-US" w:eastAsia="zh-CN"/>
        </w:rPr>
        <w:t>90</w:t>
      </w:r>
      <w:r>
        <w:rPr>
          <w:rFonts w:hint="eastAsia" w:hAnsi="宋体"/>
          <w:sz w:val="24"/>
          <w:szCs w:val="24"/>
          <w:highlight w:val="none"/>
        </w:rPr>
        <w:t>天。</w:t>
      </w:r>
    </w:p>
    <w:p>
      <w:pPr>
        <w:pStyle w:val="16"/>
        <w:spacing w:line="500" w:lineRule="exact"/>
        <w:ind w:firstLine="480" w:firstLineChars="200"/>
        <w:outlineLvl w:val="9"/>
        <w:rPr>
          <w:sz w:val="24"/>
          <w:szCs w:val="24"/>
          <w:highlight w:val="none"/>
        </w:rPr>
      </w:pPr>
      <w:r>
        <w:rPr>
          <w:rFonts w:hint="eastAsia" w:hAnsi="宋体"/>
          <w:sz w:val="24"/>
          <w:szCs w:val="24"/>
          <w:highlight w:val="none"/>
        </w:rPr>
        <w:t>委托单位：</w:t>
      </w:r>
      <w:r>
        <w:rPr>
          <w:rFonts w:hAnsi="宋体"/>
          <w:sz w:val="24"/>
          <w:szCs w:val="24"/>
          <w:highlight w:val="none"/>
          <w:u w:val="single"/>
        </w:rPr>
        <w:t xml:space="preserve">    </w:t>
      </w:r>
      <w:r>
        <w:rPr>
          <w:rFonts w:hint="eastAsia" w:hAnsi="宋体"/>
          <w:sz w:val="24"/>
          <w:szCs w:val="24"/>
          <w:highlight w:val="none"/>
        </w:rPr>
        <w:t>（公章）</w:t>
      </w:r>
      <w:r>
        <w:rPr>
          <w:rFonts w:hAnsi="宋体"/>
          <w:sz w:val="24"/>
          <w:szCs w:val="24"/>
          <w:highlight w:val="none"/>
        </w:rPr>
        <w:t xml:space="preserve">                  </w:t>
      </w:r>
      <w:r>
        <w:rPr>
          <w:rFonts w:hint="eastAsia" w:hAnsi="宋体"/>
          <w:sz w:val="24"/>
          <w:szCs w:val="24"/>
          <w:highlight w:val="none"/>
        </w:rPr>
        <w:t>法定代表人（签字）：</w:t>
      </w:r>
    </w:p>
    <w:p>
      <w:pPr>
        <w:pStyle w:val="16"/>
        <w:spacing w:line="500" w:lineRule="exact"/>
        <w:ind w:firstLine="480" w:firstLineChars="200"/>
        <w:outlineLvl w:val="9"/>
        <w:rPr>
          <w:sz w:val="24"/>
          <w:szCs w:val="24"/>
          <w:highlight w:val="none"/>
        </w:rPr>
      </w:pPr>
      <w:r>
        <w:rPr>
          <w:rFonts w:hint="eastAsia" w:hAnsi="宋体"/>
          <w:sz w:val="24"/>
          <w:szCs w:val="24"/>
          <w:highlight w:val="none"/>
        </w:rPr>
        <w:t>签发日期：</w:t>
      </w:r>
      <w:r>
        <w:rPr>
          <w:rFonts w:hAnsi="宋体"/>
          <w:sz w:val="24"/>
          <w:szCs w:val="24"/>
          <w:highlight w:val="none"/>
          <w:u w:val="single"/>
        </w:rPr>
        <w:t xml:space="preserve">     </w:t>
      </w:r>
      <w:r>
        <w:rPr>
          <w:rFonts w:hint="eastAsia" w:hAnsi="宋体"/>
          <w:sz w:val="24"/>
          <w:szCs w:val="24"/>
          <w:highlight w:val="none"/>
        </w:rPr>
        <w:t>年</w:t>
      </w:r>
      <w:r>
        <w:rPr>
          <w:rFonts w:hAnsi="宋体"/>
          <w:sz w:val="24"/>
          <w:szCs w:val="24"/>
          <w:highlight w:val="none"/>
          <w:u w:val="single"/>
        </w:rPr>
        <w:t xml:space="preserve">    </w:t>
      </w:r>
      <w:r>
        <w:rPr>
          <w:rFonts w:hint="eastAsia" w:hAnsi="宋体"/>
          <w:sz w:val="24"/>
          <w:szCs w:val="24"/>
          <w:highlight w:val="none"/>
        </w:rPr>
        <w:t>月</w:t>
      </w:r>
      <w:r>
        <w:rPr>
          <w:rFonts w:hAnsi="宋体"/>
          <w:sz w:val="24"/>
          <w:szCs w:val="24"/>
          <w:highlight w:val="none"/>
          <w:u w:val="single"/>
        </w:rPr>
        <w:t xml:space="preserve">    </w:t>
      </w:r>
      <w:r>
        <w:rPr>
          <w:rFonts w:hint="eastAsia" w:hAnsi="宋体"/>
          <w:sz w:val="24"/>
          <w:szCs w:val="24"/>
          <w:highlight w:val="none"/>
        </w:rPr>
        <w:t>日</w:t>
      </w:r>
    </w:p>
    <w:p>
      <w:pPr>
        <w:pStyle w:val="16"/>
        <w:spacing w:line="500" w:lineRule="exact"/>
        <w:ind w:firstLine="480" w:firstLineChars="200"/>
        <w:outlineLvl w:val="9"/>
        <w:rPr>
          <w:sz w:val="24"/>
          <w:szCs w:val="24"/>
          <w:highlight w:val="none"/>
        </w:rPr>
      </w:pPr>
      <w:r>
        <w:rPr>
          <w:rFonts w:hint="eastAsia" w:hAnsi="宋体"/>
          <w:sz w:val="24"/>
          <w:szCs w:val="24"/>
          <w:highlight w:val="none"/>
        </w:rPr>
        <w:t>附：被授权人姓名</w:t>
      </w:r>
      <w:r>
        <w:rPr>
          <w:rFonts w:hint="eastAsia" w:hAnsi="宋体"/>
          <w:sz w:val="24"/>
          <w:szCs w:val="24"/>
          <w:highlight w:val="none"/>
          <w:lang w:eastAsia="zh-CN"/>
        </w:rPr>
        <w:t>（</w:t>
      </w:r>
      <w:r>
        <w:rPr>
          <w:rFonts w:hint="eastAsia" w:hAnsi="宋体"/>
          <w:sz w:val="24"/>
          <w:szCs w:val="24"/>
          <w:highlight w:val="none"/>
          <w:lang w:val="en-US" w:eastAsia="zh-CN"/>
        </w:rPr>
        <w:t>签字</w:t>
      </w:r>
      <w:r>
        <w:rPr>
          <w:rFonts w:hint="eastAsia" w:hAnsi="宋体"/>
          <w:sz w:val="24"/>
          <w:szCs w:val="24"/>
          <w:highlight w:val="none"/>
          <w:lang w:eastAsia="zh-CN"/>
        </w:rPr>
        <w:t>）</w:t>
      </w:r>
      <w:r>
        <w:rPr>
          <w:rFonts w:hint="eastAsia" w:hAnsi="宋体"/>
          <w:sz w:val="24"/>
          <w:szCs w:val="24"/>
          <w:highlight w:val="none"/>
        </w:rPr>
        <w:t>：</w:t>
      </w:r>
      <w:r>
        <w:rPr>
          <w:rFonts w:hAnsi="宋体"/>
          <w:sz w:val="24"/>
          <w:szCs w:val="24"/>
          <w:highlight w:val="none"/>
          <w:u w:val="single"/>
        </w:rPr>
        <w:t xml:space="preserve">              </w:t>
      </w:r>
      <w:r>
        <w:rPr>
          <w:rFonts w:hint="eastAsia" w:hAnsi="宋体"/>
          <w:sz w:val="24"/>
          <w:szCs w:val="24"/>
          <w:highlight w:val="none"/>
        </w:rPr>
        <w:t>性别：</w:t>
      </w:r>
      <w:r>
        <w:rPr>
          <w:rFonts w:hAnsi="宋体"/>
          <w:sz w:val="24"/>
          <w:szCs w:val="24"/>
          <w:highlight w:val="none"/>
          <w:u w:val="single"/>
        </w:rPr>
        <w:t xml:space="preserve">       </w:t>
      </w:r>
      <w:r>
        <w:rPr>
          <w:rFonts w:hint="eastAsia" w:hAnsi="宋体"/>
          <w:sz w:val="24"/>
          <w:szCs w:val="24"/>
          <w:highlight w:val="none"/>
        </w:rPr>
        <w:t>职务：</w:t>
      </w:r>
      <w:r>
        <w:rPr>
          <w:rFonts w:hAnsi="宋体"/>
          <w:sz w:val="24"/>
          <w:szCs w:val="24"/>
          <w:highlight w:val="none"/>
          <w:u w:val="single"/>
        </w:rPr>
        <w:t xml:space="preserve">             </w:t>
      </w:r>
    </w:p>
    <w:p>
      <w:pPr>
        <w:pStyle w:val="16"/>
        <w:spacing w:line="500" w:lineRule="exact"/>
        <w:ind w:firstLine="960" w:firstLineChars="400"/>
        <w:outlineLvl w:val="9"/>
        <w:rPr>
          <w:sz w:val="24"/>
          <w:szCs w:val="24"/>
          <w:highlight w:val="none"/>
          <w:u w:val="single"/>
        </w:rPr>
      </w:pPr>
      <w:r>
        <w:rPr>
          <w:rFonts w:hint="eastAsia" w:hAnsi="宋体"/>
          <w:sz w:val="24"/>
          <w:szCs w:val="24"/>
          <w:highlight w:val="none"/>
        </w:rPr>
        <w:t>联系地址：</w:t>
      </w:r>
      <w:r>
        <w:rPr>
          <w:rFonts w:hAnsi="宋体"/>
          <w:sz w:val="24"/>
          <w:szCs w:val="24"/>
          <w:highlight w:val="none"/>
        </w:rPr>
        <w:t xml:space="preserve">  </w:t>
      </w:r>
      <w:r>
        <w:rPr>
          <w:rFonts w:hAnsi="宋体"/>
          <w:sz w:val="24"/>
          <w:szCs w:val="24"/>
          <w:highlight w:val="none"/>
          <w:u w:val="single"/>
        </w:rPr>
        <w:t xml:space="preserve">                                                </w:t>
      </w:r>
    </w:p>
    <w:p>
      <w:pPr>
        <w:pStyle w:val="16"/>
        <w:spacing w:line="500" w:lineRule="exact"/>
        <w:ind w:firstLine="960" w:firstLineChars="400"/>
        <w:outlineLvl w:val="9"/>
        <w:rPr>
          <w:sz w:val="24"/>
          <w:szCs w:val="24"/>
          <w:highlight w:val="none"/>
          <w:u w:val="single"/>
        </w:rPr>
      </w:pPr>
      <w:r>
        <w:rPr>
          <w:rFonts w:hint="eastAsia" w:hAnsi="宋体"/>
          <w:sz w:val="24"/>
          <w:szCs w:val="24"/>
          <w:highlight w:val="none"/>
        </w:rPr>
        <w:t>联系电话：</w:t>
      </w:r>
      <w:r>
        <w:rPr>
          <w:rFonts w:hAnsi="宋体"/>
          <w:sz w:val="24"/>
          <w:szCs w:val="24"/>
          <w:highlight w:val="none"/>
          <w:u w:val="single"/>
        </w:rPr>
        <w:t xml:space="preserve">                  </w:t>
      </w:r>
      <w:r>
        <w:rPr>
          <w:rFonts w:hint="eastAsia" w:hAnsi="宋体"/>
          <w:sz w:val="24"/>
          <w:szCs w:val="24"/>
          <w:highlight w:val="none"/>
        </w:rPr>
        <w:t>传真：</w:t>
      </w:r>
      <w:r>
        <w:rPr>
          <w:rFonts w:hAnsi="宋体"/>
          <w:sz w:val="24"/>
          <w:szCs w:val="24"/>
          <w:highlight w:val="none"/>
        </w:rPr>
        <w:t xml:space="preserve">                          </w:t>
      </w:r>
    </w:p>
    <w:p>
      <w:pPr>
        <w:pStyle w:val="16"/>
        <w:spacing w:line="500" w:lineRule="exact"/>
        <w:ind w:firstLine="2760" w:firstLineChars="1150"/>
        <w:outlineLvl w:val="9"/>
        <w:rPr>
          <w:sz w:val="24"/>
          <w:szCs w:val="24"/>
          <w:highlight w:val="none"/>
        </w:rPr>
      </w:pPr>
    </w:p>
    <w:p>
      <w:pPr>
        <w:pStyle w:val="16"/>
        <w:spacing w:line="500" w:lineRule="exact"/>
        <w:ind w:firstLine="2760" w:firstLineChars="1150"/>
        <w:outlineLvl w:val="9"/>
        <w:rPr>
          <w:sz w:val="24"/>
          <w:szCs w:val="24"/>
          <w:highlight w:val="none"/>
        </w:rPr>
      </w:pPr>
      <w:r>
        <w:rPr>
          <w:rFonts w:hint="eastAsia" w:hAnsi="宋体"/>
          <w:sz w:val="24"/>
          <w:szCs w:val="24"/>
          <w:highlight w:val="none"/>
        </w:rPr>
        <w:t>法定代表人</w:t>
      </w:r>
      <w:r>
        <w:rPr>
          <w:rFonts w:hAnsi="宋体"/>
          <w:sz w:val="24"/>
          <w:szCs w:val="24"/>
          <w:highlight w:val="none"/>
        </w:rPr>
        <w:t>/</w:t>
      </w:r>
      <w:r>
        <w:rPr>
          <w:rFonts w:hint="eastAsia" w:hAnsi="宋体"/>
          <w:sz w:val="24"/>
          <w:szCs w:val="24"/>
          <w:highlight w:val="none"/>
        </w:rPr>
        <w:t>被授权人身份证复印件</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3"/>
        <w:gridCol w:w="4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3" w:hRule="atLeast"/>
          <w:jc w:val="center"/>
        </w:trPr>
        <w:tc>
          <w:tcPr>
            <w:tcW w:w="4213" w:type="dxa"/>
            <w:shd w:val="clear" w:color="auto" w:fill="E0E0E0"/>
            <w:noWrap w:val="0"/>
            <w:vAlign w:val="center"/>
          </w:tcPr>
          <w:p>
            <w:pPr>
              <w:pStyle w:val="16"/>
              <w:snapToGrid w:val="0"/>
              <w:spacing w:line="500" w:lineRule="exact"/>
              <w:jc w:val="center"/>
              <w:outlineLvl w:val="9"/>
              <w:rPr>
                <w:rFonts w:hAnsi="宋体"/>
                <w:kern w:val="2"/>
                <w:sz w:val="24"/>
                <w:szCs w:val="24"/>
                <w:highlight w:val="none"/>
                <w:shd w:val="pct10" w:color="auto" w:fill="FFFFFF"/>
                <w:lang w:val="en-US" w:eastAsia="zh-CN"/>
              </w:rPr>
            </w:pPr>
            <w:r>
              <w:rPr>
                <w:rFonts w:hint="eastAsia" w:hAnsi="宋体" w:cs="宋体"/>
                <w:kern w:val="2"/>
                <w:sz w:val="24"/>
                <w:szCs w:val="24"/>
                <w:highlight w:val="none"/>
                <w:shd w:val="pct10" w:color="auto" w:fill="FFFFFF"/>
                <w:lang w:val="en-US" w:eastAsia="zh-CN"/>
              </w:rPr>
              <w:t>法定代表人身份证复印件（国徽面）</w:t>
            </w:r>
          </w:p>
        </w:tc>
        <w:tc>
          <w:tcPr>
            <w:tcW w:w="4213" w:type="dxa"/>
            <w:shd w:val="clear" w:color="auto" w:fill="E0E0E0"/>
            <w:noWrap w:val="0"/>
            <w:vAlign w:val="center"/>
          </w:tcPr>
          <w:p>
            <w:pPr>
              <w:pStyle w:val="16"/>
              <w:snapToGrid w:val="0"/>
              <w:spacing w:line="500" w:lineRule="exact"/>
              <w:jc w:val="center"/>
              <w:outlineLvl w:val="9"/>
              <w:rPr>
                <w:rFonts w:hAnsi="宋体"/>
                <w:kern w:val="2"/>
                <w:sz w:val="24"/>
                <w:szCs w:val="24"/>
                <w:highlight w:val="none"/>
                <w:shd w:val="pct10" w:color="auto" w:fill="FFFFFF"/>
                <w:lang w:val="en-US" w:eastAsia="zh-CN"/>
              </w:rPr>
            </w:pPr>
            <w:r>
              <w:rPr>
                <w:rFonts w:hint="eastAsia" w:hAnsi="宋体" w:cs="宋体"/>
                <w:kern w:val="2"/>
                <w:sz w:val="24"/>
                <w:szCs w:val="24"/>
                <w:highlight w:val="none"/>
                <w:shd w:val="pct10" w:color="auto" w:fill="FFFFFF"/>
                <w:lang w:val="en-US" w:eastAsia="zh-CN"/>
              </w:rPr>
              <w:t>被授权人身份证复印件（国徽面）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5" w:hRule="atLeast"/>
          <w:jc w:val="center"/>
        </w:trPr>
        <w:tc>
          <w:tcPr>
            <w:tcW w:w="4213" w:type="dxa"/>
            <w:shd w:val="clear" w:color="auto" w:fill="E0E0E0"/>
            <w:noWrap w:val="0"/>
            <w:vAlign w:val="center"/>
          </w:tcPr>
          <w:p>
            <w:pPr>
              <w:pStyle w:val="16"/>
              <w:snapToGrid w:val="0"/>
              <w:spacing w:line="500" w:lineRule="exact"/>
              <w:jc w:val="center"/>
              <w:outlineLvl w:val="9"/>
              <w:rPr>
                <w:rFonts w:hAnsi="宋体"/>
                <w:kern w:val="2"/>
                <w:sz w:val="24"/>
                <w:szCs w:val="24"/>
                <w:highlight w:val="none"/>
                <w:shd w:val="pct10" w:color="auto" w:fill="FFFFFF"/>
                <w:lang w:val="en-US" w:eastAsia="zh-CN"/>
              </w:rPr>
            </w:pPr>
            <w:r>
              <w:rPr>
                <w:rFonts w:hint="eastAsia" w:hAnsi="宋体" w:cs="宋体"/>
                <w:kern w:val="2"/>
                <w:sz w:val="24"/>
                <w:szCs w:val="24"/>
                <w:highlight w:val="none"/>
                <w:shd w:val="pct10" w:color="auto" w:fill="FFFFFF"/>
                <w:lang w:val="en-US" w:eastAsia="zh-CN"/>
              </w:rPr>
              <w:t>法定代表人身份证复印件（人像面）</w:t>
            </w:r>
          </w:p>
        </w:tc>
        <w:tc>
          <w:tcPr>
            <w:tcW w:w="4213" w:type="dxa"/>
            <w:shd w:val="clear" w:color="auto" w:fill="E0E0E0"/>
            <w:noWrap w:val="0"/>
            <w:vAlign w:val="center"/>
          </w:tcPr>
          <w:p>
            <w:pPr>
              <w:pStyle w:val="16"/>
              <w:snapToGrid w:val="0"/>
              <w:spacing w:line="500" w:lineRule="exact"/>
              <w:jc w:val="center"/>
              <w:outlineLvl w:val="9"/>
              <w:rPr>
                <w:rFonts w:hAnsi="宋体"/>
                <w:kern w:val="2"/>
                <w:sz w:val="24"/>
                <w:szCs w:val="24"/>
                <w:highlight w:val="none"/>
                <w:shd w:val="pct10" w:color="auto" w:fill="FFFFFF"/>
                <w:lang w:val="en-US" w:eastAsia="zh-CN"/>
              </w:rPr>
            </w:pPr>
            <w:r>
              <w:rPr>
                <w:rFonts w:hint="eastAsia" w:hAnsi="宋体" w:cs="宋体"/>
                <w:kern w:val="2"/>
                <w:sz w:val="24"/>
                <w:szCs w:val="24"/>
                <w:highlight w:val="none"/>
                <w:shd w:val="pct10" w:color="auto" w:fill="FFFFFF"/>
                <w:lang w:val="en-US" w:eastAsia="zh-CN"/>
              </w:rPr>
              <w:t>被授权人身份证复印件（人像面）</w:t>
            </w:r>
          </w:p>
        </w:tc>
      </w:tr>
    </w:tbl>
    <w:p>
      <w:pPr>
        <w:spacing w:line="360" w:lineRule="auto"/>
        <w:ind w:firstLine="640" w:firstLineChars="200"/>
        <w:outlineLvl w:val="9"/>
        <w:rPr>
          <w:rFonts w:ascii="??_GB2312" w:hAnsi="仿宋" w:eastAsia="Times New Roman" w:cs="Times New Roman"/>
          <w:sz w:val="24"/>
          <w:szCs w:val="24"/>
          <w:highlight w:val="none"/>
        </w:rPr>
      </w:pPr>
      <w:bookmarkStart w:id="422" w:name="_Toc8940"/>
      <w:bookmarkStart w:id="423" w:name="_Toc9801"/>
      <w:bookmarkStart w:id="424" w:name="_Toc24523"/>
      <w:bookmarkStart w:id="425" w:name="_Toc31371"/>
      <w:bookmarkStart w:id="426" w:name="_Toc19725"/>
      <w:bookmarkStart w:id="427" w:name="_Toc27759"/>
      <w:bookmarkStart w:id="428" w:name="_Toc2580"/>
      <w:bookmarkStart w:id="429" w:name="_Toc771"/>
      <w:bookmarkStart w:id="430" w:name="_Toc2833"/>
      <w:bookmarkStart w:id="431" w:name="_Toc483349442"/>
      <w:bookmarkStart w:id="432" w:name="_Toc28755"/>
      <w:bookmarkStart w:id="433" w:name="_Toc13102"/>
      <w:r>
        <w:rPr>
          <w:rFonts w:hint="eastAsia" w:ascii="黑体" w:hAnsi="仿宋" w:eastAsia="黑体" w:cs="黑体"/>
          <w:color w:val="auto"/>
          <w:sz w:val="32"/>
          <w:szCs w:val="32"/>
          <w:highlight w:val="none"/>
          <w:lang w:val="en-US" w:eastAsia="zh-CN"/>
        </w:rPr>
        <w:t>注：签字不能以签字章代替！</w:t>
      </w:r>
    </w:p>
    <w:p>
      <w:pPr>
        <w:spacing w:line="360" w:lineRule="auto"/>
        <w:jc w:val="center"/>
        <w:outlineLvl w:val="9"/>
        <w:rPr>
          <w:rFonts w:ascii="黑体" w:hAnsi="仿宋" w:eastAsia="黑体" w:cs="Times New Roman"/>
          <w:sz w:val="32"/>
          <w:szCs w:val="32"/>
          <w:highlight w:val="none"/>
        </w:rPr>
      </w:pPr>
      <w:r>
        <w:rPr>
          <w:rFonts w:hint="eastAsia" w:ascii="黑体" w:hAnsi="仿宋" w:eastAsia="黑体" w:cs="黑体"/>
          <w:sz w:val="32"/>
          <w:szCs w:val="32"/>
          <w:highlight w:val="none"/>
        </w:rPr>
        <w:t>法定代表人证明书（格式）</w:t>
      </w:r>
      <w:bookmarkEnd w:id="422"/>
      <w:bookmarkEnd w:id="423"/>
      <w:bookmarkEnd w:id="424"/>
      <w:bookmarkEnd w:id="425"/>
      <w:bookmarkEnd w:id="426"/>
      <w:bookmarkEnd w:id="427"/>
      <w:bookmarkEnd w:id="428"/>
      <w:bookmarkEnd w:id="429"/>
      <w:bookmarkEnd w:id="430"/>
      <w:bookmarkEnd w:id="431"/>
      <w:bookmarkEnd w:id="432"/>
      <w:bookmarkEnd w:id="433"/>
    </w:p>
    <w:p>
      <w:pPr>
        <w:spacing w:line="360" w:lineRule="auto"/>
        <w:jc w:val="center"/>
        <w:outlineLvl w:val="9"/>
        <w:rPr>
          <w:rFonts w:ascii="黑体" w:hAnsi="仿宋" w:eastAsia="黑体" w:cs="Times New Roman"/>
          <w:sz w:val="24"/>
          <w:szCs w:val="24"/>
          <w:highlight w:val="none"/>
          <w:u w:val="single"/>
        </w:rPr>
      </w:pPr>
      <w:bookmarkStart w:id="434" w:name="_Toc19528"/>
      <w:bookmarkStart w:id="435" w:name="_Toc483349443"/>
      <w:r>
        <w:rPr>
          <w:rFonts w:hint="eastAsia" w:ascii="黑体" w:hAnsi="仿宋" w:eastAsia="黑体" w:cs="黑体"/>
          <w:sz w:val="24"/>
          <w:szCs w:val="24"/>
          <w:highlight w:val="none"/>
          <w:u w:val="single"/>
        </w:rPr>
        <w:t>（法定代表人直接参加投标时提供）</w:t>
      </w:r>
      <w:bookmarkEnd w:id="434"/>
      <w:bookmarkEnd w:id="435"/>
    </w:p>
    <w:p>
      <w:pPr>
        <w:spacing w:line="360" w:lineRule="atLeast"/>
        <w:jc w:val="center"/>
        <w:outlineLvl w:val="9"/>
        <w:rPr>
          <w:rFonts w:ascii="黑体" w:hAnsi="仿宋" w:eastAsia="黑体" w:cs="Times New Roman"/>
          <w:b/>
          <w:bCs/>
          <w:sz w:val="24"/>
          <w:szCs w:val="24"/>
          <w:highlight w:val="none"/>
        </w:rPr>
      </w:pP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2065"/>
        <w:gridCol w:w="2060"/>
        <w:gridCol w:w="176"/>
        <w:gridCol w:w="2061"/>
        <w:gridCol w:w="2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286" w:type="dxa"/>
            <w:gridSpan w:val="6"/>
            <w:noWrap w:val="0"/>
            <w:vAlign w:val="center"/>
          </w:tcPr>
          <w:p>
            <w:pPr>
              <w:tabs>
                <w:tab w:val="left" w:pos="210"/>
              </w:tabs>
              <w:spacing w:line="320" w:lineRule="exact"/>
              <w:outlineLvl w:val="9"/>
              <w:rPr>
                <w:rFonts w:ascii="宋体" w:cs="Times New Roman"/>
                <w:kern w:val="0"/>
                <w:sz w:val="24"/>
                <w:szCs w:val="24"/>
                <w:highlight w:val="none"/>
              </w:rPr>
            </w:pPr>
            <w:r>
              <w:rPr>
                <w:rFonts w:hint="eastAsia" w:ascii="宋体" w:hAnsi="宋体" w:cs="宋体"/>
                <w:kern w:val="0"/>
                <w:sz w:val="24"/>
                <w:szCs w:val="24"/>
                <w:highlight w:val="none"/>
              </w:rPr>
              <w:t>致：陕西德勤招标有限公司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restart"/>
            <w:noWrap w:val="0"/>
            <w:vAlign w:val="center"/>
          </w:tcPr>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企</w:t>
            </w:r>
          </w:p>
          <w:p>
            <w:pPr>
              <w:tabs>
                <w:tab w:val="left" w:pos="210"/>
              </w:tabs>
              <w:spacing w:line="320" w:lineRule="exact"/>
              <w:jc w:val="center"/>
              <w:outlineLvl w:val="9"/>
              <w:rPr>
                <w:rFonts w:ascii="宋体" w:cs="Times New Roman"/>
                <w:kern w:val="0"/>
                <w:sz w:val="24"/>
                <w:szCs w:val="24"/>
                <w:highlight w:val="none"/>
              </w:rPr>
            </w:pPr>
          </w:p>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业</w:t>
            </w:r>
          </w:p>
          <w:p>
            <w:pPr>
              <w:tabs>
                <w:tab w:val="left" w:pos="210"/>
              </w:tabs>
              <w:spacing w:line="320" w:lineRule="exact"/>
              <w:jc w:val="center"/>
              <w:outlineLvl w:val="9"/>
              <w:rPr>
                <w:rFonts w:ascii="宋体" w:cs="Times New Roman"/>
                <w:kern w:val="0"/>
                <w:sz w:val="24"/>
                <w:szCs w:val="24"/>
                <w:highlight w:val="none"/>
              </w:rPr>
            </w:pPr>
          </w:p>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法</w:t>
            </w:r>
          </w:p>
          <w:p>
            <w:pPr>
              <w:tabs>
                <w:tab w:val="left" w:pos="210"/>
              </w:tabs>
              <w:spacing w:line="320" w:lineRule="exact"/>
              <w:jc w:val="center"/>
              <w:outlineLvl w:val="9"/>
              <w:rPr>
                <w:rFonts w:ascii="宋体" w:cs="Times New Roman"/>
                <w:kern w:val="0"/>
                <w:sz w:val="24"/>
                <w:szCs w:val="24"/>
                <w:highlight w:val="none"/>
              </w:rPr>
            </w:pPr>
          </w:p>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人</w:t>
            </w:r>
          </w:p>
        </w:tc>
        <w:tc>
          <w:tcPr>
            <w:tcW w:w="2065" w:type="dxa"/>
            <w:noWrap w:val="0"/>
            <w:vAlign w:val="center"/>
          </w:tcPr>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企业名称</w:t>
            </w:r>
          </w:p>
        </w:tc>
        <w:tc>
          <w:tcPr>
            <w:tcW w:w="6360" w:type="dxa"/>
            <w:gridSpan w:val="4"/>
            <w:noWrap w:val="0"/>
            <w:vAlign w:val="center"/>
          </w:tcPr>
          <w:p>
            <w:pPr>
              <w:tabs>
                <w:tab w:val="left" w:pos="210"/>
              </w:tabs>
              <w:spacing w:line="320" w:lineRule="exact"/>
              <w:jc w:val="center"/>
              <w:outlineLvl w:val="9"/>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continue"/>
            <w:noWrap w:val="0"/>
            <w:vAlign w:val="center"/>
          </w:tcPr>
          <w:p>
            <w:pPr>
              <w:tabs>
                <w:tab w:val="left" w:pos="210"/>
              </w:tabs>
              <w:spacing w:line="320" w:lineRule="exact"/>
              <w:jc w:val="center"/>
              <w:outlineLvl w:val="9"/>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法定地址</w:t>
            </w:r>
          </w:p>
        </w:tc>
        <w:tc>
          <w:tcPr>
            <w:tcW w:w="6360" w:type="dxa"/>
            <w:gridSpan w:val="4"/>
            <w:noWrap w:val="0"/>
            <w:vAlign w:val="center"/>
          </w:tcPr>
          <w:p>
            <w:pPr>
              <w:tabs>
                <w:tab w:val="left" w:pos="210"/>
              </w:tabs>
              <w:spacing w:line="320" w:lineRule="exact"/>
              <w:jc w:val="center"/>
              <w:outlineLvl w:val="9"/>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continue"/>
            <w:noWrap w:val="0"/>
            <w:vAlign w:val="center"/>
          </w:tcPr>
          <w:p>
            <w:pPr>
              <w:tabs>
                <w:tab w:val="left" w:pos="210"/>
              </w:tabs>
              <w:spacing w:line="320" w:lineRule="exact"/>
              <w:jc w:val="center"/>
              <w:outlineLvl w:val="9"/>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邮政编码</w:t>
            </w:r>
          </w:p>
        </w:tc>
        <w:tc>
          <w:tcPr>
            <w:tcW w:w="6360" w:type="dxa"/>
            <w:gridSpan w:val="4"/>
            <w:noWrap w:val="0"/>
            <w:vAlign w:val="center"/>
          </w:tcPr>
          <w:p>
            <w:pPr>
              <w:tabs>
                <w:tab w:val="left" w:pos="210"/>
              </w:tabs>
              <w:spacing w:line="320" w:lineRule="exact"/>
              <w:jc w:val="center"/>
              <w:outlineLvl w:val="9"/>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1" w:type="dxa"/>
            <w:vMerge w:val="continue"/>
            <w:noWrap w:val="0"/>
            <w:vAlign w:val="center"/>
          </w:tcPr>
          <w:p>
            <w:pPr>
              <w:tabs>
                <w:tab w:val="left" w:pos="210"/>
              </w:tabs>
              <w:spacing w:line="320" w:lineRule="exact"/>
              <w:jc w:val="center"/>
              <w:outlineLvl w:val="9"/>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工商登记机关</w:t>
            </w:r>
          </w:p>
        </w:tc>
        <w:tc>
          <w:tcPr>
            <w:tcW w:w="6360" w:type="dxa"/>
            <w:gridSpan w:val="4"/>
            <w:noWrap w:val="0"/>
            <w:vAlign w:val="center"/>
          </w:tcPr>
          <w:p>
            <w:pPr>
              <w:tabs>
                <w:tab w:val="left" w:pos="210"/>
              </w:tabs>
              <w:spacing w:line="320" w:lineRule="exact"/>
              <w:jc w:val="center"/>
              <w:outlineLvl w:val="9"/>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861" w:type="dxa"/>
            <w:vMerge w:val="continue"/>
            <w:noWrap w:val="0"/>
            <w:vAlign w:val="center"/>
          </w:tcPr>
          <w:p>
            <w:pPr>
              <w:tabs>
                <w:tab w:val="left" w:pos="210"/>
              </w:tabs>
              <w:spacing w:line="320" w:lineRule="exact"/>
              <w:jc w:val="center"/>
              <w:outlineLvl w:val="9"/>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税务登记机关</w:t>
            </w:r>
          </w:p>
        </w:tc>
        <w:tc>
          <w:tcPr>
            <w:tcW w:w="6360" w:type="dxa"/>
            <w:gridSpan w:val="4"/>
            <w:noWrap w:val="0"/>
            <w:vAlign w:val="center"/>
          </w:tcPr>
          <w:p>
            <w:pPr>
              <w:tabs>
                <w:tab w:val="left" w:pos="210"/>
              </w:tabs>
              <w:spacing w:line="320" w:lineRule="exact"/>
              <w:outlineLvl w:val="9"/>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1" w:type="dxa"/>
            <w:vMerge w:val="continue"/>
            <w:noWrap w:val="0"/>
            <w:vAlign w:val="center"/>
          </w:tcPr>
          <w:p>
            <w:pPr>
              <w:tabs>
                <w:tab w:val="left" w:pos="210"/>
              </w:tabs>
              <w:spacing w:line="320" w:lineRule="exact"/>
              <w:jc w:val="center"/>
              <w:outlineLvl w:val="9"/>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机构代码证号</w:t>
            </w:r>
          </w:p>
        </w:tc>
        <w:tc>
          <w:tcPr>
            <w:tcW w:w="6360" w:type="dxa"/>
            <w:gridSpan w:val="4"/>
            <w:noWrap w:val="0"/>
            <w:vAlign w:val="center"/>
          </w:tcPr>
          <w:p>
            <w:pPr>
              <w:tabs>
                <w:tab w:val="left" w:pos="210"/>
              </w:tabs>
              <w:spacing w:line="320" w:lineRule="exact"/>
              <w:jc w:val="center"/>
              <w:outlineLvl w:val="9"/>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restart"/>
            <w:noWrap w:val="0"/>
            <w:vAlign w:val="center"/>
          </w:tcPr>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法定代表人</w:t>
            </w:r>
          </w:p>
        </w:tc>
        <w:tc>
          <w:tcPr>
            <w:tcW w:w="2065" w:type="dxa"/>
            <w:noWrap w:val="0"/>
            <w:vAlign w:val="center"/>
          </w:tcPr>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姓名</w:t>
            </w:r>
          </w:p>
        </w:tc>
        <w:tc>
          <w:tcPr>
            <w:tcW w:w="2236" w:type="dxa"/>
            <w:gridSpan w:val="2"/>
            <w:noWrap w:val="0"/>
            <w:vAlign w:val="center"/>
          </w:tcPr>
          <w:p>
            <w:pPr>
              <w:tabs>
                <w:tab w:val="left" w:pos="210"/>
              </w:tabs>
              <w:spacing w:line="320" w:lineRule="exact"/>
              <w:jc w:val="center"/>
              <w:outlineLvl w:val="9"/>
              <w:rPr>
                <w:rFonts w:ascii="宋体" w:cs="Times New Roman"/>
                <w:kern w:val="0"/>
                <w:sz w:val="24"/>
                <w:szCs w:val="24"/>
                <w:highlight w:val="none"/>
              </w:rPr>
            </w:pPr>
          </w:p>
        </w:tc>
        <w:tc>
          <w:tcPr>
            <w:tcW w:w="2061" w:type="dxa"/>
            <w:noWrap w:val="0"/>
            <w:vAlign w:val="center"/>
          </w:tcPr>
          <w:p>
            <w:pPr>
              <w:tabs>
                <w:tab w:val="left" w:pos="210"/>
              </w:tabs>
              <w:spacing w:line="320" w:lineRule="exact"/>
              <w:jc w:val="center"/>
              <w:outlineLvl w:val="9"/>
              <w:rPr>
                <w:rFonts w:ascii="宋体" w:cs="Times New Roman"/>
                <w:kern w:val="0"/>
                <w:sz w:val="24"/>
                <w:szCs w:val="24"/>
                <w:highlight w:val="none"/>
              </w:rPr>
            </w:pPr>
            <w:r>
              <w:rPr>
                <w:rFonts w:hint="eastAsia" w:ascii="宋体" w:hAnsi="宋体" w:cs="宋体"/>
                <w:kern w:val="0"/>
                <w:sz w:val="24"/>
                <w:szCs w:val="24"/>
                <w:highlight w:val="none"/>
              </w:rPr>
              <w:t>性别</w:t>
            </w:r>
          </w:p>
        </w:tc>
        <w:tc>
          <w:tcPr>
            <w:tcW w:w="2063" w:type="dxa"/>
            <w:noWrap w:val="0"/>
            <w:vAlign w:val="center"/>
          </w:tcPr>
          <w:p>
            <w:pPr>
              <w:tabs>
                <w:tab w:val="left" w:pos="210"/>
              </w:tabs>
              <w:spacing w:line="320" w:lineRule="exact"/>
              <w:jc w:val="center"/>
              <w:outlineLvl w:val="9"/>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职务</w:t>
            </w:r>
          </w:p>
        </w:tc>
        <w:tc>
          <w:tcPr>
            <w:tcW w:w="2236" w:type="dxa"/>
            <w:gridSpan w:val="2"/>
            <w:noWrap w:val="0"/>
            <w:vAlign w:val="center"/>
          </w:tcPr>
          <w:p>
            <w:pPr>
              <w:tabs>
                <w:tab w:val="left" w:pos="210"/>
              </w:tabs>
              <w:spacing w:line="320" w:lineRule="exact"/>
              <w:jc w:val="center"/>
              <w:rPr>
                <w:rFonts w:ascii="宋体" w:cs="Times New Roman"/>
                <w:kern w:val="0"/>
                <w:sz w:val="24"/>
                <w:szCs w:val="24"/>
                <w:highlight w:val="none"/>
              </w:rPr>
            </w:pPr>
          </w:p>
        </w:tc>
        <w:tc>
          <w:tcPr>
            <w:tcW w:w="2061"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联系电话</w:t>
            </w:r>
          </w:p>
        </w:tc>
        <w:tc>
          <w:tcPr>
            <w:tcW w:w="2063" w:type="dxa"/>
            <w:noWrap w:val="0"/>
            <w:vAlign w:val="center"/>
          </w:tcPr>
          <w:p>
            <w:pPr>
              <w:tabs>
                <w:tab w:val="left" w:pos="210"/>
              </w:tabs>
              <w:spacing w:line="320" w:lineRule="exact"/>
              <w:jc w:val="center"/>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1" w:type="dxa"/>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传真</w:t>
            </w:r>
          </w:p>
        </w:tc>
        <w:tc>
          <w:tcPr>
            <w:tcW w:w="6360" w:type="dxa"/>
            <w:gridSpan w:val="4"/>
            <w:noWrap w:val="0"/>
            <w:vAlign w:val="center"/>
          </w:tcPr>
          <w:p>
            <w:pPr>
              <w:tabs>
                <w:tab w:val="left" w:pos="210"/>
              </w:tabs>
              <w:spacing w:line="320" w:lineRule="exact"/>
              <w:jc w:val="center"/>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861" w:type="dxa"/>
            <w:vMerge w:val="restart"/>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法定代表人身份证复印件</w:t>
            </w:r>
          </w:p>
        </w:tc>
        <w:tc>
          <w:tcPr>
            <w:tcW w:w="4125" w:type="dxa"/>
            <w:gridSpan w:val="2"/>
            <w:vMerge w:val="restart"/>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（粘贴处）</w:t>
            </w:r>
          </w:p>
        </w:tc>
        <w:tc>
          <w:tcPr>
            <w:tcW w:w="4300" w:type="dxa"/>
            <w:gridSpan w:val="3"/>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法定代表人（签字）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861" w:type="dxa"/>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4125" w:type="dxa"/>
            <w:gridSpan w:val="2"/>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4300" w:type="dxa"/>
            <w:gridSpan w:val="3"/>
            <w:noWrap w:val="0"/>
            <w:vAlign w:val="bottom"/>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（公章）</w:t>
            </w:r>
          </w:p>
          <w:p>
            <w:pPr>
              <w:tabs>
                <w:tab w:val="left" w:pos="210"/>
              </w:tabs>
              <w:spacing w:line="320" w:lineRule="exact"/>
              <w:jc w:val="center"/>
              <w:rPr>
                <w:rFonts w:ascii="宋体" w:cs="Times New Roman"/>
                <w:kern w:val="0"/>
                <w:sz w:val="24"/>
                <w:szCs w:val="24"/>
                <w:highlight w:val="none"/>
              </w:rPr>
            </w:pPr>
          </w:p>
          <w:p>
            <w:pPr>
              <w:tabs>
                <w:tab w:val="left" w:pos="210"/>
              </w:tabs>
              <w:spacing w:line="320" w:lineRule="exact"/>
              <w:jc w:val="center"/>
              <w:rPr>
                <w:rFonts w:ascii="宋体" w:cs="Times New Roman"/>
                <w:kern w:val="0"/>
                <w:sz w:val="24"/>
                <w:szCs w:val="24"/>
                <w:highlight w:val="none"/>
              </w:rPr>
            </w:pPr>
          </w:p>
          <w:p>
            <w:pPr>
              <w:tabs>
                <w:tab w:val="left" w:pos="210"/>
              </w:tabs>
              <w:spacing w:line="320" w:lineRule="exact"/>
              <w:jc w:val="center"/>
              <w:rPr>
                <w:rFonts w:ascii="宋体" w:cs="Times New Roman"/>
                <w:kern w:val="0"/>
                <w:sz w:val="24"/>
                <w:szCs w:val="24"/>
                <w:highlight w:val="none"/>
              </w:rPr>
            </w:pPr>
          </w:p>
          <w:p>
            <w:pPr>
              <w:tabs>
                <w:tab w:val="left" w:pos="210"/>
              </w:tabs>
              <w:spacing w:line="320" w:lineRule="exact"/>
              <w:jc w:val="right"/>
              <w:rPr>
                <w:rFonts w:ascii="宋体" w:hAnsi="宋体" w:cs="宋体"/>
                <w:kern w:val="0"/>
                <w:sz w:val="24"/>
                <w:szCs w:val="24"/>
                <w:highlight w:val="none"/>
              </w:rPr>
            </w:pPr>
            <w:r>
              <w:rPr>
                <w:rFonts w:hint="eastAsia" w:ascii="宋体" w:hAnsi="宋体" w:cs="宋体"/>
                <w:kern w:val="0"/>
                <w:sz w:val="24"/>
                <w:szCs w:val="24"/>
                <w:highlight w:val="none"/>
              </w:rPr>
              <w:t>年</w:t>
            </w:r>
            <w:r>
              <w:rPr>
                <w:rFonts w:ascii="宋体" w:hAnsi="宋体" w:cs="宋体"/>
                <w:kern w:val="0"/>
                <w:sz w:val="24"/>
                <w:szCs w:val="24"/>
                <w:highlight w:val="none"/>
              </w:rPr>
              <w:t xml:space="preserve">  </w:t>
            </w:r>
            <w:r>
              <w:rPr>
                <w:rFonts w:hint="eastAsia" w:ascii="宋体" w:hAnsi="宋体" w:cs="宋体"/>
                <w:kern w:val="0"/>
                <w:sz w:val="24"/>
                <w:szCs w:val="24"/>
                <w:highlight w:val="none"/>
              </w:rPr>
              <w:t>月</w:t>
            </w:r>
            <w:r>
              <w:rPr>
                <w:rFonts w:ascii="宋体" w:hAnsi="宋体" w:cs="宋体"/>
                <w:kern w:val="0"/>
                <w:sz w:val="24"/>
                <w:szCs w:val="24"/>
                <w:highlight w:val="none"/>
              </w:rPr>
              <w:t xml:space="preserve">  </w:t>
            </w:r>
            <w:r>
              <w:rPr>
                <w:rFonts w:hint="eastAsia" w:ascii="宋体" w:hAnsi="宋体" w:cs="宋体"/>
                <w:kern w:val="0"/>
                <w:sz w:val="24"/>
                <w:szCs w:val="24"/>
                <w:highlight w:val="none"/>
              </w:rPr>
              <w:t>日</w:t>
            </w:r>
            <w:r>
              <w:rPr>
                <w:rFonts w:ascii="宋体" w:hAnsi="宋体" w:cs="宋体"/>
                <w:kern w:val="0"/>
                <w:sz w:val="24"/>
                <w:szCs w:val="24"/>
                <w:highlight w:val="none"/>
              </w:rPr>
              <w:t xml:space="preserve"> </w:t>
            </w:r>
          </w:p>
        </w:tc>
      </w:tr>
    </w:tbl>
    <w:p>
      <w:pPr>
        <w:spacing w:line="360" w:lineRule="auto"/>
        <w:ind w:firstLine="640" w:firstLineChars="200"/>
        <w:rPr>
          <w:rFonts w:ascii="??_GB2312" w:hAnsi="仿宋" w:eastAsia="Times New Roman" w:cs="Times New Roman"/>
          <w:sz w:val="24"/>
          <w:szCs w:val="24"/>
          <w:highlight w:val="none"/>
        </w:rPr>
      </w:pPr>
      <w:r>
        <w:rPr>
          <w:rFonts w:hint="eastAsia" w:ascii="黑体" w:hAnsi="仿宋" w:eastAsia="黑体" w:cs="黑体"/>
          <w:color w:val="auto"/>
          <w:sz w:val="32"/>
          <w:szCs w:val="32"/>
          <w:highlight w:val="none"/>
          <w:lang w:val="en-US" w:eastAsia="zh-CN"/>
        </w:rPr>
        <w:t>注：签字不能以签字章代替！</w:t>
      </w:r>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0" w:firstLineChars="200"/>
        <w:rPr>
          <w:rFonts w:ascii="宋体" w:cs="Times New Roman"/>
          <w:b/>
          <w:bCs/>
          <w:sz w:val="24"/>
          <w:szCs w:val="24"/>
          <w:highlight w:val="none"/>
        </w:rPr>
      </w:pPr>
      <w:r>
        <w:rPr>
          <w:rFonts w:ascii="??_GB2312" w:hAnsi="仿宋" w:eastAsia="Times New Roman" w:cs="Times New Roman"/>
          <w:sz w:val="24"/>
          <w:szCs w:val="24"/>
          <w:highlight w:val="none"/>
        </w:rPr>
        <w:br w:type="page"/>
      </w:r>
      <w:r>
        <w:rPr>
          <w:rFonts w:ascii="宋体" w:hAnsi="宋体" w:cs="宋体"/>
          <w:b/>
          <w:bCs/>
          <w:sz w:val="24"/>
          <w:szCs w:val="24"/>
          <w:highlight w:val="none"/>
        </w:rPr>
        <w:t>1.</w:t>
      </w:r>
      <w:r>
        <w:rPr>
          <w:rFonts w:hint="eastAsia" w:ascii="宋体" w:hAnsi="宋体" w:cs="宋体"/>
          <w:b/>
          <w:bCs/>
          <w:sz w:val="24"/>
          <w:szCs w:val="24"/>
          <w:highlight w:val="none"/>
          <w:lang w:val="en-US" w:eastAsia="zh-CN"/>
        </w:rPr>
        <w:t>3</w:t>
      </w:r>
      <w:bookmarkStart w:id="527" w:name="_GoBack"/>
      <w:bookmarkEnd w:id="527"/>
      <w:r>
        <w:rPr>
          <w:rFonts w:hint="eastAsia" w:ascii="宋体" w:hAnsi="宋体" w:cs="宋体"/>
          <w:b/>
          <w:bCs/>
          <w:sz w:val="24"/>
          <w:szCs w:val="24"/>
          <w:highlight w:val="none"/>
          <w:lang w:val="en-GB"/>
        </w:rPr>
        <w:t>名称变更</w:t>
      </w:r>
      <w:r>
        <w:rPr>
          <w:rFonts w:hint="eastAsia" w:ascii="宋体" w:hAnsi="宋体" w:cs="宋体"/>
          <w:b/>
          <w:bCs/>
          <w:sz w:val="24"/>
          <w:szCs w:val="24"/>
          <w:highlight w:val="none"/>
        </w:rPr>
        <w:t>证明</w:t>
      </w:r>
    </w:p>
    <w:p>
      <w:pPr>
        <w:spacing w:line="360" w:lineRule="auto"/>
        <w:ind w:firstLine="482" w:firstLineChars="200"/>
        <w:rPr>
          <w:rFonts w:ascii="宋体" w:cs="Times New Roman"/>
          <w:b/>
          <w:bCs/>
          <w:sz w:val="24"/>
          <w:szCs w:val="24"/>
          <w:highlight w:val="none"/>
        </w:rPr>
      </w:pPr>
    </w:p>
    <w:p>
      <w:pPr>
        <w:spacing w:line="360" w:lineRule="atLeast"/>
        <w:jc w:val="center"/>
        <w:rPr>
          <w:rFonts w:ascii="黑体" w:hAnsi="仿宋" w:eastAsia="黑体" w:cs="Times New Roman"/>
          <w:sz w:val="32"/>
          <w:szCs w:val="32"/>
          <w:highlight w:val="none"/>
          <w:lang w:val="en-GB"/>
        </w:rPr>
      </w:pPr>
      <w:r>
        <w:rPr>
          <w:rFonts w:hint="eastAsia" w:ascii="黑体" w:hAnsi="仿宋" w:eastAsia="黑体" w:cs="黑体"/>
          <w:sz w:val="32"/>
          <w:szCs w:val="32"/>
          <w:highlight w:val="none"/>
          <w:lang w:val="en-GB"/>
        </w:rPr>
        <w:t>名称变更</w:t>
      </w:r>
      <w:r>
        <w:rPr>
          <w:rFonts w:hint="eastAsia" w:ascii="黑体" w:hAnsi="仿宋" w:eastAsia="黑体" w:cs="黑体"/>
          <w:sz w:val="32"/>
          <w:szCs w:val="32"/>
          <w:highlight w:val="none"/>
        </w:rPr>
        <w:t>证明（如果有）</w:t>
      </w:r>
    </w:p>
    <w:p>
      <w:pPr>
        <w:pStyle w:val="16"/>
        <w:spacing w:line="500" w:lineRule="exact"/>
        <w:ind w:left="-120" w:leftChars="-57" w:firstLine="527" w:firstLineChars="250"/>
        <w:rPr>
          <w:b/>
          <w:bCs/>
          <w:highlight w:val="none"/>
          <w:u w:val="single"/>
        </w:rPr>
      </w:pPr>
      <w:r>
        <w:rPr>
          <w:rFonts w:hint="eastAsia" w:hAnsi="宋体"/>
          <w:b/>
          <w:bCs/>
          <w:highlight w:val="none"/>
          <w:u w:val="single"/>
        </w:rPr>
        <w:t>注：</w:t>
      </w:r>
      <w:r>
        <w:rPr>
          <w:rFonts w:hint="eastAsia" w:hAnsi="宋体"/>
          <w:b/>
          <w:bCs/>
          <w:highlight w:val="none"/>
          <w:u w:val="single"/>
          <w:lang w:val="en-US" w:eastAsia="zh-CN"/>
        </w:rPr>
        <w:t>投标</w:t>
      </w:r>
      <w:r>
        <w:rPr>
          <w:rFonts w:hint="eastAsia" w:hAnsi="宋体"/>
          <w:b/>
          <w:bCs/>
          <w:highlight w:val="none"/>
          <w:u w:val="single"/>
        </w:rPr>
        <w:t>供应商如果有名称变更的，应提供由工商管理部门出具的变更证明文件。（复印件加盖</w:t>
      </w:r>
      <w:r>
        <w:rPr>
          <w:rFonts w:hint="eastAsia" w:hAnsi="宋体"/>
          <w:b/>
          <w:bCs/>
          <w:highlight w:val="none"/>
          <w:u w:val="single"/>
          <w:lang w:val="en-US" w:eastAsia="zh-CN"/>
        </w:rPr>
        <w:t>投标</w:t>
      </w:r>
      <w:r>
        <w:rPr>
          <w:rFonts w:hint="eastAsia" w:hAnsi="宋体"/>
          <w:b/>
          <w:bCs/>
          <w:highlight w:val="none"/>
          <w:u w:val="single"/>
        </w:rPr>
        <w:t>供应商公章）</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spacing w:line="360" w:lineRule="auto"/>
        <w:jc w:val="center"/>
        <w:outlineLvl w:val="1"/>
        <w:rPr>
          <w:rFonts w:hint="eastAsia" w:ascii="黑体" w:hAnsi="仿宋" w:eastAsia="黑体" w:cs="黑体"/>
          <w:b/>
          <w:bCs/>
          <w:sz w:val="32"/>
          <w:szCs w:val="32"/>
          <w:highlight w:val="none"/>
        </w:rPr>
      </w:pPr>
      <w:bookmarkStart w:id="436" w:name="_Toc25050"/>
      <w:bookmarkStart w:id="437" w:name="_Toc17905"/>
      <w:bookmarkStart w:id="438" w:name="_Toc25839"/>
      <w:bookmarkStart w:id="439" w:name="_Toc6449"/>
      <w:bookmarkStart w:id="440" w:name="_Toc484353366"/>
      <w:bookmarkStart w:id="441" w:name="_Toc11233"/>
      <w:bookmarkStart w:id="442" w:name="_Toc483349444"/>
      <w:r>
        <w:rPr>
          <w:rFonts w:hint="eastAsia" w:ascii="黑体" w:hAnsi="仿宋" w:eastAsia="黑体" w:cs="黑体"/>
          <w:b/>
          <w:bCs/>
          <w:sz w:val="32"/>
          <w:szCs w:val="32"/>
          <w:highlight w:val="none"/>
        </w:rPr>
        <w:t>二、自查表</w:t>
      </w:r>
      <w:bookmarkEnd w:id="436"/>
      <w:bookmarkEnd w:id="437"/>
      <w:bookmarkEnd w:id="438"/>
      <w:bookmarkEnd w:id="439"/>
      <w:bookmarkEnd w:id="440"/>
      <w:bookmarkEnd w:id="441"/>
      <w:bookmarkEnd w:id="442"/>
    </w:p>
    <w:p>
      <w:pPr>
        <w:spacing w:line="360" w:lineRule="auto"/>
        <w:ind w:firstLine="482" w:firstLineChars="200"/>
        <w:rPr>
          <w:rFonts w:hint="eastAsia" w:ascii="宋体" w:hAnsi="宋体" w:cs="宋体"/>
          <w:b/>
          <w:bCs/>
          <w:sz w:val="24"/>
          <w:szCs w:val="24"/>
          <w:highlight w:val="none"/>
        </w:rPr>
      </w:pPr>
      <w:r>
        <w:rPr>
          <w:rFonts w:ascii="宋体" w:hAnsi="宋体" w:cs="宋体"/>
          <w:b/>
          <w:bCs/>
          <w:sz w:val="24"/>
          <w:szCs w:val="24"/>
          <w:highlight w:val="none"/>
        </w:rPr>
        <w:t>2.1</w:t>
      </w:r>
      <w:r>
        <w:rPr>
          <w:rFonts w:hint="eastAsia" w:ascii="宋体" w:hAnsi="宋体" w:cs="宋体"/>
          <w:b/>
          <w:bCs/>
          <w:sz w:val="24"/>
          <w:szCs w:val="24"/>
          <w:highlight w:val="none"/>
        </w:rPr>
        <w:t>符合性自查表</w:t>
      </w: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2.2</w:t>
      </w:r>
      <w:r>
        <w:rPr>
          <w:rFonts w:hint="eastAsia" w:ascii="宋体" w:hAnsi="宋体" w:cs="宋体"/>
          <w:b/>
          <w:bCs/>
          <w:sz w:val="24"/>
          <w:szCs w:val="24"/>
          <w:highlight w:val="none"/>
          <w:lang w:val="en-GB"/>
        </w:rPr>
        <w:t>“★”</w:t>
      </w:r>
      <w:r>
        <w:rPr>
          <w:rFonts w:hint="eastAsia" w:ascii="宋体" w:hAnsi="宋体" w:cs="宋体"/>
          <w:b/>
          <w:bCs/>
          <w:sz w:val="24"/>
          <w:szCs w:val="24"/>
          <w:highlight w:val="none"/>
        </w:rPr>
        <w:t>条款自查表（如果有）</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w:t>
      </w:r>
      <w:r>
        <w:rPr>
          <w:rFonts w:hint="eastAsia" w:ascii="宋体" w:hAnsi="宋体" w:cs="宋体"/>
          <w:b/>
          <w:bCs/>
          <w:sz w:val="24"/>
          <w:szCs w:val="24"/>
          <w:highlight w:val="none"/>
        </w:rPr>
        <w:t>3技术评审自查表</w:t>
      </w:r>
    </w:p>
    <w:p>
      <w:pPr>
        <w:spacing w:line="360" w:lineRule="auto"/>
        <w:ind w:firstLine="482" w:firstLineChars="200"/>
        <w:rPr>
          <w:rFonts w:ascii="宋体" w:cs="Times New Roman"/>
          <w:b/>
          <w:bCs/>
          <w:sz w:val="24"/>
          <w:szCs w:val="24"/>
          <w:highlight w:val="none"/>
        </w:rPr>
      </w:pPr>
      <w:r>
        <w:rPr>
          <w:rFonts w:hint="eastAsia" w:ascii="宋体" w:hAnsi="宋体" w:cs="宋体"/>
          <w:b/>
          <w:bCs/>
          <w:sz w:val="24"/>
          <w:szCs w:val="24"/>
          <w:highlight w:val="none"/>
        </w:rPr>
        <w:t>2.4商务评审自查表</w:t>
      </w: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2.1符合性自查表</w:t>
      </w:r>
    </w:p>
    <w:p>
      <w:pPr>
        <w:spacing w:line="360" w:lineRule="auto"/>
        <w:ind w:firstLine="482" w:firstLineChars="200"/>
        <w:rPr>
          <w:rFonts w:hint="eastAsia" w:ascii="宋体" w:hAnsi="宋体" w:cs="宋体"/>
          <w:b/>
          <w:bCs/>
          <w:sz w:val="24"/>
          <w:szCs w:val="24"/>
          <w:highlight w:val="none"/>
        </w:rPr>
      </w:pPr>
    </w:p>
    <w:p>
      <w:pPr>
        <w:spacing w:line="360" w:lineRule="atLeast"/>
        <w:jc w:val="center"/>
        <w:rPr>
          <w:rFonts w:hint="eastAsia" w:ascii="黑体" w:hAnsi="仿宋" w:eastAsia="黑体" w:cs="黑体"/>
          <w:sz w:val="32"/>
          <w:szCs w:val="32"/>
          <w:highlight w:val="none"/>
        </w:rPr>
      </w:pPr>
      <w:r>
        <w:rPr>
          <w:rFonts w:hint="eastAsia" w:ascii="黑体" w:hAnsi="仿宋" w:eastAsia="黑体" w:cs="黑体"/>
          <w:sz w:val="32"/>
          <w:szCs w:val="32"/>
          <w:highlight w:val="none"/>
        </w:rPr>
        <w:t>符合性自查表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5086"/>
        <w:gridCol w:w="1895"/>
        <w:gridCol w:w="1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序号</w:t>
            </w:r>
          </w:p>
        </w:tc>
        <w:tc>
          <w:tcPr>
            <w:tcW w:w="5086" w:type="dxa"/>
            <w:noWrap w:val="0"/>
            <w:vAlign w:val="center"/>
          </w:tcPr>
          <w:p>
            <w:pPr>
              <w:spacing w:line="360" w:lineRule="auto"/>
              <w:jc w:val="center"/>
              <w:rPr>
                <w:rFonts w:hint="eastAsia" w:ascii="黑体" w:hAnsi="黑体" w:eastAsia="黑体" w:cs="黑体"/>
                <w:sz w:val="24"/>
                <w:szCs w:val="24"/>
                <w:highlight w:val="none"/>
              </w:rPr>
            </w:pPr>
            <w:r>
              <w:rPr>
                <w:rFonts w:hint="eastAsia" w:ascii="黑体" w:hAnsi="黑体" w:eastAsia="黑体" w:cs="黑体"/>
                <w:sz w:val="24"/>
                <w:szCs w:val="24"/>
                <w:highlight w:val="none"/>
              </w:rPr>
              <w:t>招标文件要求</w:t>
            </w:r>
          </w:p>
        </w:tc>
        <w:tc>
          <w:tcPr>
            <w:tcW w:w="1895"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自查结论</w:t>
            </w:r>
          </w:p>
        </w:tc>
        <w:tc>
          <w:tcPr>
            <w:tcW w:w="1898"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1</w:t>
            </w:r>
          </w:p>
        </w:tc>
        <w:tc>
          <w:tcPr>
            <w:tcW w:w="5086" w:type="dxa"/>
            <w:noWrap w:val="0"/>
            <w:vAlign w:val="center"/>
          </w:tcPr>
          <w:p>
            <w:pPr>
              <w:rPr>
                <w:rFonts w:hint="eastAsia" w:ascii="宋体" w:hAnsi="宋体" w:eastAsia="宋体" w:cs="宋体"/>
                <w:highlight w:val="none"/>
                <w:lang w:eastAsia="zh-CN"/>
              </w:rPr>
            </w:pPr>
            <w:r>
              <w:rPr>
                <w:rFonts w:hint="eastAsia" w:eastAsia="宋体"/>
                <w:highlight w:val="none"/>
                <w:lang w:val="en-US" w:eastAsia="zh-CN"/>
              </w:rPr>
              <w:t>投标文件语言及有效期符合招标文件要求。</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2</w:t>
            </w:r>
          </w:p>
        </w:tc>
        <w:tc>
          <w:tcPr>
            <w:tcW w:w="5086" w:type="dxa"/>
            <w:noWrap w:val="0"/>
            <w:vAlign w:val="center"/>
          </w:tcPr>
          <w:p>
            <w:pPr>
              <w:rPr>
                <w:rFonts w:hint="eastAsia" w:ascii="宋体" w:hAnsi="宋体" w:eastAsia="宋体" w:cs="宋体"/>
                <w:highlight w:val="none"/>
                <w:lang w:eastAsia="zh-CN"/>
              </w:rPr>
            </w:pPr>
            <w:r>
              <w:rPr>
                <w:rFonts w:hint="eastAsia" w:eastAsia="宋体"/>
                <w:highlight w:val="none"/>
                <w:lang w:val="en-US" w:eastAsia="zh-CN"/>
              </w:rPr>
              <w:t>投标文件封面、投标函、法定代表人授权委托书三处的项目名称、项目编号均无遗漏，且与所投项目名称、项目编号一致。</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3</w:t>
            </w:r>
          </w:p>
        </w:tc>
        <w:tc>
          <w:tcPr>
            <w:tcW w:w="5086" w:type="dxa"/>
            <w:noWrap w:val="0"/>
            <w:vAlign w:val="center"/>
          </w:tcPr>
          <w:p>
            <w:pPr>
              <w:rPr>
                <w:rFonts w:hint="eastAsia" w:ascii="宋体" w:hAnsi="宋体" w:eastAsia="宋体" w:cs="宋体"/>
                <w:highlight w:val="none"/>
                <w:lang w:eastAsia="zh-CN"/>
              </w:rPr>
            </w:pPr>
            <w:r>
              <w:rPr>
                <w:rFonts w:hint="eastAsia" w:eastAsia="宋体"/>
                <w:highlight w:val="none"/>
                <w:lang w:val="en-US" w:eastAsia="zh-CN"/>
              </w:rPr>
              <w:t>投标文件签署、盖章均按招标文件要求签字、盖章（评分标准中要求提供的证明材料除外）。</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4</w:t>
            </w:r>
          </w:p>
        </w:tc>
        <w:tc>
          <w:tcPr>
            <w:tcW w:w="5086" w:type="dxa"/>
            <w:noWrap w:val="0"/>
            <w:vAlign w:val="center"/>
          </w:tcPr>
          <w:p>
            <w:pPr>
              <w:rPr>
                <w:rFonts w:hint="eastAsia" w:ascii="宋体" w:hAnsi="宋体" w:eastAsia="宋体" w:cs="宋体"/>
                <w:highlight w:val="none"/>
                <w:lang w:eastAsia="zh-CN"/>
              </w:rPr>
            </w:pPr>
            <w:r>
              <w:rPr>
                <w:rFonts w:hint="eastAsia"/>
                <w:highlight w:val="none"/>
                <w:lang w:val="en-US" w:eastAsia="zh-CN"/>
              </w:rPr>
              <w:t>开标一览</w:t>
            </w:r>
            <w:r>
              <w:rPr>
                <w:rFonts w:hint="eastAsia" w:eastAsia="宋体"/>
                <w:highlight w:val="none"/>
                <w:lang w:val="en-US" w:eastAsia="zh-CN"/>
              </w:rPr>
              <w:t>表填写符合要求</w:t>
            </w:r>
            <w:r>
              <w:rPr>
                <w:rFonts w:hint="eastAsia"/>
                <w:highlight w:val="none"/>
                <w:lang w:val="en-US" w:eastAsia="zh-CN"/>
              </w:rPr>
              <w:t>且</w:t>
            </w:r>
            <w:r>
              <w:rPr>
                <w:rFonts w:hint="eastAsia" w:eastAsia="宋体"/>
                <w:highlight w:val="none"/>
                <w:lang w:val="en-US" w:eastAsia="zh-CN"/>
              </w:rPr>
              <w:t>未超出采购预算或招标文件规定的最高限价。</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5</w:t>
            </w:r>
          </w:p>
        </w:tc>
        <w:tc>
          <w:tcPr>
            <w:tcW w:w="5086" w:type="dxa"/>
            <w:noWrap w:val="0"/>
            <w:vAlign w:val="center"/>
          </w:tcPr>
          <w:p>
            <w:pPr>
              <w:rPr>
                <w:rFonts w:hint="eastAsia" w:ascii="宋体" w:hAnsi="宋体" w:eastAsia="宋体"/>
                <w:highlight w:val="none"/>
                <w:lang w:eastAsia="zh-CN"/>
              </w:rPr>
            </w:pPr>
            <w:r>
              <w:rPr>
                <w:rFonts w:hint="eastAsia"/>
                <w:highlight w:val="none"/>
              </w:rPr>
              <w:t>响应招标文件</w:t>
            </w:r>
            <w:r>
              <w:rPr>
                <w:rFonts w:hint="eastAsia"/>
                <w:highlight w:val="none"/>
                <w:lang w:val="en-US" w:eastAsia="zh-CN"/>
              </w:rPr>
              <w:t>商务</w:t>
            </w:r>
            <w:r>
              <w:rPr>
                <w:rFonts w:hint="eastAsia"/>
                <w:highlight w:val="none"/>
              </w:rPr>
              <w:t>条款，无重大保留或偏差</w:t>
            </w:r>
            <w:r>
              <w:rPr>
                <w:rFonts w:hint="eastAsia"/>
                <w:highlight w:val="none"/>
                <w:lang w:eastAsia="zh-CN"/>
              </w:rPr>
              <w:t>。</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6</w:t>
            </w:r>
          </w:p>
        </w:tc>
        <w:tc>
          <w:tcPr>
            <w:tcW w:w="5086" w:type="dxa"/>
            <w:noWrap w:val="0"/>
            <w:vAlign w:val="center"/>
          </w:tcPr>
          <w:p>
            <w:pPr>
              <w:rPr>
                <w:rFonts w:hint="eastAsia" w:ascii="宋体" w:hAnsi="宋体" w:cs="宋体"/>
                <w:highlight w:val="none"/>
              </w:rPr>
            </w:pPr>
            <w:r>
              <w:rPr>
                <w:rFonts w:hint="eastAsia"/>
                <w:highlight w:val="none"/>
                <w:lang w:val="en-US" w:eastAsia="zh-CN"/>
              </w:rPr>
              <w:t>没有不符合招标文件规定的被视为无效响应的其他条款。</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bl>
    <w:p>
      <w:pPr>
        <w:wordWrap w:val="0"/>
        <w:topLinePunct/>
        <w:spacing w:line="500" w:lineRule="exact"/>
        <w:ind w:firstLine="422" w:firstLineChars="200"/>
        <w:rPr>
          <w:rFonts w:hint="eastAsia" w:ascii="宋体" w:hAnsi="宋体" w:cs="宋体"/>
          <w:b/>
          <w:bCs/>
          <w:highlight w:val="none"/>
          <w:u w:val="single"/>
          <w:lang w:val="en-GB"/>
        </w:rPr>
      </w:pPr>
      <w:r>
        <w:rPr>
          <w:rFonts w:hint="eastAsia" w:ascii="宋体" w:hAnsi="宋体" w:cs="宋体"/>
          <w:b/>
          <w:bCs/>
          <w:highlight w:val="none"/>
          <w:u w:val="single"/>
          <w:lang w:val="en-GB"/>
        </w:rPr>
        <w:t>注：以上材料将作为投标供应商</w:t>
      </w:r>
      <w:r>
        <w:rPr>
          <w:rFonts w:hint="eastAsia" w:ascii="宋体" w:hAnsi="宋体" w:cs="宋体"/>
          <w:b/>
          <w:bCs/>
          <w:highlight w:val="none"/>
          <w:u w:val="single"/>
        </w:rPr>
        <w:t>符合</w:t>
      </w:r>
      <w:r>
        <w:rPr>
          <w:rFonts w:hint="eastAsia" w:ascii="宋体" w:hAnsi="宋体" w:cs="宋体"/>
          <w:b/>
          <w:bCs/>
          <w:highlight w:val="none"/>
          <w:u w:val="single"/>
          <w:lang w:val="en-GB"/>
        </w:rPr>
        <w:t>性审核的重要内容之一，投标供应商必须严格按照其内容及序列要求在投标文件中对应如实提供，对符合性证明文件的任何缺漏和不符合项将会直接导致无效投标！投标供应商根据自查结论在对应的□打“√”。</w:t>
      </w:r>
    </w:p>
    <w:p>
      <w:pPr>
        <w:adjustRightInd w:val="0"/>
        <w:snapToGrid w:val="0"/>
        <w:spacing w:line="360" w:lineRule="auto"/>
        <w:rPr>
          <w:rFonts w:ascii="宋体" w:hAnsi="宋体"/>
          <w:highlight w:val="none"/>
        </w:rPr>
      </w:pPr>
    </w:p>
    <w:p>
      <w:pPr>
        <w:adjustRightInd w:val="0"/>
        <w:snapToGrid w:val="0"/>
        <w:spacing w:line="360" w:lineRule="auto"/>
        <w:rPr>
          <w:rFonts w:ascii="宋体" w:hAnsi="宋体"/>
          <w:highlight w:val="none"/>
        </w:rPr>
      </w:pPr>
    </w:p>
    <w:p>
      <w:pPr>
        <w:adjustRightInd w:val="0"/>
        <w:snapToGrid w:val="0"/>
        <w:spacing w:line="360" w:lineRule="auto"/>
        <w:rPr>
          <w:rFonts w:ascii="宋体" w:hAnsi="宋体"/>
          <w:highlight w:val="none"/>
        </w:rPr>
      </w:pPr>
    </w:p>
    <w:p>
      <w:pPr>
        <w:adjustRightInd w:val="0"/>
        <w:snapToGrid w:val="0"/>
        <w:spacing w:line="360" w:lineRule="auto"/>
        <w:rPr>
          <w:rFonts w:ascii="宋体" w:hAnsi="宋体"/>
          <w:highlight w:val="none"/>
        </w:rPr>
      </w:pPr>
    </w:p>
    <w:p>
      <w:pPr>
        <w:pStyle w:val="2"/>
        <w:rPr>
          <w:rFonts w:ascii="宋体" w:hAnsi="宋体"/>
          <w:highlight w:val="none"/>
        </w:rPr>
      </w:pPr>
    </w:p>
    <w:p>
      <w:pPr>
        <w:pStyle w:val="2"/>
        <w:rPr>
          <w:rFonts w:ascii="宋体" w:hAnsi="宋体"/>
          <w:highlight w:val="none"/>
        </w:rPr>
      </w:pPr>
    </w:p>
    <w:p>
      <w:pPr>
        <w:wordWrap w:val="0"/>
        <w:topLinePunct/>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2.2</w:t>
      </w:r>
      <w:r>
        <w:rPr>
          <w:rFonts w:hint="eastAsia" w:ascii="宋体" w:hAnsi="宋体" w:cs="宋体"/>
          <w:b/>
          <w:bCs/>
          <w:sz w:val="24"/>
          <w:szCs w:val="24"/>
          <w:highlight w:val="none"/>
          <w:lang w:val="en-GB"/>
        </w:rPr>
        <w:t>“★”</w:t>
      </w:r>
      <w:r>
        <w:rPr>
          <w:rFonts w:hint="eastAsia" w:ascii="宋体" w:hAnsi="宋体" w:cs="宋体"/>
          <w:b/>
          <w:bCs/>
          <w:sz w:val="24"/>
          <w:szCs w:val="24"/>
          <w:highlight w:val="none"/>
        </w:rPr>
        <w:t>条款自查表（如果有）</w:t>
      </w:r>
    </w:p>
    <w:p>
      <w:pPr>
        <w:spacing w:line="360" w:lineRule="atLeast"/>
        <w:jc w:val="center"/>
        <w:rPr>
          <w:rFonts w:hint="eastAsia" w:ascii="黑体" w:hAnsi="仿宋" w:eastAsia="黑体" w:cs="黑体"/>
          <w:sz w:val="32"/>
          <w:szCs w:val="32"/>
          <w:highlight w:val="none"/>
        </w:rPr>
      </w:pPr>
    </w:p>
    <w:p>
      <w:pPr>
        <w:spacing w:line="360" w:lineRule="atLeast"/>
        <w:jc w:val="center"/>
        <w:rPr>
          <w:rFonts w:hint="eastAsia" w:ascii="黑体" w:hAnsi="仿宋" w:eastAsia="黑体" w:cs="黑体"/>
          <w:sz w:val="32"/>
          <w:szCs w:val="32"/>
          <w:highlight w:val="none"/>
        </w:rPr>
      </w:pPr>
      <w:r>
        <w:rPr>
          <w:rFonts w:hint="eastAsia" w:ascii="黑体" w:hAnsi="仿宋" w:eastAsia="黑体" w:cs="黑体"/>
          <w:sz w:val="32"/>
          <w:szCs w:val="32"/>
          <w:highlight w:val="none"/>
        </w:rPr>
        <w:t>“★”条款自查表</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3733"/>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黑体" w:hAnsi="仿宋" w:eastAsia="黑体" w:cs="黑体"/>
                <w:sz w:val="32"/>
                <w:szCs w:val="32"/>
                <w:highlight w:val="none"/>
              </w:rPr>
            </w:pPr>
            <w:r>
              <w:rPr>
                <w:rFonts w:hint="eastAsia" w:ascii="黑体" w:hAnsi="黑体" w:eastAsia="黑体" w:cs="黑体"/>
                <w:sz w:val="24"/>
                <w:szCs w:val="24"/>
                <w:highlight w:val="none"/>
              </w:rPr>
              <w:t>序号</w:t>
            </w:r>
          </w:p>
        </w:tc>
        <w:tc>
          <w:tcPr>
            <w:tcW w:w="3733" w:type="dxa"/>
            <w:noWrap w:val="0"/>
            <w:vAlign w:val="center"/>
          </w:tcPr>
          <w:p>
            <w:pPr>
              <w:spacing w:line="360" w:lineRule="auto"/>
              <w:jc w:val="center"/>
              <w:rPr>
                <w:rFonts w:hint="eastAsia" w:ascii="黑体" w:hAnsi="仿宋" w:eastAsia="黑体" w:cs="黑体"/>
                <w:sz w:val="32"/>
                <w:szCs w:val="32"/>
                <w:highlight w:val="none"/>
              </w:rPr>
            </w:pPr>
            <w:r>
              <w:rPr>
                <w:rFonts w:hint="eastAsia" w:ascii="黑体" w:hAnsi="黑体" w:eastAsia="黑体" w:cs="黑体"/>
                <w:sz w:val="24"/>
                <w:szCs w:val="24"/>
                <w:highlight w:val="none"/>
                <w:lang w:val="en-GB"/>
              </w:rPr>
              <w:t>“</w:t>
            </w:r>
            <w:r>
              <w:rPr>
                <w:rFonts w:hint="eastAsia" w:ascii="黑体" w:hAnsi="黑体" w:eastAsia="黑体" w:cs="黑体"/>
                <w:sz w:val="24"/>
                <w:szCs w:val="24"/>
                <w:highlight w:val="none"/>
              </w:rPr>
              <w:t>★</w:t>
            </w:r>
            <w:r>
              <w:rPr>
                <w:rFonts w:hint="eastAsia" w:ascii="黑体" w:hAnsi="黑体" w:eastAsia="黑体" w:cs="黑体"/>
                <w:sz w:val="24"/>
                <w:szCs w:val="24"/>
                <w:highlight w:val="none"/>
                <w:lang w:val="en-GB"/>
              </w:rPr>
              <w:t>”</w:t>
            </w:r>
            <w:r>
              <w:rPr>
                <w:rFonts w:hint="eastAsia" w:ascii="黑体" w:hAnsi="黑体" w:eastAsia="黑体" w:cs="黑体"/>
                <w:sz w:val="24"/>
                <w:szCs w:val="24"/>
                <w:highlight w:val="none"/>
              </w:rPr>
              <w:t>条款要求</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黑体" w:hAnsi="黑体" w:eastAsia="黑体" w:cs="黑体"/>
                <w:sz w:val="24"/>
                <w:szCs w:val="24"/>
                <w:highlight w:val="none"/>
              </w:rPr>
              <w:t>自查结论</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黑体" w:hAnsi="黑体" w:eastAsia="黑体" w:cs="黑体"/>
                <w:sz w:val="24"/>
                <w:szCs w:val="24"/>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top"/>
          </w:tcPr>
          <w:p>
            <w:pPr>
              <w:spacing w:line="360" w:lineRule="auto"/>
              <w:jc w:val="center"/>
              <w:rPr>
                <w:rFonts w:ascii="宋体" w:hAnsi="宋体" w:cs="宋体"/>
                <w:highlight w:val="none"/>
              </w:rPr>
            </w:pPr>
            <w:r>
              <w:rPr>
                <w:rFonts w:hint="eastAsia" w:ascii="宋体" w:hAnsi="宋体" w:cs="宋体"/>
                <w:highlight w:val="none"/>
              </w:rPr>
              <w:t>1</w:t>
            </w:r>
          </w:p>
        </w:tc>
        <w:tc>
          <w:tcPr>
            <w:tcW w:w="3733" w:type="dxa"/>
            <w:noWrap w:val="0"/>
            <w:vAlign w:val="top"/>
          </w:tcPr>
          <w:p>
            <w:pPr>
              <w:pStyle w:val="2"/>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top"/>
          </w:tcPr>
          <w:p>
            <w:pPr>
              <w:spacing w:line="360" w:lineRule="auto"/>
              <w:jc w:val="center"/>
              <w:rPr>
                <w:rFonts w:ascii="宋体" w:hAnsi="宋体" w:cs="宋体"/>
                <w:highlight w:val="none"/>
              </w:rPr>
            </w:pPr>
            <w:r>
              <w:rPr>
                <w:rFonts w:hint="eastAsia" w:ascii="宋体" w:hAnsi="宋体" w:cs="宋体"/>
                <w:highlight w:val="none"/>
              </w:rPr>
              <w:t>2</w:t>
            </w:r>
          </w:p>
        </w:tc>
        <w:tc>
          <w:tcPr>
            <w:tcW w:w="3733" w:type="dxa"/>
            <w:noWrap w:val="0"/>
            <w:vAlign w:val="top"/>
          </w:tcPr>
          <w:p>
            <w:pPr>
              <w:pStyle w:val="2"/>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top"/>
          </w:tcPr>
          <w:p>
            <w:pPr>
              <w:spacing w:line="360" w:lineRule="auto"/>
              <w:jc w:val="center"/>
              <w:rPr>
                <w:rFonts w:ascii="宋体" w:hAnsi="宋体" w:cs="宋体"/>
                <w:highlight w:val="none"/>
              </w:rPr>
            </w:pPr>
            <w:r>
              <w:rPr>
                <w:rFonts w:hint="eastAsia" w:ascii="宋体" w:hAnsi="宋体" w:cs="宋体"/>
                <w:highlight w:val="none"/>
              </w:rPr>
              <w:t>3</w:t>
            </w:r>
          </w:p>
        </w:tc>
        <w:tc>
          <w:tcPr>
            <w:tcW w:w="3733" w:type="dxa"/>
            <w:noWrap w:val="0"/>
            <w:vAlign w:val="top"/>
          </w:tcPr>
          <w:p>
            <w:pPr>
              <w:pStyle w:val="2"/>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top"/>
          </w:tcPr>
          <w:p>
            <w:pPr>
              <w:spacing w:line="360" w:lineRule="auto"/>
              <w:jc w:val="center"/>
              <w:rPr>
                <w:rFonts w:ascii="宋体" w:hAnsi="宋体" w:cs="宋体"/>
                <w:highlight w:val="none"/>
              </w:rPr>
            </w:pPr>
            <w:r>
              <w:rPr>
                <w:rFonts w:hint="eastAsia" w:ascii="宋体" w:hAnsi="宋体" w:cs="宋体"/>
                <w:highlight w:val="none"/>
              </w:rPr>
              <w:t>4</w:t>
            </w:r>
          </w:p>
        </w:tc>
        <w:tc>
          <w:tcPr>
            <w:tcW w:w="3733" w:type="dxa"/>
            <w:noWrap w:val="0"/>
            <w:vAlign w:val="top"/>
          </w:tcPr>
          <w:p>
            <w:pPr>
              <w:pStyle w:val="2"/>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top"/>
          </w:tcPr>
          <w:p>
            <w:pPr>
              <w:spacing w:line="360" w:lineRule="auto"/>
              <w:jc w:val="center"/>
              <w:rPr>
                <w:rFonts w:ascii="宋体" w:hAnsi="宋体" w:cs="宋体"/>
                <w:highlight w:val="none"/>
              </w:rPr>
            </w:pPr>
            <w:r>
              <w:rPr>
                <w:rFonts w:hint="eastAsia" w:ascii="宋体" w:hAnsi="宋体" w:cs="宋体"/>
                <w:highlight w:val="none"/>
              </w:rPr>
              <w:t>5</w:t>
            </w:r>
          </w:p>
        </w:tc>
        <w:tc>
          <w:tcPr>
            <w:tcW w:w="3733" w:type="dxa"/>
            <w:noWrap w:val="0"/>
            <w:vAlign w:val="top"/>
          </w:tcPr>
          <w:p>
            <w:pPr>
              <w:pStyle w:val="2"/>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6</w:t>
            </w:r>
          </w:p>
        </w:tc>
        <w:tc>
          <w:tcPr>
            <w:tcW w:w="3733" w:type="dxa"/>
            <w:noWrap w:val="0"/>
            <w:vAlign w:val="top"/>
          </w:tcPr>
          <w:p>
            <w:pPr>
              <w:pStyle w:val="2"/>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7</w:t>
            </w:r>
          </w:p>
        </w:tc>
        <w:tc>
          <w:tcPr>
            <w:tcW w:w="3733" w:type="dxa"/>
            <w:noWrap w:val="0"/>
            <w:vAlign w:val="top"/>
          </w:tcPr>
          <w:p>
            <w:pPr>
              <w:pStyle w:val="2"/>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8</w:t>
            </w:r>
          </w:p>
        </w:tc>
        <w:tc>
          <w:tcPr>
            <w:tcW w:w="3733" w:type="dxa"/>
            <w:noWrap w:val="0"/>
            <w:vAlign w:val="top"/>
          </w:tcPr>
          <w:p>
            <w:pPr>
              <w:pStyle w:val="2"/>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9</w:t>
            </w:r>
          </w:p>
        </w:tc>
        <w:tc>
          <w:tcPr>
            <w:tcW w:w="3733" w:type="dxa"/>
            <w:noWrap w:val="0"/>
            <w:vAlign w:val="top"/>
          </w:tcPr>
          <w:p>
            <w:pPr>
              <w:pStyle w:val="2"/>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w:t>
            </w:r>
          </w:p>
        </w:tc>
        <w:tc>
          <w:tcPr>
            <w:tcW w:w="3733" w:type="dxa"/>
            <w:noWrap w:val="0"/>
            <w:vAlign w:val="top"/>
          </w:tcPr>
          <w:p>
            <w:pPr>
              <w:pStyle w:val="2"/>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宋体" w:hAnsi="宋体" w:cs="宋体"/>
                <w:highlight w:val="none"/>
              </w:rPr>
            </w:pPr>
          </w:p>
        </w:tc>
        <w:tc>
          <w:tcPr>
            <w:tcW w:w="2491" w:type="dxa"/>
            <w:noWrap w:val="0"/>
            <w:vAlign w:val="center"/>
          </w:tcPr>
          <w:p>
            <w:pPr>
              <w:spacing w:line="360" w:lineRule="auto"/>
              <w:jc w:val="center"/>
              <w:rPr>
                <w:rFonts w:hint="eastAsia" w:ascii="宋体" w:hAnsi="宋体" w:cs="宋体"/>
                <w:highlight w:val="none"/>
              </w:rPr>
            </w:pPr>
          </w:p>
        </w:tc>
      </w:tr>
    </w:tbl>
    <w:p>
      <w:pPr>
        <w:wordWrap w:val="0"/>
        <w:topLinePunct/>
        <w:spacing w:line="500" w:lineRule="exact"/>
        <w:ind w:firstLine="422" w:firstLineChars="200"/>
        <w:rPr>
          <w:rFonts w:hint="eastAsia" w:ascii="宋体" w:hAnsi="宋体"/>
          <w:highlight w:val="none"/>
          <w:lang w:val="en-GB"/>
        </w:rPr>
      </w:pPr>
      <w:r>
        <w:rPr>
          <w:rFonts w:hint="eastAsia" w:ascii="宋体" w:hAnsi="宋体" w:cs="宋体"/>
          <w:b/>
          <w:bCs/>
          <w:highlight w:val="none"/>
          <w:u w:val="single"/>
          <w:lang w:val="en-GB"/>
        </w:rPr>
        <w:t>注：此表内容必须与</w:t>
      </w:r>
      <w:r>
        <w:rPr>
          <w:rFonts w:hint="eastAsia" w:ascii="宋体" w:hAnsi="宋体" w:cs="宋体"/>
          <w:b/>
          <w:bCs/>
          <w:highlight w:val="none"/>
          <w:u w:val="single"/>
          <w:lang w:eastAsia="zh-CN"/>
        </w:rPr>
        <w:t>投标</w:t>
      </w:r>
      <w:r>
        <w:rPr>
          <w:rFonts w:hint="eastAsia" w:ascii="宋体" w:hAnsi="宋体" w:cs="宋体"/>
          <w:b/>
          <w:bCs/>
          <w:highlight w:val="none"/>
          <w:u w:val="single"/>
          <w:lang w:val="en-GB"/>
        </w:rPr>
        <w:t>文件中所介绍的内容一致。</w:t>
      </w: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2.</w:t>
      </w:r>
      <w:r>
        <w:rPr>
          <w:rFonts w:hint="eastAsia" w:ascii="宋体" w:hAnsi="宋体" w:cs="宋体"/>
          <w:b/>
          <w:bCs/>
          <w:sz w:val="24"/>
          <w:szCs w:val="24"/>
          <w:highlight w:val="none"/>
          <w:lang w:val="en-US" w:eastAsia="zh-CN"/>
        </w:rPr>
        <w:t>3</w:t>
      </w:r>
      <w:r>
        <w:rPr>
          <w:rFonts w:hint="eastAsia" w:ascii="宋体" w:hAnsi="宋体" w:cs="宋体"/>
          <w:b/>
          <w:bCs/>
          <w:sz w:val="24"/>
          <w:szCs w:val="24"/>
          <w:highlight w:val="none"/>
        </w:rPr>
        <w:t>技术评审自查表</w:t>
      </w:r>
    </w:p>
    <w:p>
      <w:pPr>
        <w:spacing w:line="360" w:lineRule="auto"/>
        <w:ind w:firstLine="480" w:firstLineChars="200"/>
        <w:rPr>
          <w:rFonts w:ascii="??_GB2312" w:hAnsi="仿宋" w:eastAsia="Times New Roman" w:cs="Times New Roman"/>
          <w:b/>
          <w:bCs/>
          <w:sz w:val="24"/>
          <w:szCs w:val="24"/>
          <w:highlight w:val="none"/>
        </w:rPr>
      </w:pPr>
    </w:p>
    <w:p>
      <w:pPr>
        <w:spacing w:line="360" w:lineRule="atLeast"/>
        <w:jc w:val="center"/>
        <w:rPr>
          <w:rFonts w:ascii="黑体" w:hAnsi="仿宋" w:eastAsia="黑体" w:cs="Times New Roman"/>
          <w:sz w:val="32"/>
          <w:szCs w:val="32"/>
          <w:highlight w:val="none"/>
        </w:rPr>
      </w:pPr>
      <w:r>
        <w:rPr>
          <w:rFonts w:hint="eastAsia" w:ascii="黑体" w:hAnsi="仿宋" w:eastAsia="黑体" w:cs="黑体"/>
          <w:sz w:val="32"/>
          <w:szCs w:val="32"/>
          <w:highlight w:val="none"/>
        </w:rPr>
        <w:t>技术评审自查表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825"/>
        <w:gridCol w:w="3150"/>
        <w:gridCol w:w="2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序号</w:t>
            </w:r>
          </w:p>
        </w:tc>
        <w:tc>
          <w:tcPr>
            <w:tcW w:w="1825"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评审分项</w:t>
            </w:r>
          </w:p>
        </w:tc>
        <w:tc>
          <w:tcPr>
            <w:tcW w:w="3150"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内容</w:t>
            </w:r>
          </w:p>
        </w:tc>
        <w:tc>
          <w:tcPr>
            <w:tcW w:w="2863"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1</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2</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3</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4</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5</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6</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7</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8</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9</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p>
        </w:tc>
      </w:tr>
    </w:tbl>
    <w:p>
      <w:pPr>
        <w:wordWrap w:val="0"/>
        <w:topLinePunct/>
        <w:spacing w:line="500" w:lineRule="exact"/>
        <w:ind w:firstLine="422" w:firstLineChars="200"/>
        <w:rPr>
          <w:rFonts w:ascii="宋体" w:cs="Times New Roman"/>
          <w:b/>
          <w:bCs/>
          <w:highlight w:val="none"/>
          <w:u w:val="single"/>
          <w:lang w:val="en-GB"/>
        </w:rPr>
      </w:pPr>
      <w:r>
        <w:rPr>
          <w:rFonts w:hint="eastAsia" w:ascii="宋体" w:hAnsi="宋体" w:cs="宋体"/>
          <w:b/>
          <w:bCs/>
          <w:highlight w:val="none"/>
          <w:u w:val="single"/>
          <w:lang w:val="en-GB"/>
        </w:rPr>
        <w:t>注：</w:t>
      </w:r>
      <w:r>
        <w:rPr>
          <w:rFonts w:hint="eastAsia" w:ascii="宋体" w:hAnsi="宋体" w:cs="宋体"/>
          <w:b/>
          <w:bCs/>
          <w:highlight w:val="none"/>
          <w:u w:val="single"/>
        </w:rPr>
        <w:t>投标供应商应根据《技术评审表》的各项内容填写此表</w:t>
      </w:r>
      <w:r>
        <w:rPr>
          <w:rFonts w:hint="eastAsia" w:ascii="宋体" w:hAnsi="宋体" w:cs="宋体"/>
          <w:b/>
          <w:bCs/>
          <w:highlight w:val="none"/>
          <w:u w:val="single"/>
          <w:lang w:val="en-GB"/>
        </w:rPr>
        <w:t>。</w:t>
      </w: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pStyle w:val="13"/>
        <w:spacing w:after="0" w:line="360" w:lineRule="auto"/>
        <w:rPr>
          <w:rFonts w:ascii="宋体"/>
          <w:sz w:val="21"/>
          <w:szCs w:val="21"/>
          <w:highlight w:val="none"/>
          <w:lang w:val="en-GB"/>
        </w:rPr>
      </w:pP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w:t>
      </w:r>
      <w:r>
        <w:rPr>
          <w:rFonts w:hint="eastAsia" w:ascii="宋体" w:hAnsi="宋体" w:cs="宋体"/>
          <w:b/>
          <w:bCs/>
          <w:sz w:val="24"/>
          <w:szCs w:val="24"/>
          <w:highlight w:val="none"/>
          <w:lang w:val="en-US" w:eastAsia="zh-CN"/>
        </w:rPr>
        <w:t>4</w:t>
      </w:r>
      <w:r>
        <w:rPr>
          <w:rFonts w:hint="eastAsia" w:ascii="宋体" w:hAnsi="宋体" w:cs="宋体"/>
          <w:b/>
          <w:bCs/>
          <w:sz w:val="24"/>
          <w:szCs w:val="24"/>
          <w:highlight w:val="none"/>
        </w:rPr>
        <w:t>商务评审自查表</w:t>
      </w:r>
    </w:p>
    <w:p>
      <w:pPr>
        <w:spacing w:line="360" w:lineRule="auto"/>
        <w:ind w:firstLine="480" w:firstLineChars="200"/>
        <w:rPr>
          <w:rFonts w:ascii="??_GB2312" w:hAnsi="仿宋" w:eastAsia="Times New Roman" w:cs="Times New Roman"/>
          <w:b/>
          <w:bCs/>
          <w:sz w:val="24"/>
          <w:szCs w:val="24"/>
          <w:highlight w:val="none"/>
        </w:rPr>
      </w:pPr>
    </w:p>
    <w:p>
      <w:pPr>
        <w:spacing w:line="360" w:lineRule="atLeast"/>
        <w:jc w:val="center"/>
        <w:rPr>
          <w:rFonts w:ascii="黑体" w:hAnsi="仿宋" w:eastAsia="黑体" w:cs="Times New Roman"/>
          <w:sz w:val="32"/>
          <w:szCs w:val="32"/>
          <w:highlight w:val="none"/>
        </w:rPr>
      </w:pPr>
      <w:r>
        <w:rPr>
          <w:rFonts w:hint="eastAsia" w:ascii="黑体" w:hAnsi="仿宋" w:eastAsia="黑体" w:cs="黑体"/>
          <w:sz w:val="32"/>
          <w:szCs w:val="32"/>
          <w:highlight w:val="none"/>
        </w:rPr>
        <w:t>商务评审自查表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825"/>
        <w:gridCol w:w="3150"/>
        <w:gridCol w:w="2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序号</w:t>
            </w:r>
          </w:p>
        </w:tc>
        <w:tc>
          <w:tcPr>
            <w:tcW w:w="1825"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评审分项</w:t>
            </w:r>
          </w:p>
        </w:tc>
        <w:tc>
          <w:tcPr>
            <w:tcW w:w="3150"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内容</w:t>
            </w:r>
          </w:p>
        </w:tc>
        <w:tc>
          <w:tcPr>
            <w:tcW w:w="2863"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1</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2</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3</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4</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5</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6</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7</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8</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9</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p>
        </w:tc>
      </w:tr>
    </w:tbl>
    <w:p>
      <w:pPr>
        <w:wordWrap w:val="0"/>
        <w:topLinePunct/>
        <w:spacing w:line="500" w:lineRule="exact"/>
        <w:ind w:firstLine="422" w:firstLineChars="200"/>
        <w:rPr>
          <w:rFonts w:ascii="宋体" w:cs="Times New Roman"/>
          <w:b/>
          <w:bCs/>
          <w:highlight w:val="none"/>
          <w:u w:val="single"/>
          <w:lang w:val="en-GB"/>
        </w:rPr>
      </w:pPr>
      <w:r>
        <w:rPr>
          <w:rFonts w:hint="eastAsia" w:ascii="宋体" w:hAnsi="宋体" w:cs="宋体"/>
          <w:b/>
          <w:bCs/>
          <w:highlight w:val="none"/>
          <w:u w:val="single"/>
          <w:lang w:val="en-GB"/>
        </w:rPr>
        <w:t>注：投标供应商应根据《商务评审表》的各项内容填写此表。</w:t>
      </w: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pStyle w:val="13"/>
        <w:spacing w:after="0" w:line="360" w:lineRule="auto"/>
        <w:ind w:left="424" w:hanging="424" w:hangingChars="202"/>
        <w:rPr>
          <w:rFonts w:ascii="宋体"/>
          <w:sz w:val="21"/>
          <w:szCs w:val="21"/>
          <w:highlight w:val="none"/>
          <w:lang w:val="en-GB"/>
        </w:rPr>
      </w:pPr>
    </w:p>
    <w:p>
      <w:pPr>
        <w:rPr>
          <w:highlight w:val="none"/>
        </w:rPr>
      </w:pPr>
    </w:p>
    <w:p>
      <w:pPr>
        <w:spacing w:line="360" w:lineRule="auto"/>
        <w:jc w:val="center"/>
        <w:outlineLvl w:val="1"/>
        <w:rPr>
          <w:rFonts w:hint="eastAsia" w:ascii="黑体" w:hAnsi="仿宋" w:eastAsia="黑体" w:cs="黑体"/>
          <w:b/>
          <w:bCs/>
          <w:sz w:val="32"/>
          <w:szCs w:val="32"/>
          <w:highlight w:val="none"/>
        </w:rPr>
      </w:pPr>
      <w:bookmarkStart w:id="443" w:name="_Toc30951"/>
      <w:bookmarkStart w:id="444" w:name="_Toc31499"/>
      <w:r>
        <w:rPr>
          <w:rFonts w:hint="eastAsia" w:ascii="黑体" w:hAnsi="仿宋" w:eastAsia="黑体" w:cs="黑体"/>
          <w:b/>
          <w:bCs/>
          <w:sz w:val="32"/>
          <w:szCs w:val="32"/>
          <w:highlight w:val="none"/>
        </w:rPr>
        <w:t>三、投标函（格式）</w:t>
      </w:r>
      <w:bookmarkEnd w:id="443"/>
      <w:bookmarkEnd w:id="444"/>
    </w:p>
    <w:p>
      <w:pPr>
        <w:spacing w:line="360" w:lineRule="auto"/>
        <w:rPr>
          <w:rFonts w:ascii="宋体" w:cs="Times New Roman"/>
          <w:b/>
          <w:bCs/>
          <w:sz w:val="24"/>
          <w:szCs w:val="24"/>
          <w:highlight w:val="none"/>
        </w:rPr>
      </w:pPr>
      <w:r>
        <w:rPr>
          <w:rFonts w:hint="eastAsia" w:ascii="宋体" w:hAnsi="宋体" w:cs="宋体"/>
          <w:sz w:val="24"/>
          <w:szCs w:val="24"/>
          <w:highlight w:val="none"/>
        </w:rPr>
        <w:t>致：</w:t>
      </w:r>
      <w:r>
        <w:rPr>
          <w:rFonts w:hint="eastAsia" w:ascii="宋体" w:hAnsi="宋体" w:cs="宋体"/>
          <w:b/>
          <w:bCs/>
          <w:sz w:val="24"/>
          <w:szCs w:val="24"/>
          <w:highlight w:val="none"/>
        </w:rPr>
        <w:t>陕西德勤招标有限公司</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为响应你方组织的</w:t>
      </w:r>
      <w:r>
        <w:rPr>
          <w:rFonts w:ascii="宋体" w:hAnsi="宋体" w:cs="宋体"/>
          <w:sz w:val="24"/>
          <w:szCs w:val="24"/>
          <w:highlight w:val="none"/>
          <w:u w:val="single"/>
        </w:rPr>
        <w:t xml:space="preserve">  </w:t>
      </w:r>
      <w:r>
        <w:rPr>
          <w:rFonts w:hint="eastAsia" w:ascii="宋体" w:hAnsi="宋体" w:cs="宋体"/>
          <w:sz w:val="24"/>
          <w:szCs w:val="24"/>
          <w:highlight w:val="none"/>
          <w:u w:val="single"/>
          <w:lang w:eastAsia="zh-CN"/>
        </w:rPr>
        <w:t>（采购项目名称）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的招标（项目编号为：</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rPr>
        <w:t>），我方愿参与投标。</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我方确认收到贵方提供的</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（采购项目名称）</w:t>
      </w:r>
      <w:r>
        <w:rPr>
          <w:rFonts w:ascii="宋体" w:hAnsi="宋体" w:cs="宋体"/>
          <w:sz w:val="24"/>
          <w:szCs w:val="24"/>
          <w:highlight w:val="none"/>
          <w:u w:val="single"/>
        </w:rPr>
        <w:t xml:space="preserve">  </w:t>
      </w:r>
      <w:r>
        <w:rPr>
          <w:rFonts w:hint="eastAsia" w:ascii="宋体" w:hAnsi="宋体" w:cs="宋体"/>
          <w:sz w:val="24"/>
          <w:szCs w:val="24"/>
          <w:highlight w:val="none"/>
        </w:rPr>
        <w:t>招标文件的全部内容。</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u w:val="single"/>
        </w:rPr>
        <w:t xml:space="preserve">      (</w:t>
      </w:r>
      <w:r>
        <w:rPr>
          <w:rFonts w:hint="eastAsia" w:ascii="宋体" w:hAnsi="宋体" w:cs="宋体"/>
          <w:sz w:val="24"/>
          <w:szCs w:val="24"/>
          <w:highlight w:val="none"/>
          <w:u w:val="single"/>
        </w:rPr>
        <w:t>投标供应商名称</w:t>
      </w:r>
      <w:r>
        <w:rPr>
          <w:rFonts w:ascii="宋体" w:hAnsi="宋体" w:cs="宋体"/>
          <w:sz w:val="24"/>
          <w:szCs w:val="24"/>
          <w:highlight w:val="none"/>
          <w:u w:val="single"/>
        </w:rPr>
        <w:t xml:space="preserve">)      </w:t>
      </w:r>
      <w:r>
        <w:rPr>
          <w:rFonts w:hint="eastAsia" w:ascii="宋体" w:hAnsi="宋体" w:cs="宋体"/>
          <w:sz w:val="24"/>
          <w:szCs w:val="24"/>
          <w:highlight w:val="none"/>
        </w:rPr>
        <w:t>作为投标供应商正式授权</w:t>
      </w:r>
      <w:r>
        <w:rPr>
          <w:rFonts w:ascii="宋体" w:hAnsi="宋体" w:cs="宋体"/>
          <w:sz w:val="24"/>
          <w:szCs w:val="24"/>
          <w:highlight w:val="none"/>
          <w:u w:val="single"/>
        </w:rPr>
        <w:t xml:space="preserve">  (</w:t>
      </w:r>
      <w:r>
        <w:rPr>
          <w:rFonts w:hint="eastAsia" w:ascii="宋体" w:hAnsi="宋体" w:cs="宋体"/>
          <w:sz w:val="24"/>
          <w:szCs w:val="24"/>
          <w:highlight w:val="none"/>
          <w:u w:val="single"/>
        </w:rPr>
        <w:t>授权代表全名</w:t>
      </w:r>
      <w:r>
        <w:rPr>
          <w:rFonts w:ascii="宋体" w:hAnsi="宋体" w:cs="宋体"/>
          <w:sz w:val="24"/>
          <w:szCs w:val="24"/>
          <w:highlight w:val="none"/>
          <w:u w:val="single"/>
        </w:rPr>
        <w:t xml:space="preserve">, </w:t>
      </w:r>
      <w:r>
        <w:rPr>
          <w:rFonts w:hint="eastAsia" w:ascii="宋体" w:hAnsi="宋体" w:cs="宋体"/>
          <w:sz w:val="24"/>
          <w:szCs w:val="24"/>
          <w:highlight w:val="none"/>
          <w:u w:val="single"/>
        </w:rPr>
        <w:t>职务</w:t>
      </w:r>
      <w:r>
        <w:rPr>
          <w:rFonts w:ascii="宋体" w:hAnsi="宋体" w:cs="宋体"/>
          <w:sz w:val="24"/>
          <w:szCs w:val="24"/>
          <w:highlight w:val="none"/>
          <w:u w:val="single"/>
        </w:rPr>
        <w:t xml:space="preserve">)  </w:t>
      </w:r>
      <w:r>
        <w:rPr>
          <w:rFonts w:hint="eastAsia" w:ascii="宋体" w:hAnsi="宋体" w:cs="宋体"/>
          <w:sz w:val="24"/>
          <w:szCs w:val="24"/>
          <w:highlight w:val="none"/>
        </w:rPr>
        <w:t>代表我方全权处理有关本投标的一切事宜。</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在此提交的投标文件，正本壹份，副本</w:t>
      </w:r>
      <w:r>
        <w:rPr>
          <w:rFonts w:ascii="宋体" w:hAnsi="宋体" w:cs="宋体"/>
          <w:sz w:val="24"/>
          <w:szCs w:val="24"/>
          <w:highlight w:val="none"/>
          <w:u w:val="single"/>
        </w:rPr>
        <w:t xml:space="preserve">  </w:t>
      </w:r>
      <w:r>
        <w:rPr>
          <w:rFonts w:hint="eastAsia" w:ascii="宋体" w:hAnsi="宋体" w:cs="宋体"/>
          <w:sz w:val="24"/>
          <w:szCs w:val="24"/>
          <w:highlight w:val="none"/>
        </w:rPr>
        <w:t>份，电子版本</w:t>
      </w:r>
      <w:r>
        <w:rPr>
          <w:rFonts w:ascii="宋体" w:hAnsi="宋体" w:cs="宋体"/>
          <w:sz w:val="24"/>
          <w:szCs w:val="24"/>
          <w:highlight w:val="none"/>
          <w:u w:val="single"/>
        </w:rPr>
        <w:t xml:space="preserve">  </w:t>
      </w:r>
      <w:r>
        <w:rPr>
          <w:rFonts w:hint="eastAsia" w:ascii="宋体" w:hAnsi="宋体" w:cs="宋体"/>
          <w:sz w:val="24"/>
          <w:szCs w:val="24"/>
          <w:highlight w:val="none"/>
        </w:rPr>
        <w:t>份。</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我方已完全明白招标文件的所有条款要求，并申明如下：</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（一）按招标文件提供的全部服务的投标总价详见《</w:t>
      </w:r>
      <w:r>
        <w:rPr>
          <w:rFonts w:hint="eastAsia" w:ascii="宋体" w:hAnsi="宋体" w:cs="宋体"/>
          <w:sz w:val="24"/>
          <w:szCs w:val="24"/>
          <w:highlight w:val="none"/>
          <w:lang w:eastAsia="zh-CN"/>
        </w:rPr>
        <w:t>开标一览表</w:t>
      </w:r>
      <w:r>
        <w:rPr>
          <w:rFonts w:hint="eastAsia" w:ascii="宋体" w:hAnsi="宋体" w:cs="宋体"/>
          <w:sz w:val="24"/>
          <w:szCs w:val="24"/>
          <w:highlight w:val="none"/>
        </w:rPr>
        <w:t>》。</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（二）本投标文件的有效期为投标截止时间起</w:t>
      </w:r>
      <w:r>
        <w:rPr>
          <w:rFonts w:ascii="宋体" w:hAnsi="宋体" w:cs="宋体"/>
          <w:sz w:val="24"/>
          <w:szCs w:val="24"/>
          <w:highlight w:val="none"/>
        </w:rPr>
        <w:t>90</w:t>
      </w:r>
      <w:r>
        <w:rPr>
          <w:rFonts w:hint="eastAsia" w:ascii="宋体" w:hAnsi="宋体" w:cs="宋体"/>
          <w:sz w:val="24"/>
          <w:szCs w:val="24"/>
          <w:highlight w:val="none"/>
        </w:rPr>
        <w:t>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（三）我方明白并同意，在规定的开标日之后，投标有效期之内撤回投标或中标后不按规定与采购人签订合同或不提交履约保证金，则贵方将不予退还投标保证金。</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（四）我方同意按照贵方可能提出的要求而提供与投标有关的任何其它数据、信息或资料。</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（五）我方理解贵方不一定接受最低投标价或任何贵方可能收到的投标。</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（六）我方如果中标，将保证履行招标文件及其澄清、修改文件（如果有）中的全部责任和义务，按质、按量、按期完成《用户需求书》及《合同书》中的全部任务。</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（七）如我方被授予合同，我方承诺支付就本次招标应支付或将支付的采购代理服务费。</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（八）我方作为在法律、财务和运作上独立于采购人、采购代理机构的投标供应商，在此保证所提交的所有文件和全部说明是真实的和正确的。</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（九）我方投标报价已包含应向知识产权所有权人支付的所有相关税费，并保证采购人在中国使用我方提供的货物或（和）服务时，如有第三方提出侵犯其知识产权主张的，责任由我方承担。</w:t>
      </w:r>
      <w:r>
        <w:rPr>
          <w:rFonts w:ascii="宋体" w:hAnsi="宋体" w:cs="宋体"/>
          <w:sz w:val="24"/>
          <w:szCs w:val="24"/>
          <w:highlight w:val="none"/>
        </w:rPr>
        <w:t xml:space="preserve"> </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（十）</w:t>
      </w:r>
      <w:r>
        <w:rPr>
          <w:rFonts w:hint="eastAsia" w:ascii="宋体" w:hAnsi="宋体" w:cs="宋体"/>
          <w:b/>
          <w:bCs/>
          <w:sz w:val="24"/>
          <w:szCs w:val="24"/>
          <w:highlight w:val="none"/>
          <w:u w:val="single"/>
        </w:rPr>
        <w:t>我方符合招标文件中“供应商资格要求”规定的条件</w:t>
      </w:r>
      <w:r>
        <w:rPr>
          <w:rFonts w:hint="eastAsia" w:ascii="宋体" w:hAnsi="宋体" w:cs="宋体"/>
          <w:sz w:val="24"/>
          <w:szCs w:val="24"/>
          <w:highlight w:val="none"/>
        </w:rPr>
        <w:t>，承诺如下：</w:t>
      </w:r>
    </w:p>
    <w:p>
      <w:pPr>
        <w:spacing w:line="360" w:lineRule="auto"/>
        <w:ind w:firstLine="480" w:firstLineChars="200"/>
        <w:rPr>
          <w:rFonts w:hint="eastAsia" w:ascii="宋体" w:hAnsi="宋体" w:cs="宋体"/>
          <w:sz w:val="24"/>
          <w:highlight w:val="none"/>
        </w:rPr>
      </w:pPr>
      <w:r>
        <w:rPr>
          <w:rFonts w:hint="eastAsia" w:ascii="宋体" w:hAnsi="宋体" w:cs="宋体"/>
          <w:sz w:val="24"/>
          <w:szCs w:val="24"/>
          <w:highlight w:val="none"/>
        </w:rPr>
        <w:t>（</w:t>
      </w:r>
      <w:r>
        <w:rPr>
          <w:rFonts w:ascii="宋体" w:hAnsi="宋体" w:cs="宋体"/>
          <w:sz w:val="24"/>
          <w:szCs w:val="24"/>
          <w:highlight w:val="none"/>
        </w:rPr>
        <w:t>1</w:t>
      </w:r>
      <w:r>
        <w:rPr>
          <w:rFonts w:hint="eastAsia" w:ascii="宋体" w:hAnsi="宋体" w:cs="宋体"/>
          <w:sz w:val="24"/>
          <w:szCs w:val="24"/>
          <w:highlight w:val="none"/>
        </w:rPr>
        <w:t>）</w:t>
      </w:r>
      <w:r>
        <w:rPr>
          <w:rFonts w:hint="eastAsia" w:ascii="宋体" w:hAnsi="宋体" w:cs="宋体"/>
          <w:sz w:val="24"/>
          <w:szCs w:val="24"/>
          <w:highlight w:val="none"/>
          <w:lang w:eastAsia="zh-CN"/>
        </w:rPr>
        <w:t>我方</w:t>
      </w:r>
      <w:r>
        <w:rPr>
          <w:rFonts w:hint="eastAsia" w:ascii="宋体" w:hAnsi="宋体" w:cs="宋体"/>
          <w:sz w:val="24"/>
          <w:highlight w:val="none"/>
        </w:rPr>
        <w:t>具有独立承担民事责任的能力，且是中华人民共和国境内注册的法人、其他组织或自然人；</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2</w:t>
      </w:r>
      <w:r>
        <w:rPr>
          <w:rFonts w:hint="eastAsia" w:ascii="宋体" w:hAnsi="宋体" w:cs="宋体"/>
          <w:sz w:val="24"/>
          <w:szCs w:val="24"/>
          <w:highlight w:val="none"/>
        </w:rPr>
        <w:t>）我方具有良好的商业信誉和健全的财务会计制度；</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3</w:t>
      </w:r>
      <w:r>
        <w:rPr>
          <w:rFonts w:hint="eastAsia" w:ascii="宋体" w:hAnsi="宋体" w:cs="宋体"/>
          <w:sz w:val="24"/>
          <w:szCs w:val="24"/>
          <w:highlight w:val="none"/>
        </w:rPr>
        <w:t>）我方具有履行合同所必须的设备和专业技术能力；</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4</w:t>
      </w:r>
      <w:r>
        <w:rPr>
          <w:rFonts w:hint="eastAsia" w:ascii="宋体" w:hAnsi="宋体" w:cs="宋体"/>
          <w:sz w:val="24"/>
          <w:szCs w:val="24"/>
          <w:highlight w:val="none"/>
        </w:rPr>
        <w:t>）我方具有依法缴纳税收和社会保障资金的良好记录；</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5</w:t>
      </w:r>
      <w:r>
        <w:rPr>
          <w:rFonts w:hint="eastAsia" w:ascii="宋体" w:hAnsi="宋体" w:cs="宋体"/>
          <w:sz w:val="24"/>
          <w:szCs w:val="24"/>
          <w:highlight w:val="none"/>
        </w:rPr>
        <w:t>）我方参加本次政府采购活动前三年内，在经营活动中没有重大违法记录；</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6</w:t>
      </w:r>
      <w:r>
        <w:rPr>
          <w:rFonts w:hint="eastAsia" w:ascii="宋体" w:hAnsi="宋体" w:cs="宋体"/>
          <w:sz w:val="24"/>
          <w:szCs w:val="24"/>
          <w:highlight w:val="none"/>
        </w:rPr>
        <w:t>）我方具有法律、行政法规规定的其他条件（如果有）；</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7</w:t>
      </w:r>
      <w:r>
        <w:rPr>
          <w:rFonts w:hint="eastAsia" w:ascii="宋体" w:hAnsi="宋体" w:cs="宋体"/>
          <w:sz w:val="24"/>
          <w:szCs w:val="24"/>
          <w:highlight w:val="none"/>
        </w:rPr>
        <w:t>）我方具备采购人根据采购项目提出的特殊条件（如果有）。</w:t>
      </w:r>
    </w:p>
    <w:p>
      <w:pPr>
        <w:spacing w:line="360" w:lineRule="auto"/>
        <w:ind w:firstLine="482" w:firstLineChars="200"/>
        <w:rPr>
          <w:rFonts w:ascii="宋体" w:cs="Times New Roman"/>
          <w:b/>
          <w:bCs/>
          <w:sz w:val="24"/>
          <w:szCs w:val="24"/>
          <w:highlight w:val="none"/>
          <w:u w:val="single"/>
        </w:rPr>
      </w:pPr>
      <w:r>
        <w:rPr>
          <w:rFonts w:hint="eastAsia" w:ascii="宋体" w:hAnsi="宋体" w:cs="宋体"/>
          <w:b/>
          <w:bCs/>
          <w:sz w:val="24"/>
          <w:szCs w:val="24"/>
          <w:highlight w:val="none"/>
          <w:u w:val="single"/>
        </w:rPr>
        <w:t>以上内容如有虚假或与事实不符的，评标委员会可将我方做无效投标处理，相关法律责任和处罚也由我方承担。</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（十一）我方对在本函及投标文件中所作的所有承诺承担法律责任。</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（十二）所有与本招标有关的函件请发往下列地址：</w:t>
      </w:r>
    </w:p>
    <w:p>
      <w:pPr>
        <w:spacing w:line="360" w:lineRule="auto"/>
        <w:ind w:firstLine="480" w:firstLineChars="200"/>
        <w:rPr>
          <w:rFonts w:ascii="宋体" w:cs="Times New Roman"/>
          <w:sz w:val="24"/>
          <w:szCs w:val="24"/>
          <w:highlight w:val="none"/>
        </w:rPr>
      </w:pPr>
    </w:p>
    <w:p>
      <w:pPr>
        <w:spacing w:line="360" w:lineRule="auto"/>
        <w:ind w:firstLine="480" w:firstLineChars="200"/>
        <w:rPr>
          <w:rFonts w:ascii="宋体" w:cs="Times New Roman"/>
          <w:sz w:val="24"/>
          <w:szCs w:val="24"/>
          <w:highlight w:val="none"/>
        </w:rPr>
      </w:pPr>
    </w:p>
    <w:p>
      <w:pPr>
        <w:spacing w:line="360" w:lineRule="auto"/>
        <w:ind w:firstLine="480" w:firstLineChars="200"/>
        <w:rPr>
          <w:rFonts w:ascii="宋体" w:cs="宋体"/>
          <w:sz w:val="24"/>
          <w:szCs w:val="24"/>
          <w:highlight w:val="none"/>
        </w:rPr>
      </w:pPr>
      <w:r>
        <w:rPr>
          <w:rFonts w:hint="eastAsia" w:ascii="宋体" w:hAnsi="宋体" w:cs="宋体"/>
          <w:sz w:val="24"/>
          <w:szCs w:val="24"/>
          <w:highlight w:val="none"/>
        </w:rPr>
        <w:t>地</w:t>
      </w:r>
      <w:r>
        <w:rPr>
          <w:rFonts w:ascii="宋体" w:hAnsi="宋体" w:cs="宋体"/>
          <w:sz w:val="24"/>
          <w:szCs w:val="24"/>
          <w:highlight w:val="none"/>
        </w:rPr>
        <w:t xml:space="preserve">    </w:t>
      </w:r>
      <w:r>
        <w:rPr>
          <w:rFonts w:hint="eastAsia" w:ascii="宋体" w:hAnsi="宋体" w:cs="宋体"/>
          <w:sz w:val="24"/>
          <w:szCs w:val="24"/>
          <w:highlight w:val="none"/>
        </w:rPr>
        <w:t>址：</w:t>
      </w:r>
      <w:r>
        <w:rPr>
          <w:rFonts w:ascii="宋体" w:hAnsi="宋体" w:cs="宋体"/>
          <w:sz w:val="24"/>
          <w:szCs w:val="24"/>
          <w:highlight w:val="none"/>
          <w:u w:val="single"/>
        </w:rPr>
        <w:t xml:space="preserve">                          </w:t>
      </w:r>
      <w:r>
        <w:rPr>
          <w:rFonts w:ascii="宋体" w:cs="宋体"/>
          <w:sz w:val="24"/>
          <w:szCs w:val="24"/>
          <w:highlight w:val="none"/>
        </w:rPr>
        <w:t>.</w:t>
      </w:r>
      <w:r>
        <w:rPr>
          <w:rFonts w:hint="eastAsia" w:ascii="宋体" w:hAnsi="宋体" w:cs="宋体"/>
          <w:sz w:val="24"/>
          <w:szCs w:val="24"/>
          <w:highlight w:val="none"/>
        </w:rPr>
        <w:t>邮政编码：</w:t>
      </w:r>
      <w:r>
        <w:rPr>
          <w:rFonts w:ascii="宋体" w:hAnsi="宋体" w:cs="宋体"/>
          <w:sz w:val="24"/>
          <w:szCs w:val="24"/>
          <w:highlight w:val="none"/>
          <w:u w:val="single"/>
        </w:rPr>
        <w:t xml:space="preserve">                  </w:t>
      </w:r>
      <w:r>
        <w:rPr>
          <w:rFonts w:ascii="宋体" w:cs="宋体"/>
          <w:sz w:val="24"/>
          <w:szCs w:val="24"/>
          <w:highlight w:val="none"/>
        </w:rPr>
        <w:t>.</w:t>
      </w:r>
    </w:p>
    <w:p>
      <w:pPr>
        <w:spacing w:line="360" w:lineRule="auto"/>
        <w:ind w:firstLine="480" w:firstLineChars="200"/>
        <w:rPr>
          <w:rFonts w:ascii="宋体" w:cs="宋体"/>
          <w:sz w:val="24"/>
          <w:szCs w:val="24"/>
          <w:highlight w:val="none"/>
        </w:rPr>
      </w:pPr>
      <w:r>
        <w:rPr>
          <w:rFonts w:hint="eastAsia" w:ascii="宋体" w:hAnsi="宋体" w:cs="宋体"/>
          <w:sz w:val="24"/>
          <w:szCs w:val="24"/>
          <w:highlight w:val="none"/>
        </w:rPr>
        <w:t>电</w:t>
      </w:r>
      <w:r>
        <w:rPr>
          <w:rFonts w:ascii="宋体" w:hAnsi="宋体" w:cs="宋体"/>
          <w:sz w:val="24"/>
          <w:szCs w:val="24"/>
          <w:highlight w:val="none"/>
        </w:rPr>
        <w:t xml:space="preserve">    </w:t>
      </w:r>
      <w:r>
        <w:rPr>
          <w:rFonts w:hint="eastAsia" w:ascii="宋体" w:hAnsi="宋体" w:cs="宋体"/>
          <w:sz w:val="24"/>
          <w:szCs w:val="24"/>
          <w:highlight w:val="none"/>
        </w:rPr>
        <w:t>话：</w:t>
      </w:r>
      <w:r>
        <w:rPr>
          <w:rFonts w:ascii="宋体" w:hAnsi="宋体" w:cs="宋体"/>
          <w:sz w:val="24"/>
          <w:szCs w:val="24"/>
          <w:highlight w:val="none"/>
          <w:u w:val="single"/>
        </w:rPr>
        <w:t xml:space="preserve">                          </w:t>
      </w:r>
      <w:r>
        <w:rPr>
          <w:rFonts w:ascii="宋体" w:cs="宋体"/>
          <w:sz w:val="24"/>
          <w:szCs w:val="24"/>
          <w:highlight w:val="none"/>
        </w:rPr>
        <w:t>.</w:t>
      </w:r>
    </w:p>
    <w:p>
      <w:pPr>
        <w:spacing w:line="360" w:lineRule="auto"/>
        <w:ind w:firstLine="480" w:firstLineChars="200"/>
        <w:rPr>
          <w:rFonts w:ascii="宋体" w:cs="宋体"/>
          <w:sz w:val="24"/>
          <w:szCs w:val="24"/>
          <w:highlight w:val="none"/>
        </w:rPr>
      </w:pPr>
      <w:r>
        <w:rPr>
          <w:rFonts w:hint="eastAsia" w:ascii="宋体" w:hAnsi="宋体" w:cs="宋体"/>
          <w:sz w:val="24"/>
          <w:szCs w:val="24"/>
          <w:highlight w:val="none"/>
        </w:rPr>
        <w:t>传</w:t>
      </w:r>
      <w:r>
        <w:rPr>
          <w:rFonts w:ascii="宋体" w:hAnsi="宋体" w:cs="宋体"/>
          <w:sz w:val="24"/>
          <w:szCs w:val="24"/>
          <w:highlight w:val="none"/>
        </w:rPr>
        <w:t xml:space="preserve">    </w:t>
      </w:r>
      <w:r>
        <w:rPr>
          <w:rFonts w:hint="eastAsia" w:ascii="宋体" w:hAnsi="宋体" w:cs="宋体"/>
          <w:sz w:val="24"/>
          <w:szCs w:val="24"/>
          <w:highlight w:val="none"/>
        </w:rPr>
        <w:t>真：</w:t>
      </w:r>
      <w:r>
        <w:rPr>
          <w:rFonts w:ascii="宋体" w:hAnsi="宋体" w:cs="宋体"/>
          <w:sz w:val="24"/>
          <w:szCs w:val="24"/>
          <w:highlight w:val="none"/>
          <w:u w:val="single"/>
        </w:rPr>
        <w:t xml:space="preserve">                          </w:t>
      </w:r>
      <w:r>
        <w:rPr>
          <w:rFonts w:ascii="宋体" w:cs="宋体"/>
          <w:sz w:val="24"/>
          <w:szCs w:val="24"/>
          <w:highlight w:val="none"/>
        </w:rPr>
        <w:t>.</w:t>
      </w:r>
    </w:p>
    <w:p>
      <w:pPr>
        <w:spacing w:line="360" w:lineRule="auto"/>
        <w:ind w:firstLine="480" w:firstLineChars="200"/>
        <w:rPr>
          <w:rFonts w:ascii="宋体" w:cs="宋体"/>
          <w:sz w:val="24"/>
          <w:szCs w:val="24"/>
          <w:highlight w:val="none"/>
        </w:rPr>
      </w:pPr>
      <w:r>
        <w:rPr>
          <w:rFonts w:hint="eastAsia" w:ascii="宋体" w:hAnsi="宋体" w:cs="宋体"/>
          <w:sz w:val="24"/>
          <w:szCs w:val="24"/>
          <w:highlight w:val="none"/>
        </w:rPr>
        <w:t>代表姓名：</w:t>
      </w:r>
      <w:r>
        <w:rPr>
          <w:rFonts w:ascii="宋体" w:hAnsi="宋体" w:cs="宋体"/>
          <w:sz w:val="24"/>
          <w:szCs w:val="24"/>
          <w:highlight w:val="none"/>
          <w:u w:val="single"/>
        </w:rPr>
        <w:t xml:space="preserve">                          </w:t>
      </w:r>
      <w:r>
        <w:rPr>
          <w:rFonts w:ascii="宋体" w:cs="宋体"/>
          <w:sz w:val="24"/>
          <w:szCs w:val="24"/>
          <w:highlight w:val="none"/>
        </w:rPr>
        <w:t>.</w:t>
      </w:r>
      <w:r>
        <w:rPr>
          <w:rFonts w:hint="eastAsia" w:ascii="宋体" w:hAnsi="宋体" w:cs="宋体"/>
          <w:sz w:val="24"/>
          <w:szCs w:val="24"/>
          <w:highlight w:val="none"/>
        </w:rPr>
        <w:t>职</w:t>
      </w:r>
      <w:r>
        <w:rPr>
          <w:rFonts w:ascii="宋体" w:hAnsi="宋体" w:cs="宋体"/>
          <w:sz w:val="24"/>
          <w:szCs w:val="24"/>
          <w:highlight w:val="none"/>
        </w:rPr>
        <w:t xml:space="preserve">    </w:t>
      </w:r>
      <w:r>
        <w:rPr>
          <w:rFonts w:hint="eastAsia" w:ascii="宋体" w:hAnsi="宋体" w:cs="宋体"/>
          <w:sz w:val="24"/>
          <w:szCs w:val="24"/>
          <w:highlight w:val="none"/>
        </w:rPr>
        <w:t>务：</w:t>
      </w:r>
      <w:r>
        <w:rPr>
          <w:rFonts w:ascii="宋体" w:hAnsi="宋体" w:cs="宋体"/>
          <w:sz w:val="24"/>
          <w:szCs w:val="24"/>
          <w:highlight w:val="none"/>
          <w:u w:val="single"/>
        </w:rPr>
        <w:t xml:space="preserve">                  </w:t>
      </w:r>
      <w:r>
        <w:rPr>
          <w:rFonts w:ascii="宋体" w:cs="宋体"/>
          <w:sz w:val="24"/>
          <w:szCs w:val="24"/>
          <w:highlight w:val="none"/>
        </w:rPr>
        <w:t>.</w:t>
      </w:r>
    </w:p>
    <w:p>
      <w:pPr>
        <w:spacing w:line="360" w:lineRule="auto"/>
        <w:rPr>
          <w:rFonts w:ascii="宋体" w:cs="Times New Roman"/>
          <w:sz w:val="24"/>
          <w:szCs w:val="24"/>
          <w:highlight w:val="none"/>
          <w:u w:val="single"/>
        </w:rPr>
      </w:pPr>
    </w:p>
    <w:p>
      <w:pPr>
        <w:spacing w:line="360" w:lineRule="auto"/>
        <w:rPr>
          <w:rFonts w:ascii="宋体" w:cs="Times New Roman"/>
          <w:sz w:val="24"/>
          <w:szCs w:val="24"/>
          <w:highlight w:val="none"/>
          <w:u w:val="single"/>
        </w:rPr>
      </w:pPr>
    </w:p>
    <w:p>
      <w:pPr>
        <w:spacing w:line="360" w:lineRule="auto"/>
        <w:rPr>
          <w:rFonts w:ascii="宋体" w:cs="Times New Roman"/>
          <w:sz w:val="24"/>
          <w:szCs w:val="24"/>
          <w:highlight w:val="none"/>
          <w:u w:val="single"/>
        </w:rPr>
      </w:pPr>
    </w:p>
    <w:p>
      <w:pPr>
        <w:spacing w:line="360" w:lineRule="auto"/>
        <w:ind w:firstLine="480" w:firstLineChars="200"/>
        <w:rPr>
          <w:rFonts w:ascii="宋体" w:cs="Times New Roman"/>
          <w:sz w:val="24"/>
          <w:szCs w:val="24"/>
          <w:highlight w:val="none"/>
        </w:rPr>
      </w:pP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投标供应商法定代表人（或法定代表人授权代表）签字：</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投标供应商名称（盖章）：</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日期：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bookmarkEnd w:id="388"/>
    <w:p>
      <w:pPr>
        <w:rPr>
          <w:highlight w:val="none"/>
        </w:rPr>
      </w:pPr>
    </w:p>
    <w:p>
      <w:pPr>
        <w:jc w:val="center"/>
        <w:outlineLvl w:val="1"/>
        <w:rPr>
          <w:rFonts w:hint="eastAsia" w:ascii="黑体" w:hAnsi="仿宋" w:eastAsia="黑体" w:cs="黑体"/>
          <w:b/>
          <w:bCs/>
          <w:sz w:val="32"/>
          <w:szCs w:val="32"/>
          <w:highlight w:val="none"/>
        </w:rPr>
      </w:pPr>
      <w:r>
        <w:rPr>
          <w:highlight w:val="none"/>
        </w:rPr>
        <w:br w:type="page"/>
      </w:r>
      <w:bookmarkStart w:id="445" w:name="_Toc22439"/>
      <w:bookmarkStart w:id="446" w:name="_Toc483349445"/>
      <w:bookmarkStart w:id="447" w:name="_Toc484353368"/>
      <w:bookmarkStart w:id="448" w:name="_Toc3107"/>
      <w:bookmarkStart w:id="449" w:name="_Toc13454"/>
      <w:r>
        <w:rPr>
          <w:rFonts w:hint="eastAsia" w:ascii="黑体" w:hAnsi="仿宋" w:eastAsia="黑体" w:cs="黑体"/>
          <w:b/>
          <w:bCs/>
          <w:sz w:val="32"/>
          <w:szCs w:val="32"/>
          <w:highlight w:val="none"/>
        </w:rPr>
        <w:t>四、报价表</w:t>
      </w:r>
      <w:bookmarkEnd w:id="445"/>
      <w:bookmarkEnd w:id="446"/>
      <w:bookmarkEnd w:id="447"/>
      <w:bookmarkEnd w:id="448"/>
      <w:bookmarkEnd w:id="449"/>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4.1</w:t>
      </w:r>
      <w:r>
        <w:rPr>
          <w:rFonts w:hint="eastAsia" w:ascii="宋体" w:hAnsi="宋体" w:cs="宋体"/>
          <w:b/>
          <w:bCs/>
          <w:sz w:val="24"/>
          <w:szCs w:val="24"/>
          <w:highlight w:val="none"/>
          <w:lang w:val="en-US" w:eastAsia="zh-CN"/>
        </w:rPr>
        <w:t>开标</w:t>
      </w:r>
      <w:r>
        <w:rPr>
          <w:rFonts w:hint="eastAsia" w:ascii="宋体" w:hAnsi="宋体" w:cs="宋体"/>
          <w:b/>
          <w:bCs/>
          <w:sz w:val="24"/>
          <w:szCs w:val="24"/>
          <w:highlight w:val="none"/>
        </w:rPr>
        <w:t>一览表（格式）</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4.2</w:t>
      </w:r>
      <w:r>
        <w:rPr>
          <w:rFonts w:hint="eastAsia" w:ascii="宋体" w:hAnsi="宋体" w:cs="宋体"/>
          <w:b/>
          <w:bCs/>
          <w:sz w:val="24"/>
          <w:szCs w:val="24"/>
          <w:highlight w:val="none"/>
        </w:rPr>
        <w:t>分项报价表（格式）</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4.3</w:t>
      </w:r>
      <w:r>
        <w:rPr>
          <w:rFonts w:hint="eastAsia" w:ascii="宋体" w:hAnsi="宋体" w:cs="宋体"/>
          <w:b/>
          <w:bCs/>
          <w:sz w:val="24"/>
          <w:szCs w:val="24"/>
          <w:highlight w:val="none"/>
          <w:lang w:val="en-GB"/>
        </w:rPr>
        <w:t>中小企业声明函（</w:t>
      </w:r>
      <w:r>
        <w:rPr>
          <w:rFonts w:hint="eastAsia" w:ascii="宋体" w:hAnsi="宋体" w:cs="宋体"/>
          <w:b/>
          <w:bCs/>
          <w:sz w:val="24"/>
          <w:szCs w:val="24"/>
          <w:highlight w:val="none"/>
        </w:rPr>
        <w:t>如果有</w:t>
      </w:r>
      <w:r>
        <w:rPr>
          <w:rFonts w:hint="eastAsia" w:ascii="宋体" w:hAnsi="宋体" w:cs="宋体"/>
          <w:b/>
          <w:bCs/>
          <w:sz w:val="24"/>
          <w:szCs w:val="24"/>
          <w:highlight w:val="none"/>
          <w:lang w:val="en-GB"/>
        </w:rPr>
        <w:t>）（</w:t>
      </w:r>
      <w:r>
        <w:rPr>
          <w:rFonts w:hint="eastAsia" w:ascii="宋体" w:hAnsi="宋体" w:cs="宋体"/>
          <w:b/>
          <w:bCs/>
          <w:sz w:val="24"/>
          <w:szCs w:val="24"/>
          <w:highlight w:val="none"/>
        </w:rPr>
        <w:t>格式</w:t>
      </w:r>
      <w:r>
        <w:rPr>
          <w:rFonts w:hint="eastAsia" w:ascii="宋体" w:hAnsi="宋体" w:cs="宋体"/>
          <w:b/>
          <w:bCs/>
          <w:sz w:val="24"/>
          <w:szCs w:val="24"/>
          <w:highlight w:val="none"/>
          <w:lang w:val="en-GB"/>
        </w:rPr>
        <w:t>）、</w:t>
      </w:r>
      <w:r>
        <w:rPr>
          <w:rFonts w:hint="eastAsia" w:ascii="宋体" w:hAnsi="宋体" w:cs="宋体"/>
          <w:b/>
          <w:bCs/>
          <w:sz w:val="24"/>
          <w:szCs w:val="24"/>
          <w:highlight w:val="none"/>
          <w:lang w:val="en-US" w:eastAsia="zh-CN"/>
        </w:rPr>
        <w:t>监狱企业证明文件（如果有）、</w:t>
      </w:r>
      <w:r>
        <w:rPr>
          <w:rFonts w:hint="eastAsia" w:ascii="宋体" w:hAnsi="宋体" w:cs="宋体"/>
          <w:b/>
          <w:bCs/>
          <w:sz w:val="24"/>
          <w:szCs w:val="24"/>
          <w:highlight w:val="none"/>
        </w:rPr>
        <w:t>残疾人福利单位声明函</w:t>
      </w:r>
      <w:r>
        <w:rPr>
          <w:rFonts w:hint="eastAsia" w:ascii="宋体" w:hAnsi="宋体" w:cs="宋体"/>
          <w:b/>
          <w:bCs/>
          <w:sz w:val="24"/>
          <w:szCs w:val="24"/>
          <w:highlight w:val="none"/>
          <w:lang w:val="en-GB"/>
        </w:rPr>
        <w:t>（</w:t>
      </w:r>
      <w:r>
        <w:rPr>
          <w:rFonts w:hint="eastAsia" w:ascii="宋体" w:hAnsi="宋体" w:cs="宋体"/>
          <w:b/>
          <w:bCs/>
          <w:sz w:val="24"/>
          <w:szCs w:val="24"/>
          <w:highlight w:val="none"/>
        </w:rPr>
        <w:t>如果有</w:t>
      </w:r>
      <w:r>
        <w:rPr>
          <w:rFonts w:hint="eastAsia" w:ascii="宋体" w:hAnsi="宋体" w:cs="宋体"/>
          <w:b/>
          <w:bCs/>
          <w:sz w:val="24"/>
          <w:szCs w:val="24"/>
          <w:highlight w:val="none"/>
          <w:lang w:val="en-GB"/>
        </w:rPr>
        <w:t>）（</w:t>
      </w:r>
      <w:r>
        <w:rPr>
          <w:rFonts w:hint="eastAsia" w:ascii="宋体" w:hAnsi="宋体" w:cs="宋体"/>
          <w:b/>
          <w:bCs/>
          <w:sz w:val="24"/>
          <w:szCs w:val="24"/>
          <w:highlight w:val="none"/>
        </w:rPr>
        <w:t>格式</w:t>
      </w:r>
      <w:r>
        <w:rPr>
          <w:rFonts w:hint="eastAsia" w:ascii="宋体" w:hAnsi="宋体" w:cs="宋体"/>
          <w:b/>
          <w:bCs/>
          <w:sz w:val="24"/>
          <w:szCs w:val="24"/>
          <w:highlight w:val="none"/>
          <w:lang w:val="en-GB"/>
        </w:rPr>
        <w:t>）</w:t>
      </w: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4.1</w:t>
      </w:r>
      <w:r>
        <w:rPr>
          <w:rFonts w:hint="eastAsia" w:ascii="宋体" w:hAnsi="宋体" w:cs="宋体"/>
          <w:b/>
          <w:bCs/>
          <w:sz w:val="24"/>
          <w:szCs w:val="24"/>
          <w:highlight w:val="none"/>
          <w:lang w:val="en-US" w:eastAsia="zh-CN"/>
        </w:rPr>
        <w:t>开标</w:t>
      </w:r>
      <w:r>
        <w:rPr>
          <w:rFonts w:hint="eastAsia" w:ascii="宋体" w:hAnsi="宋体" w:cs="宋体"/>
          <w:b/>
          <w:bCs/>
          <w:sz w:val="24"/>
          <w:szCs w:val="24"/>
          <w:highlight w:val="none"/>
        </w:rPr>
        <w:t>一览表</w:t>
      </w:r>
    </w:p>
    <w:p>
      <w:pPr>
        <w:spacing w:line="360" w:lineRule="atLeast"/>
        <w:jc w:val="center"/>
        <w:rPr>
          <w:rFonts w:ascii="黑体" w:hAnsi="仿宋" w:eastAsia="黑体" w:cs="Times New Roman"/>
          <w:sz w:val="32"/>
          <w:szCs w:val="32"/>
          <w:highlight w:val="none"/>
        </w:rPr>
      </w:pPr>
      <w:r>
        <w:rPr>
          <w:rFonts w:hint="eastAsia" w:ascii="黑体" w:hAnsi="仿宋" w:eastAsia="黑体" w:cs="黑体"/>
          <w:sz w:val="32"/>
          <w:szCs w:val="32"/>
          <w:highlight w:val="none"/>
          <w:lang w:val="en-US" w:eastAsia="zh-CN"/>
        </w:rPr>
        <w:t>开标</w:t>
      </w:r>
      <w:r>
        <w:rPr>
          <w:rFonts w:hint="eastAsia" w:ascii="黑体" w:hAnsi="仿宋" w:eastAsia="黑体" w:cs="黑体"/>
          <w:sz w:val="32"/>
          <w:szCs w:val="32"/>
          <w:highlight w:val="none"/>
        </w:rPr>
        <w:t>一览表（格式）</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项目名称：</w:t>
      </w:r>
    </w:p>
    <w:p>
      <w:pPr>
        <w:spacing w:line="360" w:lineRule="auto"/>
        <w:ind w:firstLine="480" w:firstLineChars="200"/>
        <w:rPr>
          <w:rFonts w:hint="eastAsia" w:ascii="宋体" w:eastAsia="宋体" w:cs="Times New Roman"/>
          <w:sz w:val="24"/>
          <w:szCs w:val="24"/>
          <w:highlight w:val="none"/>
          <w:lang w:eastAsia="zh-CN"/>
        </w:rPr>
      </w:pPr>
      <w:r>
        <w:rPr>
          <w:rFonts w:hint="eastAsia" w:ascii="宋体" w:hAnsi="宋体" w:cs="宋体"/>
          <w:sz w:val="24"/>
          <w:szCs w:val="24"/>
          <w:highlight w:val="none"/>
        </w:rPr>
        <w:t>项目编号：</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投标供应商：</w:t>
      </w:r>
    </w:p>
    <w:p>
      <w:pPr>
        <w:kinsoku w:val="0"/>
        <w:spacing w:line="500" w:lineRule="exact"/>
        <w:ind w:firstLine="120" w:firstLineChars="50"/>
        <w:jc w:val="center"/>
        <w:rPr>
          <w:rFonts w:ascii="??_GB2312" w:hAnsi="仿宋" w:eastAsia="Times New Roman" w:cs="Times New Roman"/>
          <w:sz w:val="24"/>
          <w:szCs w:val="24"/>
          <w:highlight w:val="none"/>
        </w:rPr>
      </w:pPr>
      <w:r>
        <w:rPr>
          <w:rFonts w:ascii="宋体" w:hAnsi="宋体" w:cs="宋体"/>
          <w:sz w:val="24"/>
          <w:szCs w:val="24"/>
          <w:highlight w:val="none"/>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1"/>
        <w:gridCol w:w="6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1" w:type="dxa"/>
            <w:noWrap w:val="0"/>
            <w:vAlign w:val="center"/>
          </w:tcPr>
          <w:p>
            <w:pPr>
              <w:spacing w:line="360" w:lineRule="auto"/>
              <w:jc w:val="center"/>
              <w:rPr>
                <w:rFonts w:ascii="黑体" w:hAnsi="黑体" w:eastAsia="黑体" w:cs="Times New Roman"/>
                <w:sz w:val="24"/>
                <w:szCs w:val="24"/>
                <w:highlight w:val="none"/>
              </w:rPr>
            </w:pPr>
            <w:r>
              <w:rPr>
                <w:rFonts w:hint="eastAsia" w:ascii="宋体" w:hAnsi="宋体"/>
                <w:sz w:val="24"/>
                <w:szCs w:val="24"/>
                <w:highlight w:val="none"/>
              </w:rPr>
              <w:t>投标</w:t>
            </w:r>
            <w:r>
              <w:rPr>
                <w:rFonts w:hint="eastAsia" w:ascii="宋体" w:hAnsi="宋体"/>
                <w:sz w:val="24"/>
                <w:szCs w:val="24"/>
                <w:highlight w:val="none"/>
                <w:lang w:val="en-US" w:eastAsia="zh-CN"/>
              </w:rPr>
              <w:t>总</w:t>
            </w:r>
            <w:r>
              <w:rPr>
                <w:rFonts w:hint="eastAsia" w:ascii="宋体" w:hAnsi="宋体"/>
                <w:sz w:val="24"/>
                <w:szCs w:val="24"/>
                <w:highlight w:val="none"/>
              </w:rPr>
              <w:t>报价(元</w:t>
            </w:r>
            <w:r>
              <w:rPr>
                <w:rFonts w:hint="eastAsia" w:ascii="宋体" w:hAnsi="宋体"/>
                <w:sz w:val="24"/>
                <w:highlight w:val="none"/>
              </w:rPr>
              <w:t>)</w:t>
            </w:r>
          </w:p>
        </w:tc>
        <w:tc>
          <w:tcPr>
            <w:tcW w:w="6503" w:type="dxa"/>
            <w:noWrap w:val="0"/>
            <w:vAlign w:val="center"/>
          </w:tcPr>
          <w:p>
            <w:pPr>
              <w:spacing w:line="360" w:lineRule="auto"/>
              <w:jc w:val="left"/>
              <w:rPr>
                <w:rFonts w:hint="eastAsia" w:ascii="宋体" w:hAnsi="宋体"/>
                <w:sz w:val="24"/>
                <w:szCs w:val="24"/>
                <w:highlight w:val="none"/>
                <w:u w:val="single"/>
              </w:rPr>
            </w:pPr>
            <w:r>
              <w:rPr>
                <w:rFonts w:hint="eastAsia" w:ascii="宋体" w:hAnsi="宋体"/>
                <w:sz w:val="24"/>
                <w:szCs w:val="24"/>
                <w:highlight w:val="none"/>
              </w:rPr>
              <w:t>大写：</w:t>
            </w:r>
            <w:r>
              <w:rPr>
                <w:rFonts w:hint="eastAsia" w:ascii="宋体" w:hAnsi="宋体"/>
                <w:sz w:val="24"/>
                <w:szCs w:val="24"/>
                <w:highlight w:val="none"/>
                <w:u w:val="single"/>
              </w:rPr>
              <w:t xml:space="preserve">                       </w:t>
            </w:r>
          </w:p>
          <w:p>
            <w:pPr>
              <w:spacing w:line="360" w:lineRule="auto"/>
              <w:rPr>
                <w:rFonts w:ascii="宋体" w:cs="Times New Roman"/>
                <w:sz w:val="24"/>
                <w:szCs w:val="24"/>
                <w:highlight w:val="none"/>
              </w:rPr>
            </w:pPr>
            <w:r>
              <w:rPr>
                <w:rFonts w:hint="eastAsia" w:ascii="宋体" w:hAnsi="宋体"/>
                <w:sz w:val="24"/>
                <w:szCs w:val="24"/>
                <w:highlight w:val="none"/>
              </w:rPr>
              <w:t>小写：</w:t>
            </w:r>
            <w:r>
              <w:rPr>
                <w:rFonts w:hint="eastAsia" w:ascii="宋体" w:hAnsi="宋体"/>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1" w:type="dxa"/>
            <w:noWrap w:val="0"/>
            <w:vAlign w:val="center"/>
          </w:tcPr>
          <w:p>
            <w:pPr>
              <w:spacing w:line="360" w:lineRule="auto"/>
              <w:jc w:val="center"/>
              <w:rPr>
                <w:rFonts w:hint="eastAsia" w:ascii="宋体" w:hAnsi="宋体"/>
                <w:sz w:val="24"/>
                <w:szCs w:val="24"/>
                <w:highlight w:val="none"/>
              </w:rPr>
            </w:pPr>
            <w:r>
              <w:rPr>
                <w:rFonts w:hint="eastAsia" w:ascii="宋体" w:hAnsi="宋体"/>
                <w:sz w:val="24"/>
                <w:szCs w:val="24"/>
                <w:highlight w:val="none"/>
                <w:lang w:val="en-US" w:eastAsia="zh-CN"/>
              </w:rPr>
              <w:t>工</w:t>
            </w:r>
            <w:r>
              <w:rPr>
                <w:rFonts w:hint="eastAsia" w:ascii="宋体" w:hAnsi="宋体"/>
                <w:sz w:val="24"/>
                <w:szCs w:val="24"/>
                <w:highlight w:val="none"/>
              </w:rPr>
              <w:t>期</w:t>
            </w:r>
          </w:p>
        </w:tc>
        <w:tc>
          <w:tcPr>
            <w:tcW w:w="6503" w:type="dxa"/>
            <w:noWrap w:val="0"/>
            <w:vAlign w:val="center"/>
          </w:tcPr>
          <w:p>
            <w:pPr>
              <w:spacing w:line="360" w:lineRule="auto"/>
              <w:rPr>
                <w:rFonts w:hint="eastAsia"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1" w:type="dxa"/>
            <w:noWrap w:val="0"/>
            <w:vAlign w:val="center"/>
          </w:tcPr>
          <w:p>
            <w:pPr>
              <w:spacing w:line="360" w:lineRule="auto"/>
              <w:jc w:val="center"/>
              <w:rPr>
                <w:rFonts w:hint="eastAsia" w:ascii="宋体" w:hAnsi="宋体"/>
                <w:sz w:val="24"/>
                <w:szCs w:val="24"/>
                <w:highlight w:val="none"/>
              </w:rPr>
            </w:pPr>
            <w:r>
              <w:rPr>
                <w:rFonts w:hint="eastAsia" w:ascii="宋体" w:hAnsi="宋体"/>
                <w:sz w:val="24"/>
                <w:szCs w:val="24"/>
                <w:highlight w:val="none"/>
              </w:rPr>
              <w:t>备注：</w:t>
            </w:r>
          </w:p>
        </w:tc>
        <w:tc>
          <w:tcPr>
            <w:tcW w:w="6503" w:type="dxa"/>
            <w:noWrap w:val="0"/>
            <w:vAlign w:val="center"/>
          </w:tcPr>
          <w:p>
            <w:pPr>
              <w:spacing w:line="360" w:lineRule="auto"/>
              <w:rPr>
                <w:rFonts w:hint="eastAsia" w:ascii="宋体" w:hAnsi="宋体"/>
                <w:sz w:val="24"/>
                <w:szCs w:val="24"/>
                <w:highlight w:val="none"/>
              </w:rPr>
            </w:pPr>
          </w:p>
        </w:tc>
      </w:tr>
    </w:tbl>
    <w:p>
      <w:pPr>
        <w:pStyle w:val="16"/>
        <w:spacing w:line="500" w:lineRule="exact"/>
        <w:ind w:left="-120" w:leftChars="-57" w:firstLine="527" w:firstLineChars="250"/>
        <w:rPr>
          <w:b/>
          <w:bCs/>
          <w:highlight w:val="none"/>
          <w:u w:val="single"/>
        </w:rPr>
      </w:pPr>
    </w:p>
    <w:p>
      <w:pPr>
        <w:pStyle w:val="16"/>
        <w:spacing w:line="440" w:lineRule="exact"/>
        <w:ind w:left="-120" w:leftChars="-57" w:firstLine="527" w:firstLineChars="250"/>
        <w:rPr>
          <w:b/>
          <w:bCs/>
          <w:highlight w:val="none"/>
          <w:u w:val="single"/>
        </w:rPr>
      </w:pPr>
      <w:r>
        <w:rPr>
          <w:rFonts w:hint="eastAsia" w:hAnsi="宋体"/>
          <w:b/>
          <w:bCs/>
          <w:highlight w:val="none"/>
          <w:u w:val="single"/>
        </w:rPr>
        <w:t>注：</w:t>
      </w:r>
    </w:p>
    <w:p>
      <w:pPr>
        <w:pStyle w:val="16"/>
        <w:spacing w:line="440" w:lineRule="exact"/>
        <w:ind w:left="-120" w:leftChars="-57" w:firstLine="527" w:firstLineChars="250"/>
        <w:rPr>
          <w:b/>
          <w:bCs/>
          <w:highlight w:val="none"/>
          <w:u w:val="single"/>
        </w:rPr>
      </w:pPr>
      <w:r>
        <w:rPr>
          <w:rFonts w:hAnsi="宋体"/>
          <w:b/>
          <w:bCs/>
          <w:highlight w:val="none"/>
          <w:u w:val="single"/>
        </w:rPr>
        <w:t>1.</w:t>
      </w:r>
      <w:r>
        <w:rPr>
          <w:rFonts w:hint="eastAsia" w:hAnsi="宋体"/>
          <w:b/>
          <w:bCs/>
          <w:highlight w:val="none"/>
          <w:u w:val="single"/>
        </w:rPr>
        <w:t>此表“投标总报价”是所有需采购人支付的金额总数，包括完成《用户需求书》要求的全部内容的所有可预见以及不可预见的费用。</w:t>
      </w:r>
    </w:p>
    <w:p>
      <w:pPr>
        <w:pStyle w:val="16"/>
        <w:spacing w:line="440" w:lineRule="exact"/>
        <w:ind w:left="-120" w:leftChars="-57" w:firstLine="527" w:firstLineChars="250"/>
        <w:rPr>
          <w:b/>
          <w:bCs/>
          <w:highlight w:val="none"/>
          <w:u w:val="single"/>
        </w:rPr>
      </w:pPr>
      <w:r>
        <w:rPr>
          <w:rFonts w:hAnsi="宋体"/>
          <w:b/>
          <w:bCs/>
          <w:highlight w:val="none"/>
          <w:u w:val="single"/>
        </w:rPr>
        <w:t>2.</w:t>
      </w:r>
      <w:r>
        <w:rPr>
          <w:rFonts w:hint="eastAsia" w:hAnsi="宋体"/>
          <w:b/>
          <w:bCs/>
          <w:highlight w:val="none"/>
          <w:u w:val="single"/>
        </w:rPr>
        <w:t>《</w:t>
      </w:r>
      <w:r>
        <w:rPr>
          <w:rFonts w:hint="eastAsia" w:hAnsi="宋体"/>
          <w:b/>
          <w:bCs/>
          <w:highlight w:val="none"/>
          <w:u w:val="single"/>
          <w:lang w:val="en-US" w:eastAsia="zh-CN"/>
        </w:rPr>
        <w:t>开标</w:t>
      </w:r>
      <w:r>
        <w:rPr>
          <w:rFonts w:hint="eastAsia" w:hAnsi="宋体"/>
          <w:b/>
          <w:bCs/>
          <w:highlight w:val="none"/>
          <w:u w:val="single"/>
        </w:rPr>
        <w:t>一览表》除在投标文件内装订外，另制作一份单独放在一个信封中。封口处应有投标供应商全权代表签字及投标供应商公章。封皮上写明投标项目名称、投标供应商名称，并注明“</w:t>
      </w:r>
      <w:r>
        <w:rPr>
          <w:rFonts w:hint="eastAsia" w:hAnsi="宋体"/>
          <w:b/>
          <w:bCs/>
          <w:highlight w:val="none"/>
          <w:u w:val="single"/>
          <w:lang w:eastAsia="zh-CN"/>
        </w:rPr>
        <w:t>开标一览表</w:t>
      </w:r>
      <w:r>
        <w:rPr>
          <w:rFonts w:hint="eastAsia" w:hAnsi="宋体"/>
          <w:b/>
          <w:bCs/>
          <w:highlight w:val="none"/>
          <w:u w:val="single"/>
        </w:rPr>
        <w:t>”字样。</w:t>
      </w:r>
    </w:p>
    <w:p>
      <w:pPr>
        <w:pStyle w:val="16"/>
        <w:spacing w:line="440" w:lineRule="exact"/>
        <w:ind w:left="-120" w:leftChars="-57" w:firstLine="527" w:firstLineChars="250"/>
        <w:rPr>
          <w:b/>
          <w:bCs/>
          <w:highlight w:val="none"/>
          <w:u w:val="single"/>
        </w:rPr>
      </w:pPr>
      <w:r>
        <w:rPr>
          <w:rFonts w:hAnsi="宋体"/>
          <w:b/>
          <w:bCs/>
          <w:highlight w:val="none"/>
          <w:u w:val="single"/>
        </w:rPr>
        <w:t>3.</w:t>
      </w:r>
      <w:r>
        <w:rPr>
          <w:rFonts w:hint="eastAsia" w:hAnsi="宋体"/>
          <w:b/>
          <w:bCs/>
          <w:highlight w:val="none"/>
          <w:u w:val="single"/>
        </w:rPr>
        <w:t>招标文件规定的《</w:t>
      </w:r>
      <w:r>
        <w:rPr>
          <w:rFonts w:hint="eastAsia" w:hAnsi="宋体"/>
          <w:b/>
          <w:bCs/>
          <w:highlight w:val="none"/>
          <w:u w:val="single"/>
          <w:lang w:eastAsia="zh-CN"/>
        </w:rPr>
        <w:t>开标一览表</w:t>
      </w:r>
      <w:r>
        <w:rPr>
          <w:rFonts w:hint="eastAsia" w:hAnsi="宋体"/>
          <w:b/>
          <w:bCs/>
          <w:highlight w:val="none"/>
          <w:u w:val="single"/>
        </w:rPr>
        <w:t>》格式以外的内容不予公开唱标，并不作为评标依据。</w:t>
      </w:r>
    </w:p>
    <w:p>
      <w:pPr>
        <w:pStyle w:val="16"/>
        <w:spacing w:line="440" w:lineRule="exact"/>
        <w:ind w:left="-120" w:leftChars="-57" w:firstLine="527" w:firstLineChars="250"/>
        <w:rPr>
          <w:rFonts w:ascii="??_GB2312" w:hAnsi="仿宋" w:eastAsia="Times New Roman"/>
          <w:sz w:val="24"/>
          <w:szCs w:val="24"/>
          <w:highlight w:val="none"/>
        </w:rPr>
      </w:pPr>
      <w:r>
        <w:rPr>
          <w:rFonts w:hAnsi="宋体"/>
          <w:b/>
          <w:bCs/>
          <w:highlight w:val="none"/>
          <w:u w:val="single"/>
        </w:rPr>
        <w:t>4.</w:t>
      </w:r>
      <w:r>
        <w:rPr>
          <w:rFonts w:hint="eastAsia" w:hAnsi="宋体"/>
          <w:b/>
          <w:bCs/>
          <w:highlight w:val="none"/>
          <w:u w:val="single"/>
        </w:rPr>
        <w:t>表内报价内容以元为单位</w:t>
      </w:r>
      <w:r>
        <w:rPr>
          <w:rFonts w:hint="eastAsia" w:hAnsi="宋体"/>
          <w:b/>
          <w:bCs/>
          <w:highlight w:val="none"/>
          <w:u w:val="single"/>
          <w:lang w:val="hr-HR"/>
        </w:rPr>
        <w:t>。</w:t>
      </w:r>
    </w:p>
    <w:p>
      <w:pPr>
        <w:kinsoku w:val="0"/>
        <w:spacing w:line="500" w:lineRule="exact"/>
        <w:rPr>
          <w:rFonts w:ascii="??_GB2312" w:hAnsi="仿宋" w:eastAsia="Times New Roman" w:cs="Times New Roman"/>
          <w:sz w:val="24"/>
          <w:szCs w:val="24"/>
          <w:highlight w:val="none"/>
        </w:rPr>
      </w:pPr>
    </w:p>
    <w:p>
      <w:pPr>
        <w:kinsoku w:val="0"/>
        <w:spacing w:line="500" w:lineRule="exact"/>
        <w:rPr>
          <w:rFonts w:ascii="??_GB2312" w:hAnsi="仿宋" w:eastAsia="Times New Roman" w:cs="Times New Roman"/>
          <w:sz w:val="24"/>
          <w:szCs w:val="24"/>
          <w:highlight w:val="none"/>
        </w:rPr>
      </w:pPr>
    </w:p>
    <w:p>
      <w:pPr>
        <w:kinsoku w:val="0"/>
        <w:spacing w:line="500" w:lineRule="exact"/>
        <w:rPr>
          <w:rFonts w:ascii="??_GB2312" w:hAnsi="仿宋" w:eastAsia="Times New Roman" w:cs="Times New Roman"/>
          <w:sz w:val="24"/>
          <w:szCs w:val="24"/>
          <w:highlight w:val="none"/>
        </w:rPr>
      </w:pPr>
    </w:p>
    <w:p>
      <w:pPr>
        <w:kinsoku w:val="0"/>
        <w:spacing w:line="500" w:lineRule="exact"/>
        <w:rPr>
          <w:rFonts w:ascii="??_GB2312" w:hAnsi="仿宋" w:eastAsia="Times New Roman" w:cs="Times New Roman"/>
          <w:sz w:val="24"/>
          <w:szCs w:val="24"/>
          <w:highlight w:val="none"/>
        </w:rPr>
      </w:pP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投标供应商法定代表人（或法定代表人授权代表）签字：</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投标供应商名称（盖章）：</w:t>
      </w:r>
      <w:r>
        <w:rPr>
          <w:rFonts w:ascii="宋体" w:hAnsi="宋体" w:cs="宋体"/>
          <w:sz w:val="24"/>
          <w:szCs w:val="24"/>
          <w:highlight w:val="none"/>
          <w:u w:val="single"/>
        </w:rPr>
        <w:t xml:space="preserve">                        </w:t>
      </w:r>
    </w:p>
    <w:p>
      <w:pPr>
        <w:spacing w:line="360" w:lineRule="auto"/>
        <w:ind w:firstLine="480" w:firstLineChars="200"/>
        <w:rPr>
          <w:rFonts w:hint="eastAsia" w:ascii="宋体" w:hAnsi="宋体" w:cs="宋体"/>
          <w:sz w:val="24"/>
          <w:szCs w:val="24"/>
          <w:highlight w:val="none"/>
        </w:rPr>
        <w:sectPr>
          <w:pgSz w:w="11906" w:h="16838"/>
          <w:pgMar w:top="1440" w:right="1080" w:bottom="1440" w:left="1080" w:header="851" w:footer="992" w:gutter="0"/>
          <w:cols w:space="720" w:num="1"/>
          <w:docGrid w:type="lines" w:linePitch="312" w:charSpace="0"/>
        </w:sectPr>
      </w:pPr>
      <w:r>
        <w:rPr>
          <w:rFonts w:hint="eastAsia" w:ascii="宋体" w:hAnsi="宋体" w:cs="宋体"/>
          <w:sz w:val="24"/>
          <w:szCs w:val="24"/>
          <w:highlight w:val="none"/>
        </w:rPr>
        <w:t>日期：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4.2</w:t>
      </w:r>
      <w:r>
        <w:rPr>
          <w:rFonts w:hint="eastAsia" w:ascii="宋体" w:hAnsi="宋体" w:cs="宋体"/>
          <w:b/>
          <w:bCs/>
          <w:sz w:val="24"/>
          <w:szCs w:val="24"/>
          <w:highlight w:val="none"/>
        </w:rPr>
        <w:t>分项报价表</w:t>
      </w:r>
    </w:p>
    <w:p>
      <w:pPr>
        <w:spacing w:line="360" w:lineRule="atLeast"/>
        <w:jc w:val="center"/>
        <w:rPr>
          <w:rFonts w:ascii="黑体" w:hAnsi="仿宋" w:eastAsia="黑体" w:cs="Times New Roman"/>
          <w:sz w:val="32"/>
          <w:szCs w:val="32"/>
          <w:highlight w:val="none"/>
        </w:rPr>
      </w:pPr>
      <w:r>
        <w:rPr>
          <w:rFonts w:hint="eastAsia" w:ascii="黑体" w:hAnsi="仿宋" w:eastAsia="黑体" w:cs="黑体"/>
          <w:sz w:val="32"/>
          <w:szCs w:val="32"/>
          <w:highlight w:val="none"/>
        </w:rPr>
        <w:t>分项报价表（格式）</w:t>
      </w:r>
    </w:p>
    <w:p>
      <w:pPr>
        <w:spacing w:line="360" w:lineRule="auto"/>
        <w:ind w:firstLine="480" w:firstLineChars="200"/>
        <w:rPr>
          <w:rFonts w:hint="eastAsia" w:ascii="宋体" w:eastAsia="宋体" w:cs="Times New Roman"/>
          <w:sz w:val="24"/>
          <w:szCs w:val="24"/>
          <w:highlight w:val="none"/>
          <w:lang w:eastAsia="zh-CN"/>
        </w:rPr>
      </w:pPr>
      <w:r>
        <w:rPr>
          <w:rFonts w:hint="eastAsia" w:ascii="宋体" w:hAnsi="宋体" w:cs="宋体"/>
          <w:sz w:val="24"/>
          <w:szCs w:val="24"/>
          <w:highlight w:val="none"/>
        </w:rPr>
        <w:t>项目名称：</w:t>
      </w:r>
    </w:p>
    <w:p>
      <w:pPr>
        <w:spacing w:line="360" w:lineRule="auto"/>
        <w:ind w:firstLine="480" w:firstLineChars="200"/>
        <w:rPr>
          <w:rFonts w:hint="eastAsia" w:ascii="宋体" w:eastAsia="宋体" w:cs="Times New Roman"/>
          <w:sz w:val="24"/>
          <w:szCs w:val="24"/>
          <w:highlight w:val="none"/>
          <w:lang w:eastAsia="zh-CN"/>
        </w:rPr>
      </w:pPr>
      <w:r>
        <w:rPr>
          <w:rFonts w:hint="eastAsia" w:ascii="宋体" w:hAnsi="宋体" w:cs="宋体"/>
          <w:sz w:val="24"/>
          <w:szCs w:val="24"/>
          <w:highlight w:val="none"/>
        </w:rPr>
        <w:t>项目编号：</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投标供应商：</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14"/>
        <w:gridCol w:w="1568"/>
        <w:gridCol w:w="1677"/>
        <w:gridCol w:w="1023"/>
        <w:gridCol w:w="13"/>
        <w:gridCol w:w="287"/>
        <w:gridCol w:w="627"/>
        <w:gridCol w:w="14"/>
        <w:gridCol w:w="791"/>
        <w:gridCol w:w="16"/>
        <w:gridCol w:w="1497"/>
        <w:gridCol w:w="855"/>
        <w:gridCol w:w="8"/>
        <w:gridCol w:w="1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05" w:type="dxa"/>
            <w:gridSpan w:val="15"/>
            <w:shd w:val="clear" w:color="auto" w:fill="F3F3F3"/>
            <w:noWrap w:val="0"/>
            <w:vAlign w:val="center"/>
          </w:tcPr>
          <w:p>
            <w:pPr>
              <w:tabs>
                <w:tab w:val="left" w:pos="9585"/>
                <w:tab w:val="left" w:pos="11205"/>
              </w:tabs>
              <w:jc w:val="left"/>
              <w:rPr>
                <w:rFonts w:ascii="黑体" w:hAnsi="黑体" w:eastAsia="黑体" w:cs="Times New Roman"/>
                <w:sz w:val="24"/>
                <w:szCs w:val="24"/>
                <w:highlight w:val="none"/>
              </w:rPr>
            </w:pPr>
            <w:r>
              <w:rPr>
                <w:rFonts w:hint="eastAsia" w:ascii="黑体" w:hAnsi="黑体" w:eastAsia="黑体" w:cs="黑体"/>
                <w:sz w:val="24"/>
                <w:szCs w:val="24"/>
                <w:highlight w:val="none"/>
                <w:lang w:val="en-US" w:eastAsia="zh-CN"/>
              </w:rPr>
              <w:t>一</w:t>
            </w:r>
            <w:r>
              <w:rPr>
                <w:rFonts w:hint="eastAsia" w:ascii="黑体" w:hAnsi="黑体" w:eastAsia="黑体" w:cs="黑体"/>
                <w:sz w:val="24"/>
                <w:szCs w:val="24"/>
                <w:highlight w:val="none"/>
              </w:rPr>
              <w:t>、服务类详列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序号</w:t>
            </w:r>
          </w:p>
        </w:tc>
        <w:tc>
          <w:tcPr>
            <w:tcW w:w="1568"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分项名称</w:t>
            </w:r>
          </w:p>
        </w:tc>
        <w:tc>
          <w:tcPr>
            <w:tcW w:w="1677"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服务内容</w:t>
            </w:r>
          </w:p>
        </w:tc>
        <w:tc>
          <w:tcPr>
            <w:tcW w:w="1023"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单位</w:t>
            </w:r>
          </w:p>
        </w:tc>
        <w:tc>
          <w:tcPr>
            <w:tcW w:w="927" w:type="dxa"/>
            <w:gridSpan w:val="3"/>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数量</w:t>
            </w:r>
          </w:p>
        </w:tc>
        <w:tc>
          <w:tcPr>
            <w:tcW w:w="821" w:type="dxa"/>
            <w:gridSpan w:val="3"/>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单价</w:t>
            </w:r>
          </w:p>
        </w:tc>
        <w:tc>
          <w:tcPr>
            <w:tcW w:w="2352"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合计（元）</w:t>
            </w:r>
          </w:p>
        </w:tc>
        <w:tc>
          <w:tcPr>
            <w:tcW w:w="1315"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gridSpan w:val="2"/>
            <w:noWrap w:val="0"/>
            <w:vAlign w:val="center"/>
          </w:tcPr>
          <w:p>
            <w:pPr>
              <w:spacing w:line="360" w:lineRule="auto"/>
              <w:jc w:val="center"/>
              <w:rPr>
                <w:rFonts w:ascii="黑体" w:hAnsi="黑体" w:eastAsia="黑体" w:cs="黑体"/>
                <w:highlight w:val="none"/>
              </w:rPr>
            </w:pPr>
            <w:r>
              <w:rPr>
                <w:rFonts w:ascii="黑体" w:hAnsi="黑体" w:eastAsia="黑体" w:cs="黑体"/>
                <w:highlight w:val="none"/>
              </w:rPr>
              <w:t>4</w:t>
            </w:r>
          </w:p>
        </w:tc>
        <w:tc>
          <w:tcPr>
            <w:tcW w:w="1568" w:type="dxa"/>
            <w:noWrap w:val="0"/>
            <w:vAlign w:val="center"/>
          </w:tcPr>
          <w:p>
            <w:pPr>
              <w:spacing w:line="360" w:lineRule="auto"/>
              <w:jc w:val="center"/>
              <w:rPr>
                <w:rFonts w:ascii="黑体" w:hAnsi="黑体" w:eastAsia="黑体" w:cs="黑体"/>
                <w:highlight w:val="none"/>
              </w:rPr>
            </w:pPr>
          </w:p>
        </w:tc>
        <w:tc>
          <w:tcPr>
            <w:tcW w:w="1677" w:type="dxa"/>
            <w:noWrap w:val="0"/>
            <w:vAlign w:val="center"/>
          </w:tcPr>
          <w:p>
            <w:pPr>
              <w:spacing w:line="360" w:lineRule="auto"/>
              <w:jc w:val="center"/>
              <w:rPr>
                <w:rFonts w:ascii="黑体" w:hAnsi="黑体" w:eastAsia="黑体" w:cs="黑体"/>
                <w:highlight w:val="none"/>
              </w:rPr>
            </w:pPr>
          </w:p>
        </w:tc>
        <w:tc>
          <w:tcPr>
            <w:tcW w:w="1023" w:type="dxa"/>
            <w:noWrap w:val="0"/>
            <w:vAlign w:val="center"/>
          </w:tcPr>
          <w:p>
            <w:pPr>
              <w:spacing w:line="360" w:lineRule="auto"/>
              <w:jc w:val="center"/>
              <w:rPr>
                <w:rFonts w:ascii="黑体" w:hAnsi="黑体" w:eastAsia="黑体" w:cs="黑体"/>
                <w:highlight w:val="none"/>
              </w:rPr>
            </w:pPr>
          </w:p>
        </w:tc>
        <w:tc>
          <w:tcPr>
            <w:tcW w:w="927" w:type="dxa"/>
            <w:gridSpan w:val="3"/>
            <w:noWrap w:val="0"/>
            <w:vAlign w:val="center"/>
          </w:tcPr>
          <w:p>
            <w:pPr>
              <w:spacing w:line="360" w:lineRule="auto"/>
              <w:jc w:val="center"/>
              <w:rPr>
                <w:rFonts w:ascii="黑体" w:hAnsi="黑体" w:eastAsia="黑体" w:cs="黑体"/>
                <w:highlight w:val="none"/>
              </w:rPr>
            </w:pPr>
          </w:p>
        </w:tc>
        <w:tc>
          <w:tcPr>
            <w:tcW w:w="821" w:type="dxa"/>
            <w:gridSpan w:val="3"/>
            <w:noWrap w:val="0"/>
            <w:vAlign w:val="center"/>
          </w:tcPr>
          <w:p>
            <w:pPr>
              <w:spacing w:line="360" w:lineRule="auto"/>
              <w:jc w:val="center"/>
              <w:rPr>
                <w:rFonts w:ascii="黑体" w:hAnsi="黑体" w:eastAsia="黑体" w:cs="黑体"/>
                <w:highlight w:val="none"/>
              </w:rPr>
            </w:pPr>
          </w:p>
        </w:tc>
        <w:tc>
          <w:tcPr>
            <w:tcW w:w="2352" w:type="dxa"/>
            <w:gridSpan w:val="2"/>
            <w:noWrap w:val="0"/>
            <w:vAlign w:val="center"/>
          </w:tcPr>
          <w:p>
            <w:pPr>
              <w:spacing w:line="360" w:lineRule="auto"/>
              <w:jc w:val="center"/>
              <w:rPr>
                <w:rFonts w:ascii="黑体" w:hAnsi="黑体" w:eastAsia="黑体" w:cs="黑体"/>
                <w:highlight w:val="none"/>
              </w:rPr>
            </w:pPr>
          </w:p>
        </w:tc>
        <w:tc>
          <w:tcPr>
            <w:tcW w:w="1315" w:type="dxa"/>
            <w:gridSpan w:val="2"/>
            <w:noWrap w:val="0"/>
            <w:vAlign w:val="center"/>
          </w:tcPr>
          <w:p>
            <w:pPr>
              <w:spacing w:line="360" w:lineRule="auto"/>
              <w:jc w:val="center"/>
              <w:rPr>
                <w:rFonts w:ascii="黑体" w:hAnsi="黑体" w:eastAsia="黑体" w:cs="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jc w:val="center"/>
        </w:trPr>
        <w:tc>
          <w:tcPr>
            <w:tcW w:w="1122" w:type="dxa"/>
            <w:gridSpan w:val="2"/>
            <w:noWrap w:val="0"/>
            <w:vAlign w:val="center"/>
          </w:tcPr>
          <w:p>
            <w:pPr>
              <w:spacing w:line="360" w:lineRule="auto"/>
              <w:jc w:val="center"/>
              <w:rPr>
                <w:rFonts w:ascii="黑体" w:hAnsi="黑体" w:eastAsia="黑体" w:cs="黑体"/>
                <w:highlight w:val="none"/>
              </w:rPr>
            </w:pPr>
            <w:r>
              <w:rPr>
                <w:rFonts w:ascii="黑体" w:hAnsi="黑体" w:eastAsia="黑体" w:cs="黑体"/>
                <w:highlight w:val="none"/>
              </w:rPr>
              <w:t>5</w:t>
            </w:r>
          </w:p>
        </w:tc>
        <w:tc>
          <w:tcPr>
            <w:tcW w:w="1568" w:type="dxa"/>
            <w:noWrap w:val="0"/>
            <w:vAlign w:val="center"/>
          </w:tcPr>
          <w:p>
            <w:pPr>
              <w:spacing w:line="360" w:lineRule="auto"/>
              <w:jc w:val="center"/>
              <w:rPr>
                <w:rFonts w:ascii="黑体" w:hAnsi="黑体" w:eastAsia="黑体" w:cs="黑体"/>
                <w:highlight w:val="none"/>
              </w:rPr>
            </w:pPr>
          </w:p>
        </w:tc>
        <w:tc>
          <w:tcPr>
            <w:tcW w:w="1677" w:type="dxa"/>
            <w:noWrap w:val="0"/>
            <w:vAlign w:val="center"/>
          </w:tcPr>
          <w:p>
            <w:pPr>
              <w:spacing w:line="360" w:lineRule="auto"/>
              <w:jc w:val="center"/>
              <w:rPr>
                <w:rFonts w:ascii="黑体" w:hAnsi="黑体" w:eastAsia="黑体" w:cs="黑体"/>
                <w:highlight w:val="none"/>
              </w:rPr>
            </w:pPr>
          </w:p>
        </w:tc>
        <w:tc>
          <w:tcPr>
            <w:tcW w:w="1023" w:type="dxa"/>
            <w:noWrap w:val="0"/>
            <w:vAlign w:val="center"/>
          </w:tcPr>
          <w:p>
            <w:pPr>
              <w:spacing w:line="360" w:lineRule="auto"/>
              <w:jc w:val="center"/>
              <w:rPr>
                <w:rFonts w:ascii="黑体" w:hAnsi="黑体" w:eastAsia="黑体" w:cs="黑体"/>
                <w:highlight w:val="none"/>
              </w:rPr>
            </w:pPr>
          </w:p>
        </w:tc>
        <w:tc>
          <w:tcPr>
            <w:tcW w:w="927" w:type="dxa"/>
            <w:gridSpan w:val="3"/>
            <w:noWrap w:val="0"/>
            <w:vAlign w:val="center"/>
          </w:tcPr>
          <w:p>
            <w:pPr>
              <w:spacing w:line="360" w:lineRule="auto"/>
              <w:jc w:val="center"/>
              <w:rPr>
                <w:rFonts w:ascii="黑体" w:hAnsi="黑体" w:eastAsia="黑体" w:cs="黑体"/>
                <w:highlight w:val="none"/>
              </w:rPr>
            </w:pPr>
          </w:p>
        </w:tc>
        <w:tc>
          <w:tcPr>
            <w:tcW w:w="821" w:type="dxa"/>
            <w:gridSpan w:val="3"/>
            <w:noWrap w:val="0"/>
            <w:vAlign w:val="center"/>
          </w:tcPr>
          <w:p>
            <w:pPr>
              <w:spacing w:line="360" w:lineRule="auto"/>
              <w:jc w:val="center"/>
              <w:rPr>
                <w:rFonts w:ascii="黑体" w:hAnsi="黑体" w:eastAsia="黑体" w:cs="黑体"/>
                <w:highlight w:val="none"/>
              </w:rPr>
            </w:pPr>
          </w:p>
        </w:tc>
        <w:tc>
          <w:tcPr>
            <w:tcW w:w="2352" w:type="dxa"/>
            <w:gridSpan w:val="2"/>
            <w:noWrap w:val="0"/>
            <w:vAlign w:val="center"/>
          </w:tcPr>
          <w:p>
            <w:pPr>
              <w:spacing w:line="360" w:lineRule="auto"/>
              <w:jc w:val="center"/>
              <w:rPr>
                <w:rFonts w:ascii="黑体" w:hAnsi="黑体" w:eastAsia="黑体" w:cs="黑体"/>
                <w:highlight w:val="none"/>
              </w:rPr>
            </w:pPr>
          </w:p>
        </w:tc>
        <w:tc>
          <w:tcPr>
            <w:tcW w:w="1315" w:type="dxa"/>
            <w:gridSpan w:val="2"/>
            <w:noWrap w:val="0"/>
            <w:vAlign w:val="center"/>
          </w:tcPr>
          <w:p>
            <w:pPr>
              <w:spacing w:line="360" w:lineRule="auto"/>
              <w:jc w:val="center"/>
              <w:rPr>
                <w:rFonts w:ascii="黑体" w:hAnsi="黑体" w:eastAsia="黑体" w:cs="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w:t>
            </w:r>
          </w:p>
        </w:tc>
        <w:tc>
          <w:tcPr>
            <w:tcW w:w="1568" w:type="dxa"/>
            <w:noWrap w:val="0"/>
            <w:vAlign w:val="center"/>
          </w:tcPr>
          <w:p>
            <w:pPr>
              <w:spacing w:line="360" w:lineRule="auto"/>
              <w:jc w:val="center"/>
              <w:rPr>
                <w:rFonts w:ascii="黑体" w:hAnsi="黑体" w:eastAsia="黑体" w:cs="Times New Roman"/>
                <w:highlight w:val="none"/>
              </w:rPr>
            </w:pPr>
          </w:p>
        </w:tc>
        <w:tc>
          <w:tcPr>
            <w:tcW w:w="1677" w:type="dxa"/>
            <w:noWrap w:val="0"/>
            <w:vAlign w:val="center"/>
          </w:tcPr>
          <w:p>
            <w:pPr>
              <w:spacing w:line="360" w:lineRule="auto"/>
              <w:jc w:val="center"/>
              <w:rPr>
                <w:rFonts w:ascii="黑体" w:hAnsi="黑体" w:eastAsia="黑体" w:cs="Times New Roman"/>
                <w:highlight w:val="none"/>
              </w:rPr>
            </w:pPr>
          </w:p>
        </w:tc>
        <w:tc>
          <w:tcPr>
            <w:tcW w:w="1023" w:type="dxa"/>
            <w:noWrap w:val="0"/>
            <w:vAlign w:val="center"/>
          </w:tcPr>
          <w:p>
            <w:pPr>
              <w:spacing w:line="360" w:lineRule="auto"/>
              <w:jc w:val="center"/>
              <w:rPr>
                <w:rFonts w:ascii="黑体" w:hAnsi="黑体" w:eastAsia="黑体" w:cs="Times New Roman"/>
                <w:highlight w:val="none"/>
              </w:rPr>
            </w:pPr>
          </w:p>
        </w:tc>
        <w:tc>
          <w:tcPr>
            <w:tcW w:w="927" w:type="dxa"/>
            <w:gridSpan w:val="3"/>
            <w:noWrap w:val="0"/>
            <w:vAlign w:val="center"/>
          </w:tcPr>
          <w:p>
            <w:pPr>
              <w:spacing w:line="360" w:lineRule="auto"/>
              <w:jc w:val="center"/>
              <w:rPr>
                <w:rFonts w:ascii="黑体" w:hAnsi="黑体" w:eastAsia="黑体" w:cs="Times New Roman"/>
                <w:highlight w:val="none"/>
              </w:rPr>
            </w:pPr>
          </w:p>
        </w:tc>
        <w:tc>
          <w:tcPr>
            <w:tcW w:w="821" w:type="dxa"/>
            <w:gridSpan w:val="3"/>
            <w:noWrap w:val="0"/>
            <w:vAlign w:val="center"/>
          </w:tcPr>
          <w:p>
            <w:pPr>
              <w:spacing w:line="360" w:lineRule="auto"/>
              <w:jc w:val="center"/>
              <w:rPr>
                <w:rFonts w:ascii="黑体" w:hAnsi="黑体" w:eastAsia="黑体" w:cs="Times New Roman"/>
                <w:highlight w:val="none"/>
              </w:rPr>
            </w:pPr>
          </w:p>
        </w:tc>
        <w:tc>
          <w:tcPr>
            <w:tcW w:w="2352" w:type="dxa"/>
            <w:gridSpan w:val="2"/>
            <w:noWrap w:val="0"/>
            <w:vAlign w:val="center"/>
          </w:tcPr>
          <w:p>
            <w:pPr>
              <w:spacing w:line="360" w:lineRule="auto"/>
              <w:jc w:val="center"/>
              <w:rPr>
                <w:rFonts w:ascii="黑体" w:hAnsi="黑体" w:eastAsia="黑体" w:cs="Times New Roman"/>
                <w:highlight w:val="none"/>
              </w:rPr>
            </w:pPr>
          </w:p>
        </w:tc>
        <w:tc>
          <w:tcPr>
            <w:tcW w:w="1315" w:type="dxa"/>
            <w:gridSpan w:val="2"/>
            <w:noWrap w:val="0"/>
            <w:vAlign w:val="center"/>
          </w:tcPr>
          <w:p>
            <w:pPr>
              <w:spacing w:line="360" w:lineRule="auto"/>
              <w:jc w:val="center"/>
              <w:rPr>
                <w:rFonts w:ascii="黑体" w:hAnsi="黑体" w:eastAsia="黑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4367" w:type="dxa"/>
            <w:gridSpan w:val="4"/>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合</w:t>
            </w:r>
            <w:r>
              <w:rPr>
                <w:rFonts w:ascii="黑体" w:hAnsi="黑体" w:eastAsia="黑体" w:cs="黑体"/>
                <w:highlight w:val="none"/>
              </w:rPr>
              <w:t xml:space="preserve">     </w:t>
            </w:r>
            <w:r>
              <w:rPr>
                <w:rFonts w:hint="eastAsia" w:ascii="黑体" w:hAnsi="黑体" w:eastAsia="黑体" w:cs="黑体"/>
                <w:highlight w:val="none"/>
              </w:rPr>
              <w:t>计</w:t>
            </w:r>
          </w:p>
        </w:tc>
        <w:tc>
          <w:tcPr>
            <w:tcW w:w="2771" w:type="dxa"/>
            <w:gridSpan w:val="7"/>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数量合计：</w:t>
            </w:r>
          </w:p>
        </w:tc>
        <w:tc>
          <w:tcPr>
            <w:tcW w:w="3667" w:type="dxa"/>
            <w:gridSpan w:val="4"/>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报价合计：</w:t>
            </w:r>
            <w:r>
              <w:rPr>
                <w:rFonts w:ascii="黑体" w:hAnsi="黑体" w:eastAsia="黑体" w:cs="黑体"/>
                <w:highlight w:val="none"/>
              </w:rPr>
              <w:t xml:space="preserve">  </w:t>
            </w:r>
            <w:r>
              <w:rPr>
                <w:rFonts w:hint="eastAsia" w:ascii="黑体" w:hAnsi="黑体" w:eastAsia="黑体" w:cs="黑体"/>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0805" w:type="dxa"/>
            <w:gridSpan w:val="15"/>
            <w:noWrap w:val="0"/>
            <w:vAlign w:val="center"/>
          </w:tcPr>
          <w:p>
            <w:pPr>
              <w:tabs>
                <w:tab w:val="left" w:pos="9585"/>
                <w:tab w:val="left" w:pos="11205"/>
              </w:tabs>
              <w:rPr>
                <w:rFonts w:hAnsi="宋体" w:cs="Times New Roman"/>
                <w:b/>
                <w:bCs/>
                <w:highlight w:val="none"/>
              </w:rPr>
            </w:pPr>
            <w:r>
              <w:rPr>
                <w:rFonts w:hint="eastAsia" w:ascii="黑体" w:hAnsi="黑体" w:eastAsia="黑体" w:cs="黑体"/>
                <w:sz w:val="24"/>
                <w:szCs w:val="24"/>
                <w:highlight w:val="none"/>
                <w:lang w:val="en-US" w:eastAsia="zh-CN"/>
              </w:rPr>
              <w:t>二</w:t>
            </w:r>
            <w:r>
              <w:rPr>
                <w:rFonts w:hint="eastAsia" w:ascii="黑体" w:hAnsi="黑体" w:eastAsia="黑体" w:cs="黑体"/>
                <w:sz w:val="24"/>
                <w:szCs w:val="24"/>
                <w:highlight w:val="none"/>
              </w:rPr>
              <w:t>、其他费用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08"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序号</w:t>
            </w:r>
          </w:p>
        </w:tc>
        <w:tc>
          <w:tcPr>
            <w:tcW w:w="1582"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分项名称</w:t>
            </w:r>
          </w:p>
        </w:tc>
        <w:tc>
          <w:tcPr>
            <w:tcW w:w="1677"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具体内容</w:t>
            </w:r>
          </w:p>
        </w:tc>
        <w:tc>
          <w:tcPr>
            <w:tcW w:w="1036"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单位</w:t>
            </w:r>
          </w:p>
        </w:tc>
        <w:tc>
          <w:tcPr>
            <w:tcW w:w="928" w:type="dxa"/>
            <w:gridSpan w:val="3"/>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数量</w:t>
            </w:r>
          </w:p>
        </w:tc>
        <w:tc>
          <w:tcPr>
            <w:tcW w:w="791"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单价</w:t>
            </w:r>
          </w:p>
        </w:tc>
        <w:tc>
          <w:tcPr>
            <w:tcW w:w="2376" w:type="dxa"/>
            <w:gridSpan w:val="4"/>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合计（元）</w:t>
            </w:r>
          </w:p>
        </w:tc>
        <w:tc>
          <w:tcPr>
            <w:tcW w:w="1307"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08" w:type="dxa"/>
            <w:noWrap w:val="0"/>
            <w:vAlign w:val="center"/>
          </w:tcPr>
          <w:p>
            <w:pPr>
              <w:spacing w:line="360" w:lineRule="auto"/>
              <w:jc w:val="center"/>
              <w:rPr>
                <w:rFonts w:ascii="黑体" w:hAnsi="黑体" w:eastAsia="黑体" w:cs="黑体"/>
                <w:highlight w:val="none"/>
              </w:rPr>
            </w:pPr>
            <w:r>
              <w:rPr>
                <w:rFonts w:ascii="黑体" w:hAnsi="黑体" w:eastAsia="黑体" w:cs="黑体"/>
                <w:highlight w:val="none"/>
              </w:rPr>
              <w:t>7</w:t>
            </w:r>
          </w:p>
        </w:tc>
        <w:tc>
          <w:tcPr>
            <w:tcW w:w="1582" w:type="dxa"/>
            <w:gridSpan w:val="2"/>
            <w:noWrap w:val="0"/>
            <w:vAlign w:val="center"/>
          </w:tcPr>
          <w:p>
            <w:pPr>
              <w:spacing w:line="360" w:lineRule="auto"/>
              <w:jc w:val="center"/>
              <w:rPr>
                <w:rFonts w:ascii="黑体" w:hAnsi="黑体" w:eastAsia="黑体" w:cs="黑体"/>
                <w:highlight w:val="none"/>
              </w:rPr>
            </w:pPr>
          </w:p>
        </w:tc>
        <w:tc>
          <w:tcPr>
            <w:tcW w:w="1677" w:type="dxa"/>
            <w:noWrap w:val="0"/>
            <w:vAlign w:val="center"/>
          </w:tcPr>
          <w:p>
            <w:pPr>
              <w:spacing w:line="360" w:lineRule="auto"/>
              <w:jc w:val="center"/>
              <w:rPr>
                <w:rFonts w:ascii="黑体" w:hAnsi="黑体" w:eastAsia="黑体" w:cs="黑体"/>
                <w:highlight w:val="none"/>
              </w:rPr>
            </w:pPr>
          </w:p>
        </w:tc>
        <w:tc>
          <w:tcPr>
            <w:tcW w:w="1036" w:type="dxa"/>
            <w:gridSpan w:val="2"/>
            <w:noWrap w:val="0"/>
            <w:vAlign w:val="center"/>
          </w:tcPr>
          <w:p>
            <w:pPr>
              <w:spacing w:line="360" w:lineRule="auto"/>
              <w:jc w:val="center"/>
              <w:rPr>
                <w:rFonts w:ascii="黑体" w:hAnsi="黑体" w:eastAsia="黑体" w:cs="黑体"/>
                <w:highlight w:val="none"/>
              </w:rPr>
            </w:pPr>
          </w:p>
        </w:tc>
        <w:tc>
          <w:tcPr>
            <w:tcW w:w="928" w:type="dxa"/>
            <w:gridSpan w:val="3"/>
            <w:noWrap w:val="0"/>
            <w:vAlign w:val="center"/>
          </w:tcPr>
          <w:p>
            <w:pPr>
              <w:spacing w:line="360" w:lineRule="auto"/>
              <w:jc w:val="center"/>
              <w:rPr>
                <w:rFonts w:ascii="黑体" w:hAnsi="黑体" w:eastAsia="黑体" w:cs="黑体"/>
                <w:highlight w:val="none"/>
              </w:rPr>
            </w:pPr>
          </w:p>
        </w:tc>
        <w:tc>
          <w:tcPr>
            <w:tcW w:w="791" w:type="dxa"/>
            <w:noWrap w:val="0"/>
            <w:vAlign w:val="center"/>
          </w:tcPr>
          <w:p>
            <w:pPr>
              <w:spacing w:line="360" w:lineRule="auto"/>
              <w:jc w:val="center"/>
              <w:rPr>
                <w:rFonts w:ascii="黑体" w:hAnsi="黑体" w:eastAsia="黑体" w:cs="黑体"/>
                <w:highlight w:val="none"/>
              </w:rPr>
            </w:pPr>
          </w:p>
        </w:tc>
        <w:tc>
          <w:tcPr>
            <w:tcW w:w="2376" w:type="dxa"/>
            <w:gridSpan w:val="4"/>
            <w:noWrap w:val="0"/>
            <w:vAlign w:val="center"/>
          </w:tcPr>
          <w:p>
            <w:pPr>
              <w:spacing w:line="360" w:lineRule="auto"/>
              <w:jc w:val="center"/>
              <w:rPr>
                <w:rFonts w:ascii="黑体" w:hAnsi="黑体" w:eastAsia="黑体" w:cs="黑体"/>
                <w:highlight w:val="none"/>
              </w:rPr>
            </w:pPr>
          </w:p>
        </w:tc>
        <w:tc>
          <w:tcPr>
            <w:tcW w:w="1307" w:type="dxa"/>
            <w:noWrap w:val="0"/>
            <w:vAlign w:val="center"/>
          </w:tcPr>
          <w:p>
            <w:pPr>
              <w:spacing w:line="360" w:lineRule="auto"/>
              <w:jc w:val="center"/>
              <w:rPr>
                <w:rFonts w:ascii="黑体" w:hAnsi="黑体" w:eastAsia="黑体" w:cs="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08" w:type="dxa"/>
            <w:noWrap w:val="0"/>
            <w:vAlign w:val="center"/>
          </w:tcPr>
          <w:p>
            <w:pPr>
              <w:spacing w:line="360" w:lineRule="auto"/>
              <w:jc w:val="center"/>
              <w:rPr>
                <w:rFonts w:ascii="黑体" w:hAnsi="黑体" w:eastAsia="黑体" w:cs="黑体"/>
                <w:highlight w:val="none"/>
              </w:rPr>
            </w:pPr>
            <w:r>
              <w:rPr>
                <w:rFonts w:ascii="黑体" w:hAnsi="黑体" w:eastAsia="黑体" w:cs="黑体"/>
                <w:highlight w:val="none"/>
              </w:rPr>
              <w:t>8</w:t>
            </w:r>
          </w:p>
        </w:tc>
        <w:tc>
          <w:tcPr>
            <w:tcW w:w="1582" w:type="dxa"/>
            <w:gridSpan w:val="2"/>
            <w:noWrap w:val="0"/>
            <w:vAlign w:val="center"/>
          </w:tcPr>
          <w:p>
            <w:pPr>
              <w:spacing w:line="360" w:lineRule="auto"/>
              <w:jc w:val="center"/>
              <w:rPr>
                <w:rFonts w:ascii="黑体" w:hAnsi="黑体" w:eastAsia="黑体" w:cs="黑体"/>
                <w:highlight w:val="none"/>
              </w:rPr>
            </w:pPr>
          </w:p>
        </w:tc>
        <w:tc>
          <w:tcPr>
            <w:tcW w:w="1677" w:type="dxa"/>
            <w:noWrap w:val="0"/>
            <w:vAlign w:val="center"/>
          </w:tcPr>
          <w:p>
            <w:pPr>
              <w:spacing w:line="360" w:lineRule="auto"/>
              <w:jc w:val="center"/>
              <w:rPr>
                <w:rFonts w:ascii="黑体" w:hAnsi="黑体" w:eastAsia="黑体" w:cs="黑体"/>
                <w:highlight w:val="none"/>
              </w:rPr>
            </w:pPr>
          </w:p>
        </w:tc>
        <w:tc>
          <w:tcPr>
            <w:tcW w:w="1036" w:type="dxa"/>
            <w:gridSpan w:val="2"/>
            <w:noWrap w:val="0"/>
            <w:vAlign w:val="center"/>
          </w:tcPr>
          <w:p>
            <w:pPr>
              <w:spacing w:line="360" w:lineRule="auto"/>
              <w:jc w:val="center"/>
              <w:rPr>
                <w:rFonts w:ascii="黑体" w:hAnsi="黑体" w:eastAsia="黑体" w:cs="黑体"/>
                <w:highlight w:val="none"/>
              </w:rPr>
            </w:pPr>
          </w:p>
        </w:tc>
        <w:tc>
          <w:tcPr>
            <w:tcW w:w="928" w:type="dxa"/>
            <w:gridSpan w:val="3"/>
            <w:noWrap w:val="0"/>
            <w:vAlign w:val="center"/>
          </w:tcPr>
          <w:p>
            <w:pPr>
              <w:spacing w:line="360" w:lineRule="auto"/>
              <w:jc w:val="center"/>
              <w:rPr>
                <w:rFonts w:ascii="黑体" w:hAnsi="黑体" w:eastAsia="黑体" w:cs="黑体"/>
                <w:highlight w:val="none"/>
              </w:rPr>
            </w:pPr>
          </w:p>
        </w:tc>
        <w:tc>
          <w:tcPr>
            <w:tcW w:w="791" w:type="dxa"/>
            <w:noWrap w:val="0"/>
            <w:vAlign w:val="center"/>
          </w:tcPr>
          <w:p>
            <w:pPr>
              <w:spacing w:line="360" w:lineRule="auto"/>
              <w:jc w:val="center"/>
              <w:rPr>
                <w:rFonts w:ascii="黑体" w:hAnsi="黑体" w:eastAsia="黑体" w:cs="黑体"/>
                <w:highlight w:val="none"/>
              </w:rPr>
            </w:pPr>
          </w:p>
        </w:tc>
        <w:tc>
          <w:tcPr>
            <w:tcW w:w="2376" w:type="dxa"/>
            <w:gridSpan w:val="4"/>
            <w:noWrap w:val="0"/>
            <w:vAlign w:val="center"/>
          </w:tcPr>
          <w:p>
            <w:pPr>
              <w:spacing w:line="360" w:lineRule="auto"/>
              <w:jc w:val="center"/>
              <w:rPr>
                <w:rFonts w:ascii="黑体" w:hAnsi="黑体" w:eastAsia="黑体" w:cs="黑体"/>
                <w:highlight w:val="none"/>
              </w:rPr>
            </w:pPr>
          </w:p>
        </w:tc>
        <w:tc>
          <w:tcPr>
            <w:tcW w:w="1307" w:type="dxa"/>
            <w:noWrap w:val="0"/>
            <w:vAlign w:val="center"/>
          </w:tcPr>
          <w:p>
            <w:pPr>
              <w:spacing w:line="360" w:lineRule="auto"/>
              <w:jc w:val="center"/>
              <w:rPr>
                <w:rFonts w:ascii="黑体" w:hAnsi="黑体" w:eastAsia="黑体" w:cs="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08"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w:t>
            </w:r>
          </w:p>
        </w:tc>
        <w:tc>
          <w:tcPr>
            <w:tcW w:w="1582" w:type="dxa"/>
            <w:gridSpan w:val="2"/>
            <w:noWrap w:val="0"/>
            <w:vAlign w:val="center"/>
          </w:tcPr>
          <w:p>
            <w:pPr>
              <w:spacing w:line="360" w:lineRule="auto"/>
              <w:jc w:val="center"/>
              <w:rPr>
                <w:rFonts w:ascii="黑体" w:hAnsi="黑体" w:eastAsia="黑体" w:cs="Times New Roman"/>
                <w:highlight w:val="none"/>
              </w:rPr>
            </w:pPr>
          </w:p>
        </w:tc>
        <w:tc>
          <w:tcPr>
            <w:tcW w:w="1677" w:type="dxa"/>
            <w:noWrap w:val="0"/>
            <w:vAlign w:val="center"/>
          </w:tcPr>
          <w:p>
            <w:pPr>
              <w:spacing w:line="360" w:lineRule="auto"/>
              <w:jc w:val="center"/>
              <w:rPr>
                <w:rFonts w:ascii="黑体" w:hAnsi="黑体" w:eastAsia="黑体" w:cs="Times New Roman"/>
                <w:highlight w:val="none"/>
              </w:rPr>
            </w:pPr>
          </w:p>
        </w:tc>
        <w:tc>
          <w:tcPr>
            <w:tcW w:w="1036" w:type="dxa"/>
            <w:gridSpan w:val="2"/>
            <w:noWrap w:val="0"/>
            <w:vAlign w:val="center"/>
          </w:tcPr>
          <w:p>
            <w:pPr>
              <w:spacing w:line="360" w:lineRule="auto"/>
              <w:jc w:val="center"/>
              <w:rPr>
                <w:rFonts w:ascii="黑体" w:hAnsi="黑体" w:eastAsia="黑体" w:cs="Times New Roman"/>
                <w:highlight w:val="none"/>
              </w:rPr>
            </w:pPr>
          </w:p>
        </w:tc>
        <w:tc>
          <w:tcPr>
            <w:tcW w:w="928" w:type="dxa"/>
            <w:gridSpan w:val="3"/>
            <w:noWrap w:val="0"/>
            <w:vAlign w:val="center"/>
          </w:tcPr>
          <w:p>
            <w:pPr>
              <w:spacing w:line="360" w:lineRule="auto"/>
              <w:jc w:val="center"/>
              <w:rPr>
                <w:rFonts w:ascii="黑体" w:hAnsi="黑体" w:eastAsia="黑体" w:cs="Times New Roman"/>
                <w:highlight w:val="none"/>
              </w:rPr>
            </w:pPr>
          </w:p>
        </w:tc>
        <w:tc>
          <w:tcPr>
            <w:tcW w:w="791" w:type="dxa"/>
            <w:noWrap w:val="0"/>
            <w:vAlign w:val="center"/>
          </w:tcPr>
          <w:p>
            <w:pPr>
              <w:spacing w:line="360" w:lineRule="auto"/>
              <w:jc w:val="center"/>
              <w:rPr>
                <w:rFonts w:ascii="黑体" w:hAnsi="黑体" w:eastAsia="黑体" w:cs="Times New Roman"/>
                <w:highlight w:val="none"/>
              </w:rPr>
            </w:pPr>
          </w:p>
        </w:tc>
        <w:tc>
          <w:tcPr>
            <w:tcW w:w="2376" w:type="dxa"/>
            <w:gridSpan w:val="4"/>
            <w:noWrap w:val="0"/>
            <w:vAlign w:val="center"/>
          </w:tcPr>
          <w:p>
            <w:pPr>
              <w:spacing w:line="360" w:lineRule="auto"/>
              <w:jc w:val="center"/>
              <w:rPr>
                <w:rFonts w:ascii="黑体" w:hAnsi="黑体" w:eastAsia="黑体" w:cs="Times New Roman"/>
                <w:highlight w:val="none"/>
              </w:rPr>
            </w:pPr>
          </w:p>
        </w:tc>
        <w:tc>
          <w:tcPr>
            <w:tcW w:w="1307" w:type="dxa"/>
            <w:noWrap w:val="0"/>
            <w:vAlign w:val="center"/>
          </w:tcPr>
          <w:p>
            <w:pPr>
              <w:spacing w:line="360" w:lineRule="auto"/>
              <w:jc w:val="center"/>
              <w:rPr>
                <w:rFonts w:ascii="黑体" w:hAnsi="黑体" w:eastAsia="黑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67" w:type="dxa"/>
            <w:gridSpan w:val="4"/>
            <w:shd w:val="clear" w:color="auto" w:fill="auto"/>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合</w:t>
            </w:r>
            <w:r>
              <w:rPr>
                <w:rFonts w:ascii="黑体" w:hAnsi="黑体" w:eastAsia="黑体" w:cs="黑体"/>
                <w:highlight w:val="none"/>
              </w:rPr>
              <w:t xml:space="preserve">     </w:t>
            </w:r>
            <w:r>
              <w:rPr>
                <w:rFonts w:hint="eastAsia" w:ascii="黑体" w:hAnsi="黑体" w:eastAsia="黑体" w:cs="黑体"/>
                <w:highlight w:val="none"/>
              </w:rPr>
              <w:t>计</w:t>
            </w:r>
          </w:p>
        </w:tc>
        <w:tc>
          <w:tcPr>
            <w:tcW w:w="2755" w:type="dxa"/>
            <w:gridSpan w:val="6"/>
            <w:shd w:val="clear" w:color="auto" w:fill="FFFFCC"/>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数量合计：</w:t>
            </w:r>
          </w:p>
        </w:tc>
        <w:tc>
          <w:tcPr>
            <w:tcW w:w="3683" w:type="dxa"/>
            <w:gridSpan w:val="5"/>
            <w:shd w:val="clear" w:color="auto" w:fill="FFFFCC"/>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报价合计：</w:t>
            </w:r>
            <w:r>
              <w:rPr>
                <w:rFonts w:ascii="黑体" w:hAnsi="黑体" w:eastAsia="黑体" w:cs="黑体"/>
                <w:highlight w:val="none"/>
              </w:rPr>
              <w:t xml:space="preserve">  </w:t>
            </w:r>
            <w:r>
              <w:rPr>
                <w:rFonts w:hint="eastAsia" w:ascii="黑体" w:hAnsi="黑体" w:eastAsia="黑体" w:cs="黑体"/>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10805" w:type="dxa"/>
            <w:gridSpan w:val="15"/>
            <w:shd w:val="clear" w:color="auto" w:fill="FFFFCC"/>
            <w:noWrap w:val="0"/>
            <w:vAlign w:val="center"/>
          </w:tcPr>
          <w:p>
            <w:pPr>
              <w:rPr>
                <w:rFonts w:hAnsi="宋体" w:cs="Times New Roman"/>
                <w:b/>
                <w:bCs/>
                <w:highlight w:val="none"/>
              </w:rPr>
            </w:pPr>
            <w:r>
              <w:rPr>
                <w:rFonts w:hint="eastAsia" w:ascii="黑体" w:hAnsi="黑体" w:eastAsia="黑体" w:cs="黑体"/>
                <w:sz w:val="24"/>
                <w:szCs w:val="24"/>
                <w:highlight w:val="none"/>
                <w:lang w:val="en-US" w:eastAsia="zh-CN"/>
              </w:rPr>
              <w:t>三</w:t>
            </w:r>
            <w:r>
              <w:rPr>
                <w:rFonts w:hint="eastAsia" w:ascii="黑体" w:hAnsi="黑体" w:eastAsia="黑体" w:cs="黑体"/>
                <w:sz w:val="24"/>
                <w:szCs w:val="24"/>
                <w:highlight w:val="none"/>
              </w:rPr>
              <w:t>、报价汇总：人民币</w:t>
            </w:r>
            <w:r>
              <w:rPr>
                <w:rFonts w:ascii="黑体" w:hAnsi="黑体" w:eastAsia="黑体" w:cs="黑体"/>
                <w:sz w:val="24"/>
                <w:szCs w:val="24"/>
                <w:highlight w:val="none"/>
                <w:u w:val="single"/>
              </w:rPr>
              <w:t xml:space="preserve">    </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元。</w:t>
            </w:r>
            <w:r>
              <w:rPr>
                <w:rFonts w:ascii="黑体" w:hAnsi="黑体" w:eastAsia="黑体" w:cs="黑体"/>
                <w:sz w:val="24"/>
                <w:szCs w:val="24"/>
                <w:highlight w:val="none"/>
              </w:rPr>
              <w:t xml:space="preserve"> </w:t>
            </w:r>
            <w:r>
              <w:rPr>
                <w:rFonts w:hint="eastAsia" w:ascii="黑体" w:hAnsi="黑体" w:eastAsia="黑体" w:cs="黑体"/>
                <w:highlight w:val="none"/>
              </w:rPr>
              <w:t>（以上各合计项与</w:t>
            </w:r>
            <w:r>
              <w:rPr>
                <w:rFonts w:hint="eastAsia" w:ascii="黑体" w:hAnsi="黑体" w:eastAsia="黑体" w:cs="黑体"/>
                <w:highlight w:val="none"/>
                <w:lang w:eastAsia="zh-CN"/>
              </w:rPr>
              <w:t>开标一览表</w:t>
            </w:r>
            <w:r>
              <w:rPr>
                <w:rFonts w:hint="eastAsia" w:ascii="黑体" w:hAnsi="黑体" w:eastAsia="黑体" w:cs="黑体"/>
                <w:highlight w:val="none"/>
              </w:rPr>
              <w:t>中的对应项均一致相符，如不一致以</w:t>
            </w:r>
            <w:r>
              <w:rPr>
                <w:rFonts w:hint="eastAsia" w:ascii="黑体" w:hAnsi="黑体" w:eastAsia="黑体" w:cs="黑体"/>
                <w:highlight w:val="none"/>
                <w:lang w:eastAsia="zh-CN"/>
              </w:rPr>
              <w:t>开标一览表</w:t>
            </w:r>
            <w:r>
              <w:rPr>
                <w:rFonts w:hint="eastAsia" w:ascii="黑体" w:hAnsi="黑体" w:eastAsia="黑体" w:cs="黑体"/>
                <w:highlight w:val="none"/>
              </w:rPr>
              <w:t>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05" w:type="dxa"/>
            <w:gridSpan w:val="15"/>
            <w:shd w:val="clear" w:color="auto" w:fill="F3F3F3"/>
            <w:noWrap w:val="0"/>
            <w:vAlign w:val="center"/>
          </w:tcPr>
          <w:p>
            <w:pPr>
              <w:rPr>
                <w:rFonts w:hAnsi="宋体" w:cs="Times New Roman"/>
                <w:highlight w:val="none"/>
              </w:rPr>
            </w:pPr>
            <w:r>
              <w:rPr>
                <w:rFonts w:hint="eastAsia" w:ascii="黑体" w:hAnsi="黑体" w:eastAsia="黑体" w:cs="黑体"/>
                <w:sz w:val="24"/>
                <w:szCs w:val="24"/>
                <w:highlight w:val="none"/>
                <w:lang w:val="en-US" w:eastAsia="zh-CN"/>
              </w:rPr>
              <w:t>四</w:t>
            </w:r>
            <w:r>
              <w:rPr>
                <w:rFonts w:hint="eastAsia" w:ascii="黑体" w:hAnsi="黑体" w:eastAsia="黑体" w:cs="黑体"/>
                <w:sz w:val="24"/>
                <w:szCs w:val="24"/>
                <w:highlight w:val="none"/>
              </w:rPr>
              <w:t>、其他参考费用</w:t>
            </w:r>
            <w:r>
              <w:rPr>
                <w:rFonts w:ascii="黑体" w:hAnsi="黑体" w:eastAsia="黑体" w:cs="黑体"/>
                <w:sz w:val="24"/>
                <w:szCs w:val="24"/>
                <w:highlight w:val="none"/>
              </w:rPr>
              <w:t xml:space="preserve">  </w:t>
            </w:r>
            <w:r>
              <w:rPr>
                <w:rFonts w:hint="eastAsia" w:ascii="黑体" w:hAnsi="黑体" w:eastAsia="黑体" w:cs="黑体"/>
                <w:sz w:val="24"/>
                <w:szCs w:val="24"/>
                <w:highlight w:val="none"/>
              </w:rPr>
              <w:t>（下列报价不列入投标</w:t>
            </w:r>
            <w:r>
              <w:rPr>
                <w:rFonts w:ascii="黑体" w:hAnsi="黑体" w:eastAsia="黑体" w:cs="黑体"/>
                <w:sz w:val="24"/>
                <w:szCs w:val="24"/>
                <w:highlight w:val="none"/>
              </w:rPr>
              <w:t>/</w:t>
            </w:r>
            <w:r>
              <w:rPr>
                <w:rFonts w:hint="eastAsia" w:ascii="黑体" w:hAnsi="黑体" w:eastAsia="黑体" w:cs="黑体"/>
                <w:sz w:val="24"/>
                <w:szCs w:val="24"/>
                <w:highlight w:val="none"/>
              </w:rPr>
              <w:t>报价总价内）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690" w:type="dxa"/>
            <w:gridSpan w:val="3"/>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分</w:t>
            </w:r>
            <w:r>
              <w:rPr>
                <w:rFonts w:ascii="黑体" w:hAnsi="黑体" w:eastAsia="黑体" w:cs="黑体"/>
                <w:highlight w:val="none"/>
              </w:rPr>
              <w:t xml:space="preserve">     </w:t>
            </w:r>
            <w:r>
              <w:rPr>
                <w:rFonts w:hint="eastAsia" w:ascii="黑体" w:hAnsi="黑体" w:eastAsia="黑体" w:cs="黑体"/>
                <w:highlight w:val="none"/>
              </w:rPr>
              <w:t>项</w:t>
            </w:r>
          </w:p>
        </w:tc>
        <w:tc>
          <w:tcPr>
            <w:tcW w:w="1677" w:type="dxa"/>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名</w:t>
            </w:r>
            <w:r>
              <w:rPr>
                <w:rFonts w:ascii="黑体" w:hAnsi="黑体" w:eastAsia="黑体" w:cs="黑体"/>
                <w:highlight w:val="none"/>
              </w:rPr>
              <w:t xml:space="preserve">      </w:t>
            </w:r>
            <w:r>
              <w:rPr>
                <w:rFonts w:hint="eastAsia" w:ascii="黑体" w:hAnsi="黑体" w:eastAsia="黑体" w:cs="黑体"/>
                <w:highlight w:val="none"/>
              </w:rPr>
              <w:t>称</w:t>
            </w:r>
          </w:p>
        </w:tc>
        <w:tc>
          <w:tcPr>
            <w:tcW w:w="1323" w:type="dxa"/>
            <w:gridSpan w:val="3"/>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规格型号</w:t>
            </w:r>
          </w:p>
        </w:tc>
        <w:tc>
          <w:tcPr>
            <w:tcW w:w="1432" w:type="dxa"/>
            <w:gridSpan w:val="3"/>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制造商</w:t>
            </w:r>
          </w:p>
        </w:tc>
        <w:tc>
          <w:tcPr>
            <w:tcW w:w="1513" w:type="dxa"/>
            <w:gridSpan w:val="2"/>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单价</w:t>
            </w:r>
          </w:p>
        </w:tc>
        <w:tc>
          <w:tcPr>
            <w:tcW w:w="2170" w:type="dxa"/>
            <w:gridSpan w:val="3"/>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使用周期</w:t>
            </w:r>
            <w:r>
              <w:rPr>
                <w:rFonts w:ascii="黑体" w:hAnsi="黑体" w:eastAsia="黑体" w:cs="黑体"/>
                <w:highlight w:val="none"/>
              </w:rPr>
              <w:t xml:space="preserve"> /</w:t>
            </w:r>
            <w:r>
              <w:rPr>
                <w:rFonts w:hint="eastAsia" w:ascii="黑体" w:hAnsi="黑体" w:eastAsia="黑体" w:cs="黑体"/>
                <w:highlight w:val="none"/>
              </w:rPr>
              <w:t>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690" w:type="dxa"/>
            <w:gridSpan w:val="3"/>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常用易损件及配件</w:t>
            </w:r>
          </w:p>
        </w:tc>
        <w:tc>
          <w:tcPr>
            <w:tcW w:w="1677" w:type="dxa"/>
            <w:noWrap w:val="0"/>
            <w:vAlign w:val="center"/>
          </w:tcPr>
          <w:p>
            <w:pPr>
              <w:spacing w:line="360" w:lineRule="auto"/>
              <w:jc w:val="center"/>
              <w:rPr>
                <w:rFonts w:ascii="黑体" w:hAnsi="黑体" w:eastAsia="黑体" w:cs="Times New Roman"/>
                <w:highlight w:val="none"/>
              </w:rPr>
            </w:pPr>
          </w:p>
        </w:tc>
        <w:tc>
          <w:tcPr>
            <w:tcW w:w="1323" w:type="dxa"/>
            <w:gridSpan w:val="3"/>
            <w:noWrap w:val="0"/>
            <w:vAlign w:val="center"/>
          </w:tcPr>
          <w:p>
            <w:pPr>
              <w:spacing w:line="360" w:lineRule="auto"/>
              <w:jc w:val="center"/>
              <w:rPr>
                <w:rFonts w:ascii="黑体" w:hAnsi="黑体" w:eastAsia="黑体" w:cs="Times New Roman"/>
                <w:highlight w:val="none"/>
              </w:rPr>
            </w:pPr>
          </w:p>
        </w:tc>
        <w:tc>
          <w:tcPr>
            <w:tcW w:w="1432" w:type="dxa"/>
            <w:gridSpan w:val="3"/>
            <w:noWrap w:val="0"/>
            <w:vAlign w:val="center"/>
          </w:tcPr>
          <w:p>
            <w:pPr>
              <w:spacing w:line="360" w:lineRule="auto"/>
              <w:jc w:val="center"/>
              <w:rPr>
                <w:rFonts w:ascii="黑体" w:hAnsi="黑体" w:eastAsia="黑体" w:cs="Times New Roman"/>
                <w:highlight w:val="none"/>
              </w:rPr>
            </w:pPr>
          </w:p>
        </w:tc>
        <w:tc>
          <w:tcPr>
            <w:tcW w:w="1513" w:type="dxa"/>
            <w:gridSpan w:val="2"/>
            <w:noWrap w:val="0"/>
            <w:vAlign w:val="center"/>
          </w:tcPr>
          <w:p>
            <w:pPr>
              <w:spacing w:line="360" w:lineRule="auto"/>
              <w:jc w:val="center"/>
              <w:rPr>
                <w:rFonts w:ascii="黑体" w:hAnsi="黑体" w:eastAsia="黑体" w:cs="Times New Roman"/>
                <w:highlight w:val="none"/>
              </w:rPr>
            </w:pPr>
          </w:p>
        </w:tc>
        <w:tc>
          <w:tcPr>
            <w:tcW w:w="2170" w:type="dxa"/>
            <w:gridSpan w:val="3"/>
            <w:noWrap w:val="0"/>
            <w:vAlign w:val="center"/>
          </w:tcPr>
          <w:p>
            <w:pPr>
              <w:spacing w:line="360" w:lineRule="auto"/>
              <w:jc w:val="center"/>
              <w:rPr>
                <w:rFonts w:ascii="黑体" w:hAnsi="黑体" w:eastAsia="黑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10805" w:type="dxa"/>
            <w:gridSpan w:val="15"/>
            <w:noWrap w:val="0"/>
            <w:vAlign w:val="center"/>
          </w:tcPr>
          <w:p>
            <w:pPr>
              <w:pStyle w:val="24"/>
              <w:rPr>
                <w:rFonts w:ascii="宋体"/>
                <w:highlight w:val="none"/>
                <w:lang w:val="en-GB"/>
              </w:rPr>
            </w:pPr>
            <w:r>
              <w:rPr>
                <w:rFonts w:hint="eastAsia" w:ascii="黑体" w:hAnsi="黑体" w:eastAsia="黑体" w:cs="黑体"/>
                <w:highlight w:val="none"/>
                <w:lang w:val="en-GB"/>
              </w:rPr>
              <w:t>质保期满后将要发生的必要服务项收费标准：</w:t>
            </w:r>
          </w:p>
        </w:tc>
      </w:tr>
    </w:tbl>
    <w:p>
      <w:pPr>
        <w:pStyle w:val="16"/>
        <w:spacing w:line="440" w:lineRule="exact"/>
        <w:ind w:left="-120" w:leftChars="-57" w:firstLine="527" w:firstLineChars="250"/>
        <w:rPr>
          <w:b/>
          <w:bCs/>
          <w:highlight w:val="none"/>
          <w:u w:val="single"/>
        </w:rPr>
      </w:pPr>
      <w:r>
        <w:rPr>
          <w:rFonts w:hint="eastAsia" w:hAnsi="宋体"/>
          <w:b/>
          <w:bCs/>
          <w:highlight w:val="none"/>
          <w:u w:val="single"/>
        </w:rPr>
        <w:t>注：</w:t>
      </w:r>
    </w:p>
    <w:p>
      <w:pPr>
        <w:pStyle w:val="16"/>
        <w:spacing w:line="440" w:lineRule="exact"/>
        <w:ind w:left="-120" w:leftChars="-57" w:firstLine="527" w:firstLineChars="250"/>
        <w:rPr>
          <w:b/>
          <w:bCs/>
          <w:highlight w:val="none"/>
          <w:u w:val="single"/>
        </w:rPr>
      </w:pPr>
      <w:r>
        <w:rPr>
          <w:rFonts w:hAnsi="宋体"/>
          <w:b/>
          <w:bCs/>
          <w:highlight w:val="none"/>
          <w:u w:val="single"/>
        </w:rPr>
        <w:t>1.</w:t>
      </w:r>
      <w:r>
        <w:rPr>
          <w:rFonts w:hint="eastAsia" w:hAnsi="宋体"/>
          <w:b/>
          <w:bCs/>
          <w:highlight w:val="none"/>
          <w:u w:val="single"/>
        </w:rPr>
        <w:t>分项报价表可参照以上格式提供，也可由投标供应商自拟格式；</w:t>
      </w:r>
    </w:p>
    <w:p>
      <w:pPr>
        <w:pStyle w:val="16"/>
        <w:spacing w:line="440" w:lineRule="exact"/>
        <w:ind w:left="-120" w:leftChars="-57" w:firstLine="527" w:firstLineChars="250"/>
        <w:rPr>
          <w:b/>
          <w:bCs/>
          <w:highlight w:val="none"/>
          <w:u w:val="single"/>
        </w:rPr>
      </w:pPr>
      <w:r>
        <w:rPr>
          <w:rFonts w:hint="eastAsia" w:hAnsi="宋体"/>
          <w:b/>
          <w:bCs/>
          <w:highlight w:val="none"/>
          <w:u w:val="single"/>
        </w:rPr>
        <w:t>自拟格式应能清楚表达</w:t>
      </w:r>
      <w:r>
        <w:rPr>
          <w:rFonts w:hint="eastAsia" w:hAnsi="宋体"/>
          <w:b/>
          <w:bCs/>
          <w:highlight w:val="none"/>
          <w:u w:val="single"/>
          <w:lang w:eastAsia="zh-CN"/>
        </w:rPr>
        <w:t>开标一览表</w:t>
      </w:r>
      <w:r>
        <w:rPr>
          <w:rFonts w:hint="eastAsia" w:hAnsi="宋体"/>
          <w:b/>
          <w:bCs/>
          <w:highlight w:val="none"/>
          <w:u w:val="single"/>
        </w:rPr>
        <w:t>总报价组成；</w:t>
      </w:r>
    </w:p>
    <w:p>
      <w:pPr>
        <w:pStyle w:val="16"/>
        <w:spacing w:line="440" w:lineRule="exact"/>
        <w:ind w:left="-120" w:leftChars="-57" w:firstLine="527" w:firstLineChars="250"/>
        <w:rPr>
          <w:b/>
          <w:bCs/>
          <w:highlight w:val="none"/>
          <w:u w:val="single"/>
        </w:rPr>
      </w:pPr>
      <w:r>
        <w:rPr>
          <w:rFonts w:hint="eastAsia" w:hAnsi="宋体"/>
          <w:b/>
          <w:bCs/>
          <w:highlight w:val="none"/>
          <w:u w:val="single"/>
        </w:rPr>
        <w:t>如果不提供详细分项报价将视为没有实质性响应招标文件。</w:t>
      </w:r>
    </w:p>
    <w:p>
      <w:pPr>
        <w:pStyle w:val="16"/>
        <w:spacing w:line="440" w:lineRule="exact"/>
        <w:ind w:left="-120" w:leftChars="-57" w:firstLine="527" w:firstLineChars="250"/>
        <w:rPr>
          <w:b/>
          <w:bCs/>
          <w:highlight w:val="none"/>
          <w:u w:val="single"/>
        </w:rPr>
      </w:pPr>
      <w:r>
        <w:rPr>
          <w:rFonts w:hAnsi="宋体"/>
          <w:b/>
          <w:bCs/>
          <w:highlight w:val="none"/>
          <w:u w:val="single"/>
        </w:rPr>
        <w:t>2.</w:t>
      </w:r>
      <w:r>
        <w:rPr>
          <w:rFonts w:hint="eastAsia" w:hAnsi="宋体"/>
          <w:b/>
          <w:bCs/>
          <w:highlight w:val="none"/>
          <w:u w:val="single"/>
        </w:rPr>
        <w:t>对于报价免费的项目必须标明“免费”。</w:t>
      </w:r>
    </w:p>
    <w:p>
      <w:pPr>
        <w:pStyle w:val="16"/>
        <w:spacing w:line="440" w:lineRule="exact"/>
        <w:ind w:left="-120" w:leftChars="-57" w:firstLine="527" w:firstLineChars="250"/>
        <w:rPr>
          <w:b/>
          <w:bCs/>
          <w:highlight w:val="none"/>
          <w:u w:val="single"/>
        </w:rPr>
      </w:pPr>
      <w:r>
        <w:rPr>
          <w:rFonts w:hAnsi="宋体"/>
          <w:b/>
          <w:bCs/>
          <w:highlight w:val="none"/>
          <w:u w:val="single"/>
        </w:rPr>
        <w:t>3.</w:t>
      </w:r>
      <w:r>
        <w:rPr>
          <w:rFonts w:hint="eastAsia" w:hAnsi="宋体"/>
          <w:b/>
          <w:bCs/>
          <w:highlight w:val="none"/>
          <w:u w:val="single"/>
        </w:rPr>
        <w:t>表内报价内容以元为单位。</w:t>
      </w:r>
    </w:p>
    <w:p>
      <w:pPr>
        <w:pStyle w:val="16"/>
        <w:spacing w:line="500" w:lineRule="exact"/>
        <w:ind w:left="-120" w:leftChars="-57" w:firstLine="527" w:firstLineChars="250"/>
        <w:rPr>
          <w:b/>
          <w:bCs/>
          <w:highlight w:val="none"/>
          <w:u w:val="single"/>
        </w:rPr>
      </w:pP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投标供应商法定代表人（或法定代表人授权代表）签字：</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投标供应商名称（盖章）：</w:t>
      </w:r>
      <w:r>
        <w:rPr>
          <w:rFonts w:ascii="宋体" w:hAnsi="宋体" w:cs="宋体"/>
          <w:sz w:val="24"/>
          <w:szCs w:val="24"/>
          <w:highlight w:val="none"/>
          <w:u w:val="single"/>
        </w:rPr>
        <w:t xml:space="preserve">                        </w:t>
      </w:r>
    </w:p>
    <w:p>
      <w:pPr>
        <w:spacing w:line="360" w:lineRule="auto"/>
        <w:ind w:firstLine="480" w:firstLineChars="200"/>
        <w:rPr>
          <w:rFonts w:hint="eastAsia" w:ascii="宋体" w:hAnsi="宋体" w:cs="宋体"/>
          <w:sz w:val="24"/>
          <w:szCs w:val="24"/>
          <w:highlight w:val="none"/>
        </w:rPr>
        <w:sectPr>
          <w:pgSz w:w="16838" w:h="11906" w:orient="landscape"/>
          <w:pgMar w:top="1080" w:right="1440" w:bottom="1080" w:left="1440" w:header="851" w:footer="992" w:gutter="0"/>
          <w:cols w:space="720" w:num="1"/>
          <w:docGrid w:type="lines" w:linePitch="312" w:charSpace="0"/>
        </w:sectPr>
      </w:pPr>
      <w:r>
        <w:rPr>
          <w:rFonts w:hint="eastAsia" w:ascii="宋体" w:hAnsi="宋体" w:cs="宋体"/>
          <w:sz w:val="24"/>
          <w:szCs w:val="24"/>
          <w:highlight w:val="none"/>
        </w:rPr>
        <w:t>日期：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pacing w:line="360" w:lineRule="auto"/>
        <w:ind w:firstLine="482" w:firstLineChars="200"/>
        <w:rPr>
          <w:rFonts w:hint="eastAsia" w:ascii="宋体" w:hAnsi="宋体" w:eastAsia="宋体" w:cs="宋体"/>
          <w:b/>
          <w:bCs/>
          <w:sz w:val="24"/>
          <w:szCs w:val="24"/>
          <w:highlight w:val="none"/>
          <w:lang w:val="en-GB" w:eastAsia="zh-CN"/>
        </w:rPr>
      </w:pPr>
      <w:r>
        <w:rPr>
          <w:rFonts w:hint="eastAsia" w:ascii="宋体" w:hAnsi="宋体" w:cs="宋体"/>
          <w:b/>
          <w:bCs/>
          <w:sz w:val="24"/>
          <w:szCs w:val="24"/>
          <w:highlight w:val="none"/>
        </w:rPr>
        <w:t>4.3</w:t>
      </w:r>
      <w:r>
        <w:rPr>
          <w:rFonts w:hint="eastAsia" w:ascii="宋体" w:hAnsi="宋体" w:cs="宋体"/>
          <w:b/>
          <w:bCs/>
          <w:sz w:val="24"/>
          <w:szCs w:val="24"/>
          <w:highlight w:val="none"/>
          <w:lang w:val="en-GB"/>
        </w:rPr>
        <w:t>中小企业声明函（</w:t>
      </w:r>
      <w:r>
        <w:rPr>
          <w:rFonts w:hint="eastAsia" w:ascii="宋体" w:hAnsi="宋体" w:cs="宋体"/>
          <w:b/>
          <w:bCs/>
          <w:sz w:val="24"/>
          <w:szCs w:val="24"/>
          <w:highlight w:val="none"/>
        </w:rPr>
        <w:t>如果有</w:t>
      </w:r>
      <w:r>
        <w:rPr>
          <w:rFonts w:hint="eastAsia" w:ascii="宋体" w:hAnsi="宋体" w:cs="宋体"/>
          <w:b/>
          <w:bCs/>
          <w:sz w:val="24"/>
          <w:szCs w:val="24"/>
          <w:highlight w:val="none"/>
          <w:lang w:val="en-GB"/>
        </w:rPr>
        <w:t>）（</w:t>
      </w:r>
      <w:r>
        <w:rPr>
          <w:rFonts w:hint="eastAsia" w:ascii="宋体" w:hAnsi="宋体" w:cs="宋体"/>
          <w:b/>
          <w:bCs/>
          <w:sz w:val="24"/>
          <w:szCs w:val="24"/>
          <w:highlight w:val="none"/>
        </w:rPr>
        <w:t>格式</w:t>
      </w:r>
      <w:r>
        <w:rPr>
          <w:rFonts w:hint="eastAsia" w:ascii="宋体" w:hAnsi="宋体" w:cs="宋体"/>
          <w:b/>
          <w:bCs/>
          <w:sz w:val="24"/>
          <w:szCs w:val="24"/>
          <w:highlight w:val="none"/>
          <w:lang w:val="en-GB"/>
        </w:rPr>
        <w:t>）、</w:t>
      </w:r>
      <w:r>
        <w:rPr>
          <w:rFonts w:hint="eastAsia" w:ascii="宋体" w:hAnsi="宋体" w:cs="宋体"/>
          <w:b/>
          <w:bCs/>
          <w:sz w:val="24"/>
          <w:szCs w:val="24"/>
          <w:highlight w:val="none"/>
          <w:lang w:val="en-US" w:eastAsia="zh-CN"/>
        </w:rPr>
        <w:t>监狱企业证明文件（如果有）、</w:t>
      </w:r>
      <w:r>
        <w:rPr>
          <w:rFonts w:hint="eastAsia" w:ascii="宋体" w:hAnsi="宋体" w:cs="宋体"/>
          <w:b/>
          <w:bCs/>
          <w:sz w:val="24"/>
          <w:szCs w:val="24"/>
          <w:highlight w:val="none"/>
        </w:rPr>
        <w:t>残疾人福利单位声明函</w:t>
      </w:r>
      <w:r>
        <w:rPr>
          <w:rFonts w:hint="eastAsia" w:ascii="宋体" w:hAnsi="宋体" w:cs="宋体"/>
          <w:b/>
          <w:bCs/>
          <w:sz w:val="24"/>
          <w:szCs w:val="24"/>
          <w:highlight w:val="none"/>
          <w:lang w:val="en-GB"/>
        </w:rPr>
        <w:t>（</w:t>
      </w:r>
      <w:r>
        <w:rPr>
          <w:rFonts w:hint="eastAsia" w:ascii="宋体" w:hAnsi="宋体" w:cs="宋体"/>
          <w:b/>
          <w:bCs/>
          <w:sz w:val="24"/>
          <w:szCs w:val="24"/>
          <w:highlight w:val="none"/>
        </w:rPr>
        <w:t>如果有</w:t>
      </w:r>
      <w:r>
        <w:rPr>
          <w:rFonts w:hint="eastAsia" w:ascii="宋体" w:hAnsi="宋体" w:cs="宋体"/>
          <w:b/>
          <w:bCs/>
          <w:sz w:val="24"/>
          <w:szCs w:val="24"/>
          <w:highlight w:val="none"/>
          <w:lang w:val="en-GB"/>
        </w:rPr>
        <w:t>）（</w:t>
      </w:r>
      <w:r>
        <w:rPr>
          <w:rFonts w:hint="eastAsia" w:ascii="宋体" w:hAnsi="宋体" w:cs="宋体"/>
          <w:b/>
          <w:bCs/>
          <w:sz w:val="24"/>
          <w:szCs w:val="24"/>
          <w:highlight w:val="none"/>
        </w:rPr>
        <w:t>格式</w:t>
      </w:r>
      <w:r>
        <w:rPr>
          <w:rFonts w:hint="eastAsia" w:ascii="宋体" w:hAnsi="宋体" w:cs="宋体"/>
          <w:b/>
          <w:bCs/>
          <w:sz w:val="24"/>
          <w:szCs w:val="24"/>
          <w:highlight w:val="none"/>
          <w:lang w:val="en-GB"/>
        </w:rPr>
        <w:t>）</w:t>
      </w:r>
    </w:p>
    <w:p>
      <w:pPr>
        <w:spacing w:line="360" w:lineRule="auto"/>
        <w:ind w:firstLine="482" w:firstLineChars="200"/>
        <w:rPr>
          <w:rFonts w:hint="eastAsia" w:ascii="宋体" w:hAnsi="宋体"/>
          <w:b/>
          <w:bCs/>
          <w:sz w:val="24"/>
          <w:highlight w:val="none"/>
          <w:lang w:val="en-US" w:eastAsia="zh-CN"/>
        </w:rPr>
      </w:pPr>
      <w:r>
        <w:rPr>
          <w:rFonts w:hint="eastAsia" w:ascii="宋体" w:hAnsi="宋体"/>
          <w:b/>
          <w:bCs/>
          <w:sz w:val="24"/>
          <w:highlight w:val="none"/>
          <w:u w:val="single"/>
          <w:lang w:val="en-US" w:eastAsia="zh-CN"/>
        </w:rPr>
        <w:t>特别提醒：中标供应商的《中小企业声明函》、《残疾人福利性单位声明函》或监狱企业证明文件将随中标结果公告一同公布，接受社会监督。</w:t>
      </w:r>
    </w:p>
    <w:p>
      <w:pPr>
        <w:spacing w:line="360" w:lineRule="auto"/>
        <w:ind w:firstLine="480" w:firstLineChars="200"/>
        <w:outlineLvl w:val="9"/>
        <w:rPr>
          <w:rFonts w:hint="eastAsia" w:ascii="宋体" w:hAnsi="宋体"/>
          <w:sz w:val="24"/>
          <w:highlight w:val="none"/>
          <w:lang w:val="en-US" w:eastAsia="zh-CN"/>
        </w:rPr>
      </w:pPr>
      <w:bookmarkStart w:id="450" w:name="_Toc2800"/>
      <w:bookmarkStart w:id="451" w:name="_Toc483349446"/>
      <w:bookmarkStart w:id="452" w:name="_Toc278794817"/>
      <w:bookmarkStart w:id="453" w:name="_Toc484353369"/>
      <w:bookmarkStart w:id="454" w:name="_Toc22652"/>
      <w:bookmarkStart w:id="455" w:name="_Toc14998"/>
      <w:r>
        <w:rPr>
          <w:rFonts w:hint="eastAsia" w:ascii="宋体" w:hAnsi="宋体"/>
          <w:sz w:val="24"/>
          <w:highlight w:val="none"/>
          <w:lang w:val="en-US" w:eastAsia="zh-CN"/>
        </w:rPr>
        <w:t>（1）关于中小企业判定</w:t>
      </w:r>
    </w:p>
    <w:p>
      <w:pPr>
        <w:spacing w:line="360" w:lineRule="auto"/>
        <w:ind w:firstLine="480" w:firstLineChars="200"/>
        <w:outlineLvl w:val="9"/>
        <w:rPr>
          <w:rFonts w:hint="default" w:ascii="宋体" w:hAnsi="宋体"/>
          <w:sz w:val="24"/>
          <w:highlight w:val="none"/>
          <w:lang w:val="en-US" w:eastAsia="zh-CN"/>
        </w:rPr>
      </w:pPr>
      <w:r>
        <w:rPr>
          <w:rFonts w:hint="eastAsia" w:ascii="宋体" w:hAnsi="宋体"/>
          <w:sz w:val="24"/>
          <w:highlight w:val="none"/>
          <w:lang w:val="en-US" w:eastAsia="zh-CN"/>
        </w:rPr>
        <w:t>本项目采购标的对应的中小企业划分标准所属行业为</w:t>
      </w:r>
      <w:r>
        <w:rPr>
          <w:rFonts w:hint="eastAsia" w:ascii="宋体" w:hAnsi="宋体"/>
          <w:sz w:val="24"/>
          <w:highlight w:val="none"/>
          <w:u w:val="single"/>
          <w:lang w:val="en-US" w:eastAsia="zh-CN"/>
        </w:rPr>
        <w:t xml:space="preserve">      </w:t>
      </w:r>
      <w:r>
        <w:rPr>
          <w:rFonts w:hint="eastAsia" w:ascii="宋体" w:hAnsi="宋体"/>
          <w:sz w:val="24"/>
          <w:highlight w:val="none"/>
          <w:lang w:val="en-US" w:eastAsia="zh-CN"/>
        </w:rPr>
        <w:t>。各投标供应商可根据企业从业人员、营业收入、资产总额等指标，按照招标文件约定的采购标的对应的中小微企业划分标准所属行业和《中小企业划型标准规定》（工信部联企业〔2011〕300号）进行自测，判断属于中型、小型还是微型企业。</w:t>
      </w:r>
    </w:p>
    <w:p>
      <w:pPr>
        <w:spacing w:line="360" w:lineRule="atLeast"/>
        <w:jc w:val="center"/>
        <w:rPr>
          <w:rFonts w:ascii="黑体" w:hAnsi="仿宋" w:eastAsia="黑体" w:cs="黑体"/>
          <w:color w:val="auto"/>
          <w:sz w:val="32"/>
          <w:szCs w:val="32"/>
          <w:highlight w:val="none"/>
        </w:rPr>
      </w:pPr>
      <w:r>
        <w:rPr>
          <w:rFonts w:hint="eastAsia" w:ascii="黑体" w:hAnsi="仿宋" w:eastAsia="黑体" w:cs="黑体"/>
          <w:color w:val="auto"/>
          <w:sz w:val="32"/>
          <w:szCs w:val="32"/>
          <w:highlight w:val="none"/>
        </w:rPr>
        <w:t>中小企业声明函（货物）</w:t>
      </w:r>
    </w:p>
    <w:p>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本公司（联合体）郑重声明，根据《政府采购促进中小企业发展管理办法》（财库﹝2020﹞46 号）的规定，本公司（联合体）参加</w:t>
      </w:r>
      <w:r>
        <w:rPr>
          <w:rFonts w:hint="eastAsia" w:ascii="宋体" w:hAnsi="宋体" w:cs="宋体"/>
          <w:color w:val="auto"/>
          <w:kern w:val="0"/>
          <w:sz w:val="24"/>
          <w:szCs w:val="24"/>
          <w:highlight w:val="none"/>
          <w:u w:val="single"/>
        </w:rPr>
        <w:t>（单位名称）</w:t>
      </w:r>
      <w:r>
        <w:rPr>
          <w:rFonts w:hint="eastAsia" w:ascii="宋体" w:hAnsi="宋体" w:cs="宋体"/>
          <w:color w:val="auto"/>
          <w:kern w:val="0"/>
          <w:sz w:val="24"/>
          <w:szCs w:val="24"/>
          <w:highlight w:val="none"/>
        </w:rPr>
        <w:t>的</w:t>
      </w:r>
      <w:r>
        <w:rPr>
          <w:rFonts w:hint="eastAsia" w:ascii="宋体" w:hAnsi="宋体" w:cs="宋体"/>
          <w:color w:val="auto"/>
          <w:kern w:val="0"/>
          <w:sz w:val="24"/>
          <w:szCs w:val="24"/>
          <w:highlight w:val="none"/>
          <w:u w:val="single"/>
        </w:rPr>
        <w:t>（项目名称）</w:t>
      </w:r>
      <w:r>
        <w:rPr>
          <w:rFonts w:hint="eastAsia" w:ascii="宋体" w:hAnsi="宋体" w:cs="宋体"/>
          <w:color w:val="auto"/>
          <w:kern w:val="0"/>
          <w:sz w:val="24"/>
          <w:szCs w:val="24"/>
          <w:highlight w:val="none"/>
        </w:rPr>
        <w:t xml:space="preserve">采购活动，提供的货物全部由符合政策要求的中小企业制造。相关企业（含联合体中的中小企业、签订分包意向协议的中小企业）的具体情况如下： </w:t>
      </w:r>
    </w:p>
    <w:p>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w:t>
      </w:r>
      <w:r>
        <w:rPr>
          <w:rFonts w:hint="eastAsia" w:ascii="宋体" w:hAnsi="宋体" w:cs="宋体"/>
          <w:color w:val="auto"/>
          <w:kern w:val="0"/>
          <w:sz w:val="24"/>
          <w:szCs w:val="24"/>
          <w:highlight w:val="none"/>
          <w:u w:val="single"/>
        </w:rPr>
        <w:t>（标的名称）</w:t>
      </w:r>
      <w:r>
        <w:rPr>
          <w:rFonts w:hint="eastAsia" w:ascii="宋体" w:hAnsi="宋体" w:cs="宋体"/>
          <w:color w:val="auto"/>
          <w:kern w:val="0"/>
          <w:sz w:val="24"/>
          <w:szCs w:val="24"/>
          <w:highlight w:val="none"/>
        </w:rPr>
        <w:t>，属于</w:t>
      </w:r>
      <w:r>
        <w:rPr>
          <w:rFonts w:hint="eastAsia" w:ascii="宋体" w:hAnsi="宋体" w:cs="宋体"/>
          <w:color w:val="auto"/>
          <w:kern w:val="0"/>
          <w:sz w:val="24"/>
          <w:szCs w:val="24"/>
          <w:highlight w:val="none"/>
          <w:u w:val="single"/>
        </w:rPr>
        <w:t>（采购文件中明确的所属行业）行业</w:t>
      </w:r>
      <w:r>
        <w:rPr>
          <w:rFonts w:hint="eastAsia" w:ascii="宋体" w:hAnsi="宋体" w:cs="宋体"/>
          <w:color w:val="auto"/>
          <w:kern w:val="0"/>
          <w:sz w:val="24"/>
          <w:szCs w:val="24"/>
          <w:highlight w:val="none"/>
        </w:rPr>
        <w:t>；制造商为</w:t>
      </w:r>
      <w:r>
        <w:rPr>
          <w:rFonts w:hint="eastAsia" w:ascii="宋体" w:hAnsi="宋体" w:cs="宋体"/>
          <w:color w:val="auto"/>
          <w:kern w:val="0"/>
          <w:sz w:val="24"/>
          <w:szCs w:val="24"/>
          <w:highlight w:val="none"/>
          <w:u w:val="single"/>
        </w:rPr>
        <w:t>（企业名称）</w:t>
      </w:r>
      <w:r>
        <w:rPr>
          <w:rFonts w:hint="eastAsia" w:ascii="宋体" w:hAnsi="宋体" w:cs="宋体"/>
          <w:color w:val="auto"/>
          <w:kern w:val="0"/>
          <w:sz w:val="24"/>
          <w:szCs w:val="24"/>
          <w:highlight w:val="none"/>
        </w:rPr>
        <w:t>，从业人员人，营业收入为万元，资产总额为万元，属于</w:t>
      </w:r>
      <w:r>
        <w:rPr>
          <w:rFonts w:hint="eastAsia" w:ascii="宋体" w:hAnsi="宋体" w:cs="宋体"/>
          <w:color w:val="auto"/>
          <w:kern w:val="0"/>
          <w:sz w:val="24"/>
          <w:szCs w:val="24"/>
          <w:highlight w:val="none"/>
          <w:u w:val="single"/>
        </w:rPr>
        <w:t>（中型企业、小型企业、微型企业）</w:t>
      </w:r>
      <w:r>
        <w:rPr>
          <w:rFonts w:hint="eastAsia" w:ascii="宋体" w:hAnsi="宋体" w:cs="宋体"/>
          <w:color w:val="auto"/>
          <w:kern w:val="0"/>
          <w:sz w:val="24"/>
          <w:szCs w:val="24"/>
          <w:highlight w:val="none"/>
        </w:rPr>
        <w:t xml:space="preserve">； </w:t>
      </w:r>
    </w:p>
    <w:p>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u w:val="single"/>
        </w:rPr>
        <w:t>（标的名称）</w:t>
      </w:r>
      <w:r>
        <w:rPr>
          <w:rFonts w:hint="eastAsia" w:ascii="宋体" w:hAnsi="宋体" w:cs="宋体"/>
          <w:color w:val="auto"/>
          <w:kern w:val="0"/>
          <w:sz w:val="24"/>
          <w:szCs w:val="24"/>
          <w:highlight w:val="none"/>
        </w:rPr>
        <w:t>，属于</w:t>
      </w:r>
      <w:r>
        <w:rPr>
          <w:rFonts w:hint="eastAsia" w:ascii="宋体" w:hAnsi="宋体" w:cs="宋体"/>
          <w:color w:val="auto"/>
          <w:kern w:val="0"/>
          <w:sz w:val="24"/>
          <w:szCs w:val="24"/>
          <w:highlight w:val="none"/>
          <w:u w:val="single"/>
        </w:rPr>
        <w:t>（采购文件中明确的所属行业）行业</w:t>
      </w:r>
      <w:r>
        <w:rPr>
          <w:rFonts w:hint="eastAsia" w:ascii="宋体" w:hAnsi="宋体" w:cs="宋体"/>
          <w:color w:val="auto"/>
          <w:kern w:val="0"/>
          <w:sz w:val="24"/>
          <w:szCs w:val="24"/>
          <w:highlight w:val="none"/>
        </w:rPr>
        <w:t>；制造商为</w:t>
      </w:r>
      <w:r>
        <w:rPr>
          <w:rFonts w:hint="eastAsia" w:ascii="宋体" w:hAnsi="宋体" w:cs="宋体"/>
          <w:color w:val="auto"/>
          <w:kern w:val="0"/>
          <w:sz w:val="24"/>
          <w:szCs w:val="24"/>
          <w:highlight w:val="none"/>
          <w:u w:val="single"/>
        </w:rPr>
        <w:t>（企业名称）</w:t>
      </w:r>
      <w:r>
        <w:rPr>
          <w:rFonts w:hint="eastAsia" w:ascii="宋体" w:hAnsi="宋体" w:cs="宋体"/>
          <w:color w:val="auto"/>
          <w:kern w:val="0"/>
          <w:sz w:val="24"/>
          <w:szCs w:val="24"/>
          <w:highlight w:val="none"/>
        </w:rPr>
        <w:t>，从业人员人，营业收入为万元，资产总额为万元，属于</w:t>
      </w:r>
      <w:r>
        <w:rPr>
          <w:rFonts w:hint="eastAsia" w:ascii="宋体" w:hAnsi="宋体" w:cs="宋体"/>
          <w:color w:val="auto"/>
          <w:kern w:val="0"/>
          <w:sz w:val="24"/>
          <w:szCs w:val="24"/>
          <w:highlight w:val="none"/>
          <w:u w:val="single"/>
        </w:rPr>
        <w:t>（中型企业、小型企业、微型企业）</w:t>
      </w:r>
      <w:r>
        <w:rPr>
          <w:rFonts w:hint="eastAsia" w:ascii="宋体" w:hAnsi="宋体" w:cs="宋体"/>
          <w:color w:val="auto"/>
          <w:kern w:val="0"/>
          <w:sz w:val="24"/>
          <w:szCs w:val="24"/>
          <w:highlight w:val="none"/>
        </w:rPr>
        <w:t xml:space="preserve">； </w:t>
      </w:r>
    </w:p>
    <w:p>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w:t>
      </w:r>
    </w:p>
    <w:p>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以上企业，不属于大企业的分支机构，不存在控股股东为大企业的情形，也不存在与大企业的负责人为同一人的情形。</w:t>
      </w:r>
    </w:p>
    <w:p>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本企业对上述声明内容的真实性负责。如有虚假，将依法承担相应责任。 </w:t>
      </w:r>
    </w:p>
    <w:p>
      <w:pPr>
        <w:spacing w:line="360" w:lineRule="auto"/>
        <w:ind w:firstLine="567"/>
        <w:rPr>
          <w:rFonts w:hint="eastAsia" w:ascii="宋体" w:hAnsi="宋体" w:cs="宋体"/>
          <w:color w:val="auto"/>
          <w:kern w:val="0"/>
          <w:sz w:val="24"/>
          <w:szCs w:val="20"/>
          <w:highlight w:val="none"/>
          <w:lang w:val="en-US" w:eastAsia="zh-CN"/>
        </w:rPr>
      </w:pPr>
      <w:r>
        <w:rPr>
          <w:rFonts w:hint="eastAsia" w:ascii="宋体" w:hAnsi="宋体" w:cs="宋体"/>
          <w:color w:val="auto"/>
          <w:kern w:val="0"/>
          <w:sz w:val="24"/>
          <w:szCs w:val="20"/>
          <w:highlight w:val="none"/>
          <w:lang w:val="en-US" w:eastAsia="zh-CN"/>
        </w:rPr>
        <w:t>供应商名称（盖章）：</w:t>
      </w:r>
    </w:p>
    <w:p>
      <w:pPr>
        <w:spacing w:line="360" w:lineRule="auto"/>
        <w:ind w:firstLine="567"/>
        <w:rPr>
          <w:rFonts w:hint="eastAsia" w:ascii="宋体" w:hAnsi="宋体" w:cs="宋体"/>
          <w:color w:val="auto"/>
          <w:kern w:val="0"/>
          <w:sz w:val="24"/>
          <w:szCs w:val="20"/>
          <w:highlight w:val="none"/>
          <w:lang w:val="en-US" w:eastAsia="zh-CN"/>
        </w:rPr>
      </w:pPr>
      <w:r>
        <w:rPr>
          <w:rFonts w:hint="eastAsia" w:ascii="宋体" w:hAnsi="宋体" w:cs="宋体"/>
          <w:color w:val="auto"/>
          <w:kern w:val="0"/>
          <w:sz w:val="24"/>
          <w:szCs w:val="20"/>
          <w:highlight w:val="none"/>
          <w:lang w:val="en-US" w:eastAsia="zh-CN"/>
        </w:rPr>
        <w:t>日 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pacing w:line="360" w:lineRule="auto"/>
        <w:ind w:firstLine="567"/>
        <w:rPr>
          <w:rFonts w:hint="eastAsia" w:ascii="宋体" w:hAnsi="宋体" w:eastAsia="宋体" w:cs="宋体"/>
          <w:color w:val="000000"/>
          <w:kern w:val="0"/>
          <w:sz w:val="18"/>
          <w:szCs w:val="18"/>
          <w:highlight w:val="none"/>
          <w:lang w:val="en-US" w:eastAsia="zh-CN" w:bidi="ar"/>
        </w:rPr>
      </w:pPr>
      <w:r>
        <w:rPr>
          <w:sz w:val="18"/>
          <w:highlight w:val="none"/>
        </w:rPr>
        <mc:AlternateContent>
          <mc:Choice Requires="wps">
            <w:drawing>
              <wp:anchor distT="0" distB="0" distL="114300" distR="114300" simplePos="0" relativeHeight="251665408" behindDoc="0" locked="0" layoutInCell="1" allowOverlap="1">
                <wp:simplePos x="0" y="0"/>
                <wp:positionH relativeFrom="column">
                  <wp:posOffset>3810</wp:posOffset>
                </wp:positionH>
                <wp:positionV relativeFrom="paragraph">
                  <wp:posOffset>139065</wp:posOffset>
                </wp:positionV>
                <wp:extent cx="1895475" cy="0"/>
                <wp:effectExtent l="0" t="0" r="0" b="0"/>
                <wp:wrapNone/>
                <wp:docPr id="7" name="直接连接符 5"/>
                <wp:cNvGraphicFramePr/>
                <a:graphic xmlns:a="http://schemas.openxmlformats.org/drawingml/2006/main">
                  <a:graphicData uri="http://schemas.microsoft.com/office/word/2010/wordprocessingShape">
                    <wps:wsp>
                      <wps:cNvCnPr/>
                      <wps:spPr>
                        <a:xfrm>
                          <a:off x="1137285" y="9357360"/>
                          <a:ext cx="1895475" cy="0"/>
                        </a:xfrm>
                        <a:prstGeom prst="line">
                          <a:avLst/>
                        </a:prstGeom>
                        <a:noFill/>
                        <a:ln w="9525" cap="flat" cmpd="sng" algn="ctr">
                          <a:solidFill>
                            <a:srgbClr val="000000"/>
                          </a:solidFill>
                          <a:prstDash val="solid"/>
                        </a:ln>
                        <a:effectLst/>
                      </wps:spPr>
                      <wps:bodyPr/>
                    </wps:wsp>
                  </a:graphicData>
                </a:graphic>
              </wp:anchor>
            </w:drawing>
          </mc:Choice>
          <mc:Fallback>
            <w:pict>
              <v:line id="直接连接符 5" o:spid="_x0000_s1026" o:spt="20" style="position:absolute;left:0pt;margin-left:0.3pt;margin-top:10.95pt;height:0pt;width:149.25pt;z-index:251665408;mso-width-relative:page;mso-height-relative:page;" filled="f" stroked="t" coordsize="21600,21600" o:gfxdata="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hL///SAAAA&#10;BgEAAA8AAAAAAAAAAQAgAAAAIgAAAGRycy9kb3ducmV2LnhtbFBLAQIUABQAAAAIAIdO4kBx4hYT&#10;6gEAALQDAAAOAAAAAAAAAAEAIAAAACEBAABkcnMvZTJvRG9jLnhtbFBLBQYAAAAABgAGAFkBAAB9&#10;BQAAAAA=&#10;">
                <v:fill on="f" focussize="0,0"/>
                <v:stroke color="#000000" joinstyle="round"/>
                <v:imagedata o:title=""/>
                <o:lock v:ext="edit" aspectratio="f"/>
              </v:line>
            </w:pict>
          </mc:Fallback>
        </mc:AlternateContent>
      </w:r>
    </w:p>
    <w:p>
      <w:pPr>
        <w:keepNext w:val="0"/>
        <w:keepLines w:val="0"/>
        <w:widowControl/>
        <w:suppressLineNumbers w:val="0"/>
        <w:jc w:val="left"/>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b/>
          <w:bCs/>
          <w:color w:val="000000"/>
          <w:kern w:val="0"/>
          <w:sz w:val="21"/>
          <w:szCs w:val="21"/>
          <w:highlight w:val="none"/>
          <w:lang w:val="en-US" w:eastAsia="zh-CN" w:bidi="ar"/>
        </w:rPr>
        <w:t>备注：</w:t>
      </w:r>
      <w:r>
        <w:rPr>
          <w:rFonts w:hint="eastAsia" w:ascii="宋体" w:hAnsi="宋体" w:eastAsia="宋体" w:cs="宋体"/>
          <w:color w:val="000000"/>
          <w:kern w:val="0"/>
          <w:sz w:val="21"/>
          <w:szCs w:val="21"/>
          <w:highlight w:val="none"/>
          <w:lang w:val="en-US" w:eastAsia="zh-CN" w:bidi="ar"/>
        </w:rPr>
        <w:t>1</w:t>
      </w:r>
      <w:r>
        <w:rPr>
          <w:rFonts w:hint="eastAsia" w:ascii="宋体" w:hAnsi="宋体" w:cs="宋体"/>
          <w:color w:val="000000"/>
          <w:kern w:val="0"/>
          <w:sz w:val="21"/>
          <w:szCs w:val="21"/>
          <w:highlight w:val="none"/>
          <w:lang w:val="en-US" w:eastAsia="zh-CN" w:bidi="ar"/>
        </w:rPr>
        <w:t>.</w:t>
      </w:r>
      <w:r>
        <w:rPr>
          <w:rFonts w:hint="eastAsia" w:ascii="宋体" w:hAnsi="宋体" w:eastAsia="宋体" w:cs="宋体"/>
          <w:color w:val="000000"/>
          <w:kern w:val="0"/>
          <w:sz w:val="21"/>
          <w:szCs w:val="21"/>
          <w:highlight w:val="none"/>
          <w:lang w:val="en-US" w:eastAsia="zh-CN" w:bidi="ar"/>
        </w:rPr>
        <w:t>填写前请认真阅读《工业和信息化部、国家统计局、国家发展和改革委员会、财政部关于印发中小企业划型标准规定的通知》（工信部联企业[2011]300 号）和财政部、工业和信息化部关于印发《政府采购促进中小企业发展管理办法》的通知(财库[2020]46 号)相关规定。</w:t>
      </w:r>
    </w:p>
    <w:p>
      <w:pPr>
        <w:keepNext w:val="0"/>
        <w:keepLines w:val="0"/>
        <w:widowControl/>
        <w:suppressLineNumbers w:val="0"/>
        <w:jc w:val="left"/>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2</w:t>
      </w:r>
      <w:r>
        <w:rPr>
          <w:rFonts w:hint="eastAsia" w:ascii="宋体" w:hAnsi="宋体" w:cs="宋体"/>
          <w:color w:val="000000"/>
          <w:kern w:val="0"/>
          <w:sz w:val="21"/>
          <w:szCs w:val="21"/>
          <w:highlight w:val="none"/>
          <w:lang w:val="en-US" w:eastAsia="zh-CN" w:bidi="ar"/>
        </w:rPr>
        <w:t>.</w:t>
      </w:r>
      <w:r>
        <w:rPr>
          <w:rFonts w:hint="eastAsia" w:ascii="宋体" w:hAnsi="宋体" w:eastAsia="宋体" w:cs="宋体"/>
          <w:color w:val="000000"/>
          <w:kern w:val="0"/>
          <w:sz w:val="21"/>
          <w:szCs w:val="21"/>
          <w:highlight w:val="none"/>
          <w:lang w:val="en-US" w:eastAsia="zh-CN" w:bidi="ar"/>
        </w:rPr>
        <w:t>从业人员、营业收入、资产总额填报上一年度数据，无上一年度数据的新成立企业可不填报。</w:t>
      </w:r>
    </w:p>
    <w:p>
      <w:pPr>
        <w:spacing w:line="360" w:lineRule="auto"/>
        <w:ind w:firstLine="482" w:firstLineChars="200"/>
        <w:outlineLvl w:val="9"/>
        <w:rPr>
          <w:rFonts w:hint="eastAsia" w:ascii="宋体" w:hAnsi="宋体"/>
          <w:sz w:val="24"/>
          <w:highlight w:val="none"/>
          <w:lang w:val="en-US" w:eastAsia="zh-CN"/>
        </w:rPr>
      </w:pPr>
      <w:r>
        <w:rPr>
          <w:rFonts w:hint="eastAsia" w:ascii="宋体" w:hAnsi="宋体"/>
          <w:b/>
          <w:bCs/>
          <w:sz w:val="24"/>
          <w:highlight w:val="none"/>
          <w:lang w:val="en-US" w:eastAsia="zh-CN"/>
        </w:rPr>
        <w:br w:type="page"/>
      </w:r>
      <w:r>
        <w:rPr>
          <w:rFonts w:hint="eastAsia" w:ascii="宋体" w:hAnsi="宋体"/>
          <w:sz w:val="24"/>
          <w:highlight w:val="none"/>
          <w:lang w:val="en-US" w:eastAsia="zh-CN"/>
        </w:rPr>
        <w:t>（2）关于监狱企业的证明文件</w:t>
      </w:r>
    </w:p>
    <w:p>
      <w:pPr>
        <w:spacing w:line="360" w:lineRule="auto"/>
        <w:jc w:val="center"/>
        <w:outlineLvl w:val="9"/>
        <w:rPr>
          <w:rFonts w:hint="eastAsia" w:ascii="黑体" w:hAnsi="仿宋" w:eastAsia="黑体" w:cs="黑体"/>
          <w:color w:val="auto"/>
          <w:sz w:val="32"/>
          <w:szCs w:val="32"/>
          <w:highlight w:val="none"/>
          <w:lang w:val="en-US" w:eastAsia="zh-CN"/>
        </w:rPr>
      </w:pPr>
      <w:r>
        <w:rPr>
          <w:rFonts w:hint="eastAsia" w:ascii="黑体" w:hAnsi="仿宋" w:eastAsia="黑体" w:cs="黑体"/>
          <w:color w:val="auto"/>
          <w:sz w:val="32"/>
          <w:szCs w:val="32"/>
          <w:highlight w:val="none"/>
          <w:lang w:val="en-US" w:eastAsia="zh-CN"/>
        </w:rPr>
        <w:t>关于监狱企业的证明文件（格式）</w:t>
      </w:r>
    </w:p>
    <w:p>
      <w:pPr>
        <w:spacing w:line="360" w:lineRule="auto"/>
        <w:ind w:firstLine="480" w:firstLineChars="200"/>
        <w:outlineLvl w:val="9"/>
        <w:rPr>
          <w:rFonts w:hint="eastAsia" w:ascii="宋体" w:hAnsi="宋体"/>
          <w:sz w:val="24"/>
          <w:highlight w:val="none"/>
          <w:lang w:val="en-US" w:eastAsia="zh-CN"/>
        </w:rPr>
      </w:pPr>
      <w:r>
        <w:rPr>
          <w:rFonts w:hint="eastAsia" w:ascii="宋体" w:hAnsi="宋体"/>
          <w:sz w:val="24"/>
          <w:highlight w:val="none"/>
          <w:lang w:val="en-US" w:eastAsia="zh-CN"/>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80" w:firstLineChars="200"/>
        <w:outlineLvl w:val="9"/>
        <w:rPr>
          <w:rFonts w:hint="eastAsia" w:ascii="宋体" w:hAnsi="宋体"/>
          <w:sz w:val="24"/>
          <w:highlight w:val="none"/>
          <w:lang w:val="en-US" w:eastAsia="zh-CN"/>
        </w:rPr>
      </w:pPr>
      <w:r>
        <w:rPr>
          <w:rFonts w:hint="eastAsia" w:ascii="宋体" w:hAnsi="宋体"/>
          <w:sz w:val="24"/>
          <w:highlight w:val="none"/>
          <w:lang w:val="en-US" w:eastAsia="zh-CN"/>
        </w:rPr>
        <w:t>监狱企业参加政府采购活动时，应当提供由省级以上监狱管理局、戒毒管理局（含新疆生产建设兵团）出具的属于监狱企业的证明文件。</w:t>
      </w:r>
    </w:p>
    <w:p>
      <w:pPr>
        <w:spacing w:line="360" w:lineRule="auto"/>
        <w:ind w:firstLine="480" w:firstLineChars="200"/>
        <w:outlineLvl w:val="9"/>
        <w:rPr>
          <w:rFonts w:hint="eastAsia" w:ascii="宋体" w:hAnsi="宋体"/>
          <w:sz w:val="24"/>
          <w:highlight w:val="none"/>
          <w:lang w:val="en-US" w:eastAsia="zh-CN"/>
        </w:rPr>
      </w:pPr>
    </w:p>
    <w:p>
      <w:pPr>
        <w:spacing w:line="360" w:lineRule="auto"/>
        <w:ind w:firstLine="482" w:firstLineChars="200"/>
        <w:outlineLvl w:val="9"/>
        <w:rPr>
          <w:rFonts w:hint="eastAsia" w:ascii="宋体" w:hAnsi="宋体"/>
          <w:sz w:val="24"/>
          <w:highlight w:val="none"/>
          <w:lang w:val="en-US" w:eastAsia="zh-CN"/>
        </w:rPr>
      </w:pPr>
      <w:r>
        <w:rPr>
          <w:rFonts w:hint="eastAsia" w:ascii="宋体" w:hAnsi="宋体"/>
          <w:b/>
          <w:bCs/>
          <w:sz w:val="24"/>
          <w:highlight w:val="none"/>
        </w:rPr>
        <w:br w:type="page"/>
      </w:r>
      <w:r>
        <w:rPr>
          <w:rFonts w:hint="eastAsia" w:ascii="宋体" w:hAnsi="宋体"/>
          <w:sz w:val="24"/>
          <w:highlight w:val="none"/>
          <w:lang w:val="en-US" w:eastAsia="zh-CN"/>
        </w:rPr>
        <w:t>（3）关于残疾人福利性单位判定</w:t>
      </w:r>
    </w:p>
    <w:p>
      <w:pPr>
        <w:spacing w:line="360" w:lineRule="atLeast"/>
        <w:jc w:val="center"/>
        <w:rPr>
          <w:rFonts w:hint="eastAsia" w:ascii="黑体" w:hAnsi="仿宋" w:eastAsia="黑体" w:cs="黑体"/>
          <w:sz w:val="32"/>
          <w:szCs w:val="32"/>
          <w:highlight w:val="none"/>
        </w:rPr>
      </w:pPr>
      <w:r>
        <w:rPr>
          <w:rFonts w:hint="eastAsia" w:ascii="黑体" w:hAnsi="仿宋" w:eastAsia="黑体" w:cs="黑体"/>
          <w:sz w:val="32"/>
          <w:szCs w:val="32"/>
          <w:highlight w:val="none"/>
        </w:rPr>
        <w:t>残疾人福利单位声明函</w:t>
      </w:r>
    </w:p>
    <w:p>
      <w:pPr>
        <w:spacing w:line="360" w:lineRule="auto"/>
        <w:ind w:firstLine="567"/>
        <w:rPr>
          <w:rFonts w:hint="eastAsia" w:ascii="宋体" w:hAnsi="宋体" w:cs="宋体"/>
          <w:kern w:val="0"/>
          <w:sz w:val="24"/>
          <w:szCs w:val="20"/>
          <w:highlight w:val="none"/>
        </w:rPr>
      </w:pPr>
      <w:r>
        <w:rPr>
          <w:rFonts w:hint="eastAsia" w:ascii="宋体" w:hAnsi="宋体" w:cs="宋体"/>
          <w:kern w:val="0"/>
          <w:sz w:val="24"/>
          <w:szCs w:val="20"/>
          <w:highlight w:val="none"/>
        </w:rPr>
        <w:t>本单位郑重声明，根据《财政部 民政部 中国残疾人联合会关于促进残疾人就业政府采购政策的通知》（财库〔2017〕141号）的规定，本单位为符合条件的残疾人福利性单位，且本单位参加</w:t>
      </w:r>
      <w:r>
        <w:rPr>
          <w:rFonts w:hint="eastAsia" w:ascii="宋体" w:hAnsi="宋体" w:cs="宋体"/>
          <w:kern w:val="0"/>
          <w:sz w:val="24"/>
          <w:szCs w:val="20"/>
          <w:highlight w:val="none"/>
          <w:lang w:eastAsia="zh-CN"/>
        </w:rPr>
        <w:t>（</w:t>
      </w:r>
      <w:r>
        <w:rPr>
          <w:rFonts w:hint="eastAsia" w:ascii="宋体" w:hAnsi="宋体" w:cs="宋体"/>
          <w:kern w:val="0"/>
          <w:sz w:val="24"/>
          <w:szCs w:val="20"/>
          <w:highlight w:val="none"/>
          <w:lang w:val="en-US" w:eastAsia="zh-CN"/>
        </w:rPr>
        <w:t>采购代理机构名称</w:t>
      </w:r>
      <w:r>
        <w:rPr>
          <w:rFonts w:hint="eastAsia" w:ascii="宋体" w:hAnsi="宋体" w:cs="宋体"/>
          <w:kern w:val="0"/>
          <w:sz w:val="24"/>
          <w:szCs w:val="20"/>
          <w:highlight w:val="none"/>
          <w:lang w:eastAsia="zh-CN"/>
        </w:rPr>
        <w:t>）</w:t>
      </w:r>
      <w:r>
        <w:rPr>
          <w:rFonts w:hint="eastAsia" w:ascii="宋体" w:hAnsi="宋体" w:cs="宋体"/>
          <w:kern w:val="0"/>
          <w:sz w:val="24"/>
          <w:szCs w:val="20"/>
          <w:highlight w:val="none"/>
          <w:u w:val="single"/>
          <w:lang w:eastAsia="zh-CN"/>
        </w:rPr>
        <w:t>（</w:t>
      </w:r>
      <w:r>
        <w:rPr>
          <w:rFonts w:hint="eastAsia" w:ascii="宋体" w:hAnsi="宋体" w:cs="宋体"/>
          <w:kern w:val="0"/>
          <w:sz w:val="24"/>
          <w:szCs w:val="20"/>
          <w:highlight w:val="none"/>
          <w:u w:val="single"/>
          <w:lang w:val="en-US" w:eastAsia="zh-CN"/>
        </w:rPr>
        <w:t>项目名称</w:t>
      </w:r>
      <w:r>
        <w:rPr>
          <w:rFonts w:hint="eastAsia" w:ascii="宋体" w:hAnsi="宋体" w:cs="宋体"/>
          <w:kern w:val="0"/>
          <w:sz w:val="24"/>
          <w:szCs w:val="20"/>
          <w:highlight w:val="none"/>
          <w:u w:val="single"/>
          <w:lang w:eastAsia="zh-CN"/>
        </w:rPr>
        <w:t>）</w:t>
      </w:r>
      <w:r>
        <w:rPr>
          <w:rFonts w:hint="eastAsia" w:ascii="宋体" w:hAnsi="宋体" w:cs="宋体"/>
          <w:kern w:val="0"/>
          <w:sz w:val="24"/>
          <w:szCs w:val="20"/>
          <w:highlight w:val="none"/>
        </w:rPr>
        <w:t>采购活动提供本单位制造的货物</w:t>
      </w:r>
      <w:r>
        <w:rPr>
          <w:rFonts w:hint="eastAsia" w:ascii="宋体" w:hAnsi="宋体" w:cs="宋体"/>
          <w:kern w:val="0"/>
          <w:sz w:val="24"/>
          <w:szCs w:val="20"/>
          <w:highlight w:val="none"/>
          <w:lang w:eastAsia="zh-CN"/>
        </w:rPr>
        <w:t>（</w:t>
      </w:r>
      <w:r>
        <w:rPr>
          <w:rFonts w:hint="eastAsia" w:ascii="宋体" w:hAnsi="宋体" w:cs="宋体"/>
          <w:kern w:val="0"/>
          <w:sz w:val="24"/>
          <w:szCs w:val="20"/>
          <w:highlight w:val="none"/>
          <w:lang w:val="en-US" w:eastAsia="zh-CN"/>
        </w:rPr>
        <w:t>由本单位承担工程/提供服务）</w:t>
      </w:r>
      <w:r>
        <w:rPr>
          <w:rFonts w:hint="eastAsia" w:ascii="宋体" w:hAnsi="宋体" w:cs="宋体"/>
          <w:kern w:val="0"/>
          <w:sz w:val="24"/>
          <w:szCs w:val="20"/>
          <w:highlight w:val="none"/>
        </w:rPr>
        <w:t>，或者提供其他残疾人福利性单位制造的货物（不包括使用非残疾人福利性单位注册商标的货物）。</w:t>
      </w:r>
    </w:p>
    <w:p>
      <w:pPr>
        <w:spacing w:line="360" w:lineRule="auto"/>
        <w:ind w:left="1080" w:leftChars="257" w:hanging="540"/>
        <w:rPr>
          <w:rFonts w:hint="eastAsia" w:ascii="宋体" w:hAnsi="宋体" w:cs="宋体"/>
          <w:kern w:val="0"/>
          <w:sz w:val="24"/>
          <w:szCs w:val="20"/>
          <w:highlight w:val="none"/>
        </w:rPr>
      </w:pPr>
      <w:r>
        <w:rPr>
          <w:rFonts w:hint="eastAsia" w:ascii="宋体" w:hAnsi="宋体" w:cs="宋体"/>
          <w:kern w:val="0"/>
          <w:sz w:val="24"/>
          <w:szCs w:val="20"/>
          <w:highlight w:val="none"/>
        </w:rPr>
        <w:t>本单位对上述声明的真实性负责。如有虚假，将依法承担相应责任。</w:t>
      </w:r>
    </w:p>
    <w:p>
      <w:pPr>
        <w:spacing w:line="360" w:lineRule="auto"/>
        <w:ind w:left="1080" w:leftChars="257" w:hanging="540"/>
        <w:jc w:val="center"/>
        <w:rPr>
          <w:rFonts w:hint="eastAsia" w:ascii="宋体" w:hAnsi="宋体" w:cs="宋体"/>
          <w:kern w:val="0"/>
          <w:sz w:val="24"/>
          <w:szCs w:val="20"/>
          <w:highlight w:val="none"/>
        </w:rPr>
      </w:pPr>
    </w:p>
    <w:p>
      <w:pPr>
        <w:spacing w:line="360" w:lineRule="auto"/>
        <w:ind w:left="1080" w:leftChars="257" w:hanging="540"/>
        <w:jc w:val="center"/>
        <w:rPr>
          <w:rFonts w:hint="eastAsia" w:ascii="宋体" w:hAnsi="宋体" w:cs="宋体"/>
          <w:kern w:val="0"/>
          <w:sz w:val="24"/>
          <w:szCs w:val="20"/>
          <w:highlight w:val="none"/>
        </w:rPr>
      </w:pP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供应商名称（盖章）：</w:t>
      </w:r>
      <w:r>
        <w:rPr>
          <w:rFonts w:ascii="宋体" w:hAnsi="宋体" w:cs="宋体"/>
          <w:sz w:val="24"/>
          <w:szCs w:val="24"/>
          <w:highlight w:val="none"/>
          <w:u w:val="single"/>
        </w:rPr>
        <w:t xml:space="preserve">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日期：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pacing w:line="360" w:lineRule="auto"/>
        <w:ind w:firstLine="567"/>
        <w:rPr>
          <w:rFonts w:hint="eastAsia" w:ascii="宋体" w:hAnsi="宋体" w:eastAsia="宋体" w:cs="宋体"/>
          <w:color w:val="000000"/>
          <w:kern w:val="0"/>
          <w:sz w:val="18"/>
          <w:szCs w:val="18"/>
          <w:highlight w:val="none"/>
          <w:lang w:val="en-US" w:eastAsia="zh-CN" w:bidi="ar"/>
        </w:rPr>
      </w:pPr>
      <w:r>
        <w:rPr>
          <w:sz w:val="18"/>
          <w:highlight w:val="none"/>
        </w:rPr>
        <mc:AlternateContent>
          <mc:Choice Requires="wps">
            <w:drawing>
              <wp:anchor distT="0" distB="0" distL="114300" distR="114300" simplePos="0" relativeHeight="251666432" behindDoc="0" locked="0" layoutInCell="1" allowOverlap="1">
                <wp:simplePos x="0" y="0"/>
                <wp:positionH relativeFrom="column">
                  <wp:posOffset>3810</wp:posOffset>
                </wp:positionH>
                <wp:positionV relativeFrom="paragraph">
                  <wp:posOffset>139065</wp:posOffset>
                </wp:positionV>
                <wp:extent cx="1895475" cy="0"/>
                <wp:effectExtent l="0" t="0" r="0" b="0"/>
                <wp:wrapNone/>
                <wp:docPr id="8" name="直接连接符 6"/>
                <wp:cNvGraphicFramePr/>
                <a:graphic xmlns:a="http://schemas.openxmlformats.org/drawingml/2006/main">
                  <a:graphicData uri="http://schemas.microsoft.com/office/word/2010/wordprocessingShape">
                    <wps:wsp>
                      <wps:cNvCnPr/>
                      <wps:spPr>
                        <a:xfrm>
                          <a:off x="1137285" y="9357360"/>
                          <a:ext cx="1895475" cy="0"/>
                        </a:xfrm>
                        <a:prstGeom prst="line">
                          <a:avLst/>
                        </a:prstGeom>
                        <a:noFill/>
                        <a:ln w="9525" cap="flat" cmpd="sng" algn="ctr">
                          <a:solidFill>
                            <a:srgbClr val="000000"/>
                          </a:solidFill>
                          <a:prstDash val="solid"/>
                        </a:ln>
                        <a:effectLst/>
                      </wps:spPr>
                      <wps:bodyPr/>
                    </wps:wsp>
                  </a:graphicData>
                </a:graphic>
              </wp:anchor>
            </w:drawing>
          </mc:Choice>
          <mc:Fallback>
            <w:pict>
              <v:line id="直接连接符 6" o:spid="_x0000_s1026" o:spt="20" style="position:absolute;left:0pt;margin-left:0.3pt;margin-top:10.95pt;height:0pt;width:149.25pt;z-index:251666432;mso-width-relative:page;mso-height-relative:page;" filled="f" stroked="t" coordsize="21600,21600" o:gfxdata="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uEv//9IAAAAG&#10;AQAADwAAAAAAAAABACAAAAAiAAAAZHJzL2Rvd25yZXYueG1sUEsBAhQAFAAAAAgAh07iQI3qk2Pp&#10;AQAAtAMAAA4AAAAAAAAAAQAgAAAAIQEAAGRycy9lMm9Eb2MueG1sUEsFBgAAAAAGAAYAWQEAAHwF&#10;AAAAAA==&#10;">
                <v:fill on="f" focussize="0,0"/>
                <v:stroke color="#000000" joinstyle="round"/>
                <v:imagedata o:title=""/>
                <o:lock v:ext="edit" aspectratio="f"/>
              </v:line>
            </w:pict>
          </mc:Fallback>
        </mc:AlternateContent>
      </w:r>
    </w:p>
    <w:p>
      <w:pPr>
        <w:keepNext w:val="0"/>
        <w:keepLines w:val="0"/>
        <w:widowControl/>
        <w:suppressLineNumbers w:val="0"/>
        <w:jc w:val="left"/>
        <w:rPr>
          <w:sz w:val="21"/>
          <w:szCs w:val="21"/>
          <w:highlight w:val="none"/>
        </w:rPr>
      </w:pPr>
      <w:r>
        <w:rPr>
          <w:rFonts w:hint="eastAsia" w:ascii="宋体" w:hAnsi="宋体" w:eastAsia="宋体" w:cs="宋体"/>
          <w:b/>
          <w:bCs/>
          <w:color w:val="000000"/>
          <w:kern w:val="0"/>
          <w:sz w:val="21"/>
          <w:szCs w:val="21"/>
          <w:highlight w:val="none"/>
          <w:lang w:val="en-US" w:eastAsia="zh-CN" w:bidi="ar"/>
        </w:rPr>
        <w:t>备注：</w:t>
      </w:r>
      <w:r>
        <w:rPr>
          <w:rFonts w:hint="eastAsia" w:ascii="宋体" w:hAnsi="宋体" w:eastAsia="宋体" w:cs="宋体"/>
          <w:color w:val="000000"/>
          <w:kern w:val="0"/>
          <w:sz w:val="21"/>
          <w:szCs w:val="21"/>
          <w:highlight w:val="none"/>
          <w:lang w:val="en-US" w:eastAsia="zh-CN" w:bidi="ar"/>
        </w:rPr>
        <w:t xml:space="preserve">根据《财政部 民政部 中国残疾人联合会关于促进残疾人就业政府采购政策的通知》（财库 </w:t>
      </w:r>
    </w:p>
    <w:p>
      <w:pPr>
        <w:keepNext w:val="0"/>
        <w:keepLines w:val="0"/>
        <w:widowControl/>
        <w:suppressLineNumbers w:val="0"/>
        <w:jc w:val="left"/>
        <w:rPr>
          <w:sz w:val="21"/>
          <w:szCs w:val="21"/>
          <w:highlight w:val="none"/>
        </w:rPr>
      </w:pPr>
      <w:r>
        <w:rPr>
          <w:rFonts w:hint="eastAsia" w:ascii="宋体" w:hAnsi="宋体" w:eastAsia="宋体" w:cs="宋体"/>
          <w:color w:val="000000"/>
          <w:kern w:val="0"/>
          <w:sz w:val="21"/>
          <w:szCs w:val="21"/>
          <w:highlight w:val="none"/>
          <w:lang w:val="en-US" w:eastAsia="zh-CN" w:bidi="ar"/>
        </w:rPr>
        <w:t>〔2017〕141 号）的规定：</w:t>
      </w:r>
    </w:p>
    <w:p>
      <w:pPr>
        <w:keepNext w:val="0"/>
        <w:keepLines w:val="0"/>
        <w:widowControl/>
        <w:suppressLineNumbers w:val="0"/>
        <w:jc w:val="left"/>
        <w:rPr>
          <w:sz w:val="21"/>
          <w:szCs w:val="21"/>
          <w:highlight w:val="none"/>
        </w:rPr>
      </w:pPr>
      <w:r>
        <w:rPr>
          <w:rFonts w:hint="eastAsia" w:ascii="宋体" w:hAnsi="宋体" w:eastAsia="宋体" w:cs="宋体"/>
          <w:color w:val="000000"/>
          <w:kern w:val="0"/>
          <w:sz w:val="21"/>
          <w:szCs w:val="21"/>
          <w:highlight w:val="none"/>
          <w:lang w:val="en-US" w:eastAsia="zh-CN" w:bidi="ar"/>
        </w:rPr>
        <w:t>一、享受政府采购支持政策的残疾人福利性单位应当同时满足以下条件：</w:t>
      </w:r>
    </w:p>
    <w:p>
      <w:pPr>
        <w:keepNext w:val="0"/>
        <w:keepLines w:val="0"/>
        <w:widowControl/>
        <w:suppressLineNumbers w:val="0"/>
        <w:jc w:val="left"/>
        <w:rPr>
          <w:sz w:val="21"/>
          <w:szCs w:val="21"/>
          <w:highlight w:val="none"/>
        </w:rPr>
      </w:pPr>
      <w:r>
        <w:rPr>
          <w:rFonts w:hint="eastAsia" w:ascii="宋体" w:hAnsi="宋体" w:eastAsia="宋体" w:cs="宋体"/>
          <w:color w:val="000000"/>
          <w:kern w:val="0"/>
          <w:sz w:val="21"/>
          <w:szCs w:val="21"/>
          <w:highlight w:val="none"/>
          <w:lang w:val="en-US" w:eastAsia="zh-CN" w:bidi="ar"/>
        </w:rPr>
        <w:t xml:space="preserve">（一）安置的残疾人占本单位在职职工人数的比例不低于 </w:t>
      </w:r>
      <w:r>
        <w:rPr>
          <w:rFonts w:ascii="仿宋" w:hAnsi="仿宋" w:eastAsia="仿宋" w:cs="仿宋"/>
          <w:color w:val="000000"/>
          <w:kern w:val="0"/>
          <w:sz w:val="21"/>
          <w:szCs w:val="21"/>
          <w:highlight w:val="none"/>
          <w:lang w:val="en-US" w:eastAsia="zh-CN" w:bidi="ar"/>
        </w:rPr>
        <w:t>25</w:t>
      </w:r>
      <w:r>
        <w:rPr>
          <w:rFonts w:hint="eastAsia" w:ascii="宋体" w:hAnsi="宋体" w:eastAsia="宋体" w:cs="宋体"/>
          <w:color w:val="000000"/>
          <w:kern w:val="0"/>
          <w:sz w:val="21"/>
          <w:szCs w:val="21"/>
          <w:highlight w:val="none"/>
          <w:lang w:val="en-US" w:eastAsia="zh-CN" w:bidi="ar"/>
        </w:rPr>
        <w:t xml:space="preserve">%（含 </w:t>
      </w:r>
      <w:r>
        <w:rPr>
          <w:rFonts w:hint="eastAsia" w:ascii="仿宋" w:hAnsi="仿宋" w:eastAsia="仿宋" w:cs="仿宋"/>
          <w:color w:val="000000"/>
          <w:kern w:val="0"/>
          <w:sz w:val="21"/>
          <w:szCs w:val="21"/>
          <w:highlight w:val="none"/>
          <w:lang w:val="en-US" w:eastAsia="zh-CN" w:bidi="ar"/>
        </w:rPr>
        <w:t>25</w:t>
      </w:r>
      <w:r>
        <w:rPr>
          <w:rFonts w:hint="eastAsia" w:ascii="宋体" w:hAnsi="宋体" w:eastAsia="宋体" w:cs="宋体"/>
          <w:color w:val="000000"/>
          <w:kern w:val="0"/>
          <w:sz w:val="21"/>
          <w:szCs w:val="21"/>
          <w:highlight w:val="none"/>
          <w:lang w:val="en-US" w:eastAsia="zh-CN" w:bidi="ar"/>
        </w:rPr>
        <w:t>%），并且安置的残疾人人数不少于10人（含10人）；</w:t>
      </w:r>
    </w:p>
    <w:p>
      <w:pPr>
        <w:keepNext w:val="0"/>
        <w:keepLines w:val="0"/>
        <w:widowControl/>
        <w:suppressLineNumbers w:val="0"/>
        <w:jc w:val="left"/>
        <w:rPr>
          <w:sz w:val="21"/>
          <w:szCs w:val="21"/>
          <w:highlight w:val="none"/>
        </w:rPr>
      </w:pPr>
      <w:r>
        <w:rPr>
          <w:rFonts w:hint="eastAsia" w:ascii="宋体" w:hAnsi="宋体" w:eastAsia="宋体" w:cs="宋体"/>
          <w:color w:val="000000"/>
          <w:kern w:val="0"/>
          <w:sz w:val="21"/>
          <w:szCs w:val="21"/>
          <w:highlight w:val="none"/>
          <w:lang w:val="en-US" w:eastAsia="zh-CN" w:bidi="ar"/>
        </w:rPr>
        <w:t>（二）依法与安置的每位残疾人签订了一年以上（含一年）的劳动合同或服务协议；</w:t>
      </w:r>
    </w:p>
    <w:p>
      <w:pPr>
        <w:keepNext w:val="0"/>
        <w:keepLines w:val="0"/>
        <w:widowControl/>
        <w:suppressLineNumbers w:val="0"/>
        <w:jc w:val="left"/>
        <w:rPr>
          <w:sz w:val="21"/>
          <w:szCs w:val="21"/>
          <w:highlight w:val="none"/>
        </w:rPr>
      </w:pPr>
      <w:r>
        <w:rPr>
          <w:rFonts w:hint="eastAsia" w:ascii="宋体" w:hAnsi="宋体" w:eastAsia="宋体" w:cs="宋体"/>
          <w:color w:val="000000"/>
          <w:kern w:val="0"/>
          <w:sz w:val="21"/>
          <w:szCs w:val="21"/>
          <w:highlight w:val="none"/>
          <w:lang w:val="en-US" w:eastAsia="zh-CN" w:bidi="ar"/>
        </w:rPr>
        <w:t>（三）为安置的每位残疾人按月足额缴纳了基本养老保险、基本医疗保险、失业保险、工伤保险和生育保险等社会保险费；</w:t>
      </w:r>
    </w:p>
    <w:p>
      <w:pPr>
        <w:keepNext w:val="0"/>
        <w:keepLines w:val="0"/>
        <w:widowControl/>
        <w:suppressLineNumbers w:val="0"/>
        <w:jc w:val="left"/>
        <w:rPr>
          <w:sz w:val="21"/>
          <w:szCs w:val="21"/>
          <w:highlight w:val="none"/>
        </w:rPr>
      </w:pPr>
      <w:r>
        <w:rPr>
          <w:rFonts w:hint="eastAsia" w:ascii="宋体" w:hAnsi="宋体" w:eastAsia="宋体" w:cs="宋体"/>
          <w:color w:val="000000"/>
          <w:kern w:val="0"/>
          <w:sz w:val="21"/>
          <w:szCs w:val="21"/>
          <w:highlight w:val="none"/>
          <w:lang w:val="en-US" w:eastAsia="zh-CN" w:bidi="ar"/>
        </w:rPr>
        <w:t>（四）通过银行等金融机构向安置的每位残疾人，按月支付了不低于单位所在区县适用的经省级人民政府批准的月最低工资标准的工资；</w:t>
      </w:r>
    </w:p>
    <w:p>
      <w:pPr>
        <w:keepNext w:val="0"/>
        <w:keepLines w:val="0"/>
        <w:widowControl/>
        <w:suppressLineNumbers w:val="0"/>
        <w:jc w:val="left"/>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（五）提供本单位制造的货物、承担的工程或者服务（以下简称产品），或者提供其他残疾人福利性单位制造的货物（不包括使用非残疾人福利性单位注册商标的货物）。</w:t>
      </w:r>
    </w:p>
    <w:p>
      <w:pPr>
        <w:keepNext w:val="0"/>
        <w:keepLines w:val="0"/>
        <w:widowControl/>
        <w:suppressLineNumbers w:val="0"/>
        <w:jc w:val="left"/>
        <w:rPr>
          <w:sz w:val="21"/>
          <w:szCs w:val="21"/>
          <w:highlight w:val="none"/>
        </w:rPr>
      </w:pPr>
      <w:r>
        <w:rPr>
          <w:rFonts w:hint="eastAsia" w:ascii="宋体" w:hAnsi="宋体" w:eastAsia="宋体" w:cs="宋体"/>
          <w:color w:val="000000"/>
          <w:kern w:val="0"/>
          <w:sz w:val="21"/>
          <w:szCs w:val="21"/>
          <w:highlight w:val="none"/>
          <w:lang w:val="en-US" w:eastAsia="zh-CN" w:bidi="ar"/>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keepNext w:val="0"/>
        <w:keepLines w:val="0"/>
        <w:widowControl/>
        <w:suppressLineNumbers w:val="0"/>
        <w:jc w:val="left"/>
        <w:rPr>
          <w:sz w:val="21"/>
          <w:szCs w:val="21"/>
          <w:highlight w:val="none"/>
        </w:rPr>
      </w:pPr>
      <w:r>
        <w:rPr>
          <w:rFonts w:hint="eastAsia" w:ascii="宋体" w:hAnsi="宋体" w:eastAsia="宋体" w:cs="宋体"/>
          <w:color w:val="000000"/>
          <w:kern w:val="0"/>
          <w:sz w:val="21"/>
          <w:szCs w:val="21"/>
          <w:highlight w:val="none"/>
          <w:lang w:val="en-US" w:eastAsia="zh-CN" w:bidi="ar"/>
        </w:rPr>
        <w:t>二、中标、成交供应商为残疾人福利性单位的，采购人或者其委托的采购代理机构应当随中标、成交结果同时公告其《残疾人福利性单位声明函》，接受社会监督。</w:t>
      </w:r>
    </w:p>
    <w:p>
      <w:pPr>
        <w:spacing w:line="360" w:lineRule="atLeast"/>
        <w:jc w:val="center"/>
        <w:outlineLvl w:val="1"/>
        <w:rPr>
          <w:rFonts w:hint="eastAsia" w:ascii="黑体" w:hAnsi="仿宋" w:eastAsia="黑体" w:cs="仿宋"/>
          <w:b/>
          <w:sz w:val="32"/>
          <w:szCs w:val="32"/>
          <w:highlight w:val="none"/>
        </w:rPr>
      </w:pPr>
      <w:r>
        <w:rPr>
          <w:rFonts w:hint="eastAsia" w:ascii="宋体" w:hAnsi="宋体"/>
          <w:b/>
          <w:bCs/>
          <w:sz w:val="24"/>
          <w:highlight w:val="none"/>
        </w:rPr>
        <w:br w:type="page"/>
      </w:r>
      <w:bookmarkStart w:id="456" w:name="_Toc11760"/>
      <w:r>
        <w:rPr>
          <w:rFonts w:hint="eastAsia" w:ascii="黑体" w:hAnsi="仿宋" w:eastAsia="黑体" w:cs="黑体"/>
          <w:b/>
          <w:bCs/>
          <w:sz w:val="32"/>
          <w:szCs w:val="32"/>
          <w:highlight w:val="none"/>
        </w:rPr>
        <w:t>五、技术部分</w:t>
      </w:r>
      <w:bookmarkEnd w:id="450"/>
      <w:bookmarkEnd w:id="456"/>
    </w:p>
    <w:p>
      <w:pPr>
        <w:spacing w:line="360" w:lineRule="auto"/>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投标供应商应按照招标文件的要求，根据《用户需求书》《技术评审表》要求内容做出全面响应并编制技术方案。技术方案必须科学合理、真实可行，能充分体现出自身技术和专业优势。对含糊不清或欠具体明确之处，评标委员会可视为投标供应商履约能力不足或响应不全。</w:t>
      </w:r>
    </w:p>
    <w:p>
      <w:pPr>
        <w:spacing w:line="360" w:lineRule="auto"/>
        <w:jc w:val="center"/>
        <w:outlineLvl w:val="1"/>
        <w:rPr>
          <w:rFonts w:hint="eastAsia"/>
          <w:highlight w:val="none"/>
        </w:rPr>
      </w:pPr>
      <w:r>
        <w:rPr>
          <w:rFonts w:hint="eastAsia" w:ascii="宋体" w:hAnsi="宋体" w:cs="宋体"/>
          <w:b/>
          <w:bCs/>
          <w:sz w:val="24"/>
          <w:szCs w:val="24"/>
          <w:highlight w:val="none"/>
        </w:rPr>
        <w:br w:type="page"/>
      </w:r>
      <w:bookmarkStart w:id="457" w:name="_Toc17341"/>
      <w:bookmarkStart w:id="458" w:name="_Toc5847"/>
      <w:r>
        <w:rPr>
          <w:rFonts w:hint="eastAsia" w:ascii="黑体" w:hAnsi="仿宋" w:eastAsia="黑体" w:cs="黑体"/>
          <w:b/>
          <w:bCs/>
          <w:sz w:val="32"/>
          <w:szCs w:val="32"/>
          <w:highlight w:val="none"/>
        </w:rPr>
        <w:t>六、商务部分</w:t>
      </w:r>
      <w:bookmarkEnd w:id="457"/>
      <w:bookmarkEnd w:id="458"/>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6.1供应商履约情况证明材料</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6.1.1企业简介</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6.1.2资质证书/获奖证书/荣誉证书/信用等级证书等（复印件加盖公章）</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6.1.3同类项目业绩</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6.1.4本项目管理、技术、服务人员情况表</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6.1.5其它重要事项说明及承诺</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6.2商务条款响应说明</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6.3售后服务方案</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6.4其他</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6.1供应商履约情况证明材料</w:t>
      </w:r>
    </w:p>
    <w:p>
      <w:pPr>
        <w:spacing w:line="360" w:lineRule="auto"/>
        <w:ind w:firstLine="480" w:firstLineChars="200"/>
        <w:jc w:val="left"/>
        <w:rPr>
          <w:rFonts w:hint="eastAsia" w:ascii="宋体" w:hAnsi="宋体" w:cs="宋体"/>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6.1.1企业简介</w:t>
      </w:r>
    </w:p>
    <w:p>
      <w:pPr>
        <w:spacing w:line="360" w:lineRule="auto"/>
        <w:ind w:firstLine="480" w:firstLineChars="200"/>
        <w:jc w:val="left"/>
        <w:rPr>
          <w:rFonts w:hint="eastAsia" w:ascii="宋体" w:hAnsi="宋体" w:cs="宋体"/>
          <w:sz w:val="24"/>
          <w:szCs w:val="24"/>
          <w:highlight w:val="none"/>
        </w:rPr>
      </w:pPr>
    </w:p>
    <w:p>
      <w:pPr>
        <w:spacing w:line="360" w:lineRule="auto"/>
        <w:ind w:firstLine="480" w:firstLineChars="200"/>
        <w:jc w:val="left"/>
        <w:rPr>
          <w:rFonts w:hint="eastAsia" w:ascii="宋体" w:hAnsi="宋体" w:cs="宋体"/>
          <w:b/>
          <w:bCs/>
          <w:sz w:val="24"/>
          <w:szCs w:val="24"/>
          <w:highlight w:val="none"/>
        </w:rPr>
      </w:pPr>
      <w:r>
        <w:rPr>
          <w:rFonts w:hint="eastAsia" w:ascii="宋体" w:hAnsi="宋体" w:cs="宋体"/>
          <w:sz w:val="24"/>
          <w:szCs w:val="24"/>
          <w:highlight w:val="none"/>
        </w:rPr>
        <w:t>6.1.2资质证书/获奖证书/荣誉证书/信用等级证书/产品授权书等（复印件加盖公章）</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6.1.3同类项目业绩</w:t>
      </w: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jc w:val="center"/>
        <w:rPr>
          <w:rFonts w:hint="eastAsia" w:ascii="仿宋_GB2312" w:hAnsi="仿宋" w:eastAsia="仿宋_GB2312" w:cs="仿宋"/>
          <w:b/>
          <w:bCs/>
          <w:sz w:val="24"/>
          <w:szCs w:val="24"/>
          <w:highlight w:val="none"/>
        </w:rPr>
      </w:pPr>
      <w:r>
        <w:rPr>
          <w:rFonts w:hint="eastAsia" w:ascii="黑体" w:hAnsi="仿宋" w:eastAsia="黑体" w:cs="仿宋"/>
          <w:bCs/>
          <w:sz w:val="32"/>
          <w:szCs w:val="32"/>
          <w:highlight w:val="none"/>
        </w:rPr>
        <w:t>同类项目业绩</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814"/>
        <w:gridCol w:w="1145"/>
        <w:gridCol w:w="1320"/>
        <w:gridCol w:w="1161"/>
        <w:gridCol w:w="1260"/>
        <w:gridCol w:w="9"/>
        <w:gridCol w:w="2032"/>
        <w:gridCol w:w="88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tcBorders>
              <w:top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合同签订时间</w:t>
            </w:r>
          </w:p>
        </w:tc>
        <w:tc>
          <w:tcPr>
            <w:tcW w:w="1145"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用户名称</w:t>
            </w:r>
          </w:p>
        </w:tc>
        <w:tc>
          <w:tcPr>
            <w:tcW w:w="1320"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项目名称</w:t>
            </w:r>
          </w:p>
        </w:tc>
        <w:tc>
          <w:tcPr>
            <w:tcW w:w="1161"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完成时间</w:t>
            </w:r>
          </w:p>
        </w:tc>
        <w:tc>
          <w:tcPr>
            <w:tcW w:w="1260"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合同金额</w:t>
            </w:r>
          </w:p>
        </w:tc>
        <w:tc>
          <w:tcPr>
            <w:tcW w:w="2041" w:type="dxa"/>
            <w:gridSpan w:val="2"/>
            <w:tcBorders>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是否通过验收</w:t>
            </w:r>
          </w:p>
        </w:tc>
        <w:tc>
          <w:tcPr>
            <w:tcW w:w="886" w:type="dxa"/>
            <w:tcBorders>
              <w:lef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2041" w:type="dxa"/>
            <w:gridSpan w:val="2"/>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2041" w:type="dxa"/>
            <w:gridSpan w:val="2"/>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2041" w:type="dxa"/>
            <w:gridSpan w:val="2"/>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2041" w:type="dxa"/>
            <w:gridSpan w:val="2"/>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269" w:type="dxa"/>
            <w:gridSpan w:val="2"/>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2032"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1814" w:type="dxa"/>
            <w:tcBorders>
              <w:top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tcBorders>
              <w:top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tcBorders>
              <w:top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tcBorders>
              <w:top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269" w:type="dxa"/>
            <w:gridSpan w:val="2"/>
            <w:tcBorders>
              <w:top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2032" w:type="dxa"/>
            <w:tcBorders>
              <w:top w:val="single" w:color="auto" w:sz="4" w:space="0"/>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top w:val="single" w:color="auto" w:sz="4" w:space="0"/>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bl>
    <w:p>
      <w:pPr>
        <w:widowControl/>
        <w:spacing w:line="360" w:lineRule="atLeast"/>
        <w:ind w:firstLine="470" w:firstLineChars="196"/>
        <w:jc w:val="left"/>
        <w:outlineLvl w:val="9"/>
        <w:rPr>
          <w:rFonts w:hint="eastAsia" w:ascii="宋体"/>
          <w:sz w:val="24"/>
          <w:highlight w:val="none"/>
        </w:rPr>
      </w:pP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注：</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1.投标供应商（仅限于投标供应商自己实施的）以上业绩需提供有关书面证明材料。“合同金额”需提供合同复印件；“是否通过验收”需提供合同验收合格或用户单位书面证明材料。</w:t>
      </w:r>
    </w:p>
    <w:p>
      <w:pPr>
        <w:spacing w:line="360" w:lineRule="auto"/>
        <w:ind w:firstLine="422" w:firstLineChars="200"/>
        <w:rPr>
          <w:rFonts w:hint="eastAsia" w:ascii="仿宋_GB2312" w:hAnsi="仿宋" w:eastAsia="仿宋_GB2312" w:cs="仿宋"/>
          <w:b/>
          <w:bCs/>
          <w:highlight w:val="none"/>
          <w:u w:val="single"/>
        </w:rPr>
      </w:pPr>
      <w:r>
        <w:rPr>
          <w:rFonts w:hint="eastAsia" w:ascii="宋体" w:hAnsi="宋体" w:cs="宋体"/>
          <w:b/>
          <w:bCs/>
          <w:highlight w:val="none"/>
          <w:u w:val="single"/>
        </w:rPr>
        <w:t>2.对于证明材料的特殊要求参照评审表。</w:t>
      </w:r>
    </w:p>
    <w:p>
      <w:pPr>
        <w:spacing w:line="360" w:lineRule="atLeast"/>
        <w:jc w:val="center"/>
        <w:rPr>
          <w:rFonts w:hint="eastAsia" w:ascii="仿宋_GB2312" w:hAnsi="仿宋" w:eastAsia="仿宋_GB2312" w:cs="仿宋"/>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6.1.4本项目管理、技术、服务人员情况表</w:t>
      </w:r>
    </w:p>
    <w:p>
      <w:pPr>
        <w:spacing w:line="360" w:lineRule="auto"/>
        <w:ind w:firstLine="482" w:firstLineChars="200"/>
        <w:jc w:val="left"/>
        <w:rPr>
          <w:rFonts w:hint="eastAsia" w:ascii="宋体" w:hAnsi="宋体" w:cs="宋体"/>
          <w:b/>
          <w:bCs/>
          <w:sz w:val="24"/>
          <w:szCs w:val="24"/>
          <w:highlight w:val="none"/>
        </w:rPr>
      </w:pPr>
    </w:p>
    <w:p>
      <w:pPr>
        <w:spacing w:line="360" w:lineRule="auto"/>
        <w:jc w:val="center"/>
        <w:rPr>
          <w:rFonts w:hint="eastAsia" w:ascii="黑体" w:hAnsi="仿宋" w:eastAsia="黑体" w:cs="仿宋"/>
          <w:bCs/>
          <w:sz w:val="32"/>
          <w:szCs w:val="32"/>
          <w:highlight w:val="none"/>
        </w:rPr>
      </w:pPr>
      <w:r>
        <w:rPr>
          <w:rFonts w:hint="eastAsia" w:ascii="黑体" w:hAnsi="仿宋" w:eastAsia="黑体" w:cs="仿宋"/>
          <w:bCs/>
          <w:sz w:val="32"/>
          <w:szCs w:val="32"/>
          <w:highlight w:val="none"/>
        </w:rPr>
        <w:t>本项目管理、技术、服务人员情况表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1231"/>
        <w:gridCol w:w="1192"/>
        <w:gridCol w:w="2196"/>
        <w:gridCol w:w="749"/>
        <w:gridCol w:w="818"/>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exact"/>
          <w:jc w:val="center"/>
        </w:trPr>
        <w:tc>
          <w:tcPr>
            <w:tcW w:w="178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职责分工</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姓名</w:t>
            </w:r>
          </w:p>
        </w:tc>
        <w:tc>
          <w:tcPr>
            <w:tcW w:w="119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现职务</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曾主持/参与的</w:t>
            </w:r>
            <w:r>
              <w:rPr>
                <w:rFonts w:hint="eastAsia" w:ascii="黑体" w:hAnsi="黑体" w:eastAsia="黑体" w:cs="黑体"/>
                <w:sz w:val="24"/>
                <w:highlight w:val="none"/>
              </w:rPr>
              <w:br w:type="textWrapping"/>
            </w:r>
            <w:r>
              <w:rPr>
                <w:rFonts w:hint="eastAsia" w:ascii="黑体" w:hAnsi="黑体" w:eastAsia="黑体" w:cs="黑体"/>
                <w:sz w:val="24"/>
                <w:highlight w:val="none"/>
              </w:rPr>
              <w:t>同类项目经历</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职称</w:t>
            </w:r>
          </w:p>
        </w:tc>
        <w:tc>
          <w:tcPr>
            <w:tcW w:w="81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专业</w:t>
            </w:r>
          </w:p>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工龄</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tcBorders>
              <w:top w:val="single" w:color="auto" w:sz="4" w:space="0"/>
              <w:left w:val="single" w:color="auto" w:sz="4" w:space="0"/>
              <w:bottom w:val="nil"/>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总负责人</w:t>
            </w:r>
          </w:p>
        </w:tc>
        <w:tc>
          <w:tcPr>
            <w:tcW w:w="1231" w:type="dxa"/>
            <w:tcBorders>
              <w:top w:val="single" w:color="auto" w:sz="4" w:space="0"/>
              <w:left w:val="single" w:color="auto" w:sz="4" w:space="0"/>
              <w:bottom w:val="nil"/>
              <w:right w:val="single" w:color="auto" w:sz="4" w:space="0"/>
            </w:tcBorders>
            <w:noWrap w:val="0"/>
            <w:vAlign w:val="center"/>
          </w:tcPr>
          <w:p>
            <w:pPr>
              <w:jc w:val="center"/>
              <w:rPr>
                <w:rFonts w:hint="eastAsia" w:ascii="宋体" w:hAnsi="宋体"/>
                <w:highlight w:val="none"/>
              </w:rPr>
            </w:pPr>
          </w:p>
        </w:tc>
        <w:tc>
          <w:tcPr>
            <w:tcW w:w="1192" w:type="dxa"/>
            <w:tcBorders>
              <w:top w:val="single" w:color="auto" w:sz="4" w:space="0"/>
              <w:left w:val="single" w:color="auto" w:sz="4" w:space="0"/>
              <w:bottom w:val="nil"/>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nil"/>
              <w:right w:val="single" w:color="auto" w:sz="4" w:space="0"/>
            </w:tcBorders>
            <w:noWrap w:val="0"/>
            <w:vAlign w:val="center"/>
          </w:tcPr>
          <w:p>
            <w:pPr>
              <w:pStyle w:val="94"/>
              <w:keepNext w:val="0"/>
              <w:adjustRightInd/>
              <w:spacing w:before="0" w:after="0" w:line="240" w:lineRule="auto"/>
              <w:rPr>
                <w:rFonts w:hint="eastAsia" w:ascii="宋体" w:hAnsi="宋体"/>
                <w:spacing w:val="0"/>
                <w:kern w:val="2"/>
                <w:sz w:val="21"/>
                <w:szCs w:val="21"/>
                <w:highlight w:val="none"/>
              </w:rPr>
            </w:pPr>
          </w:p>
        </w:tc>
        <w:tc>
          <w:tcPr>
            <w:tcW w:w="749" w:type="dxa"/>
            <w:tcBorders>
              <w:top w:val="single" w:color="auto" w:sz="4" w:space="0"/>
              <w:left w:val="single" w:color="auto" w:sz="4" w:space="0"/>
              <w:bottom w:val="nil"/>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nil"/>
              <w:right w:val="single" w:color="auto" w:sz="4" w:space="0"/>
            </w:tcBorders>
            <w:noWrap w:val="0"/>
            <w:vAlign w:val="center"/>
          </w:tcPr>
          <w:p>
            <w:pPr>
              <w:ind w:firstLine="12"/>
              <w:jc w:val="center"/>
              <w:rPr>
                <w:rFonts w:hint="eastAsia" w:ascii="宋体" w:hAnsi="宋体"/>
                <w:highlight w:val="none"/>
              </w:rPr>
            </w:pPr>
          </w:p>
        </w:tc>
        <w:tc>
          <w:tcPr>
            <w:tcW w:w="1236" w:type="dxa"/>
            <w:tcBorders>
              <w:top w:val="single" w:color="auto" w:sz="4" w:space="0"/>
              <w:left w:val="single" w:color="auto" w:sz="4" w:space="0"/>
              <w:bottom w:val="nil"/>
              <w:right w:val="single" w:color="auto" w:sz="4" w:space="0"/>
            </w:tcBorders>
            <w:noWrap w:val="0"/>
            <w:vAlign w:val="center"/>
          </w:tcPr>
          <w:p>
            <w:pPr>
              <w:ind w:firstLine="12"/>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主要技术人员</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highlight w:val="none"/>
              </w:rPr>
            </w:pP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highlight w:val="none"/>
              </w:rPr>
            </w:pP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r>
              <w:rPr>
                <w:rFonts w:hint="eastAsia" w:ascii="宋体" w:hAnsi="宋体"/>
                <w:highlight w:val="none"/>
              </w:rPr>
              <w:t>…</w:t>
            </w: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主要售后服务人员</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highlight w:val="none"/>
              </w:rPr>
            </w:pP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highlight w:val="none"/>
              </w:rPr>
            </w:pP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r>
              <w:rPr>
                <w:rFonts w:hint="eastAsia" w:ascii="宋体" w:hAnsi="宋体"/>
                <w:highlight w:val="none"/>
              </w:rPr>
              <w:t>…</w:t>
            </w: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bl>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注：</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1.对于主要管理、技术、服务人员可另页单独介绍。</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2.对于证明材料的特殊要求参照评审表。</w:t>
      </w: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6.1.5其它重要事项说明及承诺</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lang w:val="en-GB"/>
        </w:rPr>
        <w:t>（如有，请扼要叙述）</w:t>
      </w: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仿宋_GB2312" w:hAnsi="仿宋" w:eastAsia="仿宋_GB2312" w:cs="仿宋"/>
          <w:b/>
          <w:bCs/>
          <w:sz w:val="24"/>
          <w:szCs w:val="24"/>
          <w:highlight w:val="none"/>
        </w:rPr>
        <w:t>6.2</w:t>
      </w:r>
      <w:r>
        <w:rPr>
          <w:rFonts w:hint="eastAsia" w:ascii="宋体" w:hAnsi="宋体" w:cs="宋体"/>
          <w:b/>
          <w:bCs/>
          <w:sz w:val="24"/>
          <w:szCs w:val="24"/>
          <w:highlight w:val="none"/>
        </w:rPr>
        <w:t>商务条款响应说明</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6.2.1商务条款响应表</w:t>
      </w:r>
    </w:p>
    <w:p>
      <w:pPr>
        <w:spacing w:line="360" w:lineRule="auto"/>
        <w:jc w:val="center"/>
        <w:rPr>
          <w:rFonts w:hint="eastAsia" w:ascii="黑体" w:hAnsi="仿宋" w:eastAsia="黑体" w:cs="仿宋"/>
          <w:bCs/>
          <w:sz w:val="32"/>
          <w:szCs w:val="32"/>
          <w:highlight w:val="none"/>
        </w:rPr>
      </w:pPr>
      <w:r>
        <w:rPr>
          <w:rFonts w:hint="eastAsia" w:ascii="黑体" w:hAnsi="仿宋" w:eastAsia="黑体" w:cs="仿宋"/>
          <w:bCs/>
          <w:sz w:val="32"/>
          <w:szCs w:val="32"/>
          <w:highlight w:val="none"/>
        </w:rPr>
        <w:t>商务条款响应表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5945"/>
        <w:gridCol w:w="1428"/>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序号</w:t>
            </w:r>
          </w:p>
        </w:tc>
        <w:tc>
          <w:tcPr>
            <w:tcW w:w="5945"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一般商务条款要求</w:t>
            </w:r>
          </w:p>
        </w:tc>
        <w:tc>
          <w:tcPr>
            <w:tcW w:w="1428"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是否响应</w:t>
            </w:r>
          </w:p>
        </w:tc>
        <w:tc>
          <w:tcPr>
            <w:tcW w:w="1255"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完全理解并接受合同条款的要求</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2</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完全理解并接受对合格供应商、合格货物、服务和工程的要求</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3</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完全理解并接受对投标供应商须知、规约要求和责任义务</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4</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可提供制造商出具的供货来源或供货渠道与品质的合法性证明</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5</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投标有效期：自投标截止起不少于90日</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6</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报价内容涵盖报价要求之一切费用和伴随服务</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7</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同意接受招标文件要求的付款方式</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8</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同意接受招标文件要求的</w:t>
            </w:r>
            <w:r>
              <w:rPr>
                <w:rFonts w:hint="eastAsia" w:ascii="宋体" w:hAnsi="宋体" w:cs="宋体"/>
                <w:highlight w:val="none"/>
                <w:lang w:val="en-US" w:eastAsia="zh-CN"/>
              </w:rPr>
              <w:t>工</w:t>
            </w:r>
            <w:r>
              <w:rPr>
                <w:rFonts w:hint="eastAsia" w:ascii="宋体" w:hAnsi="宋体" w:cs="宋体"/>
                <w:highlight w:val="none"/>
              </w:rPr>
              <w:t>期</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9</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同意接受招标文件要求的保修期/质保期</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10</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同意接受招标文件要求的售后服务的各项要求</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11</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同意接受合同范本所列的各项条款</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12</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同意按照本项目要求缴付各项款项</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13</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同意采购方以各种方式对我方提供的投标文件内容的真实性、有效性进行审查、验证</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14</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其他商务条款偏离说明：</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bl>
    <w:p>
      <w:pPr>
        <w:spacing w:line="360" w:lineRule="auto"/>
        <w:ind w:firstLine="422" w:firstLineChars="200"/>
        <w:jc w:val="left"/>
        <w:rPr>
          <w:rFonts w:hint="eastAsia" w:ascii="宋体" w:hAnsi="宋体" w:cs="宋体"/>
          <w:b/>
          <w:bCs/>
          <w:highlight w:val="none"/>
          <w:u w:val="single"/>
        </w:rPr>
      </w:pPr>
      <w:r>
        <w:rPr>
          <w:rFonts w:hint="eastAsia" w:ascii="宋体" w:hAnsi="宋体" w:cs="宋体"/>
          <w:b/>
          <w:bCs/>
          <w:highlight w:val="none"/>
          <w:u w:val="single"/>
        </w:rPr>
        <w:t>注：对于上述要求，如投标供应商完全响应，则在“是否响应”栏打“√”，空白或打“Х”视偏离，请在“偏离说明”栏</w:t>
      </w:r>
      <w:r>
        <w:rPr>
          <w:rFonts w:hint="eastAsia" w:ascii="宋体" w:hAnsi="宋体" w:cs="宋体"/>
          <w:b/>
          <w:bCs/>
          <w:highlight w:val="none"/>
          <w:u w:val="single"/>
          <w:lang w:val="en-GB"/>
        </w:rPr>
        <w:t>扼要叙述。</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6.2.2商务条款响应说明</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6.3售后服务及培训方案</w:t>
      </w:r>
    </w:p>
    <w:p>
      <w:pPr>
        <w:pStyle w:val="16"/>
        <w:spacing w:line="360" w:lineRule="auto"/>
        <w:ind w:left="-120" w:leftChars="-57" w:firstLine="602" w:firstLineChars="250"/>
        <w:rPr>
          <w:rFonts w:hint="eastAsia" w:hAnsi="宋体" w:cs="宋体"/>
          <w:b/>
          <w:bCs/>
          <w:sz w:val="24"/>
          <w:szCs w:val="24"/>
          <w:highlight w:val="none"/>
        </w:rPr>
      </w:pPr>
    </w:p>
    <w:p>
      <w:pPr>
        <w:pStyle w:val="16"/>
        <w:spacing w:line="360" w:lineRule="auto"/>
        <w:ind w:left="-120" w:leftChars="-57" w:firstLine="600" w:firstLineChars="250"/>
        <w:rPr>
          <w:rFonts w:hint="eastAsia" w:hAnsi="宋体" w:eastAsia="宋体" w:cs="宋体"/>
          <w:sz w:val="24"/>
          <w:szCs w:val="24"/>
          <w:highlight w:val="none"/>
          <w:lang w:eastAsia="zh-CN"/>
        </w:rPr>
      </w:pPr>
      <w:r>
        <w:rPr>
          <w:rFonts w:hint="eastAsia" w:ascii="宋体" w:hAnsi="宋体" w:cs="宋体"/>
          <w:sz w:val="24"/>
          <w:szCs w:val="24"/>
          <w:highlight w:val="none"/>
        </w:rPr>
        <w:t>售后服务方案应科学合理、真实可行，能体现投标供应商自身服务优势，格式自拟</w:t>
      </w:r>
      <w:r>
        <w:rPr>
          <w:rFonts w:hint="eastAsia" w:hAnsi="宋体" w:cs="宋体"/>
          <w:sz w:val="24"/>
          <w:szCs w:val="24"/>
          <w:highlight w:val="none"/>
          <w:lang w:eastAsia="zh-CN"/>
        </w:rPr>
        <w:t>。</w:t>
      </w:r>
    </w:p>
    <w:p>
      <w:pPr>
        <w:pStyle w:val="16"/>
        <w:spacing w:line="360" w:lineRule="auto"/>
        <w:ind w:left="-120" w:leftChars="-57" w:firstLine="600" w:firstLineChars="250"/>
        <w:rPr>
          <w:rFonts w:hint="eastAsia" w:hAnsi="宋体" w:cs="宋体"/>
          <w:sz w:val="24"/>
          <w:szCs w:val="24"/>
          <w:highlight w:val="none"/>
        </w:rPr>
      </w:pPr>
    </w:p>
    <w:p>
      <w:pPr>
        <w:pStyle w:val="16"/>
        <w:spacing w:line="360" w:lineRule="auto"/>
        <w:ind w:left="-120" w:leftChars="-57" w:firstLine="600" w:firstLineChars="250"/>
        <w:rPr>
          <w:rFonts w:hint="eastAsia" w:hAnsi="宋体" w:cs="宋体"/>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6.4其他</w:t>
      </w:r>
    </w:p>
    <w:bookmarkEnd w:id="451"/>
    <w:bookmarkEnd w:id="452"/>
    <w:bookmarkEnd w:id="453"/>
    <w:bookmarkEnd w:id="454"/>
    <w:bookmarkEnd w:id="455"/>
    <w:p>
      <w:pPr>
        <w:spacing w:line="360" w:lineRule="auto"/>
        <w:jc w:val="center"/>
        <w:outlineLvl w:val="9"/>
        <w:rPr>
          <w:rFonts w:hint="eastAsia" w:ascii="黑体" w:hAnsi="仿宋" w:eastAsia="黑体" w:cs="黑体"/>
          <w:b/>
          <w:bCs/>
          <w:sz w:val="32"/>
          <w:szCs w:val="32"/>
          <w:highlight w:val="none"/>
        </w:rPr>
      </w:pPr>
      <w:bookmarkStart w:id="459" w:name="_Toc483349448"/>
      <w:bookmarkStart w:id="460" w:name="_Toc18064"/>
      <w:bookmarkStart w:id="461" w:name="_Toc13788"/>
      <w:bookmarkStart w:id="462" w:name="_Toc484353371"/>
    </w:p>
    <w:p>
      <w:pPr>
        <w:spacing w:line="360" w:lineRule="auto"/>
        <w:jc w:val="center"/>
        <w:outlineLvl w:val="9"/>
        <w:rPr>
          <w:rFonts w:hint="eastAsia" w:ascii="黑体" w:hAnsi="仿宋" w:eastAsia="黑体" w:cs="黑体"/>
          <w:b/>
          <w:bCs/>
          <w:sz w:val="32"/>
          <w:szCs w:val="32"/>
          <w:highlight w:val="none"/>
        </w:rPr>
      </w:pPr>
    </w:p>
    <w:p>
      <w:pPr>
        <w:spacing w:line="360" w:lineRule="auto"/>
        <w:jc w:val="center"/>
        <w:outlineLvl w:val="9"/>
        <w:rPr>
          <w:rFonts w:hint="eastAsia" w:ascii="黑体" w:hAnsi="仿宋" w:eastAsia="黑体" w:cs="黑体"/>
          <w:b/>
          <w:bCs/>
          <w:sz w:val="32"/>
          <w:szCs w:val="32"/>
          <w:highlight w:val="none"/>
        </w:rPr>
      </w:pPr>
    </w:p>
    <w:p>
      <w:pPr>
        <w:spacing w:line="360" w:lineRule="auto"/>
        <w:jc w:val="center"/>
        <w:outlineLvl w:val="9"/>
        <w:rPr>
          <w:rFonts w:hint="eastAsia" w:ascii="黑体" w:hAnsi="仿宋" w:eastAsia="黑体" w:cs="黑体"/>
          <w:b/>
          <w:bCs/>
          <w:sz w:val="32"/>
          <w:szCs w:val="32"/>
          <w:highlight w:val="none"/>
        </w:rPr>
      </w:pPr>
    </w:p>
    <w:p>
      <w:pPr>
        <w:spacing w:line="360" w:lineRule="auto"/>
        <w:jc w:val="center"/>
        <w:outlineLvl w:val="9"/>
        <w:rPr>
          <w:rFonts w:hint="eastAsia" w:ascii="黑体" w:hAnsi="仿宋" w:eastAsia="黑体" w:cs="黑体"/>
          <w:b/>
          <w:bCs/>
          <w:sz w:val="32"/>
          <w:szCs w:val="32"/>
          <w:highlight w:val="none"/>
        </w:rPr>
      </w:pPr>
    </w:p>
    <w:p>
      <w:pPr>
        <w:spacing w:line="360" w:lineRule="auto"/>
        <w:jc w:val="center"/>
        <w:outlineLvl w:val="9"/>
        <w:rPr>
          <w:rFonts w:hint="eastAsia" w:ascii="黑体" w:hAnsi="仿宋" w:eastAsia="黑体" w:cs="黑体"/>
          <w:b/>
          <w:bCs/>
          <w:sz w:val="32"/>
          <w:szCs w:val="32"/>
          <w:highlight w:val="none"/>
        </w:rPr>
      </w:pPr>
    </w:p>
    <w:p>
      <w:pPr>
        <w:spacing w:line="360" w:lineRule="auto"/>
        <w:jc w:val="center"/>
        <w:outlineLvl w:val="9"/>
        <w:rPr>
          <w:rFonts w:hint="eastAsia" w:ascii="黑体" w:hAnsi="仿宋" w:eastAsia="黑体" w:cs="黑体"/>
          <w:b/>
          <w:bCs/>
          <w:sz w:val="32"/>
          <w:szCs w:val="32"/>
          <w:highlight w:val="none"/>
        </w:rPr>
      </w:pPr>
    </w:p>
    <w:p>
      <w:pPr>
        <w:spacing w:line="360" w:lineRule="auto"/>
        <w:jc w:val="center"/>
        <w:outlineLvl w:val="9"/>
        <w:rPr>
          <w:rFonts w:hint="eastAsia" w:ascii="黑体" w:hAnsi="仿宋" w:eastAsia="黑体" w:cs="黑体"/>
          <w:b/>
          <w:bCs/>
          <w:sz w:val="32"/>
          <w:szCs w:val="32"/>
          <w:highlight w:val="none"/>
        </w:rPr>
      </w:pPr>
    </w:p>
    <w:p>
      <w:pPr>
        <w:spacing w:line="360" w:lineRule="auto"/>
        <w:jc w:val="center"/>
        <w:outlineLvl w:val="9"/>
        <w:rPr>
          <w:rFonts w:hint="eastAsia" w:ascii="黑体" w:hAnsi="仿宋" w:eastAsia="黑体" w:cs="黑体"/>
          <w:b/>
          <w:bCs/>
          <w:sz w:val="32"/>
          <w:szCs w:val="32"/>
          <w:highlight w:val="none"/>
        </w:rPr>
      </w:pPr>
    </w:p>
    <w:p>
      <w:pPr>
        <w:spacing w:line="360" w:lineRule="auto"/>
        <w:jc w:val="center"/>
        <w:outlineLvl w:val="1"/>
        <w:rPr>
          <w:rFonts w:ascii="黑体" w:hAnsi="仿宋" w:eastAsia="黑体" w:cs="Times New Roman"/>
          <w:b/>
          <w:bCs/>
          <w:sz w:val="32"/>
          <w:szCs w:val="32"/>
          <w:highlight w:val="none"/>
        </w:rPr>
      </w:pPr>
      <w:bookmarkStart w:id="463" w:name="_Toc1227"/>
      <w:r>
        <w:rPr>
          <w:rFonts w:hint="eastAsia" w:ascii="黑体" w:hAnsi="仿宋" w:eastAsia="黑体" w:cs="黑体"/>
          <w:b/>
          <w:bCs/>
          <w:sz w:val="32"/>
          <w:szCs w:val="32"/>
          <w:highlight w:val="none"/>
        </w:rPr>
        <w:br w:type="page"/>
      </w:r>
      <w:bookmarkStart w:id="464" w:name="_Toc24937"/>
      <w:r>
        <w:rPr>
          <w:rFonts w:hint="eastAsia" w:ascii="黑体" w:hAnsi="仿宋" w:eastAsia="黑体" w:cs="黑体"/>
          <w:b/>
          <w:bCs/>
          <w:sz w:val="32"/>
          <w:szCs w:val="32"/>
          <w:highlight w:val="none"/>
        </w:rPr>
        <w:t>七、投标供应商认为必要说明的其它内容</w:t>
      </w:r>
      <w:bookmarkEnd w:id="459"/>
      <w:bookmarkEnd w:id="460"/>
      <w:bookmarkEnd w:id="461"/>
      <w:bookmarkEnd w:id="462"/>
      <w:bookmarkEnd w:id="463"/>
      <w:bookmarkEnd w:id="464"/>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spacing w:line="360" w:lineRule="auto"/>
        <w:jc w:val="center"/>
        <w:outlineLvl w:val="1"/>
        <w:rPr>
          <w:rFonts w:ascii="黑体" w:hAnsi="仿宋" w:eastAsia="黑体" w:cs="Times New Roman"/>
          <w:b/>
          <w:bCs/>
          <w:sz w:val="32"/>
          <w:szCs w:val="32"/>
          <w:highlight w:val="none"/>
        </w:rPr>
      </w:pPr>
      <w:bookmarkStart w:id="465" w:name="_Toc483349449"/>
      <w:bookmarkStart w:id="466" w:name="_Toc484353372"/>
      <w:bookmarkStart w:id="467" w:name="_Toc25353"/>
      <w:bookmarkStart w:id="468" w:name="_Toc11047"/>
      <w:bookmarkStart w:id="469" w:name="_Toc31836"/>
      <w:bookmarkStart w:id="470" w:name="_Toc12843"/>
      <w:r>
        <w:rPr>
          <w:rFonts w:hint="eastAsia" w:ascii="黑体" w:hAnsi="仿宋" w:eastAsia="黑体" w:cs="黑体"/>
          <w:b/>
          <w:bCs/>
          <w:sz w:val="32"/>
          <w:szCs w:val="32"/>
          <w:highlight w:val="none"/>
        </w:rPr>
        <w:t>八、承诺书</w:t>
      </w:r>
      <w:bookmarkEnd w:id="465"/>
      <w:bookmarkEnd w:id="466"/>
      <w:bookmarkEnd w:id="467"/>
      <w:bookmarkEnd w:id="468"/>
      <w:bookmarkEnd w:id="469"/>
      <w:bookmarkEnd w:id="470"/>
    </w:p>
    <w:p>
      <w:pPr>
        <w:pStyle w:val="16"/>
        <w:spacing w:line="360" w:lineRule="auto"/>
        <w:ind w:left="-120" w:leftChars="-57" w:firstLine="602" w:firstLineChars="250"/>
        <w:outlineLvl w:val="9"/>
        <w:rPr>
          <w:b/>
          <w:bCs/>
          <w:sz w:val="24"/>
          <w:szCs w:val="24"/>
          <w:highlight w:val="none"/>
        </w:rPr>
      </w:pPr>
      <w:r>
        <w:rPr>
          <w:rFonts w:hAnsi="宋体"/>
          <w:b/>
          <w:bCs/>
          <w:sz w:val="24"/>
          <w:szCs w:val="24"/>
          <w:highlight w:val="none"/>
        </w:rPr>
        <w:t>8.1</w:t>
      </w:r>
      <w:r>
        <w:rPr>
          <w:rFonts w:hint="eastAsia" w:hAnsi="宋体"/>
          <w:b/>
          <w:bCs/>
          <w:sz w:val="24"/>
          <w:szCs w:val="24"/>
          <w:highlight w:val="none"/>
        </w:rPr>
        <w:t>供应商拒绝政府采购领域商业贿赂承诺书（格式）</w:t>
      </w:r>
    </w:p>
    <w:p>
      <w:pPr>
        <w:pStyle w:val="16"/>
        <w:spacing w:line="360" w:lineRule="auto"/>
        <w:ind w:left="-120" w:leftChars="-57" w:firstLine="600" w:firstLineChars="250"/>
        <w:outlineLvl w:val="9"/>
        <w:rPr>
          <w:rFonts w:ascii="??_GB2312" w:hAnsi="仿宋" w:eastAsia="Times New Roman"/>
          <w:b/>
          <w:bCs/>
          <w:sz w:val="24"/>
          <w:szCs w:val="24"/>
          <w:highlight w:val="none"/>
        </w:rPr>
      </w:pPr>
    </w:p>
    <w:p>
      <w:pPr>
        <w:spacing w:line="360" w:lineRule="auto"/>
        <w:jc w:val="center"/>
        <w:outlineLvl w:val="9"/>
        <w:rPr>
          <w:rFonts w:ascii="黑体" w:hAnsi="仿宋" w:eastAsia="黑体" w:cs="Times New Roman"/>
          <w:sz w:val="32"/>
          <w:szCs w:val="32"/>
          <w:highlight w:val="none"/>
          <w:lang w:val="en-GB"/>
        </w:rPr>
      </w:pPr>
      <w:bookmarkStart w:id="471" w:name="_Toc6226"/>
      <w:bookmarkStart w:id="472" w:name="_Toc28607"/>
      <w:bookmarkStart w:id="473" w:name="_Toc14556"/>
      <w:bookmarkStart w:id="474" w:name="_Toc14242"/>
      <w:bookmarkStart w:id="475" w:name="_Toc3092"/>
      <w:bookmarkStart w:id="476" w:name="_Toc31849"/>
      <w:bookmarkStart w:id="477" w:name="_Toc5136"/>
      <w:bookmarkStart w:id="478" w:name="_Toc14296"/>
      <w:bookmarkStart w:id="479" w:name="_Toc483349450"/>
      <w:r>
        <w:rPr>
          <w:rFonts w:hint="eastAsia" w:ascii="黑体" w:hAnsi="仿宋" w:eastAsia="黑体" w:cs="黑体"/>
          <w:sz w:val="32"/>
          <w:szCs w:val="32"/>
          <w:highlight w:val="none"/>
          <w:lang w:val="en-GB"/>
        </w:rPr>
        <w:t>政府采购供应商</w:t>
      </w:r>
      <w:bookmarkEnd w:id="471"/>
      <w:bookmarkEnd w:id="472"/>
      <w:bookmarkEnd w:id="473"/>
      <w:bookmarkEnd w:id="474"/>
      <w:bookmarkEnd w:id="475"/>
      <w:bookmarkEnd w:id="476"/>
      <w:bookmarkEnd w:id="477"/>
      <w:bookmarkEnd w:id="478"/>
      <w:bookmarkEnd w:id="479"/>
    </w:p>
    <w:p>
      <w:pPr>
        <w:spacing w:line="360" w:lineRule="auto"/>
        <w:jc w:val="center"/>
        <w:outlineLvl w:val="9"/>
        <w:rPr>
          <w:rFonts w:ascii="黑体" w:hAnsi="仿宋" w:eastAsia="黑体" w:cs="Times New Roman"/>
          <w:sz w:val="32"/>
          <w:szCs w:val="32"/>
          <w:highlight w:val="none"/>
          <w:lang w:val="en-GB"/>
        </w:rPr>
      </w:pPr>
      <w:bookmarkStart w:id="480" w:name="_Toc24872"/>
      <w:bookmarkStart w:id="481" w:name="_Toc22896"/>
      <w:bookmarkStart w:id="482" w:name="_Toc2321"/>
      <w:bookmarkStart w:id="483" w:name="_Toc19639"/>
      <w:bookmarkStart w:id="484" w:name="_Toc21532"/>
      <w:bookmarkStart w:id="485" w:name="_Toc15752"/>
      <w:bookmarkStart w:id="486" w:name="_Toc30207"/>
      <w:bookmarkStart w:id="487" w:name="_Toc28387"/>
      <w:bookmarkStart w:id="488" w:name="_Toc483349451"/>
      <w:r>
        <w:rPr>
          <w:rFonts w:hint="eastAsia" w:ascii="黑体" w:hAnsi="仿宋" w:eastAsia="黑体" w:cs="黑体"/>
          <w:sz w:val="32"/>
          <w:szCs w:val="32"/>
          <w:highlight w:val="none"/>
          <w:lang w:val="en-GB"/>
        </w:rPr>
        <w:t>拒绝政府采购领域商业贿赂承诺书</w:t>
      </w:r>
      <w:bookmarkEnd w:id="480"/>
      <w:bookmarkEnd w:id="481"/>
      <w:bookmarkEnd w:id="482"/>
      <w:bookmarkEnd w:id="483"/>
      <w:bookmarkEnd w:id="484"/>
      <w:bookmarkEnd w:id="485"/>
      <w:bookmarkEnd w:id="486"/>
      <w:bookmarkEnd w:id="487"/>
      <w:bookmarkEnd w:id="488"/>
    </w:p>
    <w:p>
      <w:pPr>
        <w:spacing w:line="360" w:lineRule="auto"/>
        <w:ind w:firstLine="480" w:firstLineChars="200"/>
        <w:outlineLvl w:val="9"/>
        <w:rPr>
          <w:rFonts w:ascii="宋体" w:cs="Times New Roman"/>
          <w:sz w:val="24"/>
          <w:szCs w:val="24"/>
          <w:highlight w:val="none"/>
          <w:lang w:val="en-GB"/>
        </w:rPr>
      </w:pPr>
      <w:r>
        <w:rPr>
          <w:rFonts w:hint="eastAsia" w:ascii="宋体" w:hAnsi="宋体" w:cs="宋体"/>
          <w:sz w:val="24"/>
          <w:szCs w:val="24"/>
          <w:highlight w:val="none"/>
          <w:lang w:val="en-GB"/>
        </w:rPr>
        <w:t>为响应党中央、国务院关于治理政府采购领域商业贿赂行为的号召，我公司在此庄严承诺：</w:t>
      </w:r>
    </w:p>
    <w:p>
      <w:pPr>
        <w:spacing w:line="360" w:lineRule="auto"/>
        <w:ind w:firstLine="480" w:firstLineChars="200"/>
        <w:outlineLvl w:val="9"/>
        <w:rPr>
          <w:rFonts w:ascii="宋体" w:cs="Times New Roman"/>
          <w:sz w:val="24"/>
          <w:szCs w:val="24"/>
          <w:highlight w:val="none"/>
          <w:lang w:val="en-GB"/>
        </w:rPr>
      </w:pPr>
      <w:r>
        <w:rPr>
          <w:rFonts w:ascii="宋体" w:hAnsi="宋体" w:cs="宋体"/>
          <w:sz w:val="24"/>
          <w:szCs w:val="24"/>
          <w:highlight w:val="none"/>
          <w:lang w:val="en-GB"/>
        </w:rPr>
        <w:t>1</w:t>
      </w:r>
      <w:r>
        <w:rPr>
          <w:rFonts w:hint="eastAsia" w:ascii="宋体" w:hAnsi="宋体" w:cs="宋体"/>
          <w:sz w:val="24"/>
          <w:szCs w:val="24"/>
          <w:highlight w:val="none"/>
          <w:lang w:val="en-GB"/>
        </w:rPr>
        <w:t>、在参与政府采购活动中遵纪守法、诚信经营、公平竞标。</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2</w:t>
      </w:r>
      <w:r>
        <w:rPr>
          <w:rFonts w:hint="eastAsia" w:ascii="宋体" w:hAnsi="宋体" w:cs="宋体"/>
          <w:sz w:val="24"/>
          <w:szCs w:val="24"/>
          <w:highlight w:val="none"/>
          <w:lang w:val="en-GB"/>
        </w:rPr>
        <w:t>、不向政府采购单位、采购代理机构和政府采购评审专家进行任何形式的商业贿赂以谋取交易机会。</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3</w:t>
      </w:r>
      <w:r>
        <w:rPr>
          <w:rFonts w:hint="eastAsia" w:ascii="宋体" w:hAnsi="宋体" w:cs="宋体"/>
          <w:sz w:val="24"/>
          <w:szCs w:val="24"/>
          <w:highlight w:val="none"/>
          <w:lang w:val="en-GB"/>
        </w:rPr>
        <w:t>、不向政府采购代理机构和采购单位提供虚假资质文件或采用虚假应标方式参与政府采购市场竞争并谋取中标。</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4</w:t>
      </w:r>
      <w:r>
        <w:rPr>
          <w:rFonts w:hint="eastAsia" w:ascii="宋体" w:hAnsi="宋体" w:cs="宋体"/>
          <w:sz w:val="24"/>
          <w:szCs w:val="24"/>
          <w:highlight w:val="none"/>
          <w:lang w:val="en-GB"/>
        </w:rPr>
        <w:t>、不采取“围标、陪标”等商业欺诈手段获得政府采购订单。</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5</w:t>
      </w:r>
      <w:r>
        <w:rPr>
          <w:rFonts w:hint="eastAsia" w:ascii="宋体" w:hAnsi="宋体" w:cs="宋体"/>
          <w:sz w:val="24"/>
          <w:szCs w:val="24"/>
          <w:highlight w:val="none"/>
          <w:lang w:val="en-GB"/>
        </w:rPr>
        <w:t>、不采取不正当手段诋毁、排挤其他投标单位。</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6</w:t>
      </w:r>
      <w:r>
        <w:rPr>
          <w:rFonts w:hint="eastAsia" w:ascii="宋体" w:hAnsi="宋体" w:cs="宋体"/>
          <w:sz w:val="24"/>
          <w:szCs w:val="24"/>
          <w:highlight w:val="none"/>
          <w:lang w:val="en-GB"/>
        </w:rPr>
        <w:t>、不在提供商品或（和）服务时“偷梁换柱、以次充好”损害采购单位的合法权益。</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7</w:t>
      </w:r>
      <w:r>
        <w:rPr>
          <w:rFonts w:hint="eastAsia" w:ascii="宋体" w:hAnsi="宋体" w:cs="宋体"/>
          <w:sz w:val="24"/>
          <w:szCs w:val="24"/>
          <w:highlight w:val="none"/>
          <w:lang w:val="en-GB"/>
        </w:rPr>
        <w:t>、不与采购单位、采购代理机构政府采购评审专家或其它投标单位恶意串通，进行质疑和投诉，维护政府采购市场秩序。</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8</w:t>
      </w:r>
      <w:r>
        <w:rPr>
          <w:rFonts w:hint="eastAsia" w:ascii="宋体" w:hAnsi="宋体" w:cs="宋体"/>
          <w:sz w:val="24"/>
          <w:szCs w:val="24"/>
          <w:highlight w:val="none"/>
          <w:lang w:val="en-GB"/>
        </w:rPr>
        <w:t>、尊重和接受政府采购监督管理部门的监督和政府采购代理机构招标采购要求，承担因违约行为给采购单位造成的损失。</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9</w:t>
      </w:r>
      <w:r>
        <w:rPr>
          <w:rFonts w:hint="eastAsia" w:ascii="宋体" w:hAnsi="宋体" w:cs="宋体"/>
          <w:sz w:val="24"/>
          <w:szCs w:val="24"/>
          <w:highlight w:val="none"/>
          <w:lang w:val="en-GB"/>
        </w:rPr>
        <w:t>、不发生其他有悖于政府采购公开、公平、公正和诚信原则的行为。</w:t>
      </w:r>
    </w:p>
    <w:p>
      <w:pPr>
        <w:spacing w:line="360" w:lineRule="auto"/>
        <w:ind w:firstLine="480" w:firstLineChars="200"/>
        <w:rPr>
          <w:rFonts w:ascii="宋体" w:cs="Times New Roman"/>
          <w:sz w:val="24"/>
          <w:szCs w:val="24"/>
          <w:highlight w:val="none"/>
          <w:lang w:val="en-GB"/>
        </w:rPr>
      </w:pP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承诺单位：（盖章）</w:t>
      </w:r>
    </w:p>
    <w:p>
      <w:pPr>
        <w:spacing w:line="360" w:lineRule="auto"/>
        <w:ind w:firstLine="360" w:firstLineChars="150"/>
        <w:rPr>
          <w:rFonts w:ascii="宋体" w:cs="Times New Roman"/>
          <w:sz w:val="24"/>
          <w:szCs w:val="24"/>
          <w:highlight w:val="none"/>
        </w:rPr>
      </w:pP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全权代表：（签字）</w:t>
      </w:r>
    </w:p>
    <w:p>
      <w:pPr>
        <w:spacing w:line="360" w:lineRule="auto"/>
        <w:ind w:firstLine="360" w:firstLineChars="150"/>
        <w:rPr>
          <w:rFonts w:ascii="宋体" w:cs="Times New Roman"/>
          <w:sz w:val="24"/>
          <w:szCs w:val="24"/>
          <w:highlight w:val="none"/>
        </w:rPr>
      </w:pPr>
    </w:p>
    <w:p>
      <w:pPr>
        <w:spacing w:line="360" w:lineRule="auto"/>
        <w:jc w:val="left"/>
        <w:rPr>
          <w:rFonts w:ascii="宋体" w:cs="Times New Roman"/>
          <w:sz w:val="24"/>
          <w:szCs w:val="24"/>
          <w:highlight w:val="none"/>
        </w:rPr>
      </w:pPr>
      <w:r>
        <w:rPr>
          <w:rFonts w:ascii="宋体" w:hAnsi="宋体" w:cs="宋体"/>
          <w:sz w:val="24"/>
          <w:szCs w:val="24"/>
          <w:highlight w:val="none"/>
        </w:rPr>
        <w:t xml:space="preserve">       </w:t>
      </w:r>
      <w:r>
        <w:rPr>
          <w:rFonts w:hint="eastAsia" w:ascii="宋体" w:hAnsi="宋体" w:cs="宋体"/>
          <w:sz w:val="24"/>
          <w:szCs w:val="24"/>
          <w:highlight w:val="none"/>
        </w:rPr>
        <w:t>年</w:t>
      </w:r>
      <w:r>
        <w:rPr>
          <w:rFonts w:ascii="宋体" w:hAnsi="宋体" w:cs="宋体"/>
          <w:sz w:val="24"/>
          <w:szCs w:val="24"/>
          <w:highlight w:val="none"/>
        </w:rPr>
        <w:t xml:space="preserve">   </w:t>
      </w:r>
      <w:r>
        <w:rPr>
          <w:rFonts w:hint="eastAsia" w:ascii="宋体" w:hAnsi="宋体" w:cs="宋体"/>
          <w:sz w:val="24"/>
          <w:szCs w:val="24"/>
          <w:highlight w:val="none"/>
        </w:rPr>
        <w:t>月</w:t>
      </w:r>
      <w:r>
        <w:rPr>
          <w:rFonts w:ascii="宋体" w:hAnsi="宋体" w:cs="宋体"/>
          <w:sz w:val="24"/>
          <w:szCs w:val="24"/>
          <w:highlight w:val="none"/>
        </w:rPr>
        <w:t xml:space="preserve">   </w:t>
      </w:r>
      <w:r>
        <w:rPr>
          <w:rFonts w:hint="eastAsia" w:ascii="宋体" w:hAnsi="宋体" w:cs="宋体"/>
          <w:sz w:val="24"/>
          <w:szCs w:val="24"/>
          <w:highlight w:val="none"/>
        </w:rPr>
        <w:t>日</w:t>
      </w:r>
    </w:p>
    <w:p>
      <w:pPr>
        <w:spacing w:line="360" w:lineRule="auto"/>
        <w:jc w:val="left"/>
        <w:rPr>
          <w:rFonts w:ascii="宋体" w:cs="Times New Roman"/>
          <w:b/>
          <w:bCs/>
          <w:sz w:val="24"/>
          <w:szCs w:val="24"/>
          <w:highlight w:val="none"/>
        </w:rPr>
      </w:pPr>
    </w:p>
    <w:p>
      <w:pPr>
        <w:spacing w:line="360" w:lineRule="auto"/>
        <w:jc w:val="left"/>
        <w:rPr>
          <w:rFonts w:ascii="宋体" w:cs="Times New Roman"/>
          <w:b/>
          <w:bCs/>
          <w:sz w:val="24"/>
          <w:szCs w:val="24"/>
          <w:highlight w:val="none"/>
        </w:rPr>
      </w:pPr>
    </w:p>
    <w:p>
      <w:pPr>
        <w:spacing w:line="360" w:lineRule="auto"/>
        <w:jc w:val="left"/>
        <w:rPr>
          <w:rFonts w:ascii="??_GB2312" w:hAnsi="仿宋" w:eastAsia="Times New Roman" w:cs="Times New Roman"/>
          <w:b/>
          <w:bCs/>
          <w:sz w:val="24"/>
          <w:szCs w:val="24"/>
          <w:highlight w:val="none"/>
        </w:rPr>
      </w:pPr>
    </w:p>
    <w:p>
      <w:pPr>
        <w:pStyle w:val="16"/>
        <w:spacing w:line="360" w:lineRule="auto"/>
        <w:ind w:left="-120" w:leftChars="-57" w:firstLine="602" w:firstLineChars="250"/>
        <w:rPr>
          <w:b/>
          <w:bCs/>
          <w:sz w:val="24"/>
          <w:szCs w:val="24"/>
          <w:highlight w:val="none"/>
        </w:rPr>
      </w:pPr>
      <w:r>
        <w:rPr>
          <w:rFonts w:hAnsi="宋体"/>
          <w:b/>
          <w:bCs/>
          <w:sz w:val="24"/>
          <w:szCs w:val="24"/>
          <w:highlight w:val="none"/>
        </w:rPr>
        <w:t>8.2</w:t>
      </w:r>
      <w:r>
        <w:rPr>
          <w:rFonts w:hint="eastAsia" w:hAnsi="宋体"/>
          <w:b/>
          <w:bCs/>
          <w:sz w:val="24"/>
          <w:szCs w:val="24"/>
          <w:highlight w:val="none"/>
        </w:rPr>
        <w:t>其他承诺书</w:t>
      </w:r>
    </w:p>
    <w:p>
      <w:pPr>
        <w:pStyle w:val="16"/>
        <w:spacing w:line="360" w:lineRule="auto"/>
        <w:ind w:left="-120" w:leftChars="-57" w:firstLine="602" w:firstLineChars="250"/>
        <w:rPr>
          <w:b/>
          <w:bCs/>
          <w:sz w:val="24"/>
          <w:szCs w:val="24"/>
          <w:highlight w:val="none"/>
        </w:rPr>
      </w:pPr>
    </w:p>
    <w:p>
      <w:pPr>
        <w:spacing w:line="360" w:lineRule="auto"/>
        <w:jc w:val="center"/>
        <w:outlineLvl w:val="9"/>
        <w:rPr>
          <w:rFonts w:ascii="黑体" w:hAnsi="仿宋" w:eastAsia="黑体" w:cs="Times New Roman"/>
          <w:sz w:val="32"/>
          <w:szCs w:val="32"/>
          <w:highlight w:val="none"/>
          <w:lang w:val="en-GB"/>
        </w:rPr>
      </w:pPr>
      <w:bookmarkStart w:id="489" w:name="_Toc18773"/>
      <w:bookmarkStart w:id="490" w:name="_Toc7148"/>
      <w:bookmarkStart w:id="491" w:name="_Toc3550"/>
      <w:bookmarkStart w:id="492" w:name="_Toc21829"/>
      <w:bookmarkStart w:id="493" w:name="_Toc483349452"/>
      <w:bookmarkStart w:id="494" w:name="_Toc30068"/>
      <w:bookmarkStart w:id="495" w:name="_Toc17116"/>
      <w:bookmarkStart w:id="496" w:name="_Toc13406"/>
      <w:bookmarkStart w:id="497" w:name="_Toc19198"/>
      <w:r>
        <w:rPr>
          <w:rFonts w:hint="eastAsia" w:ascii="黑体" w:hAnsi="仿宋" w:eastAsia="黑体" w:cs="黑体"/>
          <w:sz w:val="32"/>
          <w:szCs w:val="32"/>
          <w:highlight w:val="none"/>
          <w:lang w:val="en-GB"/>
        </w:rPr>
        <w:t>承诺书Ⅱ</w:t>
      </w:r>
      <w:bookmarkEnd w:id="489"/>
      <w:bookmarkEnd w:id="490"/>
      <w:bookmarkEnd w:id="491"/>
      <w:bookmarkEnd w:id="492"/>
      <w:bookmarkEnd w:id="493"/>
      <w:bookmarkEnd w:id="494"/>
      <w:bookmarkEnd w:id="495"/>
      <w:bookmarkEnd w:id="496"/>
      <w:bookmarkEnd w:id="497"/>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0"/>
            <w:vAlign w:val="center"/>
          </w:tcPr>
          <w:p>
            <w:pPr>
              <w:spacing w:line="360" w:lineRule="atLeast"/>
              <w:outlineLvl w:val="9"/>
              <w:rPr>
                <w:rFonts w:ascii="宋体" w:cs="Times New Roman"/>
                <w:sz w:val="24"/>
                <w:szCs w:val="24"/>
                <w:highlight w:val="none"/>
              </w:rPr>
            </w:pPr>
            <w:r>
              <w:rPr>
                <w:rFonts w:hint="eastAsia" w:ascii="宋体" w:hAnsi="宋体" w:cs="宋体"/>
                <w:sz w:val="24"/>
                <w:szCs w:val="24"/>
                <w:highlight w:val="none"/>
              </w:rPr>
              <w:t>致：</w:t>
            </w:r>
            <w:r>
              <w:rPr>
                <w:rFonts w:hint="eastAsia" w:ascii="宋体" w:hAnsi="宋体" w:cs="宋体"/>
                <w:b/>
                <w:bCs/>
                <w:sz w:val="24"/>
                <w:szCs w:val="24"/>
                <w:highlight w:val="none"/>
              </w:rPr>
              <w:t>陕西德勤招标有限公司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0"/>
            <w:vAlign w:val="center"/>
          </w:tcPr>
          <w:p>
            <w:pPr>
              <w:spacing w:line="360" w:lineRule="atLeast"/>
              <w:ind w:firstLine="480" w:firstLineChars="200"/>
              <w:outlineLvl w:val="9"/>
              <w:rPr>
                <w:rFonts w:ascii="宋体" w:cs="Times New Roman"/>
                <w:sz w:val="24"/>
                <w:szCs w:val="24"/>
                <w:highlight w:val="none"/>
              </w:rPr>
            </w:pPr>
            <w:r>
              <w:rPr>
                <w:rFonts w:hint="eastAsia" w:ascii="宋体" w:hAnsi="宋体" w:cs="宋体"/>
                <w:sz w:val="24"/>
                <w:szCs w:val="24"/>
                <w:highlight w:val="none"/>
              </w:rPr>
              <w:t>作为参加贵公司组织的采购项目的供应商，本公司承诺：在参加本项目投标之前不存在被依法禁止经营行为、财产被接管或冻结的情况，如有隐瞒实情，愿承担一切责任及后果。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0"/>
            <w:vAlign w:val="center"/>
          </w:tcPr>
          <w:p>
            <w:pPr>
              <w:spacing w:line="360" w:lineRule="atLeast"/>
              <w:jc w:val="center"/>
              <w:outlineLvl w:val="9"/>
              <w:rPr>
                <w:rFonts w:ascii="宋体" w:cs="Times New Roman"/>
                <w:sz w:val="24"/>
                <w:szCs w:val="24"/>
                <w:highlight w:val="none"/>
              </w:rPr>
            </w:pPr>
            <w:r>
              <w:rPr>
                <w:rFonts w:hint="eastAsia" w:ascii="宋体" w:hAnsi="宋体" w:cs="宋体"/>
                <w:sz w:val="24"/>
                <w:szCs w:val="24"/>
                <w:highlight w:val="none"/>
              </w:rPr>
              <w:t>供应商</w:t>
            </w:r>
          </w:p>
        </w:tc>
        <w:tc>
          <w:tcPr>
            <w:tcW w:w="3420" w:type="dxa"/>
            <w:noWrap w:val="0"/>
            <w:vAlign w:val="center"/>
          </w:tcPr>
          <w:p>
            <w:pPr>
              <w:spacing w:line="360" w:lineRule="atLeast"/>
              <w:jc w:val="center"/>
              <w:outlineLvl w:val="9"/>
              <w:rPr>
                <w:rFonts w:ascii="宋体" w:cs="Times New Roman"/>
                <w:sz w:val="24"/>
                <w:szCs w:val="24"/>
                <w:highlight w:val="none"/>
              </w:rPr>
            </w:pPr>
            <w:r>
              <w:rPr>
                <w:rFonts w:hint="eastAsia" w:ascii="宋体" w:hAnsi="宋体" w:cs="宋体"/>
                <w:sz w:val="24"/>
                <w:szCs w:val="24"/>
                <w:highlight w:val="none"/>
              </w:rPr>
              <w:t>法定代表人</w:t>
            </w:r>
          </w:p>
        </w:tc>
        <w:tc>
          <w:tcPr>
            <w:tcW w:w="2340" w:type="dxa"/>
            <w:noWrap w:val="0"/>
            <w:vAlign w:val="center"/>
          </w:tcPr>
          <w:p>
            <w:pPr>
              <w:spacing w:line="360" w:lineRule="atLeast"/>
              <w:jc w:val="center"/>
              <w:outlineLvl w:val="9"/>
              <w:rPr>
                <w:rFonts w:ascii="宋体" w:cs="Times New Roman"/>
                <w:sz w:val="24"/>
                <w:szCs w:val="24"/>
                <w:highlight w:val="none"/>
              </w:rPr>
            </w:pPr>
            <w:r>
              <w:rPr>
                <w:rFonts w:hint="eastAsia" w:ascii="宋体" w:hAnsi="宋体" w:cs="宋体"/>
                <w:sz w:val="24"/>
                <w:szCs w:val="24"/>
                <w:highlight w:val="none"/>
              </w:rPr>
              <w:t>日</w:t>
            </w:r>
            <w:r>
              <w:rPr>
                <w:rFonts w:ascii="宋体" w:hAnsi="宋体" w:cs="宋体"/>
                <w:sz w:val="24"/>
                <w:szCs w:val="24"/>
                <w:highlight w:val="none"/>
              </w:rPr>
              <w:t xml:space="preserve">  </w:t>
            </w:r>
            <w:r>
              <w:rPr>
                <w:rFonts w:hint="eastAsia" w:ascii="宋体" w:hAnsi="宋体" w:cs="宋体"/>
                <w:sz w:val="24"/>
                <w:szCs w:val="24"/>
                <w:highlight w:val="none"/>
              </w:rPr>
              <w:t>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0"/>
            <w:vAlign w:val="center"/>
          </w:tcPr>
          <w:p>
            <w:pPr>
              <w:spacing w:line="360" w:lineRule="atLeast"/>
              <w:jc w:val="center"/>
              <w:outlineLvl w:val="9"/>
              <w:rPr>
                <w:rFonts w:ascii="宋体" w:cs="Times New Roman"/>
                <w:sz w:val="24"/>
                <w:szCs w:val="24"/>
                <w:highlight w:val="none"/>
              </w:rPr>
            </w:pPr>
            <w:r>
              <w:rPr>
                <w:rFonts w:hint="eastAsia" w:ascii="宋体" w:hAnsi="宋体" w:cs="宋体"/>
                <w:sz w:val="24"/>
                <w:szCs w:val="24"/>
                <w:highlight w:val="none"/>
              </w:rPr>
              <w:t>（公章）</w:t>
            </w:r>
          </w:p>
        </w:tc>
        <w:tc>
          <w:tcPr>
            <w:tcW w:w="3420" w:type="dxa"/>
            <w:noWrap w:val="0"/>
            <w:vAlign w:val="center"/>
          </w:tcPr>
          <w:p>
            <w:pPr>
              <w:spacing w:line="360" w:lineRule="atLeast"/>
              <w:jc w:val="center"/>
              <w:outlineLvl w:val="9"/>
              <w:rPr>
                <w:rFonts w:ascii="宋体" w:cs="Times New Roman"/>
                <w:sz w:val="24"/>
                <w:szCs w:val="24"/>
                <w:highlight w:val="none"/>
              </w:rPr>
            </w:pPr>
            <w:r>
              <w:rPr>
                <w:rFonts w:hint="eastAsia" w:ascii="宋体" w:hAnsi="宋体" w:cs="宋体"/>
                <w:sz w:val="24"/>
                <w:szCs w:val="24"/>
                <w:highlight w:val="none"/>
              </w:rPr>
              <w:t>（签字或盖章）</w:t>
            </w:r>
          </w:p>
        </w:tc>
        <w:tc>
          <w:tcPr>
            <w:tcW w:w="2340" w:type="dxa"/>
            <w:noWrap w:val="0"/>
            <w:vAlign w:val="center"/>
          </w:tcPr>
          <w:p>
            <w:pPr>
              <w:spacing w:line="360" w:lineRule="atLeast"/>
              <w:ind w:firstLine="240" w:firstLineChars="100"/>
              <w:jc w:val="center"/>
              <w:outlineLvl w:val="9"/>
              <w:rPr>
                <w:rFonts w:ascii="宋体" w:cs="Times New Roman"/>
                <w:sz w:val="24"/>
                <w:szCs w:val="24"/>
                <w:highlight w:val="none"/>
              </w:rPr>
            </w:pPr>
            <w:r>
              <w:rPr>
                <w:rFonts w:hint="eastAsia" w:ascii="宋体" w:hAnsi="宋体" w:cs="宋体"/>
                <w:sz w:val="24"/>
                <w:szCs w:val="24"/>
                <w:highlight w:val="none"/>
              </w:rPr>
              <w:t>年</w:t>
            </w:r>
            <w:r>
              <w:rPr>
                <w:rFonts w:ascii="宋体" w:hAnsi="宋体" w:cs="宋体"/>
                <w:sz w:val="24"/>
                <w:szCs w:val="24"/>
                <w:highlight w:val="none"/>
              </w:rPr>
              <w:t xml:space="preserve">  </w:t>
            </w:r>
            <w:r>
              <w:rPr>
                <w:rFonts w:hint="eastAsia" w:ascii="宋体" w:hAnsi="宋体" w:cs="宋体"/>
                <w:sz w:val="24"/>
                <w:szCs w:val="24"/>
                <w:highlight w:val="none"/>
              </w:rPr>
              <w:t>月</w:t>
            </w:r>
            <w:r>
              <w:rPr>
                <w:rFonts w:ascii="宋体" w:hAnsi="宋体" w:cs="宋体"/>
                <w:sz w:val="24"/>
                <w:szCs w:val="24"/>
                <w:highlight w:val="none"/>
              </w:rPr>
              <w:t xml:space="preserve">  </w:t>
            </w:r>
            <w:r>
              <w:rPr>
                <w:rFonts w:hint="eastAsia" w:ascii="宋体" w:hAnsi="宋体" w:cs="宋体"/>
                <w:sz w:val="24"/>
                <w:szCs w:val="24"/>
                <w:highlight w:val="none"/>
              </w:rPr>
              <w:t>日</w:t>
            </w:r>
          </w:p>
        </w:tc>
      </w:tr>
    </w:tbl>
    <w:p>
      <w:pPr>
        <w:spacing w:line="360" w:lineRule="atLeast"/>
        <w:outlineLvl w:val="9"/>
        <w:rPr>
          <w:rFonts w:ascii="??_GB2312" w:hAnsi="仿宋" w:eastAsia="Times New Roman" w:cs="Times New Roman"/>
          <w:b/>
          <w:bCs/>
          <w:sz w:val="42"/>
          <w:szCs w:val="42"/>
          <w:highlight w:val="none"/>
        </w:rPr>
      </w:pPr>
    </w:p>
    <w:p>
      <w:pPr>
        <w:spacing w:line="360" w:lineRule="auto"/>
        <w:jc w:val="center"/>
        <w:outlineLvl w:val="9"/>
        <w:rPr>
          <w:rFonts w:ascii="黑体" w:hAnsi="仿宋" w:eastAsia="黑体" w:cs="Times New Roman"/>
          <w:sz w:val="32"/>
          <w:szCs w:val="32"/>
          <w:highlight w:val="none"/>
          <w:lang w:val="en-GB"/>
        </w:rPr>
      </w:pPr>
      <w:bookmarkStart w:id="498" w:name="_Toc22293"/>
      <w:bookmarkStart w:id="499" w:name="_Toc32619"/>
      <w:bookmarkStart w:id="500" w:name="_Toc17927"/>
      <w:bookmarkStart w:id="501" w:name="_Toc28355"/>
      <w:bookmarkStart w:id="502" w:name="_Toc31206"/>
      <w:bookmarkStart w:id="503" w:name="_Toc483349453"/>
      <w:bookmarkStart w:id="504" w:name="_Toc7536"/>
      <w:bookmarkStart w:id="505" w:name="_Toc22241"/>
      <w:bookmarkStart w:id="506" w:name="_Toc8290"/>
      <w:r>
        <w:rPr>
          <w:rFonts w:hint="eastAsia" w:ascii="黑体" w:hAnsi="仿宋" w:eastAsia="黑体" w:cs="黑体"/>
          <w:sz w:val="32"/>
          <w:szCs w:val="32"/>
          <w:highlight w:val="none"/>
          <w:lang w:val="en-GB"/>
        </w:rPr>
        <w:t>承诺书Ⅲ</w:t>
      </w:r>
      <w:bookmarkEnd w:id="498"/>
      <w:bookmarkEnd w:id="499"/>
      <w:bookmarkEnd w:id="500"/>
      <w:bookmarkEnd w:id="501"/>
      <w:bookmarkEnd w:id="502"/>
      <w:bookmarkEnd w:id="503"/>
      <w:bookmarkEnd w:id="504"/>
      <w:bookmarkEnd w:id="505"/>
      <w:bookmarkEnd w:id="506"/>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0"/>
            <w:vAlign w:val="center"/>
          </w:tcPr>
          <w:p>
            <w:pPr>
              <w:spacing w:line="360" w:lineRule="atLeast"/>
              <w:outlineLvl w:val="9"/>
              <w:rPr>
                <w:rFonts w:ascii="宋体" w:cs="Times New Roman"/>
                <w:sz w:val="24"/>
                <w:szCs w:val="24"/>
                <w:highlight w:val="none"/>
              </w:rPr>
            </w:pPr>
            <w:r>
              <w:rPr>
                <w:rFonts w:hint="eastAsia" w:ascii="宋体" w:hAnsi="宋体" w:cs="宋体"/>
                <w:sz w:val="24"/>
                <w:szCs w:val="24"/>
                <w:highlight w:val="none"/>
              </w:rPr>
              <w:t>致：</w:t>
            </w:r>
            <w:r>
              <w:rPr>
                <w:rFonts w:hint="eastAsia" w:ascii="宋体" w:hAnsi="宋体" w:cs="宋体"/>
                <w:b/>
                <w:bCs/>
                <w:sz w:val="24"/>
                <w:szCs w:val="24"/>
                <w:highlight w:val="none"/>
              </w:rPr>
              <w:t>陕西德勤招标有限公司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0"/>
            <w:vAlign w:val="center"/>
          </w:tcPr>
          <w:p>
            <w:pPr>
              <w:spacing w:line="360" w:lineRule="atLeast"/>
              <w:ind w:firstLine="480" w:firstLineChars="200"/>
              <w:outlineLvl w:val="9"/>
              <w:rPr>
                <w:rFonts w:ascii="宋体" w:cs="Times New Roman"/>
                <w:sz w:val="24"/>
                <w:szCs w:val="24"/>
                <w:highlight w:val="none"/>
              </w:rPr>
            </w:pPr>
            <w:r>
              <w:rPr>
                <w:rFonts w:hint="eastAsia" w:ascii="宋体" w:hAnsi="宋体" w:cs="宋体"/>
                <w:sz w:val="24"/>
                <w:szCs w:val="24"/>
                <w:highlight w:val="none"/>
              </w:rPr>
              <w:t>作为参加贵公司组织的采购项目的供应商，本公司承诺：参加本次投标提交的所有资质证明文件及业绩证明是真实的、有效的，如有隐瞒实情，愿承担一切责任及后果。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0"/>
            <w:vAlign w:val="center"/>
          </w:tcPr>
          <w:p>
            <w:pPr>
              <w:spacing w:line="360" w:lineRule="atLeast"/>
              <w:jc w:val="center"/>
              <w:outlineLvl w:val="9"/>
              <w:rPr>
                <w:rFonts w:ascii="宋体" w:cs="Times New Roman"/>
                <w:sz w:val="24"/>
                <w:szCs w:val="24"/>
                <w:highlight w:val="none"/>
              </w:rPr>
            </w:pPr>
            <w:r>
              <w:rPr>
                <w:rFonts w:hint="eastAsia" w:ascii="宋体" w:hAnsi="宋体" w:cs="宋体"/>
                <w:sz w:val="24"/>
                <w:szCs w:val="24"/>
                <w:highlight w:val="none"/>
              </w:rPr>
              <w:t>供应商</w:t>
            </w:r>
          </w:p>
        </w:tc>
        <w:tc>
          <w:tcPr>
            <w:tcW w:w="3420" w:type="dxa"/>
            <w:noWrap w:val="0"/>
            <w:vAlign w:val="center"/>
          </w:tcPr>
          <w:p>
            <w:pPr>
              <w:spacing w:line="360" w:lineRule="atLeast"/>
              <w:jc w:val="center"/>
              <w:outlineLvl w:val="9"/>
              <w:rPr>
                <w:rFonts w:ascii="宋体" w:cs="Times New Roman"/>
                <w:sz w:val="24"/>
                <w:szCs w:val="24"/>
                <w:highlight w:val="none"/>
              </w:rPr>
            </w:pPr>
            <w:r>
              <w:rPr>
                <w:rFonts w:hint="eastAsia" w:ascii="宋体" w:hAnsi="宋体" w:cs="宋体"/>
                <w:sz w:val="24"/>
                <w:szCs w:val="24"/>
                <w:highlight w:val="none"/>
              </w:rPr>
              <w:t>法定代表人</w:t>
            </w:r>
          </w:p>
        </w:tc>
        <w:tc>
          <w:tcPr>
            <w:tcW w:w="2340" w:type="dxa"/>
            <w:noWrap w:val="0"/>
            <w:vAlign w:val="center"/>
          </w:tcPr>
          <w:p>
            <w:pPr>
              <w:spacing w:line="360" w:lineRule="atLeast"/>
              <w:jc w:val="center"/>
              <w:outlineLvl w:val="9"/>
              <w:rPr>
                <w:rFonts w:ascii="宋体" w:cs="Times New Roman"/>
                <w:sz w:val="24"/>
                <w:szCs w:val="24"/>
                <w:highlight w:val="none"/>
              </w:rPr>
            </w:pPr>
            <w:r>
              <w:rPr>
                <w:rFonts w:hint="eastAsia" w:ascii="宋体" w:hAnsi="宋体" w:cs="宋体"/>
                <w:sz w:val="24"/>
                <w:szCs w:val="24"/>
                <w:highlight w:val="none"/>
              </w:rPr>
              <w:t>日</w:t>
            </w:r>
            <w:r>
              <w:rPr>
                <w:rFonts w:ascii="宋体" w:hAnsi="宋体" w:cs="宋体"/>
                <w:sz w:val="24"/>
                <w:szCs w:val="24"/>
                <w:highlight w:val="none"/>
              </w:rPr>
              <w:t xml:space="preserve">   </w:t>
            </w:r>
            <w:r>
              <w:rPr>
                <w:rFonts w:hint="eastAsia" w:ascii="宋体" w:hAnsi="宋体" w:cs="宋体"/>
                <w:sz w:val="24"/>
                <w:szCs w:val="24"/>
                <w:highlight w:val="none"/>
              </w:rPr>
              <w:t>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0"/>
            <w:vAlign w:val="center"/>
          </w:tcPr>
          <w:p>
            <w:pPr>
              <w:spacing w:line="360" w:lineRule="atLeast"/>
              <w:jc w:val="center"/>
              <w:outlineLvl w:val="9"/>
              <w:rPr>
                <w:rFonts w:ascii="宋体" w:cs="Times New Roman"/>
                <w:sz w:val="24"/>
                <w:szCs w:val="24"/>
                <w:highlight w:val="none"/>
              </w:rPr>
            </w:pPr>
            <w:r>
              <w:rPr>
                <w:rFonts w:hint="eastAsia" w:ascii="宋体" w:hAnsi="宋体" w:cs="宋体"/>
                <w:sz w:val="24"/>
                <w:szCs w:val="24"/>
                <w:highlight w:val="none"/>
              </w:rPr>
              <w:t>（公章）</w:t>
            </w:r>
          </w:p>
        </w:tc>
        <w:tc>
          <w:tcPr>
            <w:tcW w:w="3420" w:type="dxa"/>
            <w:noWrap w:val="0"/>
            <w:vAlign w:val="center"/>
          </w:tcPr>
          <w:p>
            <w:pPr>
              <w:spacing w:line="360" w:lineRule="atLeast"/>
              <w:jc w:val="center"/>
              <w:outlineLvl w:val="9"/>
              <w:rPr>
                <w:rFonts w:ascii="宋体" w:cs="Times New Roman"/>
                <w:sz w:val="24"/>
                <w:szCs w:val="24"/>
                <w:highlight w:val="none"/>
              </w:rPr>
            </w:pPr>
            <w:r>
              <w:rPr>
                <w:rFonts w:hint="eastAsia" w:ascii="宋体" w:hAnsi="宋体" w:cs="宋体"/>
                <w:sz w:val="24"/>
                <w:szCs w:val="24"/>
                <w:highlight w:val="none"/>
              </w:rPr>
              <w:t>（签字或盖章）</w:t>
            </w:r>
          </w:p>
        </w:tc>
        <w:tc>
          <w:tcPr>
            <w:tcW w:w="2340" w:type="dxa"/>
            <w:noWrap w:val="0"/>
            <w:vAlign w:val="center"/>
          </w:tcPr>
          <w:p>
            <w:pPr>
              <w:spacing w:line="360" w:lineRule="atLeast"/>
              <w:ind w:firstLine="240" w:firstLineChars="100"/>
              <w:jc w:val="center"/>
              <w:outlineLvl w:val="9"/>
              <w:rPr>
                <w:rFonts w:ascii="宋体" w:cs="Times New Roman"/>
                <w:sz w:val="24"/>
                <w:szCs w:val="24"/>
                <w:highlight w:val="none"/>
              </w:rPr>
            </w:pPr>
            <w:r>
              <w:rPr>
                <w:rFonts w:hint="eastAsia" w:ascii="宋体" w:hAnsi="宋体" w:cs="宋体"/>
                <w:sz w:val="24"/>
                <w:szCs w:val="24"/>
                <w:highlight w:val="none"/>
              </w:rPr>
              <w:t>年</w:t>
            </w:r>
            <w:r>
              <w:rPr>
                <w:rFonts w:ascii="宋体" w:hAnsi="宋体" w:cs="宋体"/>
                <w:sz w:val="24"/>
                <w:szCs w:val="24"/>
                <w:highlight w:val="none"/>
              </w:rPr>
              <w:t xml:space="preserve">  </w:t>
            </w:r>
            <w:r>
              <w:rPr>
                <w:rFonts w:hint="eastAsia" w:ascii="宋体" w:hAnsi="宋体" w:cs="宋体"/>
                <w:sz w:val="24"/>
                <w:szCs w:val="24"/>
                <w:highlight w:val="none"/>
              </w:rPr>
              <w:t>月</w:t>
            </w:r>
            <w:r>
              <w:rPr>
                <w:rFonts w:ascii="宋体" w:hAnsi="宋体" w:cs="宋体"/>
                <w:sz w:val="24"/>
                <w:szCs w:val="24"/>
                <w:highlight w:val="none"/>
              </w:rPr>
              <w:t xml:space="preserve">  </w:t>
            </w:r>
            <w:r>
              <w:rPr>
                <w:rFonts w:hint="eastAsia" w:ascii="宋体" w:hAnsi="宋体" w:cs="宋体"/>
                <w:sz w:val="24"/>
                <w:szCs w:val="24"/>
                <w:highlight w:val="none"/>
              </w:rPr>
              <w:t>日</w:t>
            </w:r>
          </w:p>
        </w:tc>
      </w:tr>
    </w:tbl>
    <w:p>
      <w:pPr>
        <w:spacing w:line="500" w:lineRule="exact"/>
        <w:outlineLvl w:val="9"/>
        <w:rPr>
          <w:rFonts w:ascii="??_GB2312" w:hAnsi="仿宋" w:eastAsia="Times New Roman" w:cs="Times New Roman"/>
          <w:b/>
          <w:bCs/>
          <w:sz w:val="32"/>
          <w:szCs w:val="32"/>
          <w:highlight w:val="none"/>
        </w:rPr>
      </w:pPr>
    </w:p>
    <w:p>
      <w:pPr>
        <w:spacing w:line="360" w:lineRule="auto"/>
        <w:jc w:val="center"/>
        <w:outlineLvl w:val="0"/>
        <w:rPr>
          <w:rFonts w:ascii="黑体" w:hAnsi="仿宋" w:eastAsia="黑体" w:cs="Times New Roman"/>
          <w:b/>
          <w:bCs/>
          <w:sz w:val="32"/>
          <w:szCs w:val="32"/>
          <w:highlight w:val="none"/>
          <w:lang w:val="en-GB"/>
        </w:rPr>
      </w:pPr>
      <w:bookmarkStart w:id="507" w:name="_Toc484353373"/>
      <w:bookmarkStart w:id="508" w:name="_Toc23563"/>
      <w:bookmarkStart w:id="509" w:name="_Toc23282"/>
      <w:bookmarkStart w:id="510" w:name="_Toc483349454"/>
      <w:bookmarkStart w:id="511" w:name="_Toc29359"/>
      <w:r>
        <w:rPr>
          <w:rFonts w:hint="eastAsia" w:ascii="黑体" w:hAnsi="仿宋" w:eastAsia="黑体" w:cs="黑体"/>
          <w:b/>
          <w:bCs/>
          <w:sz w:val="32"/>
          <w:szCs w:val="32"/>
          <w:highlight w:val="none"/>
          <w:lang w:val="en-GB"/>
        </w:rPr>
        <w:t>询问函、质疑函格式</w:t>
      </w:r>
      <w:bookmarkEnd w:id="507"/>
      <w:bookmarkEnd w:id="508"/>
      <w:bookmarkEnd w:id="509"/>
      <w:bookmarkEnd w:id="510"/>
      <w:bookmarkEnd w:id="511"/>
    </w:p>
    <w:p>
      <w:pPr>
        <w:pStyle w:val="16"/>
        <w:spacing w:line="500" w:lineRule="exact"/>
        <w:ind w:left="-120" w:leftChars="-57" w:firstLine="527" w:firstLineChars="250"/>
        <w:rPr>
          <w:b/>
          <w:bCs/>
          <w:highlight w:val="none"/>
          <w:u w:val="single"/>
          <w:lang w:val="en-GB"/>
        </w:rPr>
      </w:pPr>
      <w:r>
        <w:rPr>
          <w:rFonts w:hint="eastAsia" w:hAnsi="宋体"/>
          <w:b/>
          <w:bCs/>
          <w:highlight w:val="none"/>
          <w:u w:val="single"/>
          <w:lang w:val="en-GB"/>
        </w:rPr>
        <w:t>说明：本部分格式为投标供应商提交询问函、质疑函时使用，不属于投标文件格式的组成部分。</w:t>
      </w:r>
    </w:p>
    <w:p>
      <w:pPr>
        <w:pStyle w:val="16"/>
        <w:spacing w:line="500" w:lineRule="exact"/>
        <w:ind w:left="-120" w:leftChars="-57" w:firstLine="527" w:firstLineChars="250"/>
        <w:rPr>
          <w:b/>
          <w:bCs/>
          <w:highlight w:val="none"/>
          <w:u w:val="single"/>
          <w:lang w:val="en-GB"/>
        </w:rPr>
      </w:pPr>
    </w:p>
    <w:p>
      <w:pPr>
        <w:pStyle w:val="16"/>
        <w:spacing w:line="500" w:lineRule="exact"/>
        <w:ind w:left="-120" w:leftChars="-57" w:firstLine="602" w:firstLineChars="250"/>
        <w:rPr>
          <w:b/>
          <w:bCs/>
          <w:sz w:val="24"/>
          <w:szCs w:val="24"/>
          <w:highlight w:val="none"/>
        </w:rPr>
      </w:pPr>
      <w:r>
        <w:rPr>
          <w:rFonts w:hAnsi="宋体"/>
          <w:b/>
          <w:bCs/>
          <w:sz w:val="24"/>
          <w:szCs w:val="24"/>
          <w:highlight w:val="none"/>
        </w:rPr>
        <w:t>1.</w:t>
      </w:r>
      <w:r>
        <w:rPr>
          <w:rFonts w:hint="eastAsia" w:hAnsi="宋体"/>
          <w:b/>
          <w:bCs/>
          <w:sz w:val="24"/>
          <w:szCs w:val="24"/>
          <w:highlight w:val="none"/>
        </w:rPr>
        <w:t>询问函格式</w:t>
      </w:r>
    </w:p>
    <w:p>
      <w:pPr>
        <w:pStyle w:val="16"/>
        <w:spacing w:line="500" w:lineRule="exact"/>
        <w:ind w:left="-120" w:leftChars="-57" w:firstLine="602" w:firstLineChars="250"/>
        <w:rPr>
          <w:b/>
          <w:bCs/>
          <w:sz w:val="24"/>
          <w:szCs w:val="24"/>
          <w:highlight w:val="none"/>
        </w:rPr>
      </w:pPr>
    </w:p>
    <w:p>
      <w:pPr>
        <w:spacing w:line="360" w:lineRule="auto"/>
        <w:jc w:val="center"/>
        <w:outlineLvl w:val="1"/>
        <w:rPr>
          <w:rFonts w:ascii="黑体" w:hAnsi="黑体" w:eastAsia="黑体" w:cs="Times New Roman"/>
          <w:sz w:val="32"/>
          <w:szCs w:val="32"/>
          <w:highlight w:val="none"/>
          <w:lang w:val="en-GB"/>
        </w:rPr>
      </w:pPr>
      <w:bookmarkStart w:id="512" w:name="_Toc1904"/>
      <w:bookmarkStart w:id="513" w:name="_Toc483349455"/>
      <w:bookmarkStart w:id="514" w:name="_Toc5757"/>
      <w:bookmarkStart w:id="515" w:name="_Toc24760"/>
      <w:bookmarkStart w:id="516" w:name="_Toc23691"/>
      <w:r>
        <w:rPr>
          <w:rFonts w:hint="eastAsia" w:ascii="黑体" w:hAnsi="黑体" w:eastAsia="黑体" w:cs="黑体"/>
          <w:sz w:val="32"/>
          <w:szCs w:val="32"/>
          <w:highlight w:val="none"/>
          <w:lang w:val="en-GB"/>
        </w:rPr>
        <w:t>询问函</w:t>
      </w:r>
      <w:bookmarkEnd w:id="512"/>
      <w:bookmarkEnd w:id="513"/>
      <w:bookmarkEnd w:id="514"/>
      <w:bookmarkEnd w:id="515"/>
      <w:bookmarkEnd w:id="516"/>
    </w:p>
    <w:p>
      <w:pPr>
        <w:widowControl/>
        <w:tabs>
          <w:tab w:val="left" w:pos="6300"/>
        </w:tabs>
        <w:snapToGrid w:val="0"/>
        <w:spacing w:line="360" w:lineRule="auto"/>
        <w:jc w:val="left"/>
        <w:rPr>
          <w:rFonts w:ascii="宋体" w:cs="Times New Roman"/>
          <w:sz w:val="24"/>
          <w:szCs w:val="24"/>
          <w:highlight w:val="none"/>
        </w:rPr>
      </w:pPr>
      <w:r>
        <w:rPr>
          <w:rFonts w:hint="eastAsia" w:ascii="宋体" w:hAnsi="宋体" w:cs="宋体"/>
          <w:sz w:val="24"/>
          <w:szCs w:val="24"/>
          <w:highlight w:val="none"/>
        </w:rPr>
        <w:t>陕西德勤招标有限公司：</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我单位已报名并准备参与</w:t>
      </w:r>
      <w:r>
        <w:rPr>
          <w:rFonts w:hint="eastAsia" w:ascii="宋体" w:hAnsi="宋体" w:cs="宋体"/>
          <w:i/>
          <w:iCs/>
          <w:sz w:val="24"/>
          <w:szCs w:val="24"/>
          <w:highlight w:val="none"/>
          <w:u w:val="single"/>
        </w:rPr>
        <w:t>（项目名称）</w:t>
      </w:r>
      <w:r>
        <w:rPr>
          <w:rFonts w:hint="eastAsia" w:ascii="宋体" w:hAnsi="宋体" w:cs="宋体"/>
          <w:sz w:val="24"/>
          <w:szCs w:val="24"/>
          <w:highlight w:val="none"/>
        </w:rPr>
        <w:t>项目（采购文件编号：</w:t>
      </w:r>
      <w:r>
        <w:rPr>
          <w:rFonts w:ascii="宋体" w:hAnsi="宋体" w:cs="宋体"/>
          <w:sz w:val="24"/>
          <w:szCs w:val="24"/>
          <w:highlight w:val="none"/>
          <w:u w:val="single"/>
        </w:rPr>
        <w:t xml:space="preserve">     </w:t>
      </w:r>
      <w:r>
        <w:rPr>
          <w:rFonts w:hint="eastAsia" w:ascii="宋体" w:hAnsi="宋体" w:cs="宋体"/>
          <w:sz w:val="24"/>
          <w:szCs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一、</w:t>
      </w:r>
      <w:r>
        <w:rPr>
          <w:rFonts w:ascii="宋体" w:hAnsi="宋体" w:cs="宋体"/>
          <w:sz w:val="24"/>
          <w:szCs w:val="24"/>
          <w:highlight w:val="none"/>
        </w:rPr>
        <w:t>_____________________</w:t>
      </w:r>
      <w:r>
        <w:rPr>
          <w:rFonts w:hint="eastAsia" w:ascii="宋体" w:hAnsi="宋体" w:cs="宋体"/>
          <w:sz w:val="24"/>
          <w:szCs w:val="24"/>
          <w:highlight w:val="none"/>
        </w:rPr>
        <w:t>（事项一）</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1</w:t>
      </w:r>
      <w:r>
        <w:rPr>
          <w:rFonts w:hint="eastAsia" w:ascii="宋体" w:hAnsi="宋体" w:cs="宋体"/>
          <w:sz w:val="24"/>
          <w:szCs w:val="24"/>
          <w:highlight w:val="none"/>
        </w:rPr>
        <w:t>）</w:t>
      </w:r>
      <w:r>
        <w:rPr>
          <w:rFonts w:ascii="宋体" w:hAnsi="宋体" w:cs="宋体"/>
          <w:sz w:val="24"/>
          <w:szCs w:val="24"/>
          <w:highlight w:val="none"/>
        </w:rPr>
        <w:t>____________________</w:t>
      </w:r>
      <w:r>
        <w:rPr>
          <w:rFonts w:hint="eastAsia" w:ascii="宋体" w:hAnsi="宋体" w:cs="宋体"/>
          <w:sz w:val="24"/>
          <w:szCs w:val="24"/>
          <w:highlight w:val="none"/>
        </w:rPr>
        <w:t>（问题或条款内容）</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2</w:t>
      </w:r>
      <w:r>
        <w:rPr>
          <w:rFonts w:hint="eastAsia" w:ascii="宋体" w:hAnsi="宋体" w:cs="宋体"/>
          <w:sz w:val="24"/>
          <w:szCs w:val="24"/>
          <w:highlight w:val="none"/>
        </w:rPr>
        <w:t>）</w:t>
      </w:r>
      <w:r>
        <w:rPr>
          <w:rFonts w:ascii="宋体" w:hAnsi="宋体" w:cs="宋体"/>
          <w:sz w:val="24"/>
          <w:szCs w:val="24"/>
          <w:highlight w:val="none"/>
        </w:rPr>
        <w:t>____________________</w:t>
      </w:r>
      <w:r>
        <w:rPr>
          <w:rFonts w:hint="eastAsia" w:ascii="宋体" w:hAnsi="宋体" w:cs="宋体"/>
          <w:sz w:val="24"/>
          <w:szCs w:val="24"/>
          <w:highlight w:val="none"/>
        </w:rPr>
        <w:t>（说明疑问或无法理解原因）</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3</w:t>
      </w:r>
      <w:r>
        <w:rPr>
          <w:rFonts w:hint="eastAsia" w:ascii="宋体" w:hAnsi="宋体" w:cs="宋体"/>
          <w:sz w:val="24"/>
          <w:szCs w:val="24"/>
          <w:highlight w:val="none"/>
        </w:rPr>
        <w:t>）</w:t>
      </w:r>
      <w:r>
        <w:rPr>
          <w:rFonts w:ascii="宋体" w:hAnsi="宋体" w:cs="宋体"/>
          <w:sz w:val="24"/>
          <w:szCs w:val="24"/>
          <w:highlight w:val="none"/>
        </w:rPr>
        <w:t>____________________</w:t>
      </w:r>
      <w:r>
        <w:rPr>
          <w:rFonts w:hint="eastAsia" w:ascii="宋体" w:hAnsi="宋体" w:cs="宋体"/>
          <w:sz w:val="24"/>
          <w:szCs w:val="24"/>
          <w:highlight w:val="none"/>
        </w:rPr>
        <w:t>（建议）</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二、</w:t>
      </w:r>
      <w:r>
        <w:rPr>
          <w:rFonts w:ascii="宋体" w:hAnsi="宋体" w:cs="宋体"/>
          <w:sz w:val="24"/>
          <w:szCs w:val="24"/>
          <w:highlight w:val="none"/>
        </w:rPr>
        <w:t>_____________________</w:t>
      </w:r>
      <w:r>
        <w:rPr>
          <w:rFonts w:hint="eastAsia" w:ascii="宋体" w:hAnsi="宋体" w:cs="宋体"/>
          <w:sz w:val="24"/>
          <w:szCs w:val="24"/>
          <w:highlight w:val="none"/>
        </w:rPr>
        <w:t>（事项二）</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随附相关证明材料如下：</w:t>
      </w: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480" w:firstLineChars="200"/>
        <w:jc w:val="left"/>
        <w:rPr>
          <w:rFonts w:ascii="宋体" w:cs="Times New Roman"/>
          <w:sz w:val="24"/>
          <w:szCs w:val="24"/>
          <w:highlight w:val="none"/>
        </w:rPr>
      </w:pP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询问人：（公章）</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法定代表人（授权代表）：</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地址</w:t>
      </w:r>
      <w:r>
        <w:rPr>
          <w:rFonts w:ascii="宋体" w:hAnsi="宋体" w:cs="宋体"/>
          <w:sz w:val="24"/>
          <w:szCs w:val="24"/>
          <w:highlight w:val="none"/>
        </w:rPr>
        <w:t>/</w:t>
      </w:r>
      <w:r>
        <w:rPr>
          <w:rFonts w:hint="eastAsia" w:ascii="宋体" w:hAnsi="宋体" w:cs="宋体"/>
          <w:sz w:val="24"/>
          <w:szCs w:val="24"/>
          <w:highlight w:val="none"/>
        </w:rPr>
        <w:t>邮编：</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电话</w:t>
      </w:r>
      <w:r>
        <w:rPr>
          <w:rFonts w:ascii="宋体" w:hAnsi="宋体" w:cs="宋体"/>
          <w:sz w:val="24"/>
          <w:szCs w:val="24"/>
          <w:highlight w:val="none"/>
        </w:rPr>
        <w:t>/</w:t>
      </w:r>
      <w:r>
        <w:rPr>
          <w:rFonts w:hint="eastAsia" w:ascii="宋体" w:hAnsi="宋体" w:cs="宋体"/>
          <w:sz w:val="24"/>
          <w:szCs w:val="24"/>
          <w:highlight w:val="none"/>
        </w:rPr>
        <w:t>传真：</w:t>
      </w:r>
    </w:p>
    <w:p>
      <w:pPr>
        <w:spacing w:line="360" w:lineRule="auto"/>
        <w:jc w:val="right"/>
        <w:rPr>
          <w:rFonts w:ascii="宋体" w:cs="Times New Roman"/>
          <w:sz w:val="24"/>
          <w:szCs w:val="24"/>
          <w:highlight w:val="none"/>
        </w:rPr>
      </w:pP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napToGrid w:val="0"/>
        <w:spacing w:line="360" w:lineRule="auto"/>
        <w:ind w:firstLine="378" w:firstLineChars="180"/>
        <w:rPr>
          <w:rFonts w:ascii="宋体" w:cs="Times New Roman"/>
          <w:highlight w:val="none"/>
        </w:rPr>
      </w:pPr>
    </w:p>
    <w:p>
      <w:pPr>
        <w:pStyle w:val="29"/>
        <w:adjustRightInd w:val="0"/>
        <w:snapToGrid w:val="0"/>
        <w:spacing w:before="0" w:beforeAutospacing="0" w:after="0" w:afterAutospacing="0" w:line="360" w:lineRule="auto"/>
        <w:ind w:firstLine="481"/>
        <w:jc w:val="both"/>
        <w:rPr>
          <w:rFonts w:cs="Times New Roman"/>
          <w:b/>
          <w:bCs/>
          <w:color w:val="auto"/>
          <w:kern w:val="2"/>
          <w:highlight w:val="none"/>
        </w:rPr>
      </w:pPr>
      <w:r>
        <w:rPr>
          <w:b/>
          <w:bCs/>
          <w:color w:val="auto"/>
          <w:kern w:val="2"/>
          <w:highlight w:val="none"/>
        </w:rPr>
        <w:t>2.</w:t>
      </w:r>
      <w:r>
        <w:rPr>
          <w:rFonts w:hint="eastAsia"/>
          <w:b/>
          <w:bCs/>
          <w:color w:val="auto"/>
          <w:kern w:val="2"/>
          <w:highlight w:val="none"/>
        </w:rPr>
        <w:t>质疑书格式</w:t>
      </w:r>
    </w:p>
    <w:p>
      <w:pPr>
        <w:pStyle w:val="29"/>
        <w:adjustRightInd w:val="0"/>
        <w:snapToGrid w:val="0"/>
        <w:spacing w:before="0" w:beforeAutospacing="0" w:after="0" w:afterAutospacing="0" w:line="360" w:lineRule="auto"/>
        <w:ind w:firstLine="481"/>
        <w:jc w:val="both"/>
        <w:rPr>
          <w:rFonts w:ascii="??_GB2312" w:hAnsi="Courier New" w:eastAsia="Times New Roman" w:cs="Times New Roman"/>
          <w:b/>
          <w:bCs/>
          <w:color w:val="auto"/>
          <w:kern w:val="2"/>
          <w:highlight w:val="none"/>
        </w:rPr>
      </w:pPr>
    </w:p>
    <w:p>
      <w:pPr>
        <w:spacing w:line="360" w:lineRule="auto"/>
        <w:jc w:val="center"/>
        <w:outlineLvl w:val="1"/>
        <w:rPr>
          <w:rFonts w:ascii="黑体" w:hAnsi="黑体" w:eastAsia="黑体" w:cs="Times New Roman"/>
          <w:sz w:val="32"/>
          <w:szCs w:val="32"/>
          <w:highlight w:val="none"/>
          <w:lang w:val="en-GB"/>
        </w:rPr>
      </w:pPr>
      <w:bookmarkStart w:id="517" w:name="_Toc2957"/>
      <w:bookmarkStart w:id="518" w:name="_Toc8373"/>
      <w:bookmarkStart w:id="519" w:name="_Toc15859"/>
      <w:bookmarkStart w:id="520" w:name="_Toc12321"/>
      <w:bookmarkStart w:id="521" w:name="_Toc483349456"/>
      <w:r>
        <w:rPr>
          <w:rFonts w:hint="eastAsia" w:ascii="黑体" w:hAnsi="黑体" w:eastAsia="黑体" w:cs="黑体"/>
          <w:sz w:val="32"/>
          <w:szCs w:val="32"/>
          <w:highlight w:val="none"/>
          <w:lang w:val="en-GB"/>
        </w:rPr>
        <w:t>质疑</w:t>
      </w:r>
      <w:r>
        <w:rPr>
          <w:rFonts w:hint="eastAsia" w:ascii="黑体" w:hAnsi="黑体" w:eastAsia="黑体" w:cs="黑体"/>
          <w:sz w:val="32"/>
          <w:szCs w:val="32"/>
          <w:highlight w:val="none"/>
        </w:rPr>
        <w:t>书</w:t>
      </w:r>
      <w:bookmarkEnd w:id="517"/>
      <w:bookmarkEnd w:id="518"/>
      <w:bookmarkEnd w:id="519"/>
      <w:bookmarkEnd w:id="520"/>
      <w:bookmarkEnd w:id="521"/>
    </w:p>
    <w:p>
      <w:pPr>
        <w:widowControl/>
        <w:tabs>
          <w:tab w:val="left" w:pos="6300"/>
        </w:tabs>
        <w:snapToGrid w:val="0"/>
        <w:spacing w:line="360" w:lineRule="auto"/>
        <w:jc w:val="left"/>
        <w:rPr>
          <w:rFonts w:ascii="宋体" w:cs="Times New Roman"/>
          <w:b/>
          <w:bCs/>
          <w:sz w:val="24"/>
          <w:szCs w:val="24"/>
          <w:highlight w:val="none"/>
        </w:rPr>
      </w:pPr>
      <w:r>
        <w:rPr>
          <w:rFonts w:hint="eastAsia" w:ascii="宋体" w:hAnsi="宋体" w:cs="宋体"/>
          <w:b/>
          <w:bCs/>
          <w:sz w:val="24"/>
          <w:szCs w:val="24"/>
          <w:highlight w:val="none"/>
        </w:rPr>
        <w:t>陕西德勤招标有限公司</w:t>
      </w:r>
      <w:r>
        <w:rPr>
          <w:rFonts w:ascii="宋体" w:hAnsi="宋体" w:cs="宋体"/>
          <w:b/>
          <w:bCs/>
          <w:sz w:val="24"/>
          <w:szCs w:val="24"/>
          <w:highlight w:val="none"/>
        </w:rPr>
        <w:t>/</w:t>
      </w:r>
      <w:r>
        <w:rPr>
          <w:rFonts w:hint="eastAsia" w:ascii="宋体" w:hAnsi="宋体" w:cs="宋体"/>
          <w:b/>
          <w:bCs/>
          <w:sz w:val="24"/>
          <w:szCs w:val="24"/>
          <w:highlight w:val="none"/>
        </w:rPr>
        <w:t>采购人：</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我公司依法参与了</w:t>
      </w:r>
      <w:r>
        <w:rPr>
          <w:rFonts w:hint="eastAsia" w:ascii="宋体" w:hAnsi="宋体" w:cs="宋体"/>
          <w:sz w:val="24"/>
          <w:szCs w:val="24"/>
          <w:highlight w:val="none"/>
          <w:u w:val="single"/>
        </w:rPr>
        <w:t>（采购代理机构或采购人）</w:t>
      </w:r>
      <w:r>
        <w:rPr>
          <w:rFonts w:hint="eastAsia" w:ascii="宋体" w:hAnsi="宋体" w:cs="宋体"/>
          <w:sz w:val="24"/>
          <w:szCs w:val="24"/>
          <w:highlight w:val="none"/>
        </w:rPr>
        <w:t>于</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日组织的政府采购活动。根据《政府采购法》和《政府采购供应商投诉处理办法》等规定，我公司认为</w:t>
      </w:r>
      <w:r>
        <w:rPr>
          <w:rFonts w:ascii="宋体" w:hAnsi="宋体" w:cs="宋体"/>
          <w:sz w:val="24"/>
          <w:szCs w:val="24"/>
          <w:highlight w:val="none"/>
          <w:u w:val="single"/>
        </w:rPr>
        <w:t xml:space="preserve"> </w:t>
      </w:r>
      <w:r>
        <w:rPr>
          <w:rFonts w:hint="eastAsia" w:ascii="宋体" w:hAnsi="宋体" w:cs="宋体"/>
          <w:sz w:val="24"/>
          <w:szCs w:val="24"/>
          <w:highlight w:val="none"/>
          <w:u w:val="single"/>
        </w:rPr>
        <w:t>（采购项目名称）（采购项目编号：</w:t>
      </w:r>
      <w:r>
        <w:rPr>
          <w:rFonts w:ascii="宋体" w:hAnsi="宋体" w:cs="宋体"/>
          <w:sz w:val="24"/>
          <w:szCs w:val="24"/>
          <w:highlight w:val="none"/>
          <w:u w:val="single"/>
        </w:rPr>
        <w:t xml:space="preserve">     </w:t>
      </w:r>
      <w:r>
        <w:rPr>
          <w:rFonts w:hint="eastAsia" w:ascii="宋体" w:hAnsi="宋体" w:cs="宋体"/>
          <w:sz w:val="24"/>
          <w:szCs w:val="24"/>
          <w:highlight w:val="none"/>
          <w:u w:val="single"/>
        </w:rPr>
        <w:t>）</w:t>
      </w:r>
      <w:r>
        <w:rPr>
          <w:rFonts w:hint="eastAsia" w:ascii="宋体" w:hAnsi="宋体" w:cs="宋体"/>
          <w:sz w:val="24"/>
          <w:szCs w:val="24"/>
          <w:highlight w:val="none"/>
        </w:rPr>
        <w:t>项目的采购活动中，</w:t>
      </w:r>
      <w:r>
        <w:rPr>
          <w:rFonts w:hint="eastAsia" w:ascii="宋体" w:hAnsi="宋体" w:cs="宋体"/>
          <w:sz w:val="24"/>
          <w:szCs w:val="24"/>
          <w:highlight w:val="none"/>
          <w:u w:val="single"/>
        </w:rPr>
        <w:t>（采购文件、采购过程、中标</w:t>
      </w:r>
      <w:r>
        <w:rPr>
          <w:rFonts w:ascii="宋体" w:hAnsi="宋体" w:cs="宋体"/>
          <w:sz w:val="24"/>
          <w:szCs w:val="24"/>
          <w:highlight w:val="none"/>
          <w:u w:val="single"/>
        </w:rPr>
        <w:t>/</w:t>
      </w:r>
      <w:r>
        <w:rPr>
          <w:rFonts w:hint="eastAsia" w:ascii="宋体" w:hAnsi="宋体" w:cs="宋体"/>
          <w:sz w:val="24"/>
          <w:szCs w:val="24"/>
          <w:highlight w:val="none"/>
          <w:u w:val="single"/>
        </w:rPr>
        <w:t>成交结果）</w:t>
      </w:r>
      <w:r>
        <w:rPr>
          <w:rFonts w:hint="eastAsia" w:ascii="宋体" w:hAnsi="宋体" w:cs="宋体"/>
          <w:sz w:val="24"/>
          <w:szCs w:val="24"/>
          <w:highlight w:val="none"/>
        </w:rPr>
        <w:t>损害了我公司权益，特提出质疑。</w:t>
      </w:r>
    </w:p>
    <w:p>
      <w:pPr>
        <w:spacing w:line="360" w:lineRule="auto"/>
        <w:ind w:right="120" w:firstLine="480"/>
        <w:rPr>
          <w:rFonts w:ascii="宋体" w:cs="Times New Roman"/>
          <w:sz w:val="24"/>
          <w:szCs w:val="24"/>
          <w:highlight w:val="none"/>
        </w:rPr>
      </w:pPr>
      <w:r>
        <w:rPr>
          <w:rFonts w:hint="eastAsia" w:ascii="宋体" w:hAnsi="宋体" w:cs="宋体"/>
          <w:sz w:val="24"/>
          <w:szCs w:val="24"/>
          <w:highlight w:val="none"/>
        </w:rPr>
        <w:t>一、我公司认为项目的</w:t>
      </w:r>
      <w:r>
        <w:rPr>
          <w:rFonts w:hint="eastAsia" w:ascii="宋体" w:hAnsi="宋体" w:cs="宋体"/>
          <w:sz w:val="24"/>
          <w:szCs w:val="24"/>
          <w:highlight w:val="none"/>
          <w:u w:val="single"/>
        </w:rPr>
        <w:t>（采购文件、采购过程、中标</w:t>
      </w:r>
      <w:r>
        <w:rPr>
          <w:rFonts w:ascii="宋体" w:hAnsi="宋体" w:cs="宋体"/>
          <w:sz w:val="24"/>
          <w:szCs w:val="24"/>
          <w:highlight w:val="none"/>
          <w:u w:val="single"/>
        </w:rPr>
        <w:t>/</w:t>
      </w:r>
      <w:r>
        <w:rPr>
          <w:rFonts w:hint="eastAsia" w:ascii="宋体" w:hAnsi="宋体" w:cs="宋体"/>
          <w:sz w:val="24"/>
          <w:szCs w:val="24"/>
          <w:highlight w:val="none"/>
          <w:u w:val="single"/>
        </w:rPr>
        <w:t>成交结果）</w:t>
      </w:r>
      <w:r>
        <w:rPr>
          <w:rFonts w:hint="eastAsia" w:ascii="宋体" w:hAnsi="宋体" w:cs="宋体"/>
          <w:sz w:val="24"/>
          <w:szCs w:val="24"/>
          <w:highlight w:val="none"/>
        </w:rPr>
        <w:t>损害了我司权益，具体事项如下：（每个质疑事项应有与之相对应的证据予以支持。质疑事项属于涉密的，应提供信息来源或有效证据）：</w:t>
      </w:r>
    </w:p>
    <w:p>
      <w:pPr>
        <w:spacing w:line="360" w:lineRule="auto"/>
        <w:ind w:right="120" w:firstLine="48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 xml:space="preserve">  </w:t>
      </w:r>
      <w:r>
        <w:rPr>
          <w:rFonts w:hint="eastAsia" w:ascii="宋体" w:hAnsi="宋体" w:cs="宋体"/>
          <w:sz w:val="24"/>
          <w:szCs w:val="24"/>
          <w:highlight w:val="none"/>
        </w:rPr>
        <w:t>）质疑采购文件</w:t>
      </w:r>
    </w:p>
    <w:p>
      <w:pPr>
        <w:widowControl/>
        <w:snapToGrid w:val="0"/>
        <w:spacing w:line="360" w:lineRule="auto"/>
        <w:ind w:firstLine="480" w:firstLineChars="200"/>
        <w:jc w:val="left"/>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质疑内容采购文件</w:t>
      </w:r>
      <w:r>
        <w:rPr>
          <w:rFonts w:ascii="宋体" w:hAnsi="宋体" w:cs="宋体"/>
          <w:sz w:val="24"/>
          <w:szCs w:val="24"/>
          <w:highlight w:val="none"/>
          <w:u w:val="single"/>
        </w:rPr>
        <w:t xml:space="preserve">    </w:t>
      </w:r>
      <w:r>
        <w:rPr>
          <w:rFonts w:hint="eastAsia" w:ascii="宋体" w:hAnsi="宋体" w:cs="宋体"/>
          <w:sz w:val="24"/>
          <w:szCs w:val="24"/>
          <w:highlight w:val="none"/>
        </w:rPr>
        <w:t>页，内容“</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ascii="宋体" w:hAnsi="宋体" w:cs="宋体"/>
          <w:sz w:val="24"/>
          <w:szCs w:val="24"/>
          <w:highlight w:val="none"/>
        </w:rPr>
        <w:t xml:space="preserve"> </w:t>
      </w:r>
      <w:r>
        <w:rPr>
          <w:rFonts w:hint="eastAsia" w:ascii="宋体" w:hAnsi="宋体" w:cs="宋体"/>
          <w:sz w:val="24"/>
          <w:szCs w:val="24"/>
          <w:highlight w:val="none"/>
        </w:rPr>
        <w:t>”</w:t>
      </w:r>
      <w:r>
        <w:rPr>
          <w:rFonts w:ascii="宋体" w:hAnsi="宋体" w:cs="宋体"/>
          <w:sz w:val="24"/>
          <w:szCs w:val="24"/>
          <w:highlight w:val="none"/>
        </w:rPr>
        <w:t xml:space="preserve"> </w:t>
      </w:r>
      <w:r>
        <w:rPr>
          <w:rFonts w:hint="eastAsia" w:ascii="宋体" w:hAnsi="宋体" w:cs="宋体"/>
          <w:sz w:val="24"/>
          <w:szCs w:val="24"/>
          <w:highlight w:val="none"/>
        </w:rPr>
        <w:t>损害了我公司权益，</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事实依据：</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u w:val="single"/>
        </w:rPr>
        <w:t>（</w:t>
      </w:r>
      <w:r>
        <w:rPr>
          <w:rFonts w:hint="eastAsia" w:ascii="宋体" w:hAnsi="宋体" w:cs="宋体"/>
          <w:sz w:val="24"/>
          <w:szCs w:val="24"/>
          <w:highlight w:val="none"/>
        </w:rPr>
        <w:t>证据见附件第</w:t>
      </w:r>
      <w:r>
        <w:rPr>
          <w:rFonts w:ascii="宋体" w:hAnsi="宋体" w:cs="宋体"/>
          <w:sz w:val="24"/>
          <w:szCs w:val="24"/>
          <w:highlight w:val="none"/>
          <w:u w:val="single"/>
        </w:rPr>
        <w:t xml:space="preserve">  </w:t>
      </w:r>
      <w:r>
        <w:rPr>
          <w:rFonts w:hint="eastAsia" w:ascii="宋体" w:hAnsi="宋体" w:cs="宋体"/>
          <w:sz w:val="24"/>
          <w:szCs w:val="24"/>
          <w:highlight w:val="none"/>
        </w:rPr>
        <w:t>页）</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法律依据</w:t>
      </w:r>
      <w:r>
        <w:rPr>
          <w:rFonts w:hint="eastAsia" w:ascii="宋体" w:hAnsi="宋体" w:cs="宋体"/>
          <w:kern w:val="0"/>
          <w:sz w:val="24"/>
          <w:szCs w:val="24"/>
          <w:highlight w:val="none"/>
        </w:rPr>
        <w:t>：</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我方请求采购文件做如下修改：</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我方对采购文件其他内容无质疑。</w:t>
      </w:r>
    </w:p>
    <w:p>
      <w:pPr>
        <w:spacing w:line="360" w:lineRule="auto"/>
        <w:ind w:right="120" w:firstLine="48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 xml:space="preserve">  </w:t>
      </w:r>
      <w:r>
        <w:rPr>
          <w:rFonts w:hint="eastAsia" w:ascii="宋体" w:hAnsi="宋体" w:cs="宋体"/>
          <w:sz w:val="24"/>
          <w:szCs w:val="24"/>
          <w:highlight w:val="none"/>
        </w:rPr>
        <w:t>）质疑采购过程</w:t>
      </w:r>
    </w:p>
    <w:p>
      <w:pPr>
        <w:widowControl/>
        <w:snapToGrid w:val="0"/>
        <w:spacing w:line="360" w:lineRule="auto"/>
        <w:ind w:firstLine="480" w:firstLineChars="200"/>
        <w:jc w:val="left"/>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于</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日，在</w:t>
      </w:r>
      <w:r>
        <w:rPr>
          <w:rFonts w:ascii="宋体" w:hAnsi="宋体" w:cs="宋体"/>
          <w:sz w:val="24"/>
          <w:szCs w:val="24"/>
          <w:highlight w:val="none"/>
          <w:u w:val="single"/>
        </w:rPr>
        <w:t xml:space="preserve">                          </w:t>
      </w:r>
      <w:r>
        <w:rPr>
          <w:rFonts w:hint="eastAsia" w:ascii="宋体" w:hAnsi="宋体" w:cs="宋体"/>
          <w:sz w:val="24"/>
          <w:szCs w:val="24"/>
          <w:highlight w:val="none"/>
        </w:rPr>
        <w:t>进行的（收取采购文件（样品）、开标、谈判）过程，发生损害了我公司权益的事项，</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事实依据：</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u w:val="single"/>
        </w:rPr>
        <w:t>（</w:t>
      </w:r>
      <w:r>
        <w:rPr>
          <w:rFonts w:hint="eastAsia" w:ascii="宋体" w:hAnsi="宋体" w:cs="宋体"/>
          <w:sz w:val="24"/>
          <w:szCs w:val="24"/>
          <w:highlight w:val="none"/>
        </w:rPr>
        <w:t>证据见附件第</w:t>
      </w:r>
      <w:r>
        <w:rPr>
          <w:rFonts w:ascii="宋体" w:hAnsi="宋体" w:cs="宋体"/>
          <w:sz w:val="24"/>
          <w:szCs w:val="24"/>
          <w:highlight w:val="none"/>
          <w:u w:val="single"/>
        </w:rPr>
        <w:t xml:space="preserve">  </w:t>
      </w:r>
      <w:r>
        <w:rPr>
          <w:rFonts w:hint="eastAsia" w:ascii="宋体" w:hAnsi="宋体" w:cs="宋体"/>
          <w:sz w:val="24"/>
          <w:szCs w:val="24"/>
          <w:highlight w:val="none"/>
        </w:rPr>
        <w:t>页）</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法律依据</w:t>
      </w:r>
      <w:r>
        <w:rPr>
          <w:rFonts w:hint="eastAsia" w:ascii="宋体" w:hAnsi="宋体" w:cs="宋体"/>
          <w:kern w:val="0"/>
          <w:sz w:val="24"/>
          <w:szCs w:val="24"/>
          <w:highlight w:val="none"/>
        </w:rPr>
        <w:t>：</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我方请求：</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我方对其他采购过程无质疑。</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 xml:space="preserve">  </w:t>
      </w:r>
      <w:r>
        <w:rPr>
          <w:rFonts w:hint="eastAsia" w:ascii="宋体" w:hAnsi="宋体" w:cs="宋体"/>
          <w:sz w:val="24"/>
          <w:szCs w:val="24"/>
          <w:highlight w:val="none"/>
        </w:rPr>
        <w:t>）质疑采购结果</w:t>
      </w:r>
    </w:p>
    <w:p>
      <w:pPr>
        <w:widowControl/>
        <w:snapToGrid w:val="0"/>
        <w:spacing w:line="360" w:lineRule="auto"/>
        <w:ind w:firstLine="480" w:firstLineChars="200"/>
        <w:jc w:val="left"/>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于</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日公布的中标（成交）结果，发生损害了我公司权益的事项，</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事实依据：</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u w:val="single"/>
        </w:rPr>
        <w:t>（</w:t>
      </w:r>
      <w:r>
        <w:rPr>
          <w:rFonts w:hint="eastAsia" w:ascii="宋体" w:hAnsi="宋体" w:cs="宋体"/>
          <w:sz w:val="24"/>
          <w:szCs w:val="24"/>
          <w:highlight w:val="none"/>
        </w:rPr>
        <w:t>证据见附件第</w:t>
      </w:r>
      <w:r>
        <w:rPr>
          <w:rFonts w:ascii="宋体" w:hAnsi="宋体" w:cs="宋体"/>
          <w:sz w:val="24"/>
          <w:szCs w:val="24"/>
          <w:highlight w:val="none"/>
          <w:u w:val="single"/>
        </w:rPr>
        <w:t xml:space="preserve">  </w:t>
      </w:r>
      <w:r>
        <w:rPr>
          <w:rFonts w:hint="eastAsia" w:ascii="宋体" w:hAnsi="宋体" w:cs="宋体"/>
          <w:sz w:val="24"/>
          <w:szCs w:val="24"/>
          <w:highlight w:val="none"/>
        </w:rPr>
        <w:t>页）</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法律依据</w:t>
      </w:r>
      <w:r>
        <w:rPr>
          <w:rFonts w:hint="eastAsia" w:ascii="宋体" w:hAnsi="宋体" w:cs="宋体"/>
          <w:kern w:val="0"/>
          <w:sz w:val="24"/>
          <w:szCs w:val="24"/>
          <w:highlight w:val="none"/>
        </w:rPr>
        <w:t>：</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我方请求：</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我方对中标（成交）结果公告其他内容无质疑。</w:t>
      </w:r>
    </w:p>
    <w:p>
      <w:pPr>
        <w:widowControl/>
        <w:snapToGrid w:val="0"/>
        <w:spacing w:line="360" w:lineRule="auto"/>
        <w:ind w:firstLine="480" w:firstLineChars="200"/>
        <w:jc w:val="left"/>
        <w:rPr>
          <w:rFonts w:ascii="宋体" w:cs="Times New Roman"/>
          <w:sz w:val="24"/>
          <w:szCs w:val="24"/>
          <w:highlight w:val="none"/>
        </w:rPr>
      </w:pP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二、为维护我公司的合法权益，现要求贵方就上述质疑事项依照政府采购有关规定在限期内作出回复。</w:t>
      </w:r>
    </w:p>
    <w:p>
      <w:pPr>
        <w:widowControl/>
        <w:snapToGrid w:val="0"/>
        <w:spacing w:line="360" w:lineRule="auto"/>
        <w:jc w:val="left"/>
        <w:rPr>
          <w:rFonts w:ascii="宋体" w:cs="Times New Roman"/>
          <w:sz w:val="24"/>
          <w:szCs w:val="24"/>
          <w:highlight w:val="none"/>
        </w:rPr>
      </w:pP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质疑供应商</w:t>
      </w:r>
      <w:r>
        <w:rPr>
          <w:rFonts w:hint="eastAsia" w:ascii="宋体" w:hAnsi="宋体" w:cs="宋体"/>
          <w:sz w:val="24"/>
          <w:szCs w:val="24"/>
          <w:highlight w:val="none"/>
          <w:u w:val="single"/>
        </w:rPr>
        <w:t>：</w:t>
      </w:r>
      <w:r>
        <w:rPr>
          <w:rFonts w:ascii="宋体" w:hAnsi="宋体" w:cs="宋体"/>
          <w:sz w:val="24"/>
          <w:szCs w:val="24"/>
          <w:highlight w:val="none"/>
          <w:u w:val="single"/>
        </w:rPr>
        <w:t xml:space="preserve"> </w:t>
      </w:r>
      <w:r>
        <w:rPr>
          <w:rFonts w:hint="eastAsia" w:ascii="宋体" w:hAnsi="宋体" w:cs="宋体"/>
          <w:sz w:val="24"/>
          <w:szCs w:val="24"/>
          <w:highlight w:val="none"/>
          <w:u w:val="single"/>
        </w:rPr>
        <w:t>（签章）</w:t>
      </w:r>
      <w:r>
        <w:rPr>
          <w:rFonts w:ascii="宋体" w:hAnsi="宋体" w:cs="宋体"/>
          <w:sz w:val="24"/>
          <w:szCs w:val="24"/>
          <w:highlight w:val="none"/>
          <w:u w:val="single"/>
        </w:rPr>
        <w:t xml:space="preserve">    </w:t>
      </w:r>
      <w:r>
        <w:rPr>
          <w:rFonts w:ascii="宋体" w:hAnsi="宋体" w:cs="宋体"/>
          <w:sz w:val="24"/>
          <w:szCs w:val="24"/>
          <w:highlight w:val="none"/>
        </w:rPr>
        <w:t xml:space="preserve">   </w:t>
      </w:r>
      <w:r>
        <w:rPr>
          <w:rFonts w:hint="eastAsia" w:ascii="宋体" w:hAnsi="宋体" w:cs="宋体"/>
          <w:sz w:val="24"/>
          <w:szCs w:val="24"/>
          <w:highlight w:val="none"/>
        </w:rPr>
        <w:t>法定代表人：</w:t>
      </w:r>
      <w:r>
        <w:rPr>
          <w:rFonts w:ascii="宋体" w:hAnsi="宋体" w:cs="宋体"/>
          <w:sz w:val="24"/>
          <w:szCs w:val="24"/>
          <w:highlight w:val="none"/>
          <w:u w:val="single"/>
        </w:rPr>
        <w:t xml:space="preserve">        </w:t>
      </w:r>
      <w:r>
        <w:rPr>
          <w:rFonts w:hint="eastAsia" w:ascii="宋体" w:hAnsi="宋体" w:cs="宋体"/>
          <w:sz w:val="24"/>
          <w:szCs w:val="24"/>
          <w:highlight w:val="none"/>
        </w:rPr>
        <w:t>（签名）</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项目联系人：</w:t>
      </w:r>
      <w:r>
        <w:rPr>
          <w:rFonts w:ascii="宋体" w:hAnsi="宋体" w:cs="宋体"/>
          <w:sz w:val="24"/>
          <w:szCs w:val="24"/>
          <w:highlight w:val="none"/>
          <w:u w:val="single"/>
        </w:rPr>
        <w:t xml:space="preserve">             </w:t>
      </w:r>
      <w:r>
        <w:rPr>
          <w:rFonts w:ascii="宋体" w:hAnsi="宋体" w:cs="宋体"/>
          <w:sz w:val="24"/>
          <w:szCs w:val="24"/>
          <w:highlight w:val="none"/>
        </w:rPr>
        <w:t xml:space="preserve">   </w:t>
      </w:r>
      <w:r>
        <w:rPr>
          <w:rFonts w:hint="eastAsia" w:ascii="宋体" w:hAnsi="宋体" w:cs="宋体"/>
          <w:sz w:val="24"/>
          <w:szCs w:val="24"/>
          <w:highlight w:val="none"/>
        </w:rPr>
        <w:t>电话（手机</w:t>
      </w:r>
      <w:r>
        <w:rPr>
          <w:rFonts w:ascii="宋体" w:hAnsi="宋体" w:cs="宋体"/>
          <w:sz w:val="24"/>
          <w:szCs w:val="24"/>
          <w:highlight w:val="none"/>
        </w:rPr>
        <w:t>/</w:t>
      </w:r>
      <w:r>
        <w:rPr>
          <w:rFonts w:hint="eastAsia" w:ascii="宋体" w:hAnsi="宋体" w:cs="宋体"/>
          <w:sz w:val="24"/>
          <w:szCs w:val="24"/>
          <w:highlight w:val="none"/>
        </w:rPr>
        <w:t>座机）：</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地址：</w:t>
      </w:r>
      <w:r>
        <w:rPr>
          <w:rFonts w:ascii="宋体" w:hAnsi="宋体" w:cs="宋体"/>
          <w:sz w:val="24"/>
          <w:szCs w:val="24"/>
          <w:highlight w:val="none"/>
          <w:u w:val="single"/>
        </w:rPr>
        <w:t xml:space="preserve">                      </w:t>
      </w:r>
      <w:r>
        <w:rPr>
          <w:rFonts w:hint="eastAsia" w:ascii="宋体" w:hAnsi="宋体" w:cs="宋体"/>
          <w:sz w:val="24"/>
          <w:szCs w:val="24"/>
          <w:highlight w:val="none"/>
        </w:rPr>
        <w:t>邮编：</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电子邮箱：</w:t>
      </w:r>
      <w:r>
        <w:rPr>
          <w:rFonts w:ascii="宋体" w:hAnsi="宋体" w:cs="宋体"/>
          <w:sz w:val="24"/>
          <w:szCs w:val="24"/>
          <w:highlight w:val="none"/>
          <w:u w:val="single"/>
        </w:rPr>
        <w:t xml:space="preserve">                  </w:t>
      </w:r>
      <w:r>
        <w:rPr>
          <w:rFonts w:hint="eastAsia" w:ascii="宋体" w:hAnsi="宋体" w:cs="宋体"/>
          <w:sz w:val="24"/>
          <w:szCs w:val="24"/>
          <w:highlight w:val="none"/>
        </w:rPr>
        <w:t>传真：</w:t>
      </w:r>
      <w:r>
        <w:rPr>
          <w:rFonts w:ascii="宋体" w:hAnsi="宋体" w:cs="宋体"/>
          <w:sz w:val="24"/>
          <w:szCs w:val="24"/>
          <w:highlight w:val="none"/>
          <w:u w:val="single"/>
        </w:rPr>
        <w:t xml:space="preserve">          </w:t>
      </w:r>
    </w:p>
    <w:p>
      <w:pPr>
        <w:widowControl/>
        <w:tabs>
          <w:tab w:val="left" w:pos="6300"/>
        </w:tabs>
        <w:snapToGrid w:val="0"/>
        <w:spacing w:line="360" w:lineRule="auto"/>
        <w:jc w:val="right"/>
        <w:rPr>
          <w:rFonts w:ascii="宋体" w:cs="Times New Roman"/>
          <w:sz w:val="24"/>
          <w:szCs w:val="24"/>
          <w:highlight w:val="none"/>
        </w:rPr>
      </w:pP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pStyle w:val="16"/>
        <w:spacing w:line="360" w:lineRule="auto"/>
        <w:ind w:left="-120" w:leftChars="-57" w:firstLine="527" w:firstLineChars="250"/>
        <w:rPr>
          <w:b/>
          <w:bCs/>
          <w:highlight w:val="none"/>
          <w:u w:val="single"/>
          <w:lang w:val="en-GB"/>
        </w:rPr>
      </w:pPr>
      <w:r>
        <w:rPr>
          <w:rFonts w:hint="eastAsia" w:hAnsi="宋体"/>
          <w:b/>
          <w:bCs/>
          <w:highlight w:val="none"/>
          <w:u w:val="single"/>
          <w:lang w:val="en-GB"/>
        </w:rPr>
        <w:t>备注：</w:t>
      </w:r>
    </w:p>
    <w:p>
      <w:pPr>
        <w:pStyle w:val="16"/>
        <w:spacing w:line="360" w:lineRule="auto"/>
        <w:ind w:left="-120" w:leftChars="-57" w:firstLine="527" w:firstLineChars="250"/>
        <w:rPr>
          <w:b/>
          <w:bCs/>
          <w:highlight w:val="none"/>
          <w:u w:val="single"/>
          <w:lang w:val="en-GB"/>
        </w:rPr>
      </w:pPr>
      <w:r>
        <w:rPr>
          <w:rFonts w:hAnsi="宋体"/>
          <w:b/>
          <w:bCs/>
          <w:highlight w:val="none"/>
          <w:u w:val="single"/>
          <w:lang w:val="en-GB"/>
        </w:rPr>
        <w:t>1.</w:t>
      </w:r>
      <w:r>
        <w:rPr>
          <w:rFonts w:hint="eastAsia" w:hAnsi="宋体"/>
          <w:b/>
          <w:bCs/>
          <w:highlight w:val="none"/>
          <w:u w:val="single"/>
          <w:lang w:val="en-GB"/>
        </w:rPr>
        <w:t>每个质疑事项应有与之相对应的证据予以支持。质疑事项属于涉密的，应提供信息来源或有效证据。</w:t>
      </w:r>
    </w:p>
    <w:p>
      <w:pPr>
        <w:pStyle w:val="16"/>
        <w:spacing w:line="360" w:lineRule="auto"/>
        <w:ind w:left="-120" w:leftChars="-57" w:firstLine="527" w:firstLineChars="250"/>
        <w:rPr>
          <w:b/>
          <w:bCs/>
          <w:highlight w:val="none"/>
          <w:u w:val="single"/>
          <w:lang w:val="en-GB"/>
        </w:rPr>
      </w:pPr>
      <w:r>
        <w:rPr>
          <w:rFonts w:hAnsi="宋体"/>
          <w:b/>
          <w:bCs/>
          <w:highlight w:val="none"/>
          <w:u w:val="single"/>
          <w:lang w:val="en-GB"/>
        </w:rPr>
        <w:t>2.</w:t>
      </w:r>
      <w:r>
        <w:rPr>
          <w:rFonts w:hint="eastAsia" w:hAnsi="宋体"/>
          <w:b/>
          <w:bCs/>
          <w:highlight w:val="none"/>
          <w:u w:val="single"/>
          <w:lang w:val="en-GB"/>
        </w:rPr>
        <w:t>供应商质疑、投诉应当有明确的请求和必要的证明材料</w:t>
      </w:r>
      <w:r>
        <w:rPr>
          <w:rFonts w:hAnsi="宋体"/>
          <w:b/>
          <w:bCs/>
          <w:highlight w:val="none"/>
          <w:u w:val="single"/>
          <w:lang w:val="en-GB"/>
        </w:rPr>
        <w:t>(</w:t>
      </w:r>
      <w:r>
        <w:rPr>
          <w:rFonts w:hint="eastAsia" w:hAnsi="宋体"/>
          <w:b/>
          <w:bCs/>
          <w:highlight w:val="none"/>
          <w:u w:val="single"/>
          <w:lang w:val="en-GB"/>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hAnsi="宋体"/>
          <w:b/>
          <w:bCs/>
          <w:highlight w:val="none"/>
          <w:u w:val="single"/>
          <w:lang w:val="en-GB"/>
        </w:rPr>
        <w:t>1</w:t>
      </w:r>
      <w:r>
        <w:rPr>
          <w:rFonts w:hint="eastAsia" w:hAnsi="宋体"/>
          <w:b/>
          <w:bCs/>
          <w:highlight w:val="none"/>
          <w:u w:val="single"/>
          <w:lang w:val="en-GB"/>
        </w:rPr>
        <w:t>至</w:t>
      </w:r>
      <w:r>
        <w:rPr>
          <w:rFonts w:hAnsi="宋体"/>
          <w:b/>
          <w:bCs/>
          <w:highlight w:val="none"/>
          <w:u w:val="single"/>
          <w:lang w:val="en-GB"/>
        </w:rPr>
        <w:t>3</w:t>
      </w:r>
      <w:r>
        <w:rPr>
          <w:rFonts w:hint="eastAsia" w:hAnsi="宋体"/>
          <w:b/>
          <w:bCs/>
          <w:highlight w:val="none"/>
          <w:u w:val="single"/>
          <w:lang w:val="en-GB"/>
        </w:rPr>
        <w:t>年内参加政府采购活动</w:t>
      </w:r>
      <w:r>
        <w:rPr>
          <w:rFonts w:hAnsi="宋体"/>
          <w:b/>
          <w:bCs/>
          <w:highlight w:val="none"/>
          <w:u w:val="single"/>
          <w:lang w:val="en-GB"/>
        </w:rPr>
        <w:t>)</w:t>
      </w:r>
      <w:r>
        <w:rPr>
          <w:rFonts w:hint="eastAsia" w:hAnsi="宋体"/>
          <w:b/>
          <w:bCs/>
          <w:highlight w:val="none"/>
          <w:u w:val="single"/>
          <w:lang w:val="en-GB"/>
        </w:rPr>
        <w:t>。</w:t>
      </w:r>
    </w:p>
    <w:p>
      <w:pPr>
        <w:pStyle w:val="16"/>
        <w:spacing w:line="360" w:lineRule="auto"/>
        <w:ind w:left="-120" w:leftChars="-57" w:firstLine="527" w:firstLineChars="250"/>
        <w:rPr>
          <w:b/>
          <w:bCs/>
          <w:highlight w:val="none"/>
          <w:u w:val="single"/>
        </w:rPr>
      </w:pPr>
      <w:r>
        <w:rPr>
          <w:rFonts w:hAnsi="宋体"/>
          <w:b/>
          <w:bCs/>
          <w:highlight w:val="none"/>
          <w:u w:val="single"/>
        </w:rPr>
        <w:t>3.</w:t>
      </w:r>
      <w:r>
        <w:rPr>
          <w:rFonts w:hint="eastAsia" w:hAnsi="宋体"/>
          <w:b/>
          <w:bCs/>
          <w:highlight w:val="none"/>
          <w:u w:val="single"/>
        </w:rPr>
        <w:t>质疑书应</w:t>
      </w:r>
      <w:r>
        <w:rPr>
          <w:rFonts w:hint="eastAsia" w:hAnsi="宋体"/>
          <w:b/>
          <w:bCs/>
          <w:highlight w:val="none"/>
          <w:u w:val="single"/>
          <w:lang w:val="en-GB"/>
        </w:rPr>
        <w:t>当包括</w:t>
      </w:r>
      <w:r>
        <w:rPr>
          <w:rFonts w:hint="eastAsia" w:hAnsi="宋体"/>
          <w:b/>
          <w:bCs/>
          <w:highlight w:val="none"/>
          <w:u w:val="single"/>
        </w:rPr>
        <w:t>但不限于</w:t>
      </w:r>
      <w:r>
        <w:rPr>
          <w:rFonts w:hint="eastAsia" w:hAnsi="宋体"/>
          <w:b/>
          <w:bCs/>
          <w:highlight w:val="none"/>
          <w:u w:val="single"/>
          <w:lang w:val="en-GB"/>
        </w:rPr>
        <w:t>以下主要内容：被质疑项目名称、项目编号、标段（</w:t>
      </w:r>
      <w:r>
        <w:rPr>
          <w:rFonts w:hint="eastAsia" w:hAnsi="宋体"/>
          <w:b/>
          <w:bCs/>
          <w:highlight w:val="none"/>
          <w:u w:val="single"/>
        </w:rPr>
        <w:t>如果有</w:t>
      </w:r>
      <w:r>
        <w:rPr>
          <w:rFonts w:hint="eastAsia" w:hAnsi="宋体"/>
          <w:b/>
          <w:bCs/>
          <w:highlight w:val="none"/>
          <w:u w:val="single"/>
          <w:lang w:val="en-GB"/>
        </w:rPr>
        <w:t>）、采购公告发布时间、质疑事项、权益受损害的情况说明及受损害的原因、证据材料、法律依据（具体条款）、质疑供应商有效联系方式等。</w:t>
      </w:r>
    </w:p>
    <w:p>
      <w:pPr>
        <w:pStyle w:val="16"/>
        <w:spacing w:line="360" w:lineRule="auto"/>
        <w:ind w:left="-120" w:leftChars="-57" w:firstLine="527" w:firstLineChars="250"/>
        <w:rPr>
          <w:b/>
          <w:bCs/>
          <w:highlight w:val="none"/>
          <w:u w:val="single"/>
          <w:lang w:val="en-GB"/>
        </w:rPr>
      </w:pPr>
      <w:r>
        <w:rPr>
          <w:rFonts w:hAnsi="宋体"/>
          <w:b/>
          <w:bCs/>
          <w:highlight w:val="none"/>
          <w:u w:val="single"/>
        </w:rPr>
        <w:t>4.</w:t>
      </w:r>
      <w:r>
        <w:rPr>
          <w:rFonts w:hint="eastAsia" w:hAnsi="宋体"/>
          <w:b/>
          <w:bCs/>
          <w:highlight w:val="none"/>
          <w:u w:val="single"/>
          <w:lang w:val="en-GB"/>
        </w:rPr>
        <w:t>质疑书应当由法定代表人签字并加盖公章，公章不得以合同章或其他印章代替；</w:t>
      </w:r>
    </w:p>
    <w:p>
      <w:pPr>
        <w:pStyle w:val="16"/>
        <w:spacing w:line="360" w:lineRule="auto"/>
        <w:ind w:left="-120" w:leftChars="-57" w:firstLine="527" w:firstLineChars="250"/>
        <w:rPr>
          <w:b/>
          <w:bCs/>
          <w:highlight w:val="none"/>
          <w:u w:val="single"/>
          <w:lang w:val="en-GB"/>
        </w:rPr>
      </w:pPr>
      <w:r>
        <w:rPr>
          <w:rFonts w:hAnsi="宋体"/>
          <w:b/>
          <w:bCs/>
          <w:highlight w:val="none"/>
          <w:u w:val="single"/>
        </w:rPr>
        <w:t>5.</w:t>
      </w:r>
      <w:r>
        <w:rPr>
          <w:rFonts w:hint="eastAsia" w:hAnsi="宋体"/>
          <w:b/>
          <w:bCs/>
          <w:highlight w:val="none"/>
          <w:u w:val="single"/>
          <w:lang w:val="en-GB"/>
        </w:rPr>
        <w:t>质疑供应商可以委托代理人办理质疑事项，代理人办理质疑事项时，除提交质疑书外，还应当提交质疑供应商的授权委托书及代理人的有效身份证明，授权委托书应当载明委托代理的具体权限和事项。</w:t>
      </w:r>
    </w:p>
    <w:p>
      <w:pPr>
        <w:pStyle w:val="16"/>
        <w:spacing w:line="360" w:lineRule="auto"/>
        <w:ind w:left="-120" w:leftChars="-57" w:firstLine="527" w:firstLineChars="250"/>
        <w:rPr>
          <w:b/>
          <w:bCs/>
          <w:highlight w:val="none"/>
          <w:u w:val="single"/>
          <w:lang w:val="en-GB"/>
        </w:rPr>
      </w:pPr>
      <w:r>
        <w:rPr>
          <w:rFonts w:hint="eastAsia" w:hAnsi="宋体"/>
          <w:b/>
          <w:bCs/>
          <w:highlight w:val="none"/>
          <w:u w:val="single"/>
          <w:lang w:val="en-GB"/>
        </w:rPr>
        <w:t>不按上述要求拟写的质疑函，</w:t>
      </w:r>
      <w:r>
        <w:rPr>
          <w:rFonts w:hint="eastAsia" w:hAnsi="宋体"/>
          <w:b/>
          <w:bCs/>
          <w:highlight w:val="none"/>
          <w:u w:val="single"/>
        </w:rPr>
        <w:t>采购人、采购代理机构</w:t>
      </w:r>
      <w:r>
        <w:rPr>
          <w:rFonts w:hint="eastAsia" w:hAnsi="宋体"/>
          <w:b/>
          <w:bCs/>
          <w:highlight w:val="none"/>
          <w:u w:val="single"/>
          <w:lang w:val="en-GB"/>
        </w:rPr>
        <w:t>将有可能不予受理。</w:t>
      </w:r>
    </w:p>
    <w:p>
      <w:pPr>
        <w:pStyle w:val="16"/>
        <w:spacing w:line="500" w:lineRule="exact"/>
        <w:ind w:left="-120" w:leftChars="-57" w:firstLine="525" w:firstLineChars="250"/>
        <w:rPr>
          <w:rFonts w:ascii="??_GB2312" w:hAnsi="仿宋" w:eastAsia="Times New Roman"/>
          <w:b/>
          <w:bCs/>
          <w:highlight w:val="none"/>
          <w:u w:val="single"/>
          <w:lang w:val="en-GB"/>
        </w:rPr>
      </w:pPr>
    </w:p>
    <w:p>
      <w:pPr>
        <w:kinsoku w:val="0"/>
        <w:spacing w:line="500" w:lineRule="exact"/>
        <w:rPr>
          <w:rFonts w:ascii="??_GB2312" w:hAnsi="仿宋" w:eastAsia="Times New Roman" w:cs="Times New Roman"/>
          <w:b/>
          <w:bCs/>
          <w:sz w:val="24"/>
          <w:szCs w:val="24"/>
          <w:highlight w:val="none"/>
        </w:rPr>
      </w:pPr>
    </w:p>
    <w:p>
      <w:pPr>
        <w:rPr>
          <w:highlight w:val="none"/>
          <w:lang w:val="en-GB"/>
        </w:rPr>
      </w:pPr>
    </w:p>
    <w:p>
      <w:pPr>
        <w:rPr>
          <w:highlight w:val="none"/>
          <w:lang w:val="en-GB"/>
        </w:rPr>
      </w:pPr>
    </w:p>
    <w:p>
      <w:pPr>
        <w:rPr>
          <w:highlight w:val="none"/>
          <w:lang w:val="en-GB"/>
        </w:rPr>
      </w:pPr>
    </w:p>
    <w:p>
      <w:pPr>
        <w:rPr>
          <w:highlight w:val="none"/>
          <w:lang w:val="en-GB"/>
        </w:rPr>
      </w:pPr>
    </w:p>
    <w:p>
      <w:pPr>
        <w:spacing w:line="360" w:lineRule="auto"/>
        <w:jc w:val="center"/>
        <w:outlineLvl w:val="0"/>
        <w:rPr>
          <w:rFonts w:ascii="黑体" w:hAnsi="仿宋" w:eastAsia="黑体" w:cs="Times New Roman"/>
          <w:b/>
          <w:bCs/>
          <w:sz w:val="32"/>
          <w:szCs w:val="32"/>
          <w:highlight w:val="none"/>
          <w:lang w:val="en-GB"/>
        </w:rPr>
      </w:pPr>
      <w:bookmarkStart w:id="522" w:name="_Toc21473"/>
      <w:bookmarkStart w:id="523" w:name="_Toc483349457"/>
      <w:bookmarkStart w:id="524" w:name="_Toc484353374"/>
      <w:bookmarkStart w:id="525" w:name="_Toc28112"/>
      <w:bookmarkStart w:id="526" w:name="_Toc5879"/>
      <w:r>
        <w:rPr>
          <w:rFonts w:hint="eastAsia" w:ascii="黑体" w:hAnsi="仿宋" w:eastAsia="黑体" w:cs="黑体"/>
          <w:b/>
          <w:bCs/>
          <w:sz w:val="32"/>
          <w:szCs w:val="32"/>
          <w:highlight w:val="none"/>
          <w:lang w:val="en-GB"/>
        </w:rPr>
        <w:t>封袋正面标识式样</w:t>
      </w:r>
      <w:bookmarkEnd w:id="522"/>
      <w:bookmarkEnd w:id="523"/>
      <w:bookmarkEnd w:id="524"/>
      <w:bookmarkEnd w:id="525"/>
      <w:bookmarkEnd w:id="526"/>
    </w:p>
    <w:p>
      <w:pPr>
        <w:spacing w:line="360" w:lineRule="atLeast"/>
        <w:jc w:val="center"/>
        <w:rPr>
          <w:rFonts w:ascii="黑体" w:hAnsi="仿宋" w:eastAsia="黑体" w:cs="Times New Roman"/>
          <w:b/>
          <w:bCs/>
          <w:sz w:val="24"/>
          <w:szCs w:val="24"/>
          <w:highlight w:val="none"/>
          <w:lang w:val="en-GB"/>
        </w:rPr>
      </w:pPr>
    </w:p>
    <w:p>
      <w:pPr>
        <w:pStyle w:val="29"/>
        <w:adjustRightInd w:val="0"/>
        <w:snapToGrid w:val="0"/>
        <w:spacing w:before="0" w:beforeAutospacing="0" w:after="0" w:afterAutospacing="0" w:line="360" w:lineRule="auto"/>
        <w:ind w:firstLine="481"/>
        <w:jc w:val="both"/>
        <w:rPr>
          <w:rFonts w:cs="Times New Roman"/>
          <w:b/>
          <w:bCs/>
          <w:color w:val="auto"/>
          <w:kern w:val="2"/>
          <w:highlight w:val="none"/>
        </w:rPr>
      </w:pPr>
      <w:r>
        <w:rPr>
          <w:rFonts w:hint="eastAsia"/>
          <w:b/>
          <w:bCs/>
          <w:color w:val="auto"/>
          <w:kern w:val="2"/>
          <w:highlight w:val="none"/>
        </w:rPr>
        <w:t>格式</w:t>
      </w:r>
      <w:r>
        <w:rPr>
          <w:b/>
          <w:bCs/>
          <w:color w:val="auto"/>
          <w:kern w:val="2"/>
          <w:highlight w:val="none"/>
        </w:rPr>
        <w:t>A</w:t>
      </w:r>
      <w:r>
        <w:rPr>
          <w:rFonts w:hint="eastAsia"/>
          <w:b/>
          <w:bCs/>
          <w:color w:val="auto"/>
          <w:kern w:val="2"/>
          <w:highlight w:val="none"/>
        </w:rPr>
        <w:t>：投标文件封袋正面标识式样</w:t>
      </w:r>
    </w:p>
    <w:p>
      <w:pPr>
        <w:spacing w:line="460" w:lineRule="exact"/>
        <w:ind w:firstLine="420" w:firstLineChars="200"/>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121920</wp:posOffset>
                </wp:positionV>
                <wp:extent cx="5791200" cy="3524885"/>
                <wp:effectExtent l="4445" t="4445" r="14605" b="13970"/>
                <wp:wrapNone/>
                <wp:docPr id="1" name="文本框 9"/>
                <wp:cNvGraphicFramePr/>
                <a:graphic xmlns:a="http://schemas.openxmlformats.org/drawingml/2006/main">
                  <a:graphicData uri="http://schemas.microsoft.com/office/word/2010/wordprocessingShape">
                    <wps:wsp>
                      <wps:cNvSpPr txBox="1"/>
                      <wps:spPr>
                        <a:xfrm>
                          <a:off x="0" y="0"/>
                          <a:ext cx="5791200" cy="35248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投标文件（正本）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wps:txbx>
                      <wps:bodyPr wrap="square" upright="1"/>
                    </wps:wsp>
                  </a:graphicData>
                </a:graphic>
              </wp:anchor>
            </w:drawing>
          </mc:Choice>
          <mc:Fallback>
            <w:pict>
              <v:shape id="文本框 9" o:spid="_x0000_s1026" o:spt="202" type="#_x0000_t202" style="position:absolute;left:0pt;margin-left:0pt;margin-top:9.6pt;height:277.55pt;width:456pt;z-index:251659264;mso-width-relative:page;mso-height-relative:page;" fillcolor="#FFFFFF" filled="t" stroked="t" coordsize="21600,21600" o:gfxdata="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eZ7medcAAAAHAQAADwAAAAAA&#10;AAABACAAAAAiAAAAZHJzL2Rvd25yZXYueG1sUEsBAhQAFAAAAAgAh07iQOOiWnUUAgAARQQAAA4A&#10;AAAAAAAAAQAgAAAAJgEAAGRycy9lMm9Eb2MueG1sUEsFBgAAAAAGAAYAWQEAAKwFA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投标文件（正本）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v:textbox>
              </v:shape>
            </w:pict>
          </mc:Fallback>
        </mc:AlternateContent>
      </w:r>
    </w:p>
    <w:p>
      <w:pPr>
        <w:spacing w:line="460" w:lineRule="exact"/>
        <w:ind w:firstLine="480" w:firstLineChars="200"/>
        <w:rPr>
          <w:rFonts w:ascii="??_GB2312" w:hAnsi="仿宋" w:eastAsia="Times New Roman" w:cs="Times New Roman"/>
          <w:b/>
          <w:bCs/>
          <w:sz w:val="24"/>
          <w:szCs w:val="24"/>
          <w:highlight w:val="none"/>
        </w:rPr>
      </w:pPr>
    </w:p>
    <w:p>
      <w:pPr>
        <w:spacing w:line="460" w:lineRule="exact"/>
        <w:ind w:firstLine="480" w:firstLineChars="200"/>
        <w:rPr>
          <w:rFonts w:ascii="??_GB2312" w:hAnsi="仿宋" w:eastAsia="Times New Roman" w:cs="Times New Roman"/>
          <w:b/>
          <w:bCs/>
          <w:sz w:val="24"/>
          <w:szCs w:val="24"/>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pStyle w:val="29"/>
        <w:adjustRightInd w:val="0"/>
        <w:snapToGrid w:val="0"/>
        <w:spacing w:before="0" w:beforeAutospacing="0" w:after="0" w:afterAutospacing="0" w:line="360" w:lineRule="auto"/>
        <w:ind w:firstLine="481"/>
        <w:jc w:val="both"/>
        <w:rPr>
          <w:rFonts w:hint="eastAsia"/>
          <w:b/>
          <w:bCs/>
          <w:color w:val="auto"/>
          <w:kern w:val="2"/>
          <w:highlight w:val="none"/>
        </w:rPr>
      </w:pPr>
    </w:p>
    <w:p>
      <w:pPr>
        <w:pStyle w:val="29"/>
        <w:adjustRightInd w:val="0"/>
        <w:snapToGrid w:val="0"/>
        <w:spacing w:before="0" w:beforeAutospacing="0" w:after="0" w:afterAutospacing="0" w:line="360" w:lineRule="auto"/>
        <w:ind w:firstLine="481"/>
        <w:jc w:val="both"/>
        <w:rPr>
          <w:rFonts w:cs="Times New Roman"/>
          <w:b/>
          <w:bCs/>
          <w:color w:val="auto"/>
          <w:kern w:val="2"/>
          <w:highlight w:val="none"/>
        </w:rPr>
      </w:pPr>
      <w:r>
        <w:rPr>
          <w:rFonts w:hint="eastAsia"/>
          <w:b/>
          <w:bCs/>
          <w:color w:val="auto"/>
          <w:kern w:val="2"/>
          <w:highlight w:val="none"/>
        </w:rPr>
        <w:t>格式</w:t>
      </w:r>
      <w:r>
        <w:rPr>
          <w:rFonts w:hint="eastAsia"/>
          <w:b/>
          <w:bCs/>
          <w:color w:val="auto"/>
          <w:kern w:val="2"/>
          <w:highlight w:val="none"/>
          <w:lang w:val="en-US" w:eastAsia="zh-CN"/>
        </w:rPr>
        <w:t>B</w:t>
      </w:r>
      <w:r>
        <w:rPr>
          <w:rFonts w:hint="eastAsia"/>
          <w:b/>
          <w:bCs/>
          <w:color w:val="auto"/>
          <w:kern w:val="2"/>
          <w:highlight w:val="none"/>
        </w:rPr>
        <w:t>：投标文件封袋正面标识式样</w:t>
      </w:r>
    </w:p>
    <w:p>
      <w:pPr>
        <w:spacing w:line="460" w:lineRule="exact"/>
        <w:ind w:firstLine="420" w:firstLineChars="200"/>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121920</wp:posOffset>
                </wp:positionV>
                <wp:extent cx="5791200" cy="3524885"/>
                <wp:effectExtent l="4445" t="4445" r="14605" b="13970"/>
                <wp:wrapNone/>
                <wp:docPr id="5" name="文本框 13"/>
                <wp:cNvGraphicFramePr/>
                <a:graphic xmlns:a="http://schemas.openxmlformats.org/drawingml/2006/main">
                  <a:graphicData uri="http://schemas.microsoft.com/office/word/2010/wordprocessingShape">
                    <wps:wsp>
                      <wps:cNvSpPr txBox="1"/>
                      <wps:spPr>
                        <a:xfrm>
                          <a:off x="0" y="0"/>
                          <a:ext cx="5791200" cy="35248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投标文件（副本）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wps:txbx>
                      <wps:bodyPr wrap="square" upright="1"/>
                    </wps:wsp>
                  </a:graphicData>
                </a:graphic>
              </wp:anchor>
            </w:drawing>
          </mc:Choice>
          <mc:Fallback>
            <w:pict>
              <v:shape id="文本框 13" o:spid="_x0000_s1026" o:spt="202" type="#_x0000_t202" style="position:absolute;left:0pt;margin-left:0pt;margin-top:9.6pt;height:277.55pt;width:456pt;z-index:251663360;mso-width-relative:page;mso-height-relative:page;" fillcolor="#FFFFFF" filled="t" stroked="t" coordsize="21600,21600" o:gfxdata="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5nuZ51wAAAAcBAAAPAAAA&#10;AAAAAAEAIAAAACIAAABkcnMvZG93bnJldi54bWxQSwECFAAUAAAACACHTuJAxkY7lxYCAABGBAAA&#10;DgAAAAAAAAABACAAAAAmAQAAZHJzL2Uyb0RvYy54bWxQSwUGAAAAAAYABgBZAQAArgU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投标文件（副本）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v:textbox>
              </v:shape>
            </w:pict>
          </mc:Fallback>
        </mc:AlternateContent>
      </w:r>
    </w:p>
    <w:p>
      <w:pPr>
        <w:spacing w:line="460" w:lineRule="exact"/>
        <w:ind w:firstLine="480" w:firstLineChars="200"/>
        <w:rPr>
          <w:rFonts w:ascii="??_GB2312" w:hAnsi="仿宋" w:eastAsia="Times New Roman" w:cs="Times New Roman"/>
          <w:b/>
          <w:bCs/>
          <w:sz w:val="24"/>
          <w:szCs w:val="24"/>
          <w:highlight w:val="none"/>
        </w:rPr>
      </w:pPr>
    </w:p>
    <w:p>
      <w:pPr>
        <w:spacing w:line="460" w:lineRule="exact"/>
        <w:ind w:firstLine="480" w:firstLineChars="200"/>
        <w:rPr>
          <w:rFonts w:ascii="??_GB2312" w:hAnsi="仿宋" w:eastAsia="Times New Roman" w:cs="Times New Roman"/>
          <w:b/>
          <w:bCs/>
          <w:sz w:val="24"/>
          <w:szCs w:val="24"/>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pStyle w:val="29"/>
        <w:adjustRightInd w:val="0"/>
        <w:snapToGrid w:val="0"/>
        <w:spacing w:before="0" w:beforeAutospacing="0" w:after="0" w:afterAutospacing="0" w:line="360" w:lineRule="auto"/>
        <w:jc w:val="both"/>
        <w:rPr>
          <w:rFonts w:hint="eastAsia"/>
          <w:b/>
          <w:bCs/>
          <w:color w:val="auto"/>
          <w:kern w:val="2"/>
          <w:highlight w:val="none"/>
        </w:rPr>
      </w:pPr>
    </w:p>
    <w:p>
      <w:pPr>
        <w:pStyle w:val="29"/>
        <w:adjustRightInd w:val="0"/>
        <w:snapToGrid w:val="0"/>
        <w:spacing w:before="0" w:beforeAutospacing="0" w:after="0" w:afterAutospacing="0" w:line="360" w:lineRule="auto"/>
        <w:jc w:val="both"/>
        <w:rPr>
          <w:rFonts w:cs="Times New Roman"/>
          <w:b/>
          <w:bCs/>
          <w:color w:val="auto"/>
          <w:kern w:val="2"/>
          <w:highlight w:val="none"/>
        </w:rPr>
      </w:pPr>
      <w:r>
        <w:rPr>
          <w:rFonts w:hint="eastAsia"/>
          <w:b/>
          <w:bCs/>
          <w:color w:val="auto"/>
          <w:kern w:val="2"/>
          <w:highlight w:val="none"/>
        </w:rPr>
        <w:t>格式</w:t>
      </w:r>
      <w:r>
        <w:rPr>
          <w:rFonts w:hint="eastAsia"/>
          <w:b/>
          <w:bCs/>
          <w:color w:val="auto"/>
          <w:kern w:val="2"/>
          <w:highlight w:val="none"/>
          <w:lang w:val="en-US" w:eastAsia="zh-CN"/>
        </w:rPr>
        <w:t>C</w:t>
      </w:r>
      <w:r>
        <w:rPr>
          <w:rFonts w:hint="eastAsia"/>
          <w:b/>
          <w:bCs/>
          <w:color w:val="auto"/>
          <w:kern w:val="2"/>
          <w:highlight w:val="none"/>
        </w:rPr>
        <w:t>：投标文件封袋正面标识式样</w:t>
      </w:r>
    </w:p>
    <w:p>
      <w:pPr>
        <w:spacing w:line="460" w:lineRule="exact"/>
        <w:ind w:firstLine="420" w:firstLineChars="200"/>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121920</wp:posOffset>
                </wp:positionV>
                <wp:extent cx="5791200" cy="3524885"/>
                <wp:effectExtent l="4445" t="4445" r="14605" b="13970"/>
                <wp:wrapNone/>
                <wp:docPr id="6" name="文本框 14"/>
                <wp:cNvGraphicFramePr/>
                <a:graphic xmlns:a="http://schemas.openxmlformats.org/drawingml/2006/main">
                  <a:graphicData uri="http://schemas.microsoft.com/office/word/2010/wordprocessingShape">
                    <wps:wsp>
                      <wps:cNvSpPr txBox="1"/>
                      <wps:spPr>
                        <a:xfrm>
                          <a:off x="0" y="0"/>
                          <a:ext cx="5791200" cy="35248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投标文件（电子版本）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wps:txbx>
                      <wps:bodyPr wrap="square" upright="1"/>
                    </wps:wsp>
                  </a:graphicData>
                </a:graphic>
              </wp:anchor>
            </w:drawing>
          </mc:Choice>
          <mc:Fallback>
            <w:pict>
              <v:shape id="文本框 14" o:spid="_x0000_s1026" o:spt="202" type="#_x0000_t202" style="position:absolute;left:0pt;margin-left:0pt;margin-top:9.6pt;height:277.55pt;width:456pt;z-index:251664384;mso-width-relative:page;mso-height-relative:page;" fillcolor="#FFFFFF" filled="t" stroked="t" coordsize="21600,21600" o:gfxdata="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me5nnXAAAABwEAAA8A&#10;AAAAAAAAAQAgAAAAIgAAAGRycy9kb3ducmV2LnhtbFBLAQIUABQAAAAIAIdO4kASH0o7GAIAAEYE&#10;AAAOAAAAAAAAAAEAIAAAACYBAABkcnMvZTJvRG9jLnhtbFBLBQYAAAAABgAGAFkBAACwBQ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投标文件（电子版本）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v:textbox>
              </v:shape>
            </w:pict>
          </mc:Fallback>
        </mc:AlternateContent>
      </w:r>
    </w:p>
    <w:p>
      <w:pPr>
        <w:spacing w:line="460" w:lineRule="exact"/>
        <w:ind w:firstLine="480" w:firstLineChars="200"/>
        <w:rPr>
          <w:rFonts w:ascii="??_GB2312" w:hAnsi="仿宋" w:eastAsia="Times New Roman" w:cs="Times New Roman"/>
          <w:b/>
          <w:bCs/>
          <w:sz w:val="24"/>
          <w:szCs w:val="24"/>
          <w:highlight w:val="none"/>
        </w:rPr>
      </w:pPr>
    </w:p>
    <w:p>
      <w:pPr>
        <w:spacing w:line="460" w:lineRule="exact"/>
        <w:ind w:firstLine="480" w:firstLineChars="200"/>
        <w:rPr>
          <w:rFonts w:ascii="??_GB2312" w:hAnsi="仿宋" w:eastAsia="Times New Roman" w:cs="Times New Roman"/>
          <w:b/>
          <w:bCs/>
          <w:sz w:val="24"/>
          <w:szCs w:val="24"/>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rPr>
          <w:rFonts w:ascii="宋体" w:cs="Times New Roman"/>
          <w:b/>
          <w:bCs/>
          <w:sz w:val="24"/>
          <w:szCs w:val="24"/>
          <w:highlight w:val="none"/>
        </w:rPr>
      </w:pPr>
    </w:p>
    <w:p>
      <w:pPr>
        <w:pStyle w:val="29"/>
        <w:adjustRightInd w:val="0"/>
        <w:snapToGrid w:val="0"/>
        <w:spacing w:before="0" w:beforeAutospacing="0" w:after="0" w:afterAutospacing="0" w:line="360" w:lineRule="auto"/>
        <w:ind w:firstLine="481"/>
        <w:jc w:val="both"/>
        <w:rPr>
          <w:rFonts w:cs="Times New Roman"/>
          <w:b/>
          <w:bCs/>
          <w:color w:val="auto"/>
          <w:kern w:val="2"/>
          <w:highlight w:val="none"/>
        </w:rPr>
      </w:pPr>
      <w:r>
        <w:rPr>
          <w:rFonts w:hint="eastAsia"/>
          <w:b/>
          <w:bCs/>
          <w:color w:val="auto"/>
          <w:kern w:val="2"/>
          <w:highlight w:val="none"/>
        </w:rPr>
        <w:t>格式</w:t>
      </w:r>
      <w:r>
        <w:rPr>
          <w:rFonts w:hint="eastAsia"/>
          <w:b/>
          <w:bCs/>
          <w:color w:val="auto"/>
          <w:kern w:val="2"/>
          <w:highlight w:val="none"/>
          <w:lang w:val="en-US" w:eastAsia="zh-CN"/>
        </w:rPr>
        <w:t>D</w:t>
      </w:r>
      <w:r>
        <w:rPr>
          <w:rFonts w:hint="eastAsia"/>
          <w:b/>
          <w:bCs/>
          <w:color w:val="auto"/>
          <w:kern w:val="2"/>
          <w:highlight w:val="none"/>
        </w:rPr>
        <w:t>：</w:t>
      </w:r>
      <w:r>
        <w:rPr>
          <w:rFonts w:hint="eastAsia"/>
          <w:b/>
          <w:bCs/>
          <w:color w:val="auto"/>
          <w:kern w:val="2"/>
          <w:highlight w:val="none"/>
          <w:lang w:eastAsia="zh-CN"/>
        </w:rPr>
        <w:t>开标一览表</w:t>
      </w:r>
      <w:r>
        <w:rPr>
          <w:rFonts w:hint="eastAsia"/>
          <w:b/>
          <w:bCs/>
          <w:color w:val="auto"/>
          <w:kern w:val="2"/>
          <w:highlight w:val="none"/>
        </w:rPr>
        <w:t>封袋正面标识式样</w:t>
      </w:r>
    </w:p>
    <w:p>
      <w:pPr>
        <w:spacing w:line="460" w:lineRule="exact"/>
        <w:ind w:firstLine="420" w:firstLineChars="200"/>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39370</wp:posOffset>
                </wp:positionH>
                <wp:positionV relativeFrom="paragraph">
                  <wp:posOffset>77470</wp:posOffset>
                </wp:positionV>
                <wp:extent cx="5791200" cy="3541395"/>
                <wp:effectExtent l="4445" t="4445" r="14605" b="16510"/>
                <wp:wrapNone/>
                <wp:docPr id="2" name="文本框 10"/>
                <wp:cNvGraphicFramePr/>
                <a:graphic xmlns:a="http://schemas.openxmlformats.org/drawingml/2006/main">
                  <a:graphicData uri="http://schemas.microsoft.com/office/word/2010/wordprocessingShape">
                    <wps:wsp>
                      <wps:cNvSpPr txBox="1"/>
                      <wps:spPr>
                        <a:xfrm>
                          <a:off x="0" y="0"/>
                          <a:ext cx="5791200" cy="35413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hint="eastAsia" w:ascii="黑体" w:hAnsi="黑体" w:eastAsia="黑体" w:cs="Times New Roman"/>
                                <w:b/>
                                <w:bCs/>
                                <w:sz w:val="40"/>
                                <w:szCs w:val="40"/>
                                <w:lang w:eastAsia="zh-CN"/>
                              </w:rPr>
                            </w:pPr>
                            <w:r>
                              <w:rPr>
                                <w:rFonts w:hint="eastAsia" w:ascii="黑体" w:hAnsi="黑体" w:eastAsia="黑体" w:cs="黑体"/>
                                <w:b/>
                                <w:bCs/>
                                <w:sz w:val="40"/>
                                <w:szCs w:val="40"/>
                                <w:lang w:eastAsia="zh-CN"/>
                              </w:rPr>
                              <w:t>开标一览表</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（非公开唱标不得启封）</w:t>
                            </w:r>
                          </w:p>
                          <w:p>
                            <w:pPr>
                              <w:rPr>
                                <w:rFonts w:ascii="仿宋" w:hAnsi="仿宋" w:eastAsia="仿宋" w:cs="Times New Roman"/>
                                <w:sz w:val="28"/>
                                <w:szCs w:val="28"/>
                              </w:rPr>
                            </w:pPr>
                          </w:p>
                          <w:p>
                            <w:pPr>
                              <w:rPr>
                                <w:rFonts w:ascii="仿宋" w:hAnsi="仿宋" w:eastAsia="仿宋"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txbxContent>
                      </wps:txbx>
                      <wps:bodyPr wrap="square" upright="1"/>
                    </wps:wsp>
                  </a:graphicData>
                </a:graphic>
              </wp:anchor>
            </w:drawing>
          </mc:Choice>
          <mc:Fallback>
            <w:pict>
              <v:shape id="文本框 10" o:spid="_x0000_s1026" o:spt="202" type="#_x0000_t202" style="position:absolute;left:0pt;margin-left:3.1pt;margin-top:6.1pt;height:278.85pt;width:456pt;z-index:251660288;mso-width-relative:page;mso-height-relative:page;" fillcolor="#FFFFFF" filled="t" stroked="t" coordsize="21600,21600" o:gfxdata="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tsZEXXAAAACAEAAA8AAAAA&#10;AAAAAQAgAAAAIgAAAGRycy9kb3ducmV2LnhtbFBLAQIUABQAAAAIAIdO4kBeJ1gcFQIAAEYEAAAO&#10;AAAAAAAAAAEAIAAAACYBAABkcnMvZTJvRG9jLnhtbFBLBQYAAAAABgAGAFkBAACtBQ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hint="eastAsia" w:ascii="黑体" w:hAnsi="黑体" w:eastAsia="黑体" w:cs="Times New Roman"/>
                          <w:b/>
                          <w:bCs/>
                          <w:sz w:val="40"/>
                          <w:szCs w:val="40"/>
                          <w:lang w:eastAsia="zh-CN"/>
                        </w:rPr>
                      </w:pPr>
                      <w:r>
                        <w:rPr>
                          <w:rFonts w:hint="eastAsia" w:ascii="黑体" w:hAnsi="黑体" w:eastAsia="黑体" w:cs="黑体"/>
                          <w:b/>
                          <w:bCs/>
                          <w:sz w:val="40"/>
                          <w:szCs w:val="40"/>
                          <w:lang w:eastAsia="zh-CN"/>
                        </w:rPr>
                        <w:t>开标一览表</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（非公开唱标不得启封）</w:t>
                      </w:r>
                    </w:p>
                    <w:p>
                      <w:pPr>
                        <w:rPr>
                          <w:rFonts w:ascii="仿宋" w:hAnsi="仿宋" w:eastAsia="仿宋" w:cs="Times New Roman"/>
                          <w:sz w:val="28"/>
                          <w:szCs w:val="28"/>
                        </w:rPr>
                      </w:pPr>
                    </w:p>
                    <w:p>
                      <w:pPr>
                        <w:rPr>
                          <w:rFonts w:ascii="仿宋" w:hAnsi="仿宋" w:eastAsia="仿宋"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txbxContent>
                </v:textbox>
              </v:shape>
            </w:pict>
          </mc:Fallback>
        </mc:AlternateContent>
      </w:r>
    </w:p>
    <w:p>
      <w:pPr>
        <w:spacing w:line="360" w:lineRule="atLeast"/>
        <w:rPr>
          <w:rFonts w:ascii="??_GB2312" w:hAnsi="仿宋" w:eastAsia="Times New Roman" w:cs="Times New Roman"/>
          <w:b/>
          <w:bCs/>
          <w:sz w:val="24"/>
          <w:szCs w:val="24"/>
          <w:highlight w:val="none"/>
        </w:rPr>
      </w:pPr>
    </w:p>
    <w:p>
      <w:pPr>
        <w:spacing w:line="360" w:lineRule="atLeast"/>
        <w:outlineLvl w:val="9"/>
        <w:rPr>
          <w:rFonts w:ascii="??_GB2312" w:hAnsi="仿宋" w:eastAsia="Times New Roman" w:cs="Times New Roman"/>
          <w:b/>
          <w:bCs/>
          <w:sz w:val="24"/>
          <w:szCs w:val="24"/>
          <w:highlight w:val="none"/>
        </w:rPr>
      </w:pPr>
    </w:p>
    <w:p>
      <w:pPr>
        <w:spacing w:line="360" w:lineRule="atLeast"/>
        <w:outlineLvl w:val="9"/>
        <w:rPr>
          <w:rFonts w:ascii="??_GB2312" w:hAnsi="仿宋" w:eastAsia="Times New Roman" w:cs="Times New Roman"/>
          <w:b/>
          <w:bCs/>
          <w:sz w:val="24"/>
          <w:szCs w:val="24"/>
          <w:highlight w:val="none"/>
        </w:rPr>
      </w:pPr>
    </w:p>
    <w:p>
      <w:pPr>
        <w:outlineLvl w:val="9"/>
        <w:rPr>
          <w:rFonts w:ascii="??_GB2312" w:hAnsi="仿宋" w:eastAsia="Times New Roman" w:cs="Times New Roman"/>
          <w:highlight w:val="none"/>
        </w:rPr>
      </w:pPr>
    </w:p>
    <w:p>
      <w:pPr>
        <w:spacing w:line="360" w:lineRule="auto"/>
        <w:outlineLvl w:val="9"/>
        <w:rPr>
          <w:rFonts w:hint="eastAsia"/>
          <w:highlight w:val="none"/>
        </w:rPr>
      </w:pPr>
    </w:p>
    <w:p>
      <w:pPr>
        <w:spacing w:line="360" w:lineRule="auto"/>
        <w:outlineLvl w:val="9"/>
        <w:rPr>
          <w:rFonts w:hint="eastAsia"/>
          <w:highlight w:val="none"/>
        </w:rPr>
      </w:pPr>
    </w:p>
    <w:p>
      <w:pPr>
        <w:spacing w:line="360" w:lineRule="auto"/>
        <w:outlineLvl w:val="9"/>
        <w:rPr>
          <w:rFonts w:hint="eastAsia"/>
          <w:highlight w:val="none"/>
        </w:rPr>
      </w:pPr>
    </w:p>
    <w:p>
      <w:pPr>
        <w:spacing w:line="360" w:lineRule="auto"/>
        <w:outlineLvl w:val="9"/>
        <w:rPr>
          <w:rFonts w:hint="eastAsia"/>
          <w:highlight w:val="none"/>
        </w:rPr>
      </w:pPr>
    </w:p>
    <w:p>
      <w:pPr>
        <w:spacing w:line="360" w:lineRule="auto"/>
        <w:outlineLvl w:val="9"/>
        <w:rPr>
          <w:rFonts w:hint="eastAsia"/>
          <w:highlight w:val="none"/>
        </w:rPr>
      </w:pPr>
    </w:p>
    <w:p>
      <w:pPr>
        <w:spacing w:line="360" w:lineRule="auto"/>
        <w:outlineLvl w:val="9"/>
        <w:rPr>
          <w:rFonts w:hint="eastAsia"/>
          <w:highlight w:val="none"/>
        </w:rPr>
      </w:pPr>
    </w:p>
    <w:p>
      <w:pPr>
        <w:spacing w:line="360" w:lineRule="auto"/>
        <w:outlineLvl w:val="9"/>
        <w:rPr>
          <w:rFonts w:hint="eastAsia"/>
          <w:highlight w:val="none"/>
        </w:rPr>
      </w:pPr>
    </w:p>
    <w:p>
      <w:pPr>
        <w:spacing w:line="360" w:lineRule="auto"/>
        <w:outlineLvl w:val="9"/>
        <w:rPr>
          <w:rFonts w:hint="eastAsia"/>
          <w:highlight w:val="none"/>
        </w:rPr>
      </w:pPr>
    </w:p>
    <w:p>
      <w:pPr>
        <w:pStyle w:val="29"/>
        <w:adjustRightInd w:val="0"/>
        <w:snapToGrid w:val="0"/>
        <w:spacing w:before="0" w:beforeAutospacing="0" w:after="0" w:afterAutospacing="0" w:line="360" w:lineRule="auto"/>
        <w:ind w:firstLine="481"/>
        <w:jc w:val="both"/>
        <w:outlineLvl w:val="9"/>
        <w:rPr>
          <w:rFonts w:hint="eastAsia"/>
          <w:b/>
          <w:bCs/>
          <w:color w:val="auto"/>
          <w:kern w:val="2"/>
          <w:highlight w:val="none"/>
        </w:rPr>
      </w:pPr>
    </w:p>
    <w:p>
      <w:pPr>
        <w:pStyle w:val="29"/>
        <w:adjustRightInd w:val="0"/>
        <w:snapToGrid w:val="0"/>
        <w:spacing w:before="0" w:beforeAutospacing="0" w:after="0" w:afterAutospacing="0" w:line="360" w:lineRule="auto"/>
        <w:ind w:firstLine="481"/>
        <w:jc w:val="both"/>
        <w:outlineLvl w:val="9"/>
        <w:rPr>
          <w:rFonts w:hint="eastAsia"/>
          <w:b/>
          <w:bCs/>
          <w:color w:val="auto"/>
          <w:kern w:val="2"/>
          <w:highlight w:val="none"/>
        </w:rPr>
      </w:pPr>
    </w:p>
    <w:p>
      <w:pPr>
        <w:pStyle w:val="29"/>
        <w:adjustRightInd w:val="0"/>
        <w:snapToGrid w:val="0"/>
        <w:spacing w:before="0" w:beforeAutospacing="0" w:after="0" w:afterAutospacing="0" w:line="360" w:lineRule="auto"/>
        <w:ind w:firstLine="481"/>
        <w:jc w:val="both"/>
        <w:outlineLvl w:val="9"/>
        <w:rPr>
          <w:rFonts w:cs="Times New Roman"/>
          <w:b/>
          <w:bCs/>
          <w:color w:val="auto"/>
          <w:kern w:val="2"/>
          <w:highlight w:val="none"/>
        </w:rPr>
      </w:pPr>
      <w:r>
        <w:rPr>
          <w:rFonts w:hint="eastAsia"/>
          <w:b/>
          <w:bCs/>
          <w:color w:val="auto"/>
          <w:kern w:val="2"/>
          <w:highlight w:val="none"/>
        </w:rPr>
        <w:t>格式</w:t>
      </w:r>
      <w:r>
        <w:rPr>
          <w:rFonts w:hint="eastAsia"/>
          <w:b/>
          <w:bCs/>
          <w:color w:val="auto"/>
          <w:kern w:val="2"/>
          <w:highlight w:val="none"/>
          <w:lang w:val="en-US" w:eastAsia="zh-CN"/>
        </w:rPr>
        <w:t>E</w:t>
      </w:r>
      <w:r>
        <w:rPr>
          <w:rFonts w:hint="eastAsia"/>
          <w:b/>
          <w:bCs/>
          <w:color w:val="auto"/>
          <w:kern w:val="2"/>
          <w:highlight w:val="none"/>
        </w:rPr>
        <w:t>：资格证明文件证明材料原件封袋正面标识式样</w:t>
      </w:r>
    </w:p>
    <w:p>
      <w:pPr>
        <w:spacing w:line="460" w:lineRule="exact"/>
        <w:ind w:firstLine="420" w:firstLineChars="200"/>
        <w:outlineLvl w:val="9"/>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121920</wp:posOffset>
                </wp:positionV>
                <wp:extent cx="5791200" cy="3524885"/>
                <wp:effectExtent l="4445" t="4445" r="14605" b="13970"/>
                <wp:wrapNone/>
                <wp:docPr id="3" name="文本框 11"/>
                <wp:cNvGraphicFramePr/>
                <a:graphic xmlns:a="http://schemas.openxmlformats.org/drawingml/2006/main">
                  <a:graphicData uri="http://schemas.microsoft.com/office/word/2010/wordprocessingShape">
                    <wps:wsp>
                      <wps:cNvSpPr txBox="1"/>
                      <wps:spPr>
                        <a:xfrm>
                          <a:off x="0" y="0"/>
                          <a:ext cx="5791200" cy="35248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资格证明文件证明材料原件</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wps:txbx>
                      <wps:bodyPr wrap="square" upright="1"/>
                    </wps:wsp>
                  </a:graphicData>
                </a:graphic>
              </wp:anchor>
            </w:drawing>
          </mc:Choice>
          <mc:Fallback>
            <w:pict>
              <v:shape id="文本框 11" o:spid="_x0000_s1026" o:spt="202" type="#_x0000_t202" style="position:absolute;left:0pt;margin-left:0pt;margin-top:9.6pt;height:277.55pt;width:456pt;z-index:251661312;mso-width-relative:page;mso-height-relative:page;" fillcolor="#FFFFFF" filled="t" stroked="t" coordsize="21600,21600" o:gfxdata="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5nuZ51wAAAAcBAAAPAAAA&#10;AAAAAAEAIAAAACIAAABkcnMvZG93bnJldi54bWxQSwECFAAUAAAACACHTuJAeaR7ohYCAABGBAAA&#10;DgAAAAAAAAABACAAAAAmAQAAZHJzL2Uyb0RvYy54bWxQSwUGAAAAAAYABgBZAQAArgU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资格证明文件证明材料原件</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v:textbox>
              </v:shape>
            </w:pict>
          </mc:Fallback>
        </mc:AlternateContent>
      </w:r>
    </w:p>
    <w:p>
      <w:pPr>
        <w:spacing w:line="460" w:lineRule="exact"/>
        <w:ind w:firstLine="480" w:firstLineChars="200"/>
        <w:outlineLvl w:val="9"/>
        <w:rPr>
          <w:rFonts w:ascii="??_GB2312" w:hAnsi="仿宋" w:eastAsia="Times New Roman" w:cs="Times New Roman"/>
          <w:b/>
          <w:bCs/>
          <w:sz w:val="24"/>
          <w:szCs w:val="24"/>
          <w:highlight w:val="none"/>
        </w:rPr>
      </w:pPr>
    </w:p>
    <w:p>
      <w:pPr>
        <w:spacing w:line="460" w:lineRule="exact"/>
        <w:ind w:firstLine="480" w:firstLineChars="200"/>
        <w:outlineLvl w:val="9"/>
        <w:rPr>
          <w:rFonts w:ascii="??_GB2312" w:hAnsi="仿宋" w:eastAsia="Times New Roman" w:cs="Times New Roman"/>
          <w:b/>
          <w:bCs/>
          <w:sz w:val="24"/>
          <w:szCs w:val="24"/>
          <w:highlight w:val="none"/>
        </w:rPr>
      </w:pPr>
    </w:p>
    <w:p>
      <w:pPr>
        <w:spacing w:line="360" w:lineRule="atLeast"/>
        <w:ind w:firstLine="2101" w:firstLineChars="500"/>
        <w:outlineLvl w:val="9"/>
        <w:rPr>
          <w:rFonts w:ascii="??_GB2312" w:hAnsi="仿宋" w:eastAsia="Times New Roman" w:cs="Times New Roman"/>
          <w:b/>
          <w:bCs/>
          <w:sz w:val="42"/>
          <w:szCs w:val="42"/>
          <w:highlight w:val="none"/>
        </w:rPr>
      </w:pPr>
    </w:p>
    <w:p>
      <w:pPr>
        <w:spacing w:line="360" w:lineRule="atLeast"/>
        <w:ind w:firstLine="2101" w:firstLineChars="500"/>
        <w:outlineLvl w:val="9"/>
        <w:rPr>
          <w:rFonts w:ascii="??_GB2312" w:hAnsi="仿宋" w:eastAsia="Times New Roman" w:cs="Times New Roman"/>
          <w:b/>
          <w:bCs/>
          <w:sz w:val="42"/>
          <w:szCs w:val="42"/>
          <w:highlight w:val="none"/>
        </w:rPr>
      </w:pPr>
    </w:p>
    <w:p>
      <w:pPr>
        <w:spacing w:line="360" w:lineRule="atLeast"/>
        <w:ind w:firstLine="2101" w:firstLineChars="500"/>
        <w:outlineLvl w:val="9"/>
        <w:rPr>
          <w:rFonts w:ascii="??_GB2312" w:hAnsi="仿宋" w:eastAsia="Times New Roman" w:cs="Times New Roman"/>
          <w:b/>
          <w:bCs/>
          <w:sz w:val="42"/>
          <w:szCs w:val="42"/>
          <w:highlight w:val="none"/>
        </w:rPr>
      </w:pPr>
    </w:p>
    <w:p>
      <w:pPr>
        <w:spacing w:line="360" w:lineRule="atLeast"/>
        <w:ind w:firstLine="2101" w:firstLineChars="500"/>
        <w:outlineLvl w:val="9"/>
        <w:rPr>
          <w:rFonts w:ascii="??_GB2312" w:hAnsi="仿宋" w:eastAsia="Times New Roman" w:cs="Times New Roman"/>
          <w:b/>
          <w:bCs/>
          <w:sz w:val="42"/>
          <w:szCs w:val="42"/>
          <w:highlight w:val="none"/>
        </w:rPr>
      </w:pPr>
    </w:p>
    <w:p>
      <w:pPr>
        <w:spacing w:line="360" w:lineRule="atLeast"/>
        <w:ind w:firstLine="2101" w:firstLineChars="500"/>
        <w:outlineLvl w:val="9"/>
        <w:rPr>
          <w:rFonts w:ascii="??_GB2312" w:hAnsi="仿宋" w:eastAsia="Times New Roman" w:cs="Times New Roman"/>
          <w:b/>
          <w:bCs/>
          <w:sz w:val="42"/>
          <w:szCs w:val="42"/>
          <w:highlight w:val="none"/>
        </w:rPr>
      </w:pPr>
    </w:p>
    <w:p>
      <w:pPr>
        <w:spacing w:line="360" w:lineRule="auto"/>
        <w:outlineLvl w:val="9"/>
        <w:rPr>
          <w:rFonts w:hint="eastAsia"/>
          <w:highlight w:val="none"/>
        </w:rPr>
      </w:pPr>
    </w:p>
    <w:p>
      <w:pPr>
        <w:pStyle w:val="29"/>
        <w:adjustRightInd w:val="0"/>
        <w:snapToGrid w:val="0"/>
        <w:spacing w:before="0" w:beforeAutospacing="0" w:after="0" w:afterAutospacing="0" w:line="360" w:lineRule="auto"/>
        <w:ind w:firstLine="481"/>
        <w:jc w:val="both"/>
        <w:outlineLvl w:val="9"/>
        <w:rPr>
          <w:rFonts w:cs="Times New Roman"/>
          <w:b/>
          <w:bCs/>
          <w:color w:val="auto"/>
          <w:kern w:val="2"/>
          <w:highlight w:val="none"/>
        </w:rPr>
      </w:pPr>
      <w:r>
        <w:rPr>
          <w:rFonts w:hint="eastAsia"/>
          <w:b/>
          <w:bCs/>
          <w:color w:val="auto"/>
          <w:kern w:val="2"/>
          <w:highlight w:val="none"/>
        </w:rPr>
        <w:t>格式C：资格证明文件证明材料原件、评审证明材料封袋正面标识式样</w:t>
      </w:r>
    </w:p>
    <w:p>
      <w:pPr>
        <w:spacing w:line="460" w:lineRule="exact"/>
        <w:ind w:firstLine="480" w:firstLineChars="200"/>
        <w:outlineLvl w:val="9"/>
        <w:rPr>
          <w:rFonts w:ascii="??_GB2312" w:hAnsi="仿宋" w:eastAsia="Times New Roman" w:cs="Times New Roman"/>
          <w:b/>
          <w:bCs/>
          <w:sz w:val="24"/>
          <w:szCs w:val="24"/>
          <w:highlight w:val="none"/>
        </w:rPr>
      </w:pPr>
    </w:p>
    <w:p>
      <w:pPr>
        <w:pStyle w:val="29"/>
        <w:adjustRightInd w:val="0"/>
        <w:snapToGrid w:val="0"/>
        <w:spacing w:before="0" w:beforeAutospacing="0" w:after="0" w:afterAutospacing="0" w:line="360" w:lineRule="auto"/>
        <w:ind w:firstLine="481"/>
        <w:jc w:val="both"/>
        <w:outlineLvl w:val="9"/>
        <w:rPr>
          <w:rFonts w:hint="eastAsia"/>
          <w:b/>
          <w:bCs/>
          <w:color w:val="auto"/>
          <w:kern w:val="2"/>
          <w:highlight w:val="none"/>
        </w:rPr>
      </w:pPr>
    </w:p>
    <w:p>
      <w:pPr>
        <w:pStyle w:val="29"/>
        <w:adjustRightInd w:val="0"/>
        <w:snapToGrid w:val="0"/>
        <w:spacing w:before="0" w:beforeAutospacing="0" w:after="0" w:afterAutospacing="0" w:line="360" w:lineRule="auto"/>
        <w:ind w:firstLine="481"/>
        <w:jc w:val="both"/>
        <w:outlineLvl w:val="9"/>
        <w:rPr>
          <w:rFonts w:ascii="??_GB2312" w:hAnsi="仿宋" w:eastAsia="Times New Roman" w:cs="Times New Roman"/>
          <w:b/>
          <w:bCs/>
          <w:highlight w:val="none"/>
        </w:rPr>
      </w:pPr>
      <w:r>
        <w:rPr>
          <w:rFonts w:hint="eastAsia"/>
          <w:b/>
          <w:bCs/>
          <w:color w:val="auto"/>
          <w:kern w:val="2"/>
          <w:highlight w:val="none"/>
        </w:rPr>
        <w:t>格式</w:t>
      </w:r>
      <w:r>
        <w:rPr>
          <w:rFonts w:hint="eastAsia"/>
          <w:b/>
          <w:bCs/>
          <w:color w:val="auto"/>
          <w:kern w:val="2"/>
          <w:highlight w:val="none"/>
          <w:lang w:val="en-US" w:eastAsia="zh-CN"/>
        </w:rPr>
        <w:t>F</w:t>
      </w:r>
      <w:r>
        <w:rPr>
          <w:rFonts w:hint="eastAsia"/>
          <w:b/>
          <w:bCs/>
          <w:color w:val="auto"/>
          <w:kern w:val="2"/>
          <w:highlight w:val="none"/>
        </w:rPr>
        <w:t>：评审证明材料封袋正面标识式样</w:t>
      </w:r>
    </w:p>
    <w:p>
      <w:pPr>
        <w:spacing w:line="460" w:lineRule="exact"/>
        <w:ind w:firstLine="420" w:firstLineChars="200"/>
        <w:outlineLvl w:val="9"/>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62336" behindDoc="0" locked="0" layoutInCell="1" allowOverlap="1">
                <wp:simplePos x="0" y="0"/>
                <wp:positionH relativeFrom="column">
                  <wp:posOffset>10160</wp:posOffset>
                </wp:positionH>
                <wp:positionV relativeFrom="paragraph">
                  <wp:posOffset>34925</wp:posOffset>
                </wp:positionV>
                <wp:extent cx="5791200" cy="3524885"/>
                <wp:effectExtent l="4445" t="4445" r="14605" b="13970"/>
                <wp:wrapNone/>
                <wp:docPr id="4" name="文本框 12"/>
                <wp:cNvGraphicFramePr/>
                <a:graphic xmlns:a="http://schemas.openxmlformats.org/drawingml/2006/main">
                  <a:graphicData uri="http://schemas.microsoft.com/office/word/2010/wordprocessingShape">
                    <wps:wsp>
                      <wps:cNvSpPr txBox="1"/>
                      <wps:spPr>
                        <a:xfrm>
                          <a:off x="0" y="0"/>
                          <a:ext cx="5791200" cy="35248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评审证明材料</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wps:txbx>
                      <wps:bodyPr wrap="square" upright="1"/>
                    </wps:wsp>
                  </a:graphicData>
                </a:graphic>
              </wp:anchor>
            </w:drawing>
          </mc:Choice>
          <mc:Fallback>
            <w:pict>
              <v:shape id="文本框 12" o:spid="_x0000_s1026" o:spt="202" type="#_x0000_t202" style="position:absolute;left:0pt;margin-left:0.8pt;margin-top:2.75pt;height:277.55pt;width:456pt;z-index:251662336;mso-width-relative:page;mso-height-relative:page;" fillcolor="#FFFFFF" filled="t" stroked="t" coordsize="21600,21600" o:gfxdata="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nl8Y11AAAAAcBAAAPAAAAAAAA&#10;AAEAIAAAACIAAABkcnMvZG93bnJldi54bWxQSwECFAAUAAAACACHTuJAccs0uhYCAABGBAAADgAA&#10;AAAAAAABACAAAAAjAQAAZHJzL2Uyb0RvYy54bWxQSwUGAAAAAAYABgBZAQAAqwU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评审证明材料</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v:textbox>
              </v:shape>
            </w:pict>
          </mc:Fallback>
        </mc:AlternateContent>
      </w:r>
    </w:p>
    <w:p>
      <w:pPr>
        <w:spacing w:line="360" w:lineRule="atLeast"/>
        <w:ind w:firstLine="2101" w:firstLineChars="500"/>
        <w:outlineLvl w:val="9"/>
        <w:rPr>
          <w:rFonts w:ascii="??_GB2312" w:hAnsi="仿宋" w:eastAsia="Times New Roman" w:cs="Times New Roman"/>
          <w:b/>
          <w:bCs/>
          <w:sz w:val="42"/>
          <w:szCs w:val="42"/>
          <w:highlight w:val="none"/>
        </w:rPr>
      </w:pPr>
    </w:p>
    <w:p>
      <w:pPr>
        <w:spacing w:line="360" w:lineRule="atLeast"/>
        <w:ind w:firstLine="2101" w:firstLineChars="500"/>
        <w:outlineLvl w:val="9"/>
        <w:rPr>
          <w:rFonts w:ascii="??_GB2312" w:hAnsi="仿宋" w:eastAsia="Times New Roman" w:cs="Times New Roman"/>
          <w:b/>
          <w:bCs/>
          <w:sz w:val="42"/>
          <w:szCs w:val="42"/>
          <w:highlight w:val="none"/>
        </w:rPr>
      </w:pPr>
    </w:p>
    <w:p>
      <w:pPr>
        <w:spacing w:line="360" w:lineRule="atLeast"/>
        <w:ind w:firstLine="2101" w:firstLineChars="500"/>
        <w:outlineLvl w:val="9"/>
        <w:rPr>
          <w:rFonts w:ascii="??_GB2312" w:hAnsi="仿宋" w:eastAsia="Times New Roman" w:cs="Times New Roman"/>
          <w:b/>
          <w:bCs/>
          <w:sz w:val="42"/>
          <w:szCs w:val="42"/>
          <w:highlight w:val="none"/>
        </w:rPr>
      </w:pPr>
    </w:p>
    <w:p>
      <w:pPr>
        <w:spacing w:line="360" w:lineRule="atLeast"/>
        <w:ind w:firstLine="2101" w:firstLineChars="500"/>
        <w:outlineLvl w:val="9"/>
        <w:rPr>
          <w:rFonts w:ascii="??_GB2312" w:hAnsi="仿宋" w:eastAsia="Times New Roman" w:cs="Times New Roman"/>
          <w:b/>
          <w:bCs/>
          <w:sz w:val="42"/>
          <w:szCs w:val="42"/>
          <w:highlight w:val="none"/>
        </w:rPr>
      </w:pPr>
    </w:p>
    <w:p>
      <w:pPr>
        <w:spacing w:line="360" w:lineRule="atLeast"/>
        <w:ind w:firstLine="2101" w:firstLineChars="500"/>
        <w:outlineLvl w:val="9"/>
        <w:rPr>
          <w:rFonts w:ascii="??_GB2312" w:hAnsi="仿宋" w:eastAsia="Times New Roman" w:cs="Times New Roman"/>
          <w:b/>
          <w:bCs/>
          <w:sz w:val="42"/>
          <w:szCs w:val="42"/>
          <w:highlight w:val="none"/>
        </w:rPr>
      </w:pPr>
    </w:p>
    <w:p>
      <w:pPr>
        <w:spacing w:line="360" w:lineRule="auto"/>
        <w:outlineLvl w:val="9"/>
        <w:rPr>
          <w:rFonts w:hint="eastAsia"/>
          <w:highlight w:val="none"/>
        </w:rPr>
      </w:pPr>
    </w:p>
    <w:p>
      <w:pPr>
        <w:spacing w:line="360" w:lineRule="auto"/>
        <w:outlineLvl w:val="9"/>
        <w:rPr>
          <w:rFonts w:hint="eastAsia"/>
          <w:highlight w:val="none"/>
        </w:rPr>
      </w:pPr>
    </w:p>
    <w:p>
      <w:pPr>
        <w:spacing w:line="360" w:lineRule="auto"/>
        <w:outlineLvl w:val="1"/>
        <w:rPr>
          <w:rFonts w:hint="eastAsia"/>
          <w:highlight w:val="none"/>
        </w:rPr>
      </w:pPr>
    </w:p>
    <w:p>
      <w:pPr>
        <w:spacing w:line="360" w:lineRule="auto"/>
        <w:outlineLvl w:val="1"/>
        <w:rPr>
          <w:rFonts w:hint="eastAsia"/>
          <w:highlight w:val="none"/>
        </w:rPr>
        <w:sectPr>
          <w:pgSz w:w="11906" w:h="16838"/>
          <w:pgMar w:top="1440" w:right="1080" w:bottom="1440" w:left="1080" w:header="851" w:footer="992" w:gutter="0"/>
          <w:cols w:space="720" w:num="1"/>
          <w:docGrid w:type="lines" w:linePitch="312" w:charSpace="0"/>
        </w:sectPr>
      </w:pPr>
    </w:p>
    <w:p>
      <w:pPr>
        <w:pStyle w:val="7"/>
        <w:rPr>
          <w:rFonts w:hint="eastAsia"/>
          <w:highlight w:val="none"/>
        </w:rPr>
      </w:pPr>
    </w:p>
    <w:sectPr>
      <w:type w:val="continuous"/>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Menlo">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Wingdings 2">
    <w:panose1 w:val="05020102010507070707"/>
    <w:charset w:val="02"/>
    <w:family w:val="roman"/>
    <w:pitch w:val="default"/>
    <w:sig w:usb0="00000000" w:usb1="00000000" w:usb2="00000000" w:usb3="00000000" w:csb0="80000000" w:csb1="00000000"/>
  </w:font>
  <w:font w:name="font-weight : 400">
    <w:altName w:val="Segoe Print"/>
    <w:panose1 w:val="00000000000000000000"/>
    <w:charset w:val="00"/>
    <w:family w:val="auto"/>
    <w:pitch w:val="default"/>
    <w:sig w:usb0="00000000" w:usb1="00000000" w:usb2="00000000" w:usb3="00000000" w:csb0="00040001" w:csb1="00000000"/>
  </w:font>
  <w:font w:name="font-weight : 700">
    <w:altName w:val="Segoe Print"/>
    <w:panose1 w:val="00000000000000000000"/>
    <w:charset w:val="00"/>
    <w:family w:val="auto"/>
    <w:pitch w:val="default"/>
    <w:sig w:usb0="00000000" w:usb1="00000000" w:usb2="00000000"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
    <w:altName w:val="Times New Roman"/>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double" w:color="auto" w:sz="8" w:space="1"/>
      </w:pBdr>
      <w:jc w:val="left"/>
      <w:rPr>
        <w:rFonts w:hint="eastAsia" w:ascii="黑体" w:hAnsi="黑体" w:eastAsia="黑体" w:cs="黑体"/>
        <w:kern w:val="2"/>
      </w:rPr>
    </w:pPr>
    <w:r>
      <mc:AlternateContent>
        <mc:Choice Requires="wps">
          <w:drawing>
            <wp:anchor distT="0" distB="0" distL="114300" distR="114300" simplePos="0" relativeHeight="251659264" behindDoc="0" locked="0" layoutInCell="1" allowOverlap="1">
              <wp:simplePos x="0" y="0"/>
              <wp:positionH relativeFrom="margin">
                <wp:posOffset>2515235</wp:posOffset>
              </wp:positionH>
              <wp:positionV relativeFrom="paragraph">
                <wp:posOffset>0</wp:posOffset>
              </wp:positionV>
              <wp:extent cx="1118235" cy="296545"/>
              <wp:effectExtent l="0" t="0" r="0" b="0"/>
              <wp:wrapNone/>
              <wp:docPr id="10" name="文本框 16"/>
              <wp:cNvGraphicFramePr/>
              <a:graphic xmlns:a="http://schemas.openxmlformats.org/drawingml/2006/main">
                <a:graphicData uri="http://schemas.microsoft.com/office/word/2010/wordprocessingShape">
                  <wps:wsp>
                    <wps:cNvSpPr txBox="1"/>
                    <wps:spPr>
                      <a:xfrm>
                        <a:off x="0" y="0"/>
                        <a:ext cx="1118235" cy="296545"/>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84</w:t>
                          </w:r>
                          <w:r>
                            <w:rPr>
                              <w:rFonts w:hint="eastAsia"/>
                              <w:sz w:val="18"/>
                            </w:rPr>
                            <w:fldChar w:fldCharType="end"/>
                          </w:r>
                          <w:r>
                            <w:rPr>
                              <w:rFonts w:hint="eastAsia"/>
                              <w:sz w:val="18"/>
                            </w:rPr>
                            <w:t xml:space="preserve"> 页</w:t>
                          </w:r>
                        </w:p>
                      </w:txbxContent>
                    </wps:txbx>
                    <wps:bodyPr wrap="square" lIns="0" tIns="0" rIns="0" bIns="0" upright="0"/>
                  </wps:wsp>
                </a:graphicData>
              </a:graphic>
            </wp:anchor>
          </w:drawing>
        </mc:Choice>
        <mc:Fallback>
          <w:pict>
            <v:shape id="文本框 16" o:spid="_x0000_s1026" o:spt="202" type="#_x0000_t202" style="position:absolute;left:0pt;margin-left:198.05pt;margin-top:0pt;height:23.35pt;width:88.05pt;mso-position-horizontal-relative:margin;z-index:251659264;mso-width-relative:page;mso-height-relative:page;" filled="f" stroked="f" coordsize="21600,21600" o:gfxdata="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25NWcNcAAAAHAQAADwAAAAAAAAABACAAAAAiAAAAZHJzL2Rvd25y&#10;ZXYueG1sUEsBAhQAFAAAAAgAh07iQAyZ3QXGAQAAggMAAA4AAAAAAAAAAQAgAAAAJgEAAGRycy9l&#10;Mm9Eb2MueG1sUEsFBgAAAAAGAAYAWQEAAF4FAAAAAA==&#10;">
              <v:fill on="f" focussize="0,0"/>
              <v:stroke on="f"/>
              <v:imagedata o:title=""/>
              <o:lock v:ext="edit" aspectratio="f"/>
              <v:textbox inset="0mm,0mm,0mm,0mm">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84</w:t>
                    </w:r>
                    <w:r>
                      <w:rPr>
                        <w:rFonts w:hint="eastAsia"/>
                        <w:sz w:val="18"/>
                      </w:rPr>
                      <w:fldChar w:fldCharType="end"/>
                    </w:r>
                    <w:r>
                      <w:rPr>
                        <w:rFonts w:hint="eastAsia"/>
                        <w:sz w:val="18"/>
                      </w:rPr>
                      <w:t xml:space="preserve"> 页</w:t>
                    </w:r>
                  </w:p>
                </w:txbxContent>
              </v:textbox>
            </v:shape>
          </w:pict>
        </mc:Fallback>
      </mc:AlternateContent>
    </w:r>
    <w:r>
      <w:rPr>
        <w:rFonts w:hint="eastAsia" w:ascii="黑体" w:hAnsi="黑体" w:eastAsia="黑体" w:cs="黑体"/>
        <w:kern w:val="2"/>
      </w:rPr>
      <w:t>陕西德勤招标有限公司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double" w:color="auto" w:sz="8" w:space="1"/>
      </w:pBdr>
      <w:jc w:val="left"/>
      <w:rPr>
        <w:rFonts w:hint="eastAsia" w:ascii="黑体" w:hAnsi="黑体" w:eastAsia="黑体" w:cs="黑体"/>
        <w:kern w:val="2"/>
      </w:rPr>
    </w:pPr>
    <w:r>
      <w:rPr>
        <w:rFonts w:hint="eastAsia" w:ascii="黑体" w:hAnsi="黑体" w:eastAsia="黑体" w:cs="黑体"/>
        <w:kern w:val="2"/>
        <w:highlight w:val="none"/>
        <w:lang w:val="en-US" w:eastAsia="zh-CN"/>
      </w:rPr>
      <w:t>“12345”政务服务便民热线平台升级改造项目</w:t>
    </w:r>
    <w:r>
      <w:rPr>
        <w:rFonts w:hint="eastAsia" w:ascii="黑体" w:hAnsi="黑体" w:eastAsia="黑体" w:cs="黑体"/>
        <w:kern w:val="2"/>
        <w:lang w:val="en-US" w:eastAsia="zh-CN"/>
      </w:rPr>
      <w:t>公开招标</w:t>
    </w:r>
    <w:r>
      <w:rPr>
        <w:rFonts w:hint="eastAsia" w:ascii="黑体" w:hAnsi="黑体" w:eastAsia="黑体" w:cs="黑体"/>
        <w:kern w:val="2"/>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6C322B"/>
    <w:multiLevelType w:val="singleLevel"/>
    <w:tmpl w:val="E86C322B"/>
    <w:lvl w:ilvl="0" w:tentative="0">
      <w:start w:val="1"/>
      <w:numFmt w:val="bullet"/>
      <w:pStyle w:val="11"/>
      <w:lvlText w:val=""/>
      <w:lvlJc w:val="left"/>
      <w:pPr>
        <w:tabs>
          <w:tab w:val="left" w:pos="360"/>
        </w:tabs>
        <w:ind w:left="360" w:hanging="360"/>
      </w:pPr>
      <w:rPr>
        <w:rFonts w:hint="default" w:ascii="Wingdings" w:hAnsi="Wingdings"/>
      </w:rPr>
    </w:lvl>
  </w:abstractNum>
  <w:abstractNum w:abstractNumId="1">
    <w:nsid w:val="15D41C24"/>
    <w:multiLevelType w:val="multilevel"/>
    <w:tmpl w:val="15D41C24"/>
    <w:lvl w:ilvl="0" w:tentative="0">
      <w:start w:val="1"/>
      <w:numFmt w:val="bullet"/>
      <w:pStyle w:val="106"/>
      <w:lvlText w:val=""/>
      <w:lvlJc w:val="left"/>
      <w:pPr>
        <w:tabs>
          <w:tab w:val="left" w:pos="710"/>
        </w:tabs>
        <w:ind w:left="960" w:hanging="25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328258F7"/>
    <w:multiLevelType w:val="multilevel"/>
    <w:tmpl w:val="328258F7"/>
    <w:lvl w:ilvl="0" w:tentative="0">
      <w:start w:val="1"/>
      <w:numFmt w:val="decimal"/>
      <w:lvlText w:val="第%1章"/>
      <w:lvlJc w:val="left"/>
      <w:pPr>
        <w:ind w:left="420" w:hanging="420"/>
      </w:pPr>
      <w:rPr>
        <w:rFonts w:hint="eastAsia" w:ascii="宋体" w:eastAsia="宋体"/>
        <w:b/>
        <w:i w:val="0"/>
      </w:r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pStyle w:val="8"/>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C20F5E"/>
    <w:rsid w:val="00006FAE"/>
    <w:rsid w:val="00012BA6"/>
    <w:rsid w:val="0001615B"/>
    <w:rsid w:val="00030A42"/>
    <w:rsid w:val="00051C6F"/>
    <w:rsid w:val="0006517C"/>
    <w:rsid w:val="00067B0D"/>
    <w:rsid w:val="000722F8"/>
    <w:rsid w:val="00082DD6"/>
    <w:rsid w:val="00086240"/>
    <w:rsid w:val="00087B9D"/>
    <w:rsid w:val="000947D1"/>
    <w:rsid w:val="000A7B4E"/>
    <w:rsid w:val="000B0F01"/>
    <w:rsid w:val="000B17A5"/>
    <w:rsid w:val="000B29EB"/>
    <w:rsid w:val="000C101C"/>
    <w:rsid w:val="000C618F"/>
    <w:rsid w:val="000E0179"/>
    <w:rsid w:val="000E4101"/>
    <w:rsid w:val="000E56B2"/>
    <w:rsid w:val="000E78C9"/>
    <w:rsid w:val="000F426B"/>
    <w:rsid w:val="00103F77"/>
    <w:rsid w:val="00104189"/>
    <w:rsid w:val="001109B8"/>
    <w:rsid w:val="00111A84"/>
    <w:rsid w:val="00137F30"/>
    <w:rsid w:val="00141647"/>
    <w:rsid w:val="00144112"/>
    <w:rsid w:val="001518E8"/>
    <w:rsid w:val="001522F0"/>
    <w:rsid w:val="001524B2"/>
    <w:rsid w:val="00153C6C"/>
    <w:rsid w:val="001552EB"/>
    <w:rsid w:val="0015688F"/>
    <w:rsid w:val="001607C7"/>
    <w:rsid w:val="00164B46"/>
    <w:rsid w:val="001650B8"/>
    <w:rsid w:val="00170D90"/>
    <w:rsid w:val="00171E2E"/>
    <w:rsid w:val="00172A3E"/>
    <w:rsid w:val="001745BB"/>
    <w:rsid w:val="001864F5"/>
    <w:rsid w:val="00197ECB"/>
    <w:rsid w:val="001A3AC1"/>
    <w:rsid w:val="001A497D"/>
    <w:rsid w:val="001B5E78"/>
    <w:rsid w:val="001B7917"/>
    <w:rsid w:val="001D19FD"/>
    <w:rsid w:val="001D38F8"/>
    <w:rsid w:val="001E36F3"/>
    <w:rsid w:val="001E3A36"/>
    <w:rsid w:val="001F1FDC"/>
    <w:rsid w:val="001F4FCD"/>
    <w:rsid w:val="001F51E9"/>
    <w:rsid w:val="0020419F"/>
    <w:rsid w:val="002059B1"/>
    <w:rsid w:val="00205EB0"/>
    <w:rsid w:val="00212FCB"/>
    <w:rsid w:val="00221A15"/>
    <w:rsid w:val="00222E27"/>
    <w:rsid w:val="002239E9"/>
    <w:rsid w:val="002245CC"/>
    <w:rsid w:val="0022477B"/>
    <w:rsid w:val="00231884"/>
    <w:rsid w:val="002338CD"/>
    <w:rsid w:val="00242341"/>
    <w:rsid w:val="0024313B"/>
    <w:rsid w:val="002517A0"/>
    <w:rsid w:val="00252B88"/>
    <w:rsid w:val="00263470"/>
    <w:rsid w:val="00264DEA"/>
    <w:rsid w:val="00273646"/>
    <w:rsid w:val="002777E9"/>
    <w:rsid w:val="00284A65"/>
    <w:rsid w:val="00286739"/>
    <w:rsid w:val="00287668"/>
    <w:rsid w:val="00297A72"/>
    <w:rsid w:val="002A1E9A"/>
    <w:rsid w:val="002A357E"/>
    <w:rsid w:val="002A45BF"/>
    <w:rsid w:val="002A4CD8"/>
    <w:rsid w:val="002B3E68"/>
    <w:rsid w:val="002B5921"/>
    <w:rsid w:val="002B7252"/>
    <w:rsid w:val="002C07F0"/>
    <w:rsid w:val="002C1154"/>
    <w:rsid w:val="002C4C75"/>
    <w:rsid w:val="002C72B2"/>
    <w:rsid w:val="002D4E7E"/>
    <w:rsid w:val="002D55F3"/>
    <w:rsid w:val="002E126F"/>
    <w:rsid w:val="002E1E34"/>
    <w:rsid w:val="002E4838"/>
    <w:rsid w:val="002E6EDF"/>
    <w:rsid w:val="002F0303"/>
    <w:rsid w:val="002F1901"/>
    <w:rsid w:val="00310D51"/>
    <w:rsid w:val="00311E51"/>
    <w:rsid w:val="00322204"/>
    <w:rsid w:val="00325321"/>
    <w:rsid w:val="00326E16"/>
    <w:rsid w:val="003277E8"/>
    <w:rsid w:val="00331D92"/>
    <w:rsid w:val="00336D04"/>
    <w:rsid w:val="00340ABD"/>
    <w:rsid w:val="00347164"/>
    <w:rsid w:val="00350A72"/>
    <w:rsid w:val="00352506"/>
    <w:rsid w:val="00356F9E"/>
    <w:rsid w:val="00360BA0"/>
    <w:rsid w:val="0037489D"/>
    <w:rsid w:val="00375B24"/>
    <w:rsid w:val="003802AE"/>
    <w:rsid w:val="00381A58"/>
    <w:rsid w:val="003828F5"/>
    <w:rsid w:val="003853D9"/>
    <w:rsid w:val="0038768B"/>
    <w:rsid w:val="00391383"/>
    <w:rsid w:val="00393487"/>
    <w:rsid w:val="00394C66"/>
    <w:rsid w:val="003B4575"/>
    <w:rsid w:val="003B5758"/>
    <w:rsid w:val="003B61D4"/>
    <w:rsid w:val="003D7368"/>
    <w:rsid w:val="003D75D9"/>
    <w:rsid w:val="003E0558"/>
    <w:rsid w:val="003E5512"/>
    <w:rsid w:val="00401FC3"/>
    <w:rsid w:val="0040418A"/>
    <w:rsid w:val="00412171"/>
    <w:rsid w:val="00412EBA"/>
    <w:rsid w:val="00416224"/>
    <w:rsid w:val="00420EF7"/>
    <w:rsid w:val="004212E3"/>
    <w:rsid w:val="0043310C"/>
    <w:rsid w:val="00441B16"/>
    <w:rsid w:val="00444232"/>
    <w:rsid w:val="004504C3"/>
    <w:rsid w:val="00452A15"/>
    <w:rsid w:val="00454AFF"/>
    <w:rsid w:val="00460598"/>
    <w:rsid w:val="00470D07"/>
    <w:rsid w:val="00477E79"/>
    <w:rsid w:val="004832C2"/>
    <w:rsid w:val="004839BD"/>
    <w:rsid w:val="004A3292"/>
    <w:rsid w:val="004B0AA4"/>
    <w:rsid w:val="004B20E6"/>
    <w:rsid w:val="004B6609"/>
    <w:rsid w:val="004B74FA"/>
    <w:rsid w:val="004C4758"/>
    <w:rsid w:val="004D03C1"/>
    <w:rsid w:val="004D0766"/>
    <w:rsid w:val="004E2525"/>
    <w:rsid w:val="004E75B7"/>
    <w:rsid w:val="004E7741"/>
    <w:rsid w:val="0050107B"/>
    <w:rsid w:val="00503F57"/>
    <w:rsid w:val="00510D29"/>
    <w:rsid w:val="00513F75"/>
    <w:rsid w:val="0051680E"/>
    <w:rsid w:val="005176B2"/>
    <w:rsid w:val="005273F9"/>
    <w:rsid w:val="005305F4"/>
    <w:rsid w:val="00531818"/>
    <w:rsid w:val="00537018"/>
    <w:rsid w:val="00550B48"/>
    <w:rsid w:val="00550FB2"/>
    <w:rsid w:val="005514FC"/>
    <w:rsid w:val="00553E52"/>
    <w:rsid w:val="005575BE"/>
    <w:rsid w:val="00564AA1"/>
    <w:rsid w:val="00565E57"/>
    <w:rsid w:val="005661E0"/>
    <w:rsid w:val="005743AB"/>
    <w:rsid w:val="00576D54"/>
    <w:rsid w:val="00580FFA"/>
    <w:rsid w:val="005856B5"/>
    <w:rsid w:val="00594B63"/>
    <w:rsid w:val="005A4269"/>
    <w:rsid w:val="005A6222"/>
    <w:rsid w:val="005B09C0"/>
    <w:rsid w:val="005B0E82"/>
    <w:rsid w:val="005B1F61"/>
    <w:rsid w:val="005C1F2E"/>
    <w:rsid w:val="005C6F9C"/>
    <w:rsid w:val="005D0EC6"/>
    <w:rsid w:val="005D61E6"/>
    <w:rsid w:val="005D6ABC"/>
    <w:rsid w:val="005E000B"/>
    <w:rsid w:val="005E1CFE"/>
    <w:rsid w:val="005F036B"/>
    <w:rsid w:val="005F3EBE"/>
    <w:rsid w:val="006224CE"/>
    <w:rsid w:val="00632FBD"/>
    <w:rsid w:val="006376FC"/>
    <w:rsid w:val="00640CE8"/>
    <w:rsid w:val="00641076"/>
    <w:rsid w:val="00641C6E"/>
    <w:rsid w:val="00641E06"/>
    <w:rsid w:val="00647C44"/>
    <w:rsid w:val="00647FD5"/>
    <w:rsid w:val="00657CF9"/>
    <w:rsid w:val="00667E3E"/>
    <w:rsid w:val="00670126"/>
    <w:rsid w:val="00672200"/>
    <w:rsid w:val="00674D01"/>
    <w:rsid w:val="00681B13"/>
    <w:rsid w:val="00681D4F"/>
    <w:rsid w:val="006848B9"/>
    <w:rsid w:val="00691C8A"/>
    <w:rsid w:val="006A3B81"/>
    <w:rsid w:val="006A4B0D"/>
    <w:rsid w:val="006A59EA"/>
    <w:rsid w:val="006A652F"/>
    <w:rsid w:val="006B7901"/>
    <w:rsid w:val="006C11B3"/>
    <w:rsid w:val="006C1C1D"/>
    <w:rsid w:val="006C3BDC"/>
    <w:rsid w:val="006C4484"/>
    <w:rsid w:val="006C6632"/>
    <w:rsid w:val="006C7331"/>
    <w:rsid w:val="006E67CF"/>
    <w:rsid w:val="006F019A"/>
    <w:rsid w:val="006F08E0"/>
    <w:rsid w:val="00703F79"/>
    <w:rsid w:val="00707CB1"/>
    <w:rsid w:val="007178D1"/>
    <w:rsid w:val="00717B24"/>
    <w:rsid w:val="00722240"/>
    <w:rsid w:val="00724238"/>
    <w:rsid w:val="00725A5A"/>
    <w:rsid w:val="007334B3"/>
    <w:rsid w:val="0073377B"/>
    <w:rsid w:val="0074294D"/>
    <w:rsid w:val="00760EE3"/>
    <w:rsid w:val="007626C7"/>
    <w:rsid w:val="00780D19"/>
    <w:rsid w:val="00784913"/>
    <w:rsid w:val="007869F8"/>
    <w:rsid w:val="00787C6D"/>
    <w:rsid w:val="00795B07"/>
    <w:rsid w:val="00796391"/>
    <w:rsid w:val="007A5FD4"/>
    <w:rsid w:val="007B3F6C"/>
    <w:rsid w:val="007B4AF9"/>
    <w:rsid w:val="007C18E8"/>
    <w:rsid w:val="007C330A"/>
    <w:rsid w:val="007C498A"/>
    <w:rsid w:val="007E4379"/>
    <w:rsid w:val="007F3401"/>
    <w:rsid w:val="007F4CAA"/>
    <w:rsid w:val="00811328"/>
    <w:rsid w:val="00817D80"/>
    <w:rsid w:val="00821311"/>
    <w:rsid w:val="008260A9"/>
    <w:rsid w:val="00826F23"/>
    <w:rsid w:val="00836711"/>
    <w:rsid w:val="008370FE"/>
    <w:rsid w:val="00837CD6"/>
    <w:rsid w:val="00841C87"/>
    <w:rsid w:val="00843F60"/>
    <w:rsid w:val="00844558"/>
    <w:rsid w:val="00847EA1"/>
    <w:rsid w:val="00850631"/>
    <w:rsid w:val="008672C6"/>
    <w:rsid w:val="0087054C"/>
    <w:rsid w:val="008773FD"/>
    <w:rsid w:val="00887235"/>
    <w:rsid w:val="00893B69"/>
    <w:rsid w:val="00894BED"/>
    <w:rsid w:val="0089646D"/>
    <w:rsid w:val="008A1E54"/>
    <w:rsid w:val="008A5B0A"/>
    <w:rsid w:val="008A5C92"/>
    <w:rsid w:val="008A735F"/>
    <w:rsid w:val="008B2292"/>
    <w:rsid w:val="008B4C93"/>
    <w:rsid w:val="008C34AF"/>
    <w:rsid w:val="008C5140"/>
    <w:rsid w:val="008D1FB8"/>
    <w:rsid w:val="008D4D2A"/>
    <w:rsid w:val="008D5657"/>
    <w:rsid w:val="008D6BD4"/>
    <w:rsid w:val="008E6B64"/>
    <w:rsid w:val="008F02BC"/>
    <w:rsid w:val="008F7FD7"/>
    <w:rsid w:val="0090369F"/>
    <w:rsid w:val="0091002F"/>
    <w:rsid w:val="009106FA"/>
    <w:rsid w:val="00914FE5"/>
    <w:rsid w:val="00915B9E"/>
    <w:rsid w:val="00917D8B"/>
    <w:rsid w:val="0092051D"/>
    <w:rsid w:val="00921F7C"/>
    <w:rsid w:val="0092605E"/>
    <w:rsid w:val="009269BC"/>
    <w:rsid w:val="009406B9"/>
    <w:rsid w:val="00943677"/>
    <w:rsid w:val="0094547E"/>
    <w:rsid w:val="00961F88"/>
    <w:rsid w:val="0096476F"/>
    <w:rsid w:val="009662DD"/>
    <w:rsid w:val="009711F8"/>
    <w:rsid w:val="00976064"/>
    <w:rsid w:val="009767FF"/>
    <w:rsid w:val="00991884"/>
    <w:rsid w:val="009926FE"/>
    <w:rsid w:val="009A4CEA"/>
    <w:rsid w:val="009A749F"/>
    <w:rsid w:val="009B1204"/>
    <w:rsid w:val="009B2290"/>
    <w:rsid w:val="009B3013"/>
    <w:rsid w:val="009C2EF2"/>
    <w:rsid w:val="009C3E07"/>
    <w:rsid w:val="009D2E26"/>
    <w:rsid w:val="009D360E"/>
    <w:rsid w:val="009E1E14"/>
    <w:rsid w:val="009E470F"/>
    <w:rsid w:val="00A07925"/>
    <w:rsid w:val="00A11546"/>
    <w:rsid w:val="00A116BF"/>
    <w:rsid w:val="00A11BA2"/>
    <w:rsid w:val="00A13879"/>
    <w:rsid w:val="00A17D3A"/>
    <w:rsid w:val="00A26274"/>
    <w:rsid w:val="00A2684B"/>
    <w:rsid w:val="00A2684C"/>
    <w:rsid w:val="00A273ED"/>
    <w:rsid w:val="00A551AC"/>
    <w:rsid w:val="00A71198"/>
    <w:rsid w:val="00A75B2B"/>
    <w:rsid w:val="00A768C0"/>
    <w:rsid w:val="00A76DA7"/>
    <w:rsid w:val="00A77CA7"/>
    <w:rsid w:val="00A802EB"/>
    <w:rsid w:val="00A820C8"/>
    <w:rsid w:val="00A826AF"/>
    <w:rsid w:val="00A87345"/>
    <w:rsid w:val="00A901FB"/>
    <w:rsid w:val="00A90A62"/>
    <w:rsid w:val="00A978EC"/>
    <w:rsid w:val="00AA7624"/>
    <w:rsid w:val="00AB7920"/>
    <w:rsid w:val="00AC5222"/>
    <w:rsid w:val="00AE5237"/>
    <w:rsid w:val="00AF2F11"/>
    <w:rsid w:val="00B04EBC"/>
    <w:rsid w:val="00B11530"/>
    <w:rsid w:val="00B1164D"/>
    <w:rsid w:val="00B24830"/>
    <w:rsid w:val="00B32C29"/>
    <w:rsid w:val="00B40358"/>
    <w:rsid w:val="00B416AA"/>
    <w:rsid w:val="00B4443A"/>
    <w:rsid w:val="00B46F3F"/>
    <w:rsid w:val="00B62232"/>
    <w:rsid w:val="00B63162"/>
    <w:rsid w:val="00B65062"/>
    <w:rsid w:val="00B65235"/>
    <w:rsid w:val="00B805A4"/>
    <w:rsid w:val="00B93BDE"/>
    <w:rsid w:val="00B93E00"/>
    <w:rsid w:val="00BA0C1B"/>
    <w:rsid w:val="00BA0D4A"/>
    <w:rsid w:val="00BA38EE"/>
    <w:rsid w:val="00BA5417"/>
    <w:rsid w:val="00BA585E"/>
    <w:rsid w:val="00BB18C4"/>
    <w:rsid w:val="00BB3B8C"/>
    <w:rsid w:val="00BB3DC6"/>
    <w:rsid w:val="00BC4FC5"/>
    <w:rsid w:val="00BC52F1"/>
    <w:rsid w:val="00BC7686"/>
    <w:rsid w:val="00BD4B24"/>
    <w:rsid w:val="00BD4B60"/>
    <w:rsid w:val="00BD74E6"/>
    <w:rsid w:val="00BE36A0"/>
    <w:rsid w:val="00BE6D3E"/>
    <w:rsid w:val="00BE7D2D"/>
    <w:rsid w:val="00BF14A9"/>
    <w:rsid w:val="00BF558F"/>
    <w:rsid w:val="00C01658"/>
    <w:rsid w:val="00C05D74"/>
    <w:rsid w:val="00C061EA"/>
    <w:rsid w:val="00C06A6B"/>
    <w:rsid w:val="00C10055"/>
    <w:rsid w:val="00C14421"/>
    <w:rsid w:val="00C150E7"/>
    <w:rsid w:val="00C3021B"/>
    <w:rsid w:val="00C34F09"/>
    <w:rsid w:val="00C433A0"/>
    <w:rsid w:val="00C51A35"/>
    <w:rsid w:val="00C55BFD"/>
    <w:rsid w:val="00C56570"/>
    <w:rsid w:val="00C577EF"/>
    <w:rsid w:val="00C67F53"/>
    <w:rsid w:val="00C70230"/>
    <w:rsid w:val="00C723A7"/>
    <w:rsid w:val="00C7754D"/>
    <w:rsid w:val="00C82D30"/>
    <w:rsid w:val="00C84D3F"/>
    <w:rsid w:val="00C93DB7"/>
    <w:rsid w:val="00C95C99"/>
    <w:rsid w:val="00CA7D5B"/>
    <w:rsid w:val="00CB0478"/>
    <w:rsid w:val="00CB1A16"/>
    <w:rsid w:val="00CB71D4"/>
    <w:rsid w:val="00CC3512"/>
    <w:rsid w:val="00CC6D5F"/>
    <w:rsid w:val="00CD1FD8"/>
    <w:rsid w:val="00CE0B13"/>
    <w:rsid w:val="00CE3060"/>
    <w:rsid w:val="00CF2293"/>
    <w:rsid w:val="00D02F54"/>
    <w:rsid w:val="00D03BE4"/>
    <w:rsid w:val="00D057F1"/>
    <w:rsid w:val="00D05BDD"/>
    <w:rsid w:val="00D06FFB"/>
    <w:rsid w:val="00D0731E"/>
    <w:rsid w:val="00D07658"/>
    <w:rsid w:val="00D20E13"/>
    <w:rsid w:val="00D33DC8"/>
    <w:rsid w:val="00D4184E"/>
    <w:rsid w:val="00D42C8D"/>
    <w:rsid w:val="00D45A88"/>
    <w:rsid w:val="00D52815"/>
    <w:rsid w:val="00D56E39"/>
    <w:rsid w:val="00D7236A"/>
    <w:rsid w:val="00D767E1"/>
    <w:rsid w:val="00D7724E"/>
    <w:rsid w:val="00D82531"/>
    <w:rsid w:val="00D85FE3"/>
    <w:rsid w:val="00D919FF"/>
    <w:rsid w:val="00D97F90"/>
    <w:rsid w:val="00DA0F8C"/>
    <w:rsid w:val="00DA2EEA"/>
    <w:rsid w:val="00DA666A"/>
    <w:rsid w:val="00DB3B89"/>
    <w:rsid w:val="00DB5393"/>
    <w:rsid w:val="00DC1487"/>
    <w:rsid w:val="00DC17C2"/>
    <w:rsid w:val="00DC6E6B"/>
    <w:rsid w:val="00DC7534"/>
    <w:rsid w:val="00DD0218"/>
    <w:rsid w:val="00DD0A31"/>
    <w:rsid w:val="00DD159C"/>
    <w:rsid w:val="00DD296F"/>
    <w:rsid w:val="00DD4945"/>
    <w:rsid w:val="00DD4E7B"/>
    <w:rsid w:val="00DE0CB1"/>
    <w:rsid w:val="00DE3EC0"/>
    <w:rsid w:val="00DE3EE9"/>
    <w:rsid w:val="00DE65A1"/>
    <w:rsid w:val="00DF5893"/>
    <w:rsid w:val="00DF5E4B"/>
    <w:rsid w:val="00E04B43"/>
    <w:rsid w:val="00E051A5"/>
    <w:rsid w:val="00E27CDA"/>
    <w:rsid w:val="00E3146E"/>
    <w:rsid w:val="00E31721"/>
    <w:rsid w:val="00E36CA2"/>
    <w:rsid w:val="00E44B8D"/>
    <w:rsid w:val="00E50D3F"/>
    <w:rsid w:val="00E64671"/>
    <w:rsid w:val="00E67A7A"/>
    <w:rsid w:val="00E81B2A"/>
    <w:rsid w:val="00E82D6C"/>
    <w:rsid w:val="00E8601A"/>
    <w:rsid w:val="00E904E3"/>
    <w:rsid w:val="00E91210"/>
    <w:rsid w:val="00E93CFD"/>
    <w:rsid w:val="00E95E12"/>
    <w:rsid w:val="00EA781C"/>
    <w:rsid w:val="00EB088F"/>
    <w:rsid w:val="00EB5F61"/>
    <w:rsid w:val="00EC00DE"/>
    <w:rsid w:val="00EE10C7"/>
    <w:rsid w:val="00EE545C"/>
    <w:rsid w:val="00F06271"/>
    <w:rsid w:val="00F15882"/>
    <w:rsid w:val="00F1673F"/>
    <w:rsid w:val="00F30540"/>
    <w:rsid w:val="00F327E1"/>
    <w:rsid w:val="00F444E2"/>
    <w:rsid w:val="00F451DB"/>
    <w:rsid w:val="00F51CB5"/>
    <w:rsid w:val="00F520EC"/>
    <w:rsid w:val="00F524FB"/>
    <w:rsid w:val="00F5277F"/>
    <w:rsid w:val="00F57BBB"/>
    <w:rsid w:val="00F608A3"/>
    <w:rsid w:val="00F61BC3"/>
    <w:rsid w:val="00F824AB"/>
    <w:rsid w:val="00F92BAF"/>
    <w:rsid w:val="00F96C99"/>
    <w:rsid w:val="00FB13A3"/>
    <w:rsid w:val="00FC0E16"/>
    <w:rsid w:val="00FC26FD"/>
    <w:rsid w:val="00FC2C0C"/>
    <w:rsid w:val="00FC2CC3"/>
    <w:rsid w:val="00FC3462"/>
    <w:rsid w:val="00FC3F16"/>
    <w:rsid w:val="00FC4087"/>
    <w:rsid w:val="00FC5186"/>
    <w:rsid w:val="00FD05B4"/>
    <w:rsid w:val="00FE5E5D"/>
    <w:rsid w:val="01116C17"/>
    <w:rsid w:val="012421CF"/>
    <w:rsid w:val="01255E11"/>
    <w:rsid w:val="012F630B"/>
    <w:rsid w:val="014D453B"/>
    <w:rsid w:val="01614DE1"/>
    <w:rsid w:val="0183657A"/>
    <w:rsid w:val="01966F7E"/>
    <w:rsid w:val="01AE7E53"/>
    <w:rsid w:val="01CA6E8C"/>
    <w:rsid w:val="01FF3E04"/>
    <w:rsid w:val="020069D9"/>
    <w:rsid w:val="020404F8"/>
    <w:rsid w:val="021B058E"/>
    <w:rsid w:val="0223533F"/>
    <w:rsid w:val="022D2217"/>
    <w:rsid w:val="024F31A3"/>
    <w:rsid w:val="026B583E"/>
    <w:rsid w:val="029D1A6D"/>
    <w:rsid w:val="02FA087A"/>
    <w:rsid w:val="030955F1"/>
    <w:rsid w:val="031A0163"/>
    <w:rsid w:val="03582280"/>
    <w:rsid w:val="036C6556"/>
    <w:rsid w:val="03796CC5"/>
    <w:rsid w:val="041E2DD6"/>
    <w:rsid w:val="04234081"/>
    <w:rsid w:val="042A6CC2"/>
    <w:rsid w:val="04457EA8"/>
    <w:rsid w:val="046D3F8A"/>
    <w:rsid w:val="04927073"/>
    <w:rsid w:val="049708DB"/>
    <w:rsid w:val="04D5471E"/>
    <w:rsid w:val="05001814"/>
    <w:rsid w:val="050C4AB7"/>
    <w:rsid w:val="05177B87"/>
    <w:rsid w:val="051E5AD8"/>
    <w:rsid w:val="053D3B53"/>
    <w:rsid w:val="054C0061"/>
    <w:rsid w:val="05716AEB"/>
    <w:rsid w:val="05725BBD"/>
    <w:rsid w:val="05BA7B2A"/>
    <w:rsid w:val="05BE2845"/>
    <w:rsid w:val="05BF4B29"/>
    <w:rsid w:val="0613421C"/>
    <w:rsid w:val="06406E4D"/>
    <w:rsid w:val="06533F2F"/>
    <w:rsid w:val="065A2DFB"/>
    <w:rsid w:val="065A3664"/>
    <w:rsid w:val="065D4EA0"/>
    <w:rsid w:val="06B9722A"/>
    <w:rsid w:val="06C629EF"/>
    <w:rsid w:val="06D72F99"/>
    <w:rsid w:val="06F0708D"/>
    <w:rsid w:val="070A3B25"/>
    <w:rsid w:val="071C41F5"/>
    <w:rsid w:val="074505FD"/>
    <w:rsid w:val="07493CDF"/>
    <w:rsid w:val="075D7D60"/>
    <w:rsid w:val="076311BF"/>
    <w:rsid w:val="077C7393"/>
    <w:rsid w:val="078706DC"/>
    <w:rsid w:val="078B53F1"/>
    <w:rsid w:val="0792019A"/>
    <w:rsid w:val="07B418B0"/>
    <w:rsid w:val="07C457A0"/>
    <w:rsid w:val="07C73B46"/>
    <w:rsid w:val="07D52149"/>
    <w:rsid w:val="07DC393D"/>
    <w:rsid w:val="08026BED"/>
    <w:rsid w:val="0814475F"/>
    <w:rsid w:val="0816192B"/>
    <w:rsid w:val="085A2CB7"/>
    <w:rsid w:val="088C4F30"/>
    <w:rsid w:val="08907111"/>
    <w:rsid w:val="08C07A25"/>
    <w:rsid w:val="08C27A09"/>
    <w:rsid w:val="08E55039"/>
    <w:rsid w:val="08F92FC6"/>
    <w:rsid w:val="0906391B"/>
    <w:rsid w:val="0909318D"/>
    <w:rsid w:val="09615DFE"/>
    <w:rsid w:val="096B0379"/>
    <w:rsid w:val="09A40AEB"/>
    <w:rsid w:val="09AA7C34"/>
    <w:rsid w:val="09CE6041"/>
    <w:rsid w:val="09DC5A9B"/>
    <w:rsid w:val="0A2C2DC7"/>
    <w:rsid w:val="0A577F5C"/>
    <w:rsid w:val="0AAE031E"/>
    <w:rsid w:val="0AC20F5E"/>
    <w:rsid w:val="0AE35EAC"/>
    <w:rsid w:val="0B347555"/>
    <w:rsid w:val="0B3C4C42"/>
    <w:rsid w:val="0B5A1986"/>
    <w:rsid w:val="0B69004A"/>
    <w:rsid w:val="0B947AFB"/>
    <w:rsid w:val="0BA97CF0"/>
    <w:rsid w:val="0BAC4FF1"/>
    <w:rsid w:val="0BC2172B"/>
    <w:rsid w:val="0BC85F14"/>
    <w:rsid w:val="0BE41363"/>
    <w:rsid w:val="0BEA5D72"/>
    <w:rsid w:val="0C3209E5"/>
    <w:rsid w:val="0C5E118F"/>
    <w:rsid w:val="0C88699E"/>
    <w:rsid w:val="0CA45F2A"/>
    <w:rsid w:val="0CF705EB"/>
    <w:rsid w:val="0D04320A"/>
    <w:rsid w:val="0D346C35"/>
    <w:rsid w:val="0D4835FB"/>
    <w:rsid w:val="0D545E3C"/>
    <w:rsid w:val="0D6E7AB9"/>
    <w:rsid w:val="0D891A5B"/>
    <w:rsid w:val="0D906439"/>
    <w:rsid w:val="0D90725F"/>
    <w:rsid w:val="0DA02E5C"/>
    <w:rsid w:val="0DAD4AFF"/>
    <w:rsid w:val="0DED2E39"/>
    <w:rsid w:val="0DF4519A"/>
    <w:rsid w:val="0E2163B9"/>
    <w:rsid w:val="0E385D10"/>
    <w:rsid w:val="0E3E6BC6"/>
    <w:rsid w:val="0E790296"/>
    <w:rsid w:val="0E841818"/>
    <w:rsid w:val="0EF27DE0"/>
    <w:rsid w:val="0EF36F85"/>
    <w:rsid w:val="0F1F4D1C"/>
    <w:rsid w:val="0F262781"/>
    <w:rsid w:val="0F3B79A1"/>
    <w:rsid w:val="0F860340"/>
    <w:rsid w:val="0F91491B"/>
    <w:rsid w:val="101F117E"/>
    <w:rsid w:val="10275023"/>
    <w:rsid w:val="10673769"/>
    <w:rsid w:val="10711467"/>
    <w:rsid w:val="10821FA0"/>
    <w:rsid w:val="10A828F0"/>
    <w:rsid w:val="10E662BD"/>
    <w:rsid w:val="11032DA9"/>
    <w:rsid w:val="11246674"/>
    <w:rsid w:val="113D1E2A"/>
    <w:rsid w:val="116E4396"/>
    <w:rsid w:val="117975EA"/>
    <w:rsid w:val="11863B4D"/>
    <w:rsid w:val="11B95246"/>
    <w:rsid w:val="11EA05E3"/>
    <w:rsid w:val="122056C7"/>
    <w:rsid w:val="12512C4E"/>
    <w:rsid w:val="126A0C24"/>
    <w:rsid w:val="12777B8F"/>
    <w:rsid w:val="12B64906"/>
    <w:rsid w:val="12BF5528"/>
    <w:rsid w:val="13057F7A"/>
    <w:rsid w:val="13405ABF"/>
    <w:rsid w:val="137911BD"/>
    <w:rsid w:val="138702E0"/>
    <w:rsid w:val="13BE7060"/>
    <w:rsid w:val="13D85203"/>
    <w:rsid w:val="13F325D9"/>
    <w:rsid w:val="140369F8"/>
    <w:rsid w:val="14093486"/>
    <w:rsid w:val="142A135C"/>
    <w:rsid w:val="146B1018"/>
    <w:rsid w:val="14824B0B"/>
    <w:rsid w:val="14C35F5D"/>
    <w:rsid w:val="14D12245"/>
    <w:rsid w:val="14D22949"/>
    <w:rsid w:val="15047D27"/>
    <w:rsid w:val="150F364D"/>
    <w:rsid w:val="15186DA2"/>
    <w:rsid w:val="151A1017"/>
    <w:rsid w:val="153F7896"/>
    <w:rsid w:val="15611FD8"/>
    <w:rsid w:val="15647C74"/>
    <w:rsid w:val="15842114"/>
    <w:rsid w:val="15AE46FE"/>
    <w:rsid w:val="15C108B3"/>
    <w:rsid w:val="15E117F3"/>
    <w:rsid w:val="15E94D21"/>
    <w:rsid w:val="15F14CC3"/>
    <w:rsid w:val="15FB3574"/>
    <w:rsid w:val="16117A7F"/>
    <w:rsid w:val="16254645"/>
    <w:rsid w:val="16873B87"/>
    <w:rsid w:val="169D371E"/>
    <w:rsid w:val="16AD7ED9"/>
    <w:rsid w:val="16CF7654"/>
    <w:rsid w:val="16E33319"/>
    <w:rsid w:val="17131FD6"/>
    <w:rsid w:val="1727728A"/>
    <w:rsid w:val="17724E69"/>
    <w:rsid w:val="178739F3"/>
    <w:rsid w:val="1793427B"/>
    <w:rsid w:val="17CB488D"/>
    <w:rsid w:val="17CB781E"/>
    <w:rsid w:val="17DC5B65"/>
    <w:rsid w:val="17DE2DF0"/>
    <w:rsid w:val="17E27274"/>
    <w:rsid w:val="182A0043"/>
    <w:rsid w:val="184B20EF"/>
    <w:rsid w:val="184D083A"/>
    <w:rsid w:val="184D4577"/>
    <w:rsid w:val="186B29A4"/>
    <w:rsid w:val="187262BB"/>
    <w:rsid w:val="1885012C"/>
    <w:rsid w:val="188C3829"/>
    <w:rsid w:val="18BD559E"/>
    <w:rsid w:val="18E04C77"/>
    <w:rsid w:val="18E1523E"/>
    <w:rsid w:val="18F022D0"/>
    <w:rsid w:val="1914720B"/>
    <w:rsid w:val="19A35C22"/>
    <w:rsid w:val="19DF4836"/>
    <w:rsid w:val="1A0E5C9B"/>
    <w:rsid w:val="1A141B03"/>
    <w:rsid w:val="1A1D7F05"/>
    <w:rsid w:val="1A266BC5"/>
    <w:rsid w:val="1A34611E"/>
    <w:rsid w:val="1AA93011"/>
    <w:rsid w:val="1AB1031C"/>
    <w:rsid w:val="1AC373C0"/>
    <w:rsid w:val="1B160870"/>
    <w:rsid w:val="1B4B1AC5"/>
    <w:rsid w:val="1B4F76A0"/>
    <w:rsid w:val="1BA24045"/>
    <w:rsid w:val="1BAB21A8"/>
    <w:rsid w:val="1BD45D2C"/>
    <w:rsid w:val="1BEF2847"/>
    <w:rsid w:val="1C1C4524"/>
    <w:rsid w:val="1C20236B"/>
    <w:rsid w:val="1C3746DF"/>
    <w:rsid w:val="1C3A27E0"/>
    <w:rsid w:val="1C6B3D72"/>
    <w:rsid w:val="1C7C0056"/>
    <w:rsid w:val="1C906E4D"/>
    <w:rsid w:val="1CAC3ACF"/>
    <w:rsid w:val="1CD85B4D"/>
    <w:rsid w:val="1D091C8D"/>
    <w:rsid w:val="1D1444E7"/>
    <w:rsid w:val="1D4245D9"/>
    <w:rsid w:val="1D4A7063"/>
    <w:rsid w:val="1D662F49"/>
    <w:rsid w:val="1DBB40B1"/>
    <w:rsid w:val="1DD53D74"/>
    <w:rsid w:val="1DD7797F"/>
    <w:rsid w:val="1DEE4F6D"/>
    <w:rsid w:val="1DF16DA3"/>
    <w:rsid w:val="1E372B89"/>
    <w:rsid w:val="1E493FE6"/>
    <w:rsid w:val="1E8F2DDE"/>
    <w:rsid w:val="1EA2099C"/>
    <w:rsid w:val="1EB3508A"/>
    <w:rsid w:val="1EE84B2F"/>
    <w:rsid w:val="1EF1706C"/>
    <w:rsid w:val="1EF77AB1"/>
    <w:rsid w:val="1EFC68F7"/>
    <w:rsid w:val="1F712173"/>
    <w:rsid w:val="1FB26F13"/>
    <w:rsid w:val="1FC07D58"/>
    <w:rsid w:val="1FCB37F1"/>
    <w:rsid w:val="1FD1234F"/>
    <w:rsid w:val="1FEA0313"/>
    <w:rsid w:val="1FEE5FDD"/>
    <w:rsid w:val="1FEF58A4"/>
    <w:rsid w:val="2028004B"/>
    <w:rsid w:val="207006F0"/>
    <w:rsid w:val="209540FD"/>
    <w:rsid w:val="20A85A41"/>
    <w:rsid w:val="20AD3576"/>
    <w:rsid w:val="20D16922"/>
    <w:rsid w:val="20ED26C7"/>
    <w:rsid w:val="20FA604C"/>
    <w:rsid w:val="213409DD"/>
    <w:rsid w:val="21935A00"/>
    <w:rsid w:val="21A8165C"/>
    <w:rsid w:val="21AB14A5"/>
    <w:rsid w:val="21AF51EF"/>
    <w:rsid w:val="21B16A61"/>
    <w:rsid w:val="21F21DB6"/>
    <w:rsid w:val="22121A20"/>
    <w:rsid w:val="22417705"/>
    <w:rsid w:val="22864DEE"/>
    <w:rsid w:val="22943CD7"/>
    <w:rsid w:val="22AC11F2"/>
    <w:rsid w:val="22BB6CFE"/>
    <w:rsid w:val="22D149CC"/>
    <w:rsid w:val="22F97CAF"/>
    <w:rsid w:val="23010066"/>
    <w:rsid w:val="23541AE3"/>
    <w:rsid w:val="23597958"/>
    <w:rsid w:val="239C0712"/>
    <w:rsid w:val="23BF788A"/>
    <w:rsid w:val="23C32A40"/>
    <w:rsid w:val="23C57AF1"/>
    <w:rsid w:val="24081E92"/>
    <w:rsid w:val="241E5EC8"/>
    <w:rsid w:val="244E0A70"/>
    <w:rsid w:val="248330FD"/>
    <w:rsid w:val="249A14BF"/>
    <w:rsid w:val="24E24FA7"/>
    <w:rsid w:val="24E52332"/>
    <w:rsid w:val="24E91832"/>
    <w:rsid w:val="24E97783"/>
    <w:rsid w:val="252B2B16"/>
    <w:rsid w:val="25523D96"/>
    <w:rsid w:val="255C4A09"/>
    <w:rsid w:val="258B39A0"/>
    <w:rsid w:val="25A7490B"/>
    <w:rsid w:val="25B83348"/>
    <w:rsid w:val="25BF27E6"/>
    <w:rsid w:val="261D52B6"/>
    <w:rsid w:val="26601364"/>
    <w:rsid w:val="266E4766"/>
    <w:rsid w:val="26A137F9"/>
    <w:rsid w:val="26C4569A"/>
    <w:rsid w:val="26DC6118"/>
    <w:rsid w:val="26E82A1A"/>
    <w:rsid w:val="270D70BE"/>
    <w:rsid w:val="27167951"/>
    <w:rsid w:val="27431FB9"/>
    <w:rsid w:val="27785E2C"/>
    <w:rsid w:val="27872A1E"/>
    <w:rsid w:val="278F25DD"/>
    <w:rsid w:val="279F5ED5"/>
    <w:rsid w:val="27BE70CB"/>
    <w:rsid w:val="27FB320A"/>
    <w:rsid w:val="28120424"/>
    <w:rsid w:val="281C3A3B"/>
    <w:rsid w:val="28240B74"/>
    <w:rsid w:val="28475419"/>
    <w:rsid w:val="28536BD2"/>
    <w:rsid w:val="286476AA"/>
    <w:rsid w:val="286B4391"/>
    <w:rsid w:val="286C28CF"/>
    <w:rsid w:val="287C7352"/>
    <w:rsid w:val="28844AD8"/>
    <w:rsid w:val="28B04FB0"/>
    <w:rsid w:val="28BC08FE"/>
    <w:rsid w:val="290B79FF"/>
    <w:rsid w:val="291B536E"/>
    <w:rsid w:val="29432252"/>
    <w:rsid w:val="294A19E3"/>
    <w:rsid w:val="29593B3E"/>
    <w:rsid w:val="296C0ECA"/>
    <w:rsid w:val="298F4B90"/>
    <w:rsid w:val="299B6FE9"/>
    <w:rsid w:val="29A6050E"/>
    <w:rsid w:val="29CE336C"/>
    <w:rsid w:val="29FA7271"/>
    <w:rsid w:val="2A4D4BCD"/>
    <w:rsid w:val="2A4F6CCE"/>
    <w:rsid w:val="2A5B1363"/>
    <w:rsid w:val="2AEE6307"/>
    <w:rsid w:val="2AFA4F30"/>
    <w:rsid w:val="2B1832CA"/>
    <w:rsid w:val="2B375D7A"/>
    <w:rsid w:val="2B4331AB"/>
    <w:rsid w:val="2B705A2D"/>
    <w:rsid w:val="2BA10F33"/>
    <w:rsid w:val="2BC93786"/>
    <w:rsid w:val="2C1864E6"/>
    <w:rsid w:val="2C8011EE"/>
    <w:rsid w:val="2C856021"/>
    <w:rsid w:val="2D0A2382"/>
    <w:rsid w:val="2D1512DE"/>
    <w:rsid w:val="2D264D59"/>
    <w:rsid w:val="2D357439"/>
    <w:rsid w:val="2D7206C5"/>
    <w:rsid w:val="2D8D0184"/>
    <w:rsid w:val="2D8F06E1"/>
    <w:rsid w:val="2DC7077B"/>
    <w:rsid w:val="2DCB2362"/>
    <w:rsid w:val="2E0A468B"/>
    <w:rsid w:val="2E205E6B"/>
    <w:rsid w:val="2E446B40"/>
    <w:rsid w:val="2E4F59A0"/>
    <w:rsid w:val="2E5107E8"/>
    <w:rsid w:val="2EAE3E7A"/>
    <w:rsid w:val="2EB56878"/>
    <w:rsid w:val="2EC445A2"/>
    <w:rsid w:val="2EF345D1"/>
    <w:rsid w:val="2EFF0F8B"/>
    <w:rsid w:val="2F031BBC"/>
    <w:rsid w:val="2F3C21C7"/>
    <w:rsid w:val="2F6C2B0C"/>
    <w:rsid w:val="2FBC20DF"/>
    <w:rsid w:val="2FD617EF"/>
    <w:rsid w:val="2FE26273"/>
    <w:rsid w:val="2FF1592F"/>
    <w:rsid w:val="301D2C8F"/>
    <w:rsid w:val="303C01A4"/>
    <w:rsid w:val="303C3B5B"/>
    <w:rsid w:val="30862C89"/>
    <w:rsid w:val="30BF41E6"/>
    <w:rsid w:val="31145C57"/>
    <w:rsid w:val="312435BA"/>
    <w:rsid w:val="314B3832"/>
    <w:rsid w:val="318A4418"/>
    <w:rsid w:val="318F50D4"/>
    <w:rsid w:val="31954E50"/>
    <w:rsid w:val="31D470F1"/>
    <w:rsid w:val="31FF607E"/>
    <w:rsid w:val="320527E1"/>
    <w:rsid w:val="324063AC"/>
    <w:rsid w:val="325A27E0"/>
    <w:rsid w:val="327027AF"/>
    <w:rsid w:val="3272795A"/>
    <w:rsid w:val="329A7D93"/>
    <w:rsid w:val="32A841B4"/>
    <w:rsid w:val="32C94422"/>
    <w:rsid w:val="32C95410"/>
    <w:rsid w:val="32F14F00"/>
    <w:rsid w:val="330065D5"/>
    <w:rsid w:val="333B019B"/>
    <w:rsid w:val="333E350A"/>
    <w:rsid w:val="335C2259"/>
    <w:rsid w:val="3375119E"/>
    <w:rsid w:val="33BB3EFA"/>
    <w:rsid w:val="33D96657"/>
    <w:rsid w:val="33EE5645"/>
    <w:rsid w:val="33EE77BF"/>
    <w:rsid w:val="33F156FA"/>
    <w:rsid w:val="341A234E"/>
    <w:rsid w:val="34205BD0"/>
    <w:rsid w:val="34337537"/>
    <w:rsid w:val="347E38B6"/>
    <w:rsid w:val="34946F7E"/>
    <w:rsid w:val="34DC4911"/>
    <w:rsid w:val="351B381E"/>
    <w:rsid w:val="3530435C"/>
    <w:rsid w:val="353A1F89"/>
    <w:rsid w:val="354649CF"/>
    <w:rsid w:val="354C5A6C"/>
    <w:rsid w:val="354D5282"/>
    <w:rsid w:val="35725826"/>
    <w:rsid w:val="35C4599B"/>
    <w:rsid w:val="35DC05F8"/>
    <w:rsid w:val="35ED78EE"/>
    <w:rsid w:val="3635452E"/>
    <w:rsid w:val="36721F88"/>
    <w:rsid w:val="36882DCF"/>
    <w:rsid w:val="36A216E8"/>
    <w:rsid w:val="36A40309"/>
    <w:rsid w:val="36E1681B"/>
    <w:rsid w:val="36F06052"/>
    <w:rsid w:val="370D5858"/>
    <w:rsid w:val="3710497B"/>
    <w:rsid w:val="37535461"/>
    <w:rsid w:val="37650183"/>
    <w:rsid w:val="376A61BB"/>
    <w:rsid w:val="37A83370"/>
    <w:rsid w:val="37AA29AB"/>
    <w:rsid w:val="37C350B2"/>
    <w:rsid w:val="37F379BD"/>
    <w:rsid w:val="37F97E43"/>
    <w:rsid w:val="38022F7F"/>
    <w:rsid w:val="38144FF5"/>
    <w:rsid w:val="382D4C2C"/>
    <w:rsid w:val="3835018B"/>
    <w:rsid w:val="3836111A"/>
    <w:rsid w:val="384C725C"/>
    <w:rsid w:val="38672972"/>
    <w:rsid w:val="386B3783"/>
    <w:rsid w:val="38742AEC"/>
    <w:rsid w:val="387D7380"/>
    <w:rsid w:val="387E36AE"/>
    <w:rsid w:val="38A87B39"/>
    <w:rsid w:val="38B8456D"/>
    <w:rsid w:val="393A1CE4"/>
    <w:rsid w:val="39440C8D"/>
    <w:rsid w:val="39840966"/>
    <w:rsid w:val="398E03E9"/>
    <w:rsid w:val="3A124186"/>
    <w:rsid w:val="3A2E426A"/>
    <w:rsid w:val="3A7F5764"/>
    <w:rsid w:val="3A883046"/>
    <w:rsid w:val="3A994AC8"/>
    <w:rsid w:val="3AA3613F"/>
    <w:rsid w:val="3B202F50"/>
    <w:rsid w:val="3B552EC1"/>
    <w:rsid w:val="3BAB17B4"/>
    <w:rsid w:val="3BF440F4"/>
    <w:rsid w:val="3C0223F0"/>
    <w:rsid w:val="3C274D0C"/>
    <w:rsid w:val="3C2F4B54"/>
    <w:rsid w:val="3C546D32"/>
    <w:rsid w:val="3C6229DB"/>
    <w:rsid w:val="3C6B0F3D"/>
    <w:rsid w:val="3C76553C"/>
    <w:rsid w:val="3C895FA2"/>
    <w:rsid w:val="3C962AA4"/>
    <w:rsid w:val="3C98732C"/>
    <w:rsid w:val="3CB2308A"/>
    <w:rsid w:val="3CB33684"/>
    <w:rsid w:val="3CC6338D"/>
    <w:rsid w:val="3CE56A82"/>
    <w:rsid w:val="3D2C72C0"/>
    <w:rsid w:val="3D4033E9"/>
    <w:rsid w:val="3D4757D0"/>
    <w:rsid w:val="3D48486F"/>
    <w:rsid w:val="3D6330D3"/>
    <w:rsid w:val="3D785CA3"/>
    <w:rsid w:val="3D801011"/>
    <w:rsid w:val="3D8540AB"/>
    <w:rsid w:val="3DA105E3"/>
    <w:rsid w:val="3DB21309"/>
    <w:rsid w:val="3DE20BDF"/>
    <w:rsid w:val="3DE729BF"/>
    <w:rsid w:val="3DFA22A2"/>
    <w:rsid w:val="3E0B0F61"/>
    <w:rsid w:val="3E44715C"/>
    <w:rsid w:val="3E4D6532"/>
    <w:rsid w:val="3E6945A2"/>
    <w:rsid w:val="3E7D0BDE"/>
    <w:rsid w:val="3E935660"/>
    <w:rsid w:val="3EDE33A4"/>
    <w:rsid w:val="3EEE5976"/>
    <w:rsid w:val="3F027BC2"/>
    <w:rsid w:val="3F3B50BD"/>
    <w:rsid w:val="3F3F43D7"/>
    <w:rsid w:val="3FB15E77"/>
    <w:rsid w:val="4004519E"/>
    <w:rsid w:val="4044287D"/>
    <w:rsid w:val="40540A3B"/>
    <w:rsid w:val="40707729"/>
    <w:rsid w:val="40763C1B"/>
    <w:rsid w:val="40797C66"/>
    <w:rsid w:val="40CE16E9"/>
    <w:rsid w:val="40D327EC"/>
    <w:rsid w:val="40E4361E"/>
    <w:rsid w:val="41333D33"/>
    <w:rsid w:val="41496F06"/>
    <w:rsid w:val="415A3E9A"/>
    <w:rsid w:val="415E63C5"/>
    <w:rsid w:val="41611CA3"/>
    <w:rsid w:val="41721D58"/>
    <w:rsid w:val="418121F5"/>
    <w:rsid w:val="41865466"/>
    <w:rsid w:val="41B67659"/>
    <w:rsid w:val="42007443"/>
    <w:rsid w:val="420D0F9E"/>
    <w:rsid w:val="421037B9"/>
    <w:rsid w:val="424F1040"/>
    <w:rsid w:val="425024F6"/>
    <w:rsid w:val="429D308D"/>
    <w:rsid w:val="42A24FF7"/>
    <w:rsid w:val="42C37180"/>
    <w:rsid w:val="42D062CD"/>
    <w:rsid w:val="42DE27F7"/>
    <w:rsid w:val="43346AA6"/>
    <w:rsid w:val="43381027"/>
    <w:rsid w:val="434A02AF"/>
    <w:rsid w:val="435A2E4E"/>
    <w:rsid w:val="435D2214"/>
    <w:rsid w:val="43866FE6"/>
    <w:rsid w:val="4388460A"/>
    <w:rsid w:val="43B15523"/>
    <w:rsid w:val="43D66577"/>
    <w:rsid w:val="43FD0678"/>
    <w:rsid w:val="445E2307"/>
    <w:rsid w:val="44977EDB"/>
    <w:rsid w:val="44A869AB"/>
    <w:rsid w:val="44B20B27"/>
    <w:rsid w:val="44B55706"/>
    <w:rsid w:val="44DA3756"/>
    <w:rsid w:val="45056959"/>
    <w:rsid w:val="45135837"/>
    <w:rsid w:val="451655E5"/>
    <w:rsid w:val="45370E8C"/>
    <w:rsid w:val="453A5A53"/>
    <w:rsid w:val="454406F8"/>
    <w:rsid w:val="4573530F"/>
    <w:rsid w:val="4579568D"/>
    <w:rsid w:val="457C1B59"/>
    <w:rsid w:val="45CF3E06"/>
    <w:rsid w:val="45EA6C66"/>
    <w:rsid w:val="45EC2767"/>
    <w:rsid w:val="46152792"/>
    <w:rsid w:val="46276C68"/>
    <w:rsid w:val="46317415"/>
    <w:rsid w:val="463E4B93"/>
    <w:rsid w:val="4664473C"/>
    <w:rsid w:val="468D1112"/>
    <w:rsid w:val="469F5C33"/>
    <w:rsid w:val="46C5352E"/>
    <w:rsid w:val="46CD4F5C"/>
    <w:rsid w:val="46DA788F"/>
    <w:rsid w:val="46E303FE"/>
    <w:rsid w:val="470000CA"/>
    <w:rsid w:val="470136FD"/>
    <w:rsid w:val="47080F4F"/>
    <w:rsid w:val="472A2963"/>
    <w:rsid w:val="472A4246"/>
    <w:rsid w:val="475518FA"/>
    <w:rsid w:val="47886F7C"/>
    <w:rsid w:val="478D6FE7"/>
    <w:rsid w:val="47947B2F"/>
    <w:rsid w:val="47A461DD"/>
    <w:rsid w:val="47C675EF"/>
    <w:rsid w:val="47D622DD"/>
    <w:rsid w:val="47D754E9"/>
    <w:rsid w:val="47EB541A"/>
    <w:rsid w:val="485A1678"/>
    <w:rsid w:val="48850837"/>
    <w:rsid w:val="48B07CDF"/>
    <w:rsid w:val="48D56FBA"/>
    <w:rsid w:val="48E663FD"/>
    <w:rsid w:val="48ED71AD"/>
    <w:rsid w:val="49033A97"/>
    <w:rsid w:val="49B74E15"/>
    <w:rsid w:val="49CE0CD8"/>
    <w:rsid w:val="49D02933"/>
    <w:rsid w:val="49D80ED6"/>
    <w:rsid w:val="49D85524"/>
    <w:rsid w:val="4A5C0AFC"/>
    <w:rsid w:val="4A5F0414"/>
    <w:rsid w:val="4A623E00"/>
    <w:rsid w:val="4A6E0973"/>
    <w:rsid w:val="4A78182C"/>
    <w:rsid w:val="4A9E3CCB"/>
    <w:rsid w:val="4AAD1F42"/>
    <w:rsid w:val="4B096F56"/>
    <w:rsid w:val="4B422A21"/>
    <w:rsid w:val="4B6A70ED"/>
    <w:rsid w:val="4B871FEA"/>
    <w:rsid w:val="4B8804D6"/>
    <w:rsid w:val="4B9E30D2"/>
    <w:rsid w:val="4BE7445A"/>
    <w:rsid w:val="4BEF5499"/>
    <w:rsid w:val="4C0015C7"/>
    <w:rsid w:val="4C550C1D"/>
    <w:rsid w:val="4C701966"/>
    <w:rsid w:val="4C827371"/>
    <w:rsid w:val="4C8B6164"/>
    <w:rsid w:val="4C9D2A9C"/>
    <w:rsid w:val="4CB93BDD"/>
    <w:rsid w:val="4CCD4FD8"/>
    <w:rsid w:val="4CCE70E8"/>
    <w:rsid w:val="4D105CDC"/>
    <w:rsid w:val="4D203EDF"/>
    <w:rsid w:val="4D310419"/>
    <w:rsid w:val="4D53211B"/>
    <w:rsid w:val="4D7F1180"/>
    <w:rsid w:val="4D8D6BBB"/>
    <w:rsid w:val="4DB43F9D"/>
    <w:rsid w:val="4DBD6C5B"/>
    <w:rsid w:val="4E2A445C"/>
    <w:rsid w:val="4E3C1227"/>
    <w:rsid w:val="4E711E7B"/>
    <w:rsid w:val="4EA542DD"/>
    <w:rsid w:val="4EAB17F1"/>
    <w:rsid w:val="4EC16C96"/>
    <w:rsid w:val="4ECC0D30"/>
    <w:rsid w:val="4EF37F41"/>
    <w:rsid w:val="4F034621"/>
    <w:rsid w:val="4F2A3A1B"/>
    <w:rsid w:val="4F3C14D6"/>
    <w:rsid w:val="4F532F1D"/>
    <w:rsid w:val="4FBF71EF"/>
    <w:rsid w:val="4FD000FD"/>
    <w:rsid w:val="4FE40AA8"/>
    <w:rsid w:val="4FFF2D5A"/>
    <w:rsid w:val="503A3961"/>
    <w:rsid w:val="5053651E"/>
    <w:rsid w:val="505A7A12"/>
    <w:rsid w:val="505D72EC"/>
    <w:rsid w:val="50BB1C4C"/>
    <w:rsid w:val="50D82CE2"/>
    <w:rsid w:val="51170283"/>
    <w:rsid w:val="511D3460"/>
    <w:rsid w:val="51381E97"/>
    <w:rsid w:val="514133F4"/>
    <w:rsid w:val="514F033B"/>
    <w:rsid w:val="5159765F"/>
    <w:rsid w:val="51810111"/>
    <w:rsid w:val="518E0CB1"/>
    <w:rsid w:val="51A81C8B"/>
    <w:rsid w:val="51D32FF8"/>
    <w:rsid w:val="51D718E9"/>
    <w:rsid w:val="51FA4CEC"/>
    <w:rsid w:val="52242626"/>
    <w:rsid w:val="522C23EA"/>
    <w:rsid w:val="522F4180"/>
    <w:rsid w:val="52524600"/>
    <w:rsid w:val="526475AB"/>
    <w:rsid w:val="5284117F"/>
    <w:rsid w:val="528E63B6"/>
    <w:rsid w:val="529158E7"/>
    <w:rsid w:val="52962C31"/>
    <w:rsid w:val="52AF2550"/>
    <w:rsid w:val="52B40E29"/>
    <w:rsid w:val="52E81CB2"/>
    <w:rsid w:val="530124F2"/>
    <w:rsid w:val="530F17E7"/>
    <w:rsid w:val="53126C25"/>
    <w:rsid w:val="538E32E7"/>
    <w:rsid w:val="53BB4752"/>
    <w:rsid w:val="53CF692B"/>
    <w:rsid w:val="53F768C7"/>
    <w:rsid w:val="5400393D"/>
    <w:rsid w:val="54040A02"/>
    <w:rsid w:val="541F7FA8"/>
    <w:rsid w:val="545C5507"/>
    <w:rsid w:val="546C2808"/>
    <w:rsid w:val="54B84F16"/>
    <w:rsid w:val="54C514D1"/>
    <w:rsid w:val="54DC2C82"/>
    <w:rsid w:val="552405A4"/>
    <w:rsid w:val="554D066B"/>
    <w:rsid w:val="555C6699"/>
    <w:rsid w:val="556148B0"/>
    <w:rsid w:val="55C533DD"/>
    <w:rsid w:val="56612D67"/>
    <w:rsid w:val="566338E1"/>
    <w:rsid w:val="567D3215"/>
    <w:rsid w:val="56C12B9C"/>
    <w:rsid w:val="56D72087"/>
    <w:rsid w:val="56DB7601"/>
    <w:rsid w:val="5715262A"/>
    <w:rsid w:val="571D20F5"/>
    <w:rsid w:val="572248AC"/>
    <w:rsid w:val="57390926"/>
    <w:rsid w:val="573E31AA"/>
    <w:rsid w:val="57545B64"/>
    <w:rsid w:val="57671E5A"/>
    <w:rsid w:val="57DA3415"/>
    <w:rsid w:val="5802613B"/>
    <w:rsid w:val="58101CFD"/>
    <w:rsid w:val="584A5C54"/>
    <w:rsid w:val="587367BD"/>
    <w:rsid w:val="58940BE2"/>
    <w:rsid w:val="58BF3E8D"/>
    <w:rsid w:val="58F72EB5"/>
    <w:rsid w:val="592F2981"/>
    <w:rsid w:val="59361FCA"/>
    <w:rsid w:val="593F3FED"/>
    <w:rsid w:val="59612A54"/>
    <w:rsid w:val="597E1A34"/>
    <w:rsid w:val="599041FB"/>
    <w:rsid w:val="59CB639D"/>
    <w:rsid w:val="59D20119"/>
    <w:rsid w:val="5A5B74B2"/>
    <w:rsid w:val="5A6B7ADD"/>
    <w:rsid w:val="5AB22CAB"/>
    <w:rsid w:val="5AE4210C"/>
    <w:rsid w:val="5AF46872"/>
    <w:rsid w:val="5AF63BB9"/>
    <w:rsid w:val="5B184852"/>
    <w:rsid w:val="5B311CF2"/>
    <w:rsid w:val="5B563E6A"/>
    <w:rsid w:val="5B582EAB"/>
    <w:rsid w:val="5B7B70BB"/>
    <w:rsid w:val="5BA21593"/>
    <w:rsid w:val="5C1E62A8"/>
    <w:rsid w:val="5C213F80"/>
    <w:rsid w:val="5C3E2C52"/>
    <w:rsid w:val="5C695427"/>
    <w:rsid w:val="5CAD1A9D"/>
    <w:rsid w:val="5CC0734A"/>
    <w:rsid w:val="5CC1641F"/>
    <w:rsid w:val="5CCC5932"/>
    <w:rsid w:val="5CD474EE"/>
    <w:rsid w:val="5D76173F"/>
    <w:rsid w:val="5D9459A1"/>
    <w:rsid w:val="5DE00D6E"/>
    <w:rsid w:val="5DE6332D"/>
    <w:rsid w:val="5E014490"/>
    <w:rsid w:val="5E637D49"/>
    <w:rsid w:val="5E985653"/>
    <w:rsid w:val="5E993FED"/>
    <w:rsid w:val="5E9D355C"/>
    <w:rsid w:val="5EA61BA3"/>
    <w:rsid w:val="5EC629E5"/>
    <w:rsid w:val="5ECB3A34"/>
    <w:rsid w:val="5F3B16E0"/>
    <w:rsid w:val="5F44535C"/>
    <w:rsid w:val="5F465821"/>
    <w:rsid w:val="5F6B78F4"/>
    <w:rsid w:val="5F800213"/>
    <w:rsid w:val="5F830ADD"/>
    <w:rsid w:val="5F910D3B"/>
    <w:rsid w:val="5F9D6546"/>
    <w:rsid w:val="603A7CF1"/>
    <w:rsid w:val="606B48B1"/>
    <w:rsid w:val="60734D38"/>
    <w:rsid w:val="608F1214"/>
    <w:rsid w:val="6093541E"/>
    <w:rsid w:val="60A91631"/>
    <w:rsid w:val="60C47FA3"/>
    <w:rsid w:val="60E470AD"/>
    <w:rsid w:val="61064EE8"/>
    <w:rsid w:val="61136E11"/>
    <w:rsid w:val="61382DD5"/>
    <w:rsid w:val="617910B8"/>
    <w:rsid w:val="61A14EBF"/>
    <w:rsid w:val="62147C55"/>
    <w:rsid w:val="622B670F"/>
    <w:rsid w:val="628A16C4"/>
    <w:rsid w:val="62E12FE9"/>
    <w:rsid w:val="62EC1529"/>
    <w:rsid w:val="62F91598"/>
    <w:rsid w:val="6302435F"/>
    <w:rsid w:val="632B0FBE"/>
    <w:rsid w:val="63537544"/>
    <w:rsid w:val="637D7FCE"/>
    <w:rsid w:val="63B66146"/>
    <w:rsid w:val="63E916D9"/>
    <w:rsid w:val="64156E8F"/>
    <w:rsid w:val="64183119"/>
    <w:rsid w:val="642E2704"/>
    <w:rsid w:val="64597E31"/>
    <w:rsid w:val="6472075D"/>
    <w:rsid w:val="64835F6D"/>
    <w:rsid w:val="64BF0362"/>
    <w:rsid w:val="64F438AF"/>
    <w:rsid w:val="651010AD"/>
    <w:rsid w:val="654F59E6"/>
    <w:rsid w:val="65502BFA"/>
    <w:rsid w:val="659116E4"/>
    <w:rsid w:val="65CD787F"/>
    <w:rsid w:val="664D23B6"/>
    <w:rsid w:val="664F33EE"/>
    <w:rsid w:val="667020F9"/>
    <w:rsid w:val="66796C84"/>
    <w:rsid w:val="66952D5A"/>
    <w:rsid w:val="66A06BFF"/>
    <w:rsid w:val="66A7502B"/>
    <w:rsid w:val="66B7708F"/>
    <w:rsid w:val="66C85685"/>
    <w:rsid w:val="66EA1002"/>
    <w:rsid w:val="670030A7"/>
    <w:rsid w:val="670D5BFE"/>
    <w:rsid w:val="67137D4F"/>
    <w:rsid w:val="67166C85"/>
    <w:rsid w:val="672862FC"/>
    <w:rsid w:val="6734075C"/>
    <w:rsid w:val="67450314"/>
    <w:rsid w:val="675F67F0"/>
    <w:rsid w:val="677C6F61"/>
    <w:rsid w:val="678A17CF"/>
    <w:rsid w:val="678B4918"/>
    <w:rsid w:val="67A239F5"/>
    <w:rsid w:val="67F9114B"/>
    <w:rsid w:val="67FA5540"/>
    <w:rsid w:val="67FE41A7"/>
    <w:rsid w:val="680142D0"/>
    <w:rsid w:val="68015204"/>
    <w:rsid w:val="6806751D"/>
    <w:rsid w:val="681109E4"/>
    <w:rsid w:val="683C3E4C"/>
    <w:rsid w:val="68F03F8B"/>
    <w:rsid w:val="68F04D92"/>
    <w:rsid w:val="69613EFD"/>
    <w:rsid w:val="696B72C6"/>
    <w:rsid w:val="6976278F"/>
    <w:rsid w:val="69802A47"/>
    <w:rsid w:val="69B76DA8"/>
    <w:rsid w:val="69FF02D7"/>
    <w:rsid w:val="6A06440A"/>
    <w:rsid w:val="6A3D2F51"/>
    <w:rsid w:val="6A6529F3"/>
    <w:rsid w:val="6AB85C8B"/>
    <w:rsid w:val="6B083862"/>
    <w:rsid w:val="6B150D22"/>
    <w:rsid w:val="6B2831C8"/>
    <w:rsid w:val="6B313115"/>
    <w:rsid w:val="6B32329F"/>
    <w:rsid w:val="6B3313E6"/>
    <w:rsid w:val="6B4E64CC"/>
    <w:rsid w:val="6B534144"/>
    <w:rsid w:val="6B590C04"/>
    <w:rsid w:val="6B6A58AC"/>
    <w:rsid w:val="6B747153"/>
    <w:rsid w:val="6BAE267B"/>
    <w:rsid w:val="6BC47F3A"/>
    <w:rsid w:val="6C3D4E67"/>
    <w:rsid w:val="6C450326"/>
    <w:rsid w:val="6C4C0A7E"/>
    <w:rsid w:val="6C4C22E3"/>
    <w:rsid w:val="6C6D0398"/>
    <w:rsid w:val="6C905D79"/>
    <w:rsid w:val="6CD82F55"/>
    <w:rsid w:val="6D05507A"/>
    <w:rsid w:val="6D523E62"/>
    <w:rsid w:val="6D6475C0"/>
    <w:rsid w:val="6D6E46F3"/>
    <w:rsid w:val="6D8130A7"/>
    <w:rsid w:val="6DBC0209"/>
    <w:rsid w:val="6DD72E11"/>
    <w:rsid w:val="6DEB03A1"/>
    <w:rsid w:val="6DF312AD"/>
    <w:rsid w:val="6E126B2A"/>
    <w:rsid w:val="6E5B36DA"/>
    <w:rsid w:val="6E5F2FD7"/>
    <w:rsid w:val="6EC22FA9"/>
    <w:rsid w:val="6F240116"/>
    <w:rsid w:val="6F306B0C"/>
    <w:rsid w:val="6F4E39AD"/>
    <w:rsid w:val="6F596E55"/>
    <w:rsid w:val="6F613B00"/>
    <w:rsid w:val="6F7170FE"/>
    <w:rsid w:val="6F824EA7"/>
    <w:rsid w:val="6F903DEB"/>
    <w:rsid w:val="6FAA52EC"/>
    <w:rsid w:val="6FD147F7"/>
    <w:rsid w:val="6FD35F2D"/>
    <w:rsid w:val="701E5A3C"/>
    <w:rsid w:val="70453892"/>
    <w:rsid w:val="704857D0"/>
    <w:rsid w:val="706C7BFE"/>
    <w:rsid w:val="70CF7C2A"/>
    <w:rsid w:val="70D50188"/>
    <w:rsid w:val="710C6E1A"/>
    <w:rsid w:val="7140217F"/>
    <w:rsid w:val="71465F1D"/>
    <w:rsid w:val="71B820EE"/>
    <w:rsid w:val="71BE6601"/>
    <w:rsid w:val="71CD6D72"/>
    <w:rsid w:val="71F2413D"/>
    <w:rsid w:val="7207170C"/>
    <w:rsid w:val="720E65AC"/>
    <w:rsid w:val="72283DB2"/>
    <w:rsid w:val="72454D02"/>
    <w:rsid w:val="724F2FB7"/>
    <w:rsid w:val="7279312C"/>
    <w:rsid w:val="729938C3"/>
    <w:rsid w:val="72FD3B2C"/>
    <w:rsid w:val="73044883"/>
    <w:rsid w:val="730604C2"/>
    <w:rsid w:val="732575A1"/>
    <w:rsid w:val="733B7343"/>
    <w:rsid w:val="73433543"/>
    <w:rsid w:val="73C56CFF"/>
    <w:rsid w:val="73E21988"/>
    <w:rsid w:val="74561143"/>
    <w:rsid w:val="746B3549"/>
    <w:rsid w:val="746F7ADF"/>
    <w:rsid w:val="74C13A28"/>
    <w:rsid w:val="74C81314"/>
    <w:rsid w:val="74DA3693"/>
    <w:rsid w:val="74DA6643"/>
    <w:rsid w:val="74E946E7"/>
    <w:rsid w:val="74ED061F"/>
    <w:rsid w:val="74FE1236"/>
    <w:rsid w:val="74FE3405"/>
    <w:rsid w:val="7524396F"/>
    <w:rsid w:val="75410740"/>
    <w:rsid w:val="755977BC"/>
    <w:rsid w:val="75711A54"/>
    <w:rsid w:val="75902A3F"/>
    <w:rsid w:val="75C30244"/>
    <w:rsid w:val="75E46F36"/>
    <w:rsid w:val="75F31DEC"/>
    <w:rsid w:val="761B5C5F"/>
    <w:rsid w:val="763B0605"/>
    <w:rsid w:val="76422CE1"/>
    <w:rsid w:val="765F4AAA"/>
    <w:rsid w:val="76806202"/>
    <w:rsid w:val="768335DB"/>
    <w:rsid w:val="76A3556A"/>
    <w:rsid w:val="76BE5082"/>
    <w:rsid w:val="76E717B4"/>
    <w:rsid w:val="76EF0691"/>
    <w:rsid w:val="77055BC5"/>
    <w:rsid w:val="771345ED"/>
    <w:rsid w:val="771531DE"/>
    <w:rsid w:val="77180B48"/>
    <w:rsid w:val="77187C44"/>
    <w:rsid w:val="77276293"/>
    <w:rsid w:val="7765790E"/>
    <w:rsid w:val="77E40FCA"/>
    <w:rsid w:val="782A7B72"/>
    <w:rsid w:val="78385FAC"/>
    <w:rsid w:val="783C2375"/>
    <w:rsid w:val="79181D7D"/>
    <w:rsid w:val="79370079"/>
    <w:rsid w:val="793C57CE"/>
    <w:rsid w:val="793D703B"/>
    <w:rsid w:val="794C784F"/>
    <w:rsid w:val="79891D40"/>
    <w:rsid w:val="799E149B"/>
    <w:rsid w:val="7A3457F0"/>
    <w:rsid w:val="7A432B04"/>
    <w:rsid w:val="7A8B15A7"/>
    <w:rsid w:val="7A8B5B28"/>
    <w:rsid w:val="7AC3356A"/>
    <w:rsid w:val="7B152780"/>
    <w:rsid w:val="7B173B57"/>
    <w:rsid w:val="7B2412CF"/>
    <w:rsid w:val="7BD74270"/>
    <w:rsid w:val="7C160DDA"/>
    <w:rsid w:val="7C163AC7"/>
    <w:rsid w:val="7C237871"/>
    <w:rsid w:val="7C293037"/>
    <w:rsid w:val="7C347A7E"/>
    <w:rsid w:val="7C62266E"/>
    <w:rsid w:val="7C661BFA"/>
    <w:rsid w:val="7CA9506D"/>
    <w:rsid w:val="7CD532BC"/>
    <w:rsid w:val="7CD97BA1"/>
    <w:rsid w:val="7CDD1D24"/>
    <w:rsid w:val="7CE65028"/>
    <w:rsid w:val="7D1D4F0F"/>
    <w:rsid w:val="7D43513E"/>
    <w:rsid w:val="7D5B727F"/>
    <w:rsid w:val="7D781E87"/>
    <w:rsid w:val="7D81485F"/>
    <w:rsid w:val="7DA04A28"/>
    <w:rsid w:val="7DA56196"/>
    <w:rsid w:val="7DAB79E4"/>
    <w:rsid w:val="7DB57C0C"/>
    <w:rsid w:val="7DBD0FB3"/>
    <w:rsid w:val="7DC54D53"/>
    <w:rsid w:val="7DC95C01"/>
    <w:rsid w:val="7DF80E1A"/>
    <w:rsid w:val="7E066142"/>
    <w:rsid w:val="7E4E526A"/>
    <w:rsid w:val="7E4F614E"/>
    <w:rsid w:val="7E572434"/>
    <w:rsid w:val="7E743830"/>
    <w:rsid w:val="7E7C1377"/>
    <w:rsid w:val="7EB157D6"/>
    <w:rsid w:val="7EB63F83"/>
    <w:rsid w:val="7ED3149D"/>
    <w:rsid w:val="7ED457DA"/>
    <w:rsid w:val="7EF47ADC"/>
    <w:rsid w:val="7EFC4F7F"/>
    <w:rsid w:val="7F0F347D"/>
    <w:rsid w:val="7F270BF7"/>
    <w:rsid w:val="7F35585E"/>
    <w:rsid w:val="7F8E48E8"/>
    <w:rsid w:val="7FA37AA9"/>
    <w:rsid w:val="7FB54793"/>
    <w:rsid w:val="7FD07093"/>
    <w:rsid w:val="7FE33D17"/>
    <w:rsid w:val="7FF10E6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 w:semiHidden="0"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0" w:name="toc 3" w:locked="1"/>
    <w:lsdException w:qFormat="1" w:unhideWhenUsed="0" w:uiPriority="0" w:name="toc 4" w:locked="1"/>
    <w:lsdException w:qFormat="1" w:unhideWhenUsed="0" w:uiPriority="0" w:name="toc 5" w:locked="1"/>
    <w:lsdException w:qFormat="1" w:unhideWhenUsed="0" w:uiPriority="0" w:name="toc 6" w:locked="1"/>
    <w:lsdException w:qFormat="1" w:unhideWhenUsed="0" w:uiPriority="0" w:name="toc 7" w:locked="1"/>
    <w:lsdException w:qFormat="1" w:unhideWhenUsed="0" w:uiPriority="0" w:name="toc 8" w:locked="1"/>
    <w:lsdException w:qFormat="1" w:unhideWhenUsed="0" w:uiPriority="0" w:name="toc 9" w:locked="1"/>
    <w:lsdException w:qFormat="1" w:unhideWhenUsed="0" w:uiPriority="99" w:semiHidden="0" w:name="Normal Indent"/>
    <w:lsdException w:uiPriority="99" w:name="footnote text" w:locked="1"/>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nhideWhenUsed="0" w:uiPriority="99" w:semiHidden="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0"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qFormat="1" w:uiPriority="99" w:semiHidden="0"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0" w:semiHidden="0" w:name="Date" w:locked="1"/>
    <w:lsdException w:qFormat="1" w:uiPriority="99" w:semiHidden="0" w:name="Body Text First Indent" w:locked="1"/>
    <w:lsdException w:uiPriority="99" w:name="Body Text First Indent 2" w:locked="1"/>
    <w:lsdException w:uiPriority="99" w:name="Note Heading" w:locked="1"/>
    <w:lsdException w:uiPriority="99" w:name="Body Text 2" w:locked="1"/>
    <w:lsdException w:qFormat="1" w:unhideWhenUsed="0" w:uiPriority="99" w:semiHidden="0" w:name="Body Text 3"/>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iPriority="99" w:semiHidden="0" w:name="HTML Keyboard" w:locked="1"/>
    <w:lsdException w:uiPriority="99" w:name="HTML Preformatted" w:locked="1"/>
    <w:lsdException w:qFormat="1" w:uiPriority="99" w:semiHidden="0" w:name="HTML Sample" w:locked="1"/>
    <w:lsdException w:uiPriority="99" w:name="HTML Typewriter" w:locked="1"/>
    <w:lsdException w:qFormat="1" w:unhideWhenUsed="0" w:uiPriority="99" w:semiHidden="0" w:name="HTML Variable"/>
    <w:lsdException w:qFormat="1" w:uiPriority="99" w:semiHidden="0"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qFormat="1" w:uiPriority="99" w:semiHidden="0"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50"/>
    <w:qFormat/>
    <w:uiPriority w:val="99"/>
    <w:pPr>
      <w:spacing w:line="360" w:lineRule="auto"/>
      <w:jc w:val="center"/>
      <w:outlineLvl w:val="0"/>
    </w:pPr>
    <w:rPr>
      <w:rFonts w:ascii="Calibri" w:hAnsi="Calibri" w:cs="Times New Roman"/>
      <w:b/>
      <w:bCs/>
      <w:kern w:val="44"/>
      <w:sz w:val="44"/>
      <w:szCs w:val="44"/>
    </w:rPr>
  </w:style>
  <w:style w:type="paragraph" w:styleId="4">
    <w:name w:val="heading 2"/>
    <w:basedOn w:val="1"/>
    <w:next w:val="5"/>
    <w:link w:val="51"/>
    <w:qFormat/>
    <w:uiPriority w:val="99"/>
    <w:pPr>
      <w:keepNext/>
      <w:keepLines/>
      <w:spacing w:before="260" w:after="260" w:line="415" w:lineRule="auto"/>
      <w:outlineLvl w:val="1"/>
    </w:pPr>
    <w:rPr>
      <w:rFonts w:ascii="Cambria" w:hAnsi="Cambria" w:cs="Times New Roman"/>
      <w:b/>
      <w:bCs/>
      <w:kern w:val="0"/>
      <w:sz w:val="32"/>
      <w:szCs w:val="32"/>
    </w:rPr>
  </w:style>
  <w:style w:type="paragraph" w:styleId="6">
    <w:name w:val="heading 3"/>
    <w:basedOn w:val="1"/>
    <w:next w:val="1"/>
    <w:link w:val="52"/>
    <w:qFormat/>
    <w:uiPriority w:val="99"/>
    <w:pPr>
      <w:keepNext/>
      <w:keepLines/>
      <w:spacing w:before="260" w:after="260" w:line="416" w:lineRule="auto"/>
      <w:outlineLvl w:val="2"/>
    </w:pPr>
    <w:rPr>
      <w:rFonts w:ascii="Calibri" w:hAnsi="Calibri" w:cs="Times New Roman"/>
      <w:b/>
      <w:bCs/>
      <w:kern w:val="0"/>
      <w:sz w:val="32"/>
      <w:szCs w:val="32"/>
    </w:rPr>
  </w:style>
  <w:style w:type="paragraph" w:styleId="7">
    <w:name w:val="heading 4"/>
    <w:basedOn w:val="1"/>
    <w:next w:val="1"/>
    <w:link w:val="49"/>
    <w:qFormat/>
    <w:uiPriority w:val="99"/>
    <w:pPr>
      <w:keepNext/>
      <w:keepLines/>
      <w:spacing w:before="280" w:after="290" w:line="374" w:lineRule="auto"/>
      <w:outlineLvl w:val="3"/>
    </w:pPr>
    <w:rPr>
      <w:rFonts w:ascii="Cambria" w:hAnsi="Cambria" w:cs="Times New Roman"/>
      <w:b/>
      <w:bCs/>
      <w:kern w:val="0"/>
      <w:sz w:val="28"/>
      <w:szCs w:val="28"/>
    </w:rPr>
  </w:style>
  <w:style w:type="paragraph" w:styleId="8">
    <w:name w:val="heading 5"/>
    <w:basedOn w:val="1"/>
    <w:next w:val="1"/>
    <w:qFormat/>
    <w:locked/>
    <w:uiPriority w:val="9"/>
    <w:pPr>
      <w:numPr>
        <w:ilvl w:val="4"/>
        <w:numId w:val="1"/>
      </w:numPr>
      <w:ind w:left="0" w:firstLine="0" w:firstLineChars="0"/>
      <w:outlineLvl w:val="4"/>
    </w:pPr>
    <w:rPr>
      <w:b/>
      <w:bCs/>
      <w:szCs w:val="28"/>
    </w:rPr>
  </w:style>
  <w:style w:type="character" w:default="1" w:styleId="35">
    <w:name w:val="Default Paragraph Font"/>
    <w:semiHidden/>
    <w:qFormat/>
    <w:uiPriority w:val="99"/>
  </w:style>
  <w:style w:type="table" w:default="1" w:styleId="32">
    <w:name w:val="Normal Table"/>
    <w:unhideWhenUsed/>
    <w:qFormat/>
    <w:uiPriority w:val="99"/>
    <w:tblPr>
      <w:tblCellMar>
        <w:top w:w="0" w:type="dxa"/>
        <w:left w:w="108" w:type="dxa"/>
        <w:bottom w:w="0" w:type="dxa"/>
        <w:right w:w="108" w:type="dxa"/>
      </w:tblCellMar>
    </w:tblPr>
  </w:style>
  <w:style w:type="paragraph" w:styleId="2">
    <w:name w:val="Body Text"/>
    <w:basedOn w:val="1"/>
    <w:next w:val="1"/>
    <w:link w:val="55"/>
    <w:qFormat/>
    <w:uiPriority w:val="99"/>
    <w:rPr>
      <w:rFonts w:ascii="Calibri" w:hAnsi="Calibri" w:cs="Times New Roman"/>
      <w:kern w:val="0"/>
    </w:rPr>
  </w:style>
  <w:style w:type="paragraph" w:styleId="5">
    <w:name w:val="Normal Indent"/>
    <w:basedOn w:val="1"/>
    <w:qFormat/>
    <w:uiPriority w:val="99"/>
    <w:pPr>
      <w:ind w:firstLine="200" w:firstLineChars="200"/>
    </w:pPr>
  </w:style>
  <w:style w:type="paragraph" w:styleId="9">
    <w:name w:val="toc 7"/>
    <w:basedOn w:val="1"/>
    <w:next w:val="1"/>
    <w:semiHidden/>
    <w:qFormat/>
    <w:locked/>
    <w:uiPriority w:val="0"/>
    <w:pPr>
      <w:ind w:left="1260"/>
      <w:jc w:val="left"/>
    </w:pPr>
    <w:rPr>
      <w:rFonts w:ascii="Times New Roman" w:hAnsi="Times New Roman" w:cs="Times New Roman"/>
      <w:sz w:val="18"/>
      <w:szCs w:val="18"/>
    </w:rPr>
  </w:style>
  <w:style w:type="paragraph" w:styleId="10">
    <w:name w:val="caption"/>
    <w:basedOn w:val="1"/>
    <w:next w:val="1"/>
    <w:qFormat/>
    <w:uiPriority w:val="99"/>
    <w:rPr>
      <w:rFonts w:ascii="Arial" w:hAnsi="Arial" w:eastAsia="黑体" w:cs="Arial"/>
      <w:sz w:val="20"/>
      <w:szCs w:val="20"/>
    </w:rPr>
  </w:style>
  <w:style w:type="paragraph" w:styleId="11">
    <w:name w:val="List Bullet"/>
    <w:basedOn w:val="1"/>
    <w:unhideWhenUsed/>
    <w:qFormat/>
    <w:locked/>
    <w:uiPriority w:val="99"/>
    <w:pPr>
      <w:numPr>
        <w:ilvl w:val="0"/>
        <w:numId w:val="2"/>
      </w:numPr>
    </w:pPr>
  </w:style>
  <w:style w:type="paragraph" w:styleId="12">
    <w:name w:val="annotation text"/>
    <w:basedOn w:val="1"/>
    <w:link w:val="53"/>
    <w:semiHidden/>
    <w:qFormat/>
    <w:uiPriority w:val="99"/>
    <w:pPr>
      <w:jc w:val="left"/>
    </w:pPr>
    <w:rPr>
      <w:rFonts w:ascii="Calibri" w:hAnsi="Calibri" w:cs="Times New Roman"/>
      <w:kern w:val="0"/>
    </w:rPr>
  </w:style>
  <w:style w:type="paragraph" w:styleId="13">
    <w:name w:val="Body Text 3"/>
    <w:basedOn w:val="1"/>
    <w:link w:val="54"/>
    <w:qFormat/>
    <w:uiPriority w:val="99"/>
    <w:pPr>
      <w:spacing w:after="120"/>
    </w:pPr>
    <w:rPr>
      <w:rFonts w:ascii="Calibri" w:hAnsi="Calibri" w:cs="Times New Roman"/>
      <w:kern w:val="0"/>
      <w:sz w:val="16"/>
      <w:szCs w:val="16"/>
    </w:rPr>
  </w:style>
  <w:style w:type="paragraph" w:styleId="14">
    <w:name w:val="toc 5"/>
    <w:basedOn w:val="1"/>
    <w:next w:val="1"/>
    <w:semiHidden/>
    <w:qFormat/>
    <w:locked/>
    <w:uiPriority w:val="0"/>
    <w:pPr>
      <w:ind w:left="840"/>
      <w:jc w:val="left"/>
    </w:pPr>
    <w:rPr>
      <w:rFonts w:ascii="Times New Roman" w:hAnsi="Times New Roman" w:cs="Times New Roman"/>
      <w:sz w:val="18"/>
      <w:szCs w:val="18"/>
    </w:rPr>
  </w:style>
  <w:style w:type="paragraph" w:styleId="15">
    <w:name w:val="toc 3"/>
    <w:basedOn w:val="1"/>
    <w:next w:val="1"/>
    <w:semiHidden/>
    <w:qFormat/>
    <w:locked/>
    <w:uiPriority w:val="0"/>
    <w:pPr>
      <w:ind w:left="420"/>
      <w:jc w:val="left"/>
    </w:pPr>
    <w:rPr>
      <w:rFonts w:ascii="Times New Roman" w:hAnsi="Times New Roman" w:cs="Times New Roman"/>
      <w:i/>
      <w:iCs/>
      <w:sz w:val="20"/>
      <w:szCs w:val="20"/>
    </w:rPr>
  </w:style>
  <w:style w:type="paragraph" w:styleId="16">
    <w:name w:val="Plain Text"/>
    <w:basedOn w:val="1"/>
    <w:link w:val="56"/>
    <w:qFormat/>
    <w:uiPriority w:val="99"/>
    <w:rPr>
      <w:rFonts w:ascii="宋体" w:hAnsi="Courier New" w:cs="Times New Roman"/>
      <w:kern w:val="0"/>
    </w:rPr>
  </w:style>
  <w:style w:type="paragraph" w:styleId="17">
    <w:name w:val="toc 8"/>
    <w:basedOn w:val="1"/>
    <w:next w:val="1"/>
    <w:semiHidden/>
    <w:qFormat/>
    <w:locked/>
    <w:uiPriority w:val="0"/>
    <w:pPr>
      <w:ind w:left="1470"/>
      <w:jc w:val="left"/>
    </w:pPr>
    <w:rPr>
      <w:rFonts w:ascii="Times New Roman" w:hAnsi="Times New Roman" w:cs="Times New Roman"/>
      <w:sz w:val="18"/>
      <w:szCs w:val="18"/>
    </w:rPr>
  </w:style>
  <w:style w:type="paragraph" w:styleId="18">
    <w:name w:val="Date"/>
    <w:basedOn w:val="1"/>
    <w:next w:val="1"/>
    <w:qFormat/>
    <w:locked/>
    <w:uiPriority w:val="0"/>
    <w:pPr>
      <w:widowControl w:val="0"/>
      <w:autoSpaceDE w:val="0"/>
      <w:autoSpaceDN w:val="0"/>
      <w:adjustRightInd w:val="0"/>
      <w:jc w:val="both"/>
      <w:textAlignment w:val="baseline"/>
    </w:pPr>
    <w:rPr>
      <w:rFonts w:ascii="宋体"/>
      <w:sz w:val="28"/>
    </w:rPr>
  </w:style>
  <w:style w:type="paragraph" w:styleId="19">
    <w:name w:val="Balloon Text"/>
    <w:basedOn w:val="1"/>
    <w:link w:val="57"/>
    <w:semiHidden/>
    <w:qFormat/>
    <w:uiPriority w:val="99"/>
    <w:rPr>
      <w:rFonts w:ascii="Calibri" w:hAnsi="Calibri" w:cs="Times New Roman"/>
      <w:sz w:val="18"/>
      <w:szCs w:val="18"/>
    </w:rPr>
  </w:style>
  <w:style w:type="paragraph" w:styleId="20">
    <w:name w:val="footer"/>
    <w:basedOn w:val="1"/>
    <w:link w:val="58"/>
    <w:qFormat/>
    <w:uiPriority w:val="99"/>
    <w:pPr>
      <w:tabs>
        <w:tab w:val="center" w:pos="4153"/>
        <w:tab w:val="right" w:pos="8306"/>
      </w:tabs>
      <w:snapToGrid w:val="0"/>
      <w:jc w:val="left"/>
    </w:pPr>
    <w:rPr>
      <w:rFonts w:ascii="Calibri" w:hAnsi="Calibri" w:cs="Times New Roman"/>
      <w:kern w:val="0"/>
      <w:sz w:val="18"/>
      <w:szCs w:val="18"/>
    </w:rPr>
  </w:style>
  <w:style w:type="paragraph" w:styleId="21">
    <w:name w:val="header"/>
    <w:basedOn w:val="1"/>
    <w:link w:val="59"/>
    <w:qFormat/>
    <w:uiPriority w:val="99"/>
    <w:pPr>
      <w:pBdr>
        <w:bottom w:val="single" w:color="auto" w:sz="6" w:space="1"/>
      </w:pBdr>
      <w:tabs>
        <w:tab w:val="center" w:pos="4153"/>
        <w:tab w:val="right" w:pos="8306"/>
      </w:tabs>
      <w:snapToGrid w:val="0"/>
      <w:jc w:val="center"/>
    </w:pPr>
    <w:rPr>
      <w:rFonts w:ascii="Calibri" w:hAnsi="Calibri" w:cs="Times New Roman"/>
      <w:kern w:val="0"/>
      <w:sz w:val="18"/>
      <w:szCs w:val="18"/>
    </w:rPr>
  </w:style>
  <w:style w:type="paragraph" w:styleId="22">
    <w:name w:val="toc 1"/>
    <w:basedOn w:val="1"/>
    <w:next w:val="1"/>
    <w:semiHidden/>
    <w:qFormat/>
    <w:uiPriority w:val="99"/>
    <w:pPr>
      <w:tabs>
        <w:tab w:val="right" w:leader="dot" w:pos="9742"/>
      </w:tabs>
      <w:spacing w:before="120" w:after="120"/>
      <w:jc w:val="left"/>
    </w:pPr>
    <w:rPr>
      <w:rFonts w:ascii="黑体" w:hAnsi="黑体" w:cs="黑体"/>
      <w:b/>
      <w:bCs/>
      <w:caps/>
      <w:sz w:val="24"/>
      <w:szCs w:val="24"/>
    </w:rPr>
  </w:style>
  <w:style w:type="paragraph" w:styleId="23">
    <w:name w:val="toc 4"/>
    <w:basedOn w:val="1"/>
    <w:next w:val="1"/>
    <w:semiHidden/>
    <w:qFormat/>
    <w:locked/>
    <w:uiPriority w:val="0"/>
    <w:pPr>
      <w:ind w:left="630"/>
      <w:jc w:val="left"/>
    </w:pPr>
    <w:rPr>
      <w:rFonts w:ascii="Times New Roman" w:hAnsi="Times New Roman" w:cs="Times New Roman"/>
      <w:sz w:val="18"/>
      <w:szCs w:val="18"/>
    </w:rPr>
  </w:style>
  <w:style w:type="paragraph" w:styleId="24">
    <w:name w:val="index heading"/>
    <w:basedOn w:val="1"/>
    <w:next w:val="25"/>
    <w:semiHidden/>
    <w:qFormat/>
    <w:uiPriority w:val="99"/>
    <w:rPr>
      <w:rFonts w:ascii="Times New Roman" w:hAnsi="Times New Roman" w:cs="Times New Roman"/>
    </w:rPr>
  </w:style>
  <w:style w:type="paragraph" w:styleId="25">
    <w:name w:val="index 1"/>
    <w:basedOn w:val="1"/>
    <w:next w:val="1"/>
    <w:semiHidden/>
    <w:qFormat/>
    <w:uiPriority w:val="99"/>
    <w:pPr>
      <w:tabs>
        <w:tab w:val="left" w:pos="7740"/>
      </w:tabs>
      <w:jc w:val="center"/>
    </w:pPr>
    <w:rPr>
      <w:rFonts w:ascii="仿宋" w:hAnsi="仿宋" w:eastAsia="仿宋" w:cs="仿宋"/>
      <w:b/>
      <w:bCs/>
      <w:sz w:val="28"/>
      <w:szCs w:val="28"/>
    </w:rPr>
  </w:style>
  <w:style w:type="paragraph" w:styleId="26">
    <w:name w:val="toc 6"/>
    <w:basedOn w:val="1"/>
    <w:next w:val="1"/>
    <w:semiHidden/>
    <w:qFormat/>
    <w:locked/>
    <w:uiPriority w:val="0"/>
    <w:pPr>
      <w:ind w:left="1050"/>
      <w:jc w:val="left"/>
    </w:pPr>
    <w:rPr>
      <w:rFonts w:ascii="Times New Roman" w:hAnsi="Times New Roman" w:cs="Times New Roman"/>
      <w:sz w:val="18"/>
      <w:szCs w:val="18"/>
    </w:rPr>
  </w:style>
  <w:style w:type="paragraph" w:styleId="27">
    <w:name w:val="toc 2"/>
    <w:basedOn w:val="1"/>
    <w:next w:val="1"/>
    <w:semiHidden/>
    <w:qFormat/>
    <w:uiPriority w:val="99"/>
    <w:pPr>
      <w:ind w:left="210"/>
      <w:jc w:val="left"/>
    </w:pPr>
    <w:rPr>
      <w:rFonts w:ascii="Times New Roman" w:hAnsi="Times New Roman" w:cs="Times New Roman"/>
      <w:smallCaps/>
      <w:sz w:val="20"/>
      <w:szCs w:val="20"/>
    </w:rPr>
  </w:style>
  <w:style w:type="paragraph" w:styleId="28">
    <w:name w:val="toc 9"/>
    <w:basedOn w:val="1"/>
    <w:next w:val="1"/>
    <w:semiHidden/>
    <w:qFormat/>
    <w:locked/>
    <w:uiPriority w:val="0"/>
    <w:pPr>
      <w:ind w:left="1680"/>
      <w:jc w:val="left"/>
    </w:pPr>
    <w:rPr>
      <w:rFonts w:ascii="Times New Roman" w:hAnsi="Times New Roman" w:cs="Times New Roman"/>
      <w:sz w:val="18"/>
      <w:szCs w:val="18"/>
    </w:rPr>
  </w:style>
  <w:style w:type="paragraph" w:styleId="29">
    <w:name w:val="Normal (Web)"/>
    <w:basedOn w:val="1"/>
    <w:qFormat/>
    <w:uiPriority w:val="99"/>
    <w:pPr>
      <w:widowControl/>
      <w:spacing w:before="100" w:beforeAutospacing="1" w:after="100" w:afterAutospacing="1"/>
      <w:jc w:val="left"/>
    </w:pPr>
    <w:rPr>
      <w:rFonts w:ascii="宋体" w:hAnsi="宋体" w:cs="宋体"/>
      <w:color w:val="000000"/>
      <w:kern w:val="0"/>
      <w:sz w:val="24"/>
      <w:szCs w:val="24"/>
    </w:rPr>
  </w:style>
  <w:style w:type="paragraph" w:styleId="30">
    <w:name w:val="annotation subject"/>
    <w:basedOn w:val="12"/>
    <w:next w:val="12"/>
    <w:link w:val="60"/>
    <w:semiHidden/>
    <w:qFormat/>
    <w:uiPriority w:val="99"/>
    <w:rPr>
      <w:rFonts w:ascii="Calibri" w:hAnsi="Calibri"/>
      <w:b/>
      <w:bCs/>
    </w:rPr>
  </w:style>
  <w:style w:type="paragraph" w:styleId="31">
    <w:name w:val="Body Text First Indent"/>
    <w:basedOn w:val="2"/>
    <w:unhideWhenUsed/>
    <w:qFormat/>
    <w:locked/>
    <w:uiPriority w:val="99"/>
    <w:pPr>
      <w:ind w:firstLine="420" w:firstLineChars="100"/>
    </w:pPr>
  </w:style>
  <w:style w:type="table" w:styleId="33">
    <w:name w:val="Table Grid"/>
    <w:basedOn w:val="32"/>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Table Professional"/>
    <w:basedOn w:val="32"/>
    <w:unhideWhenUsed/>
    <w:qFormat/>
    <w:locked/>
    <w:uiPriority w:val="99"/>
    <w:pPr>
      <w:widowControl w:val="0"/>
      <w:autoSpaceDE w:val="0"/>
      <w:autoSpaceDN w:val="0"/>
      <w:adjustRightInd w:val="0"/>
      <w:spacing w:line="360" w:lineRule="auto"/>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36">
    <w:name w:val="Strong"/>
    <w:qFormat/>
    <w:uiPriority w:val="99"/>
    <w:rPr>
      <w:rFonts w:ascii="Tahoma" w:hAnsi="Tahoma" w:eastAsia="宋体" w:cs="Tahoma"/>
      <w:b/>
      <w:bCs/>
      <w:spacing w:val="10"/>
      <w:sz w:val="24"/>
      <w:szCs w:val="24"/>
      <w:lang w:val="en-US" w:eastAsia="zh-CN"/>
    </w:rPr>
  </w:style>
  <w:style w:type="character" w:styleId="37">
    <w:name w:val="page number"/>
    <w:basedOn w:val="35"/>
    <w:qFormat/>
    <w:locked/>
    <w:uiPriority w:val="0"/>
  </w:style>
  <w:style w:type="character" w:styleId="38">
    <w:name w:val="FollowedHyperlink"/>
    <w:qFormat/>
    <w:uiPriority w:val="99"/>
    <w:rPr>
      <w:color w:val="auto"/>
      <w:u w:val="none"/>
    </w:rPr>
  </w:style>
  <w:style w:type="character" w:styleId="39">
    <w:name w:val="Emphasis"/>
    <w:qFormat/>
    <w:uiPriority w:val="20"/>
    <w:rPr>
      <w:color w:val="auto"/>
      <w:u w:val="none"/>
    </w:rPr>
  </w:style>
  <w:style w:type="character" w:styleId="40">
    <w:name w:val="HTML Definition"/>
    <w:basedOn w:val="35"/>
    <w:qFormat/>
    <w:uiPriority w:val="99"/>
  </w:style>
  <w:style w:type="character" w:styleId="41">
    <w:name w:val="HTML Acronym"/>
    <w:basedOn w:val="35"/>
    <w:qFormat/>
    <w:uiPriority w:val="99"/>
  </w:style>
  <w:style w:type="character" w:styleId="42">
    <w:name w:val="HTML Variable"/>
    <w:basedOn w:val="35"/>
    <w:qFormat/>
    <w:uiPriority w:val="99"/>
  </w:style>
  <w:style w:type="character" w:styleId="43">
    <w:name w:val="Hyperlink"/>
    <w:basedOn w:val="35"/>
    <w:qFormat/>
    <w:uiPriority w:val="99"/>
    <w:rPr>
      <w:color w:val="333333"/>
      <w:u w:val="none"/>
    </w:rPr>
  </w:style>
  <w:style w:type="character" w:styleId="44">
    <w:name w:val="HTML Code"/>
    <w:qFormat/>
    <w:uiPriority w:val="99"/>
    <w:rPr>
      <w:rFonts w:ascii="Courier New" w:hAnsi="Courier New" w:cs="Courier New"/>
      <w:sz w:val="20"/>
      <w:szCs w:val="20"/>
    </w:rPr>
  </w:style>
  <w:style w:type="character" w:styleId="45">
    <w:name w:val="annotation reference"/>
    <w:semiHidden/>
    <w:qFormat/>
    <w:uiPriority w:val="99"/>
    <w:rPr>
      <w:sz w:val="21"/>
      <w:szCs w:val="21"/>
    </w:rPr>
  </w:style>
  <w:style w:type="character" w:styleId="46">
    <w:name w:val="HTML Cite"/>
    <w:basedOn w:val="35"/>
    <w:qFormat/>
    <w:uiPriority w:val="99"/>
  </w:style>
  <w:style w:type="character" w:styleId="47">
    <w:name w:val="HTML Keyboard"/>
    <w:unhideWhenUsed/>
    <w:qFormat/>
    <w:locked/>
    <w:uiPriority w:val="99"/>
    <w:rPr>
      <w:rFonts w:hint="default" w:ascii="Menlo" w:hAnsi="Menlo" w:eastAsia="Menlo" w:cs="Menlo"/>
      <w:color w:val="FFFFFF"/>
      <w:sz w:val="21"/>
      <w:szCs w:val="21"/>
      <w:shd w:val="clear" w:color="auto" w:fill="333333"/>
    </w:rPr>
  </w:style>
  <w:style w:type="character" w:styleId="48">
    <w:name w:val="HTML Sample"/>
    <w:unhideWhenUsed/>
    <w:qFormat/>
    <w:locked/>
    <w:uiPriority w:val="99"/>
    <w:rPr>
      <w:rFonts w:hint="default" w:ascii="Menlo" w:hAnsi="Menlo" w:eastAsia="Menlo" w:cs="Menlo"/>
      <w:sz w:val="21"/>
      <w:szCs w:val="21"/>
    </w:rPr>
  </w:style>
  <w:style w:type="character" w:customStyle="1" w:styleId="49">
    <w:name w:val="标题 4 Char"/>
    <w:link w:val="7"/>
    <w:semiHidden/>
    <w:qFormat/>
    <w:locked/>
    <w:uiPriority w:val="99"/>
    <w:rPr>
      <w:rFonts w:ascii="Cambria" w:hAnsi="Cambria" w:eastAsia="宋体" w:cs="Cambria"/>
      <w:b/>
      <w:bCs/>
      <w:sz w:val="28"/>
      <w:szCs w:val="28"/>
    </w:rPr>
  </w:style>
  <w:style w:type="character" w:customStyle="1" w:styleId="50">
    <w:name w:val="标题 1 Char1"/>
    <w:link w:val="3"/>
    <w:qFormat/>
    <w:locked/>
    <w:uiPriority w:val="99"/>
    <w:rPr>
      <w:rFonts w:ascii="Calibri" w:hAnsi="Calibri" w:cs="Calibri"/>
      <w:b/>
      <w:bCs/>
      <w:kern w:val="44"/>
      <w:sz w:val="44"/>
      <w:szCs w:val="44"/>
    </w:rPr>
  </w:style>
  <w:style w:type="character" w:customStyle="1" w:styleId="51">
    <w:name w:val="标题 2 Char"/>
    <w:link w:val="4"/>
    <w:semiHidden/>
    <w:qFormat/>
    <w:locked/>
    <w:uiPriority w:val="99"/>
    <w:rPr>
      <w:rFonts w:ascii="Cambria" w:hAnsi="Cambria" w:eastAsia="宋体" w:cs="Cambria"/>
      <w:b/>
      <w:bCs/>
      <w:sz w:val="32"/>
      <w:szCs w:val="32"/>
    </w:rPr>
  </w:style>
  <w:style w:type="character" w:customStyle="1" w:styleId="52">
    <w:name w:val="标题 3 Char"/>
    <w:link w:val="6"/>
    <w:semiHidden/>
    <w:qFormat/>
    <w:locked/>
    <w:uiPriority w:val="99"/>
    <w:rPr>
      <w:rFonts w:ascii="Calibri" w:hAnsi="Calibri" w:cs="Calibri"/>
      <w:b/>
      <w:bCs/>
      <w:sz w:val="32"/>
      <w:szCs w:val="32"/>
    </w:rPr>
  </w:style>
  <w:style w:type="character" w:customStyle="1" w:styleId="53">
    <w:name w:val="批注文字 Char"/>
    <w:link w:val="12"/>
    <w:semiHidden/>
    <w:qFormat/>
    <w:locked/>
    <w:uiPriority w:val="99"/>
    <w:rPr>
      <w:rFonts w:ascii="Calibri" w:hAnsi="Calibri" w:cs="Calibri"/>
      <w:sz w:val="21"/>
      <w:szCs w:val="21"/>
    </w:rPr>
  </w:style>
  <w:style w:type="character" w:customStyle="1" w:styleId="54">
    <w:name w:val="正文文本 3 Char"/>
    <w:link w:val="13"/>
    <w:semiHidden/>
    <w:qFormat/>
    <w:locked/>
    <w:uiPriority w:val="99"/>
    <w:rPr>
      <w:rFonts w:ascii="Calibri" w:hAnsi="Calibri" w:cs="Calibri"/>
      <w:sz w:val="16"/>
      <w:szCs w:val="16"/>
    </w:rPr>
  </w:style>
  <w:style w:type="character" w:customStyle="1" w:styleId="55">
    <w:name w:val="正文文本 Char"/>
    <w:link w:val="2"/>
    <w:semiHidden/>
    <w:qFormat/>
    <w:locked/>
    <w:uiPriority w:val="99"/>
    <w:rPr>
      <w:rFonts w:ascii="Calibri" w:hAnsi="Calibri" w:cs="Calibri"/>
      <w:sz w:val="21"/>
      <w:szCs w:val="21"/>
    </w:rPr>
  </w:style>
  <w:style w:type="character" w:customStyle="1" w:styleId="56">
    <w:name w:val="纯文本 Char"/>
    <w:link w:val="16"/>
    <w:semiHidden/>
    <w:qFormat/>
    <w:locked/>
    <w:uiPriority w:val="99"/>
    <w:rPr>
      <w:rFonts w:ascii="宋体" w:hAnsi="Courier New" w:cs="宋体"/>
      <w:sz w:val="21"/>
      <w:szCs w:val="21"/>
    </w:rPr>
  </w:style>
  <w:style w:type="character" w:customStyle="1" w:styleId="57">
    <w:name w:val="批注框文本 Char"/>
    <w:link w:val="19"/>
    <w:qFormat/>
    <w:locked/>
    <w:uiPriority w:val="99"/>
    <w:rPr>
      <w:rFonts w:ascii="Calibri" w:hAnsi="Calibri" w:eastAsia="宋体" w:cs="Calibri"/>
      <w:kern w:val="2"/>
      <w:sz w:val="18"/>
      <w:szCs w:val="18"/>
    </w:rPr>
  </w:style>
  <w:style w:type="character" w:customStyle="1" w:styleId="58">
    <w:name w:val="页脚 Char"/>
    <w:link w:val="20"/>
    <w:semiHidden/>
    <w:qFormat/>
    <w:locked/>
    <w:uiPriority w:val="99"/>
    <w:rPr>
      <w:rFonts w:ascii="Calibri" w:hAnsi="Calibri" w:cs="Calibri"/>
      <w:sz w:val="18"/>
      <w:szCs w:val="18"/>
    </w:rPr>
  </w:style>
  <w:style w:type="character" w:customStyle="1" w:styleId="59">
    <w:name w:val="页眉 Char"/>
    <w:link w:val="21"/>
    <w:semiHidden/>
    <w:qFormat/>
    <w:locked/>
    <w:uiPriority w:val="99"/>
    <w:rPr>
      <w:rFonts w:ascii="Calibri" w:hAnsi="Calibri" w:cs="Calibri"/>
      <w:sz w:val="18"/>
      <w:szCs w:val="18"/>
    </w:rPr>
  </w:style>
  <w:style w:type="character" w:customStyle="1" w:styleId="60">
    <w:name w:val="批注主题 Char"/>
    <w:link w:val="30"/>
    <w:semiHidden/>
    <w:qFormat/>
    <w:locked/>
    <w:uiPriority w:val="99"/>
    <w:rPr>
      <w:rFonts w:ascii="Calibri" w:hAnsi="Calibri" w:cs="Calibri"/>
      <w:b/>
      <w:bCs/>
      <w:sz w:val="21"/>
      <w:szCs w:val="21"/>
    </w:rPr>
  </w:style>
  <w:style w:type="character" w:customStyle="1" w:styleId="61">
    <w:name w:val="redfilefwwh"/>
    <w:qFormat/>
    <w:uiPriority w:val="0"/>
    <w:rPr>
      <w:color w:val="BA2636"/>
      <w:sz w:val="18"/>
      <w:szCs w:val="18"/>
    </w:rPr>
  </w:style>
  <w:style w:type="character" w:customStyle="1" w:styleId="62">
    <w:name w:val="font11"/>
    <w:qFormat/>
    <w:uiPriority w:val="0"/>
    <w:rPr>
      <w:rFonts w:hint="default" w:ascii="Calibri" w:hAnsi="Calibri" w:cs="Calibri"/>
      <w:b/>
      <w:color w:val="000000"/>
      <w:sz w:val="21"/>
      <w:szCs w:val="21"/>
      <w:u w:val="single"/>
    </w:rPr>
  </w:style>
  <w:style w:type="character" w:customStyle="1" w:styleId="63">
    <w:name w:val="displayarti"/>
    <w:qFormat/>
    <w:uiPriority w:val="99"/>
    <w:rPr>
      <w:color w:val="FFFFFF"/>
      <w:shd w:val="clear" w:color="auto" w:fill="auto"/>
    </w:rPr>
  </w:style>
  <w:style w:type="character" w:customStyle="1" w:styleId="64">
    <w:name w:val="tmpztreemove_arrow"/>
    <w:qFormat/>
    <w:uiPriority w:val="0"/>
    <w:rPr>
      <w:shd w:val="clear" w:color="auto" w:fill="FFFFFF"/>
    </w:rPr>
  </w:style>
  <w:style w:type="character" w:customStyle="1" w:styleId="65">
    <w:name w:val="glyphicon"/>
    <w:basedOn w:val="35"/>
    <w:qFormat/>
    <w:uiPriority w:val="0"/>
  </w:style>
  <w:style w:type="character" w:customStyle="1" w:styleId="66">
    <w:name w:val="font31"/>
    <w:qFormat/>
    <w:uiPriority w:val="99"/>
    <w:rPr>
      <w:rFonts w:ascii="宋体" w:hAnsi="宋体" w:eastAsia="宋体" w:cs="宋体"/>
      <w:color w:val="auto"/>
      <w:sz w:val="18"/>
      <w:szCs w:val="18"/>
      <w:u w:val="none"/>
    </w:rPr>
  </w:style>
  <w:style w:type="character" w:customStyle="1" w:styleId="67">
    <w:name w:val="font81"/>
    <w:qFormat/>
    <w:uiPriority w:val="99"/>
    <w:rPr>
      <w:rFonts w:ascii="Wingdings 2" w:hAnsi="Wingdings 2" w:cs="Wingdings 2"/>
      <w:color w:val="000000"/>
      <w:sz w:val="20"/>
      <w:szCs w:val="20"/>
      <w:u w:val="none"/>
    </w:rPr>
  </w:style>
  <w:style w:type="character" w:customStyle="1" w:styleId="68">
    <w:name w:val="redfilenumber"/>
    <w:qFormat/>
    <w:uiPriority w:val="0"/>
    <w:rPr>
      <w:color w:val="BA2636"/>
      <w:sz w:val="18"/>
      <w:szCs w:val="18"/>
    </w:rPr>
  </w:style>
  <w:style w:type="character" w:customStyle="1" w:styleId="69">
    <w:name w:val="gjfg"/>
    <w:basedOn w:val="35"/>
    <w:qFormat/>
    <w:uiPriority w:val="0"/>
  </w:style>
  <w:style w:type="character" w:customStyle="1" w:styleId="70">
    <w:name w:val="font91"/>
    <w:qFormat/>
    <w:uiPriority w:val="99"/>
    <w:rPr>
      <w:rFonts w:ascii="Arial" w:hAnsi="Arial" w:cs="Arial"/>
      <w:color w:val="auto"/>
      <w:sz w:val="18"/>
      <w:szCs w:val="18"/>
      <w:u w:val="none"/>
    </w:rPr>
  </w:style>
  <w:style w:type="character" w:customStyle="1" w:styleId="71">
    <w:name w:val="font61"/>
    <w:qFormat/>
    <w:uiPriority w:val="99"/>
    <w:rPr>
      <w:rFonts w:ascii="宋体" w:hAnsi="宋体" w:eastAsia="宋体" w:cs="宋体"/>
      <w:color w:val="000000"/>
      <w:sz w:val="20"/>
      <w:szCs w:val="20"/>
      <w:u w:val="none"/>
    </w:rPr>
  </w:style>
  <w:style w:type="character" w:customStyle="1" w:styleId="72">
    <w:name w:val="hover3"/>
    <w:qFormat/>
    <w:uiPriority w:val="0"/>
    <w:rPr>
      <w:shd w:val="clear" w:color="auto" w:fill="EEEEEE"/>
    </w:rPr>
  </w:style>
  <w:style w:type="character" w:customStyle="1" w:styleId="73">
    <w:name w:val="button"/>
    <w:basedOn w:val="35"/>
    <w:qFormat/>
    <w:uiPriority w:val="0"/>
  </w:style>
  <w:style w:type="character" w:customStyle="1" w:styleId="74">
    <w:name w:val="cfdate"/>
    <w:qFormat/>
    <w:uiPriority w:val="0"/>
    <w:rPr>
      <w:color w:val="333333"/>
      <w:sz w:val="18"/>
      <w:szCs w:val="18"/>
    </w:rPr>
  </w:style>
  <w:style w:type="character" w:customStyle="1" w:styleId="75">
    <w:name w:val="old"/>
    <w:qFormat/>
    <w:uiPriority w:val="0"/>
    <w:rPr>
      <w:color w:val="999999"/>
    </w:rPr>
  </w:style>
  <w:style w:type="character" w:customStyle="1" w:styleId="76">
    <w:name w:val="glyphicon4"/>
    <w:basedOn w:val="35"/>
    <w:qFormat/>
    <w:uiPriority w:val="0"/>
  </w:style>
  <w:style w:type="character" w:customStyle="1" w:styleId="77">
    <w:name w:val="font41"/>
    <w:qFormat/>
    <w:uiPriority w:val="0"/>
    <w:rPr>
      <w:rFonts w:hint="default" w:ascii="Calibri" w:hAnsi="Calibri" w:cs="Calibri"/>
      <w:b/>
      <w:color w:val="000000"/>
      <w:sz w:val="21"/>
      <w:szCs w:val="21"/>
      <w:u w:val="none"/>
    </w:rPr>
  </w:style>
  <w:style w:type="character" w:customStyle="1" w:styleId="78">
    <w:name w:val="font71"/>
    <w:qFormat/>
    <w:uiPriority w:val="0"/>
    <w:rPr>
      <w:rFonts w:ascii="font-weight : 400" w:hAnsi="font-weight : 400" w:eastAsia="font-weight : 400" w:cs="font-weight : 400"/>
      <w:color w:val="000000"/>
      <w:sz w:val="20"/>
      <w:szCs w:val="20"/>
      <w:u w:val="none"/>
    </w:rPr>
  </w:style>
  <w:style w:type="character" w:customStyle="1" w:styleId="79">
    <w:name w:val="selected"/>
    <w:qFormat/>
    <w:uiPriority w:val="99"/>
    <w:rPr>
      <w:shd w:val="clear" w:color="auto" w:fill="auto"/>
    </w:rPr>
  </w:style>
  <w:style w:type="character" w:customStyle="1" w:styleId="80">
    <w:name w:val="font21"/>
    <w:qFormat/>
    <w:uiPriority w:val="99"/>
    <w:rPr>
      <w:rFonts w:ascii="宋体" w:hAnsi="宋体" w:eastAsia="宋体" w:cs="宋体"/>
      <w:b/>
      <w:bCs/>
      <w:color w:val="000000"/>
      <w:sz w:val="20"/>
      <w:szCs w:val="20"/>
      <w:u w:val="none"/>
    </w:rPr>
  </w:style>
  <w:style w:type="character" w:customStyle="1" w:styleId="81">
    <w:name w:val="hour_am"/>
    <w:basedOn w:val="35"/>
    <w:qFormat/>
    <w:uiPriority w:val="0"/>
  </w:style>
  <w:style w:type="character" w:customStyle="1" w:styleId="82">
    <w:name w:val="qxdate"/>
    <w:qFormat/>
    <w:uiPriority w:val="0"/>
    <w:rPr>
      <w:color w:val="333333"/>
      <w:sz w:val="18"/>
      <w:szCs w:val="18"/>
    </w:rPr>
  </w:style>
  <w:style w:type="character" w:customStyle="1" w:styleId="83">
    <w:name w:val="font101"/>
    <w:qFormat/>
    <w:uiPriority w:val="0"/>
    <w:rPr>
      <w:rFonts w:ascii="font-weight : 700" w:hAnsi="font-weight : 700" w:eastAsia="font-weight : 700" w:cs="font-weight : 700"/>
      <w:color w:val="000000"/>
      <w:sz w:val="20"/>
      <w:szCs w:val="20"/>
      <w:u w:val="none"/>
    </w:rPr>
  </w:style>
  <w:style w:type="character" w:customStyle="1" w:styleId="84">
    <w:name w:val="gpa"/>
    <w:qFormat/>
    <w:uiPriority w:val="99"/>
    <w:rPr>
      <w:rFonts w:ascii="Arial" w:hAnsi="Arial" w:cs="Arial"/>
      <w:sz w:val="15"/>
      <w:szCs w:val="15"/>
    </w:rPr>
  </w:style>
  <w:style w:type="character" w:customStyle="1" w:styleId="85">
    <w:name w:val="sadicon"/>
    <w:basedOn w:val="35"/>
    <w:qFormat/>
    <w:uiPriority w:val="99"/>
  </w:style>
  <w:style w:type="character" w:customStyle="1" w:styleId="86">
    <w:name w:val="标题 1 Char"/>
    <w:qFormat/>
    <w:locked/>
    <w:uiPriority w:val="99"/>
    <w:rPr>
      <w:rFonts w:ascii="Calibri" w:hAnsi="Calibri" w:cs="Calibri"/>
      <w:b/>
      <w:bCs/>
      <w:kern w:val="44"/>
      <w:sz w:val="44"/>
      <w:szCs w:val="44"/>
    </w:rPr>
  </w:style>
  <w:style w:type="character" w:customStyle="1" w:styleId="87">
    <w:name w:val="font51"/>
    <w:qFormat/>
    <w:uiPriority w:val="0"/>
    <w:rPr>
      <w:rFonts w:hint="eastAsia" w:ascii="宋体" w:hAnsi="宋体" w:eastAsia="宋体" w:cs="宋体"/>
      <w:b/>
      <w:color w:val="000000"/>
      <w:sz w:val="21"/>
      <w:szCs w:val="21"/>
      <w:u w:val="none"/>
    </w:rPr>
  </w:style>
  <w:style w:type="character" w:customStyle="1" w:styleId="88">
    <w:name w:val="font01"/>
    <w:qFormat/>
    <w:uiPriority w:val="0"/>
    <w:rPr>
      <w:rFonts w:hint="default" w:ascii="Calibri" w:hAnsi="Calibri" w:cs="Calibri"/>
      <w:color w:val="000000"/>
      <w:sz w:val="20"/>
      <w:szCs w:val="20"/>
      <w:u w:val="single"/>
    </w:rPr>
  </w:style>
  <w:style w:type="character" w:customStyle="1" w:styleId="89">
    <w:name w:val="hour_pm"/>
    <w:basedOn w:val="35"/>
    <w:qFormat/>
    <w:uiPriority w:val="0"/>
  </w:style>
  <w:style w:type="paragraph" w:customStyle="1" w:styleId="90">
    <w:name w:val="*正文"/>
    <w:basedOn w:val="1"/>
    <w:qFormat/>
    <w:uiPriority w:val="99"/>
    <w:pPr>
      <w:widowControl/>
      <w:ind w:firstLine="200" w:firstLineChars="200"/>
    </w:pPr>
    <w:rPr>
      <w:rFonts w:ascii="??_GB2312" w:eastAsia="Times New Roman" w:cs="??_GB2312"/>
      <w:sz w:val="24"/>
      <w:szCs w:val="24"/>
    </w:rPr>
  </w:style>
  <w:style w:type="paragraph" w:styleId="91">
    <w:name w:val="No Spacing"/>
    <w:qFormat/>
    <w:uiPriority w:val="1"/>
    <w:pPr>
      <w:widowControl w:val="0"/>
      <w:jc w:val="both"/>
    </w:pPr>
    <w:rPr>
      <w:rFonts w:ascii="Calibri" w:hAnsi="Calibri" w:eastAsia="宋体" w:cs="Calibri"/>
      <w:kern w:val="2"/>
      <w:sz w:val="21"/>
      <w:szCs w:val="21"/>
      <w:lang w:val="en-US" w:eastAsia="zh-CN" w:bidi="ar-SA"/>
    </w:rPr>
  </w:style>
  <w:style w:type="paragraph" w:customStyle="1" w:styleId="92">
    <w:name w:val="题注5"/>
    <w:basedOn w:val="1"/>
    <w:next w:val="10"/>
    <w:qFormat/>
    <w:uiPriority w:val="99"/>
    <w:pPr>
      <w:jc w:val="center"/>
    </w:pPr>
    <w:rPr>
      <w:rFonts w:ascii="Times New Roman" w:hAnsi="Times New Roman" w:cs="Times New Roman"/>
      <w:b/>
      <w:bCs/>
      <w:color w:val="000000"/>
      <w:sz w:val="24"/>
      <w:szCs w:val="24"/>
    </w:rPr>
  </w:style>
  <w:style w:type="paragraph" w:customStyle="1" w:styleId="93">
    <w:name w:val="**正文"/>
    <w:basedOn w:val="1"/>
    <w:qFormat/>
    <w:uiPriority w:val="0"/>
    <w:pPr>
      <w:autoSpaceDE/>
      <w:autoSpaceDN/>
      <w:adjustRightInd/>
      <w:ind w:firstLine="482"/>
      <w:jc w:val="both"/>
    </w:pPr>
    <w:rPr>
      <w:rFonts w:ascii="宋体" w:hAnsi="宋体"/>
      <w:snapToGrid/>
      <w:sz w:val="20"/>
      <w:szCs w:val="24"/>
      <w:lang w:val="zh-CN" w:eastAsia="zh-CN"/>
    </w:rPr>
  </w:style>
  <w:style w:type="paragraph" w:customStyle="1" w:styleId="94">
    <w:name w:val="图"/>
    <w:basedOn w:val="1"/>
    <w:qFormat/>
    <w:uiPriority w:val="99"/>
    <w:pPr>
      <w:keepNext/>
      <w:adjustRightInd w:val="0"/>
      <w:snapToGrid w:val="0"/>
      <w:spacing w:before="60" w:after="60" w:line="300" w:lineRule="auto"/>
      <w:jc w:val="center"/>
    </w:pPr>
    <w:rPr>
      <w:rFonts w:ascii="Times New Roman" w:hAnsi="Times New Roman" w:cs="Times New Roman"/>
      <w:spacing w:val="20"/>
      <w:kern w:val="0"/>
      <w:sz w:val="24"/>
      <w:szCs w:val="24"/>
    </w:rPr>
  </w:style>
  <w:style w:type="paragraph" w:customStyle="1" w:styleId="95">
    <w:name w:val="题注4"/>
    <w:basedOn w:val="1"/>
    <w:next w:val="10"/>
    <w:qFormat/>
    <w:uiPriority w:val="99"/>
    <w:pPr>
      <w:ind w:left="-132" w:leftChars="-64" w:right="-105" w:rightChars="-50" w:hanging="2"/>
      <w:jc w:val="center"/>
    </w:pPr>
    <w:rPr>
      <w:rFonts w:ascii="Times New Roman" w:hAnsi="Times New Roman" w:cs="Times New Roman"/>
      <w:b/>
      <w:bCs/>
      <w:color w:val="FF0000"/>
      <w:lang w:val="en-GB"/>
    </w:rPr>
  </w:style>
  <w:style w:type="paragraph" w:customStyle="1" w:styleId="96">
    <w:name w:val="xl25"/>
    <w:basedOn w:val="1"/>
    <w:qFormat/>
    <w:uiPriority w:val="99"/>
    <w:pPr>
      <w:widowControl/>
      <w:pBdr>
        <w:bottom w:val="single" w:color="auto" w:sz="4" w:space="0"/>
        <w:right w:val="single" w:color="auto" w:sz="4" w:space="0"/>
      </w:pBdr>
      <w:spacing w:before="100" w:beforeAutospacing="1" w:after="100" w:afterAutospacing="1"/>
      <w:jc w:val="center"/>
    </w:pPr>
    <w:rPr>
      <w:rFonts w:ascii="宋体" w:hAnsi="宋体" w:cs="宋体"/>
      <w:kern w:val="0"/>
    </w:rPr>
  </w:style>
  <w:style w:type="paragraph" w:customStyle="1" w:styleId="97">
    <w:name w:val="段落"/>
    <w:qFormat/>
    <w:uiPriority w:val="0"/>
    <w:pPr>
      <w:adjustRightInd w:val="0"/>
      <w:snapToGrid w:val="0"/>
      <w:spacing w:before="120" w:after="120" w:line="360" w:lineRule="auto"/>
      <w:ind w:firstLine="560" w:firstLineChars="200"/>
      <w:jc w:val="both"/>
    </w:pPr>
    <w:rPr>
      <w:rFonts w:ascii="Calibri" w:hAnsi="Calibri" w:eastAsia="仿宋_GB2312" w:cs="Times New Roman"/>
      <w:kern w:val="2"/>
      <w:sz w:val="28"/>
      <w:szCs w:val="24"/>
      <w:lang w:val="en-US" w:eastAsia="zh-CN" w:bidi="ar-SA"/>
    </w:rPr>
  </w:style>
  <w:style w:type="paragraph" w:customStyle="1" w:styleId="98">
    <w:name w:val="Table Text"/>
    <w:basedOn w:val="1"/>
    <w:qFormat/>
    <w:uiPriority w:val="0"/>
    <w:pPr>
      <w:topLinePunct/>
      <w:autoSpaceDE/>
      <w:autoSpaceDN/>
      <w:snapToGrid w:val="0"/>
      <w:spacing w:before="80" w:after="80" w:line="240" w:lineRule="atLeast"/>
    </w:pPr>
  </w:style>
  <w:style w:type="paragraph" w:customStyle="1" w:styleId="99">
    <w:name w:val="正文1"/>
    <w:qFormat/>
    <w:uiPriority w:val="99"/>
    <w:pPr>
      <w:widowControl w:val="0"/>
      <w:adjustRightInd w:val="0"/>
      <w:spacing w:line="312" w:lineRule="atLeast"/>
      <w:jc w:val="both"/>
      <w:textAlignment w:val="baseline"/>
    </w:pPr>
    <w:rPr>
      <w:rFonts w:ascii="宋体" w:hAnsi="Calibri" w:eastAsia="宋体" w:cs="宋体"/>
      <w:sz w:val="34"/>
      <w:szCs w:val="34"/>
      <w:lang w:val="en-US" w:eastAsia="zh-CN" w:bidi="ar-SA"/>
    </w:rPr>
  </w:style>
  <w:style w:type="paragraph" w:customStyle="1" w:styleId="100">
    <w:name w:val="表格文字"/>
    <w:basedOn w:val="1"/>
    <w:qFormat/>
    <w:uiPriority w:val="99"/>
    <w:pPr>
      <w:spacing w:before="25" w:after="25"/>
      <w:jc w:val="left"/>
    </w:pPr>
    <w:rPr>
      <w:rFonts w:ascii="Times New Roman" w:hAnsi="Times New Roman" w:cs="Times New Roman"/>
      <w:spacing w:val="10"/>
      <w:kern w:val="0"/>
      <w:sz w:val="24"/>
      <w:szCs w:val="24"/>
    </w:rPr>
  </w:style>
  <w:style w:type="paragraph" w:customStyle="1" w:styleId="101">
    <w:name w:val="正文首行缩进两字符"/>
    <w:basedOn w:val="1"/>
    <w:qFormat/>
    <w:uiPriority w:val="99"/>
    <w:pPr>
      <w:spacing w:line="360" w:lineRule="auto"/>
      <w:ind w:firstLine="200" w:firstLineChars="200"/>
    </w:pPr>
  </w:style>
  <w:style w:type="paragraph" w:customStyle="1" w:styleId="102">
    <w:name w:val="List Paragraph"/>
    <w:basedOn w:val="11"/>
    <w:qFormat/>
    <w:uiPriority w:val="34"/>
    <w:pPr>
      <w:ind w:firstLine="420" w:firstLineChars="200"/>
    </w:pPr>
  </w:style>
  <w:style w:type="paragraph" w:customStyle="1" w:styleId="103">
    <w:name w:val="表格样式居中"/>
    <w:qFormat/>
    <w:uiPriority w:val="0"/>
    <w:pPr>
      <w:adjustRightInd w:val="0"/>
      <w:snapToGrid w:val="0"/>
      <w:jc w:val="center"/>
    </w:pPr>
    <w:rPr>
      <w:rFonts w:ascii="Calibri" w:hAnsi="Calibri" w:eastAsia="仿宋_GB2312" w:cs="Times New Roman"/>
      <w:bCs/>
      <w:kern w:val="44"/>
      <w:sz w:val="21"/>
      <w:szCs w:val="44"/>
      <w:lang w:val="en-US" w:eastAsia="zh-CN" w:bidi="ar-SA"/>
    </w:rPr>
  </w:style>
  <w:style w:type="paragraph" w:customStyle="1" w:styleId="104">
    <w:name w:val=" Char Char1 Char Char Char Char Char Char"/>
    <w:basedOn w:val="1"/>
    <w:qFormat/>
    <w:uiPriority w:val="0"/>
    <w:pPr>
      <w:widowControl/>
      <w:spacing w:after="160" w:line="240" w:lineRule="exact"/>
      <w:jc w:val="center"/>
    </w:pPr>
    <w:rPr>
      <w:rFonts w:ascii="黑体" w:hAnsi="Verdana" w:eastAsia="黑体" w:cs="Times New Roman"/>
      <w:kern w:val="0"/>
      <w:sz w:val="36"/>
      <w:szCs w:val="36"/>
    </w:rPr>
  </w:style>
  <w:style w:type="paragraph" w:customStyle="1" w:styleId="105">
    <w:name w:val="正文缩进1"/>
    <w:basedOn w:val="1"/>
    <w:qFormat/>
    <w:uiPriority w:val="0"/>
    <w:pPr>
      <w:autoSpaceDE w:val="0"/>
      <w:autoSpaceDN w:val="0"/>
      <w:adjustRightInd w:val="0"/>
      <w:ind w:firstLine="420"/>
      <w:jc w:val="left"/>
    </w:pPr>
    <w:rPr>
      <w:rFonts w:ascii="宋体"/>
      <w:kern w:val="0"/>
      <w:sz w:val="24"/>
    </w:rPr>
  </w:style>
  <w:style w:type="paragraph" w:customStyle="1" w:styleId="106">
    <w:name w:val="一级缩进"/>
    <w:qFormat/>
    <w:uiPriority w:val="0"/>
    <w:pPr>
      <w:numPr>
        <w:ilvl w:val="0"/>
        <w:numId w:val="3"/>
      </w:numPr>
      <w:tabs>
        <w:tab w:val="left" w:pos="568"/>
        <w:tab w:val="clear" w:pos="710"/>
      </w:tabs>
      <w:adjustRightInd w:val="0"/>
      <w:snapToGrid w:val="0"/>
      <w:spacing w:before="120" w:after="120" w:line="360" w:lineRule="auto"/>
      <w:ind w:left="818"/>
      <w:jc w:val="both"/>
    </w:pPr>
    <w:rPr>
      <w:rFonts w:ascii="Calibri" w:hAnsi="Calibri" w:eastAsia="仿宋_GB2312" w:cs="Times New Roman"/>
      <w:kern w:val="2"/>
      <w:sz w:val="24"/>
      <w:szCs w:val="24"/>
      <w:lang w:val="en-US" w:eastAsia="zh-CN" w:bidi="ar-SA"/>
    </w:rPr>
  </w:style>
  <w:style w:type="paragraph" w:customStyle="1" w:styleId="107">
    <w:name w:val="GP正文(首行缩进)"/>
    <w:basedOn w:val="1"/>
    <w:qFormat/>
    <w:uiPriority w:val="99"/>
    <w:pPr>
      <w:spacing w:line="360" w:lineRule="auto"/>
      <w:ind w:firstLine="200" w:firstLineChars="200"/>
      <w:jc w:val="left"/>
    </w:pPr>
    <w:rPr>
      <w:sz w:val="24"/>
      <w:szCs w:val="24"/>
    </w:rPr>
  </w:style>
  <w:style w:type="paragraph" w:customStyle="1" w:styleId="108">
    <w:name w:val="标号"/>
    <w:basedOn w:val="1"/>
    <w:qFormat/>
    <w:uiPriority w:val="99"/>
    <w:pPr>
      <w:spacing w:line="360" w:lineRule="auto"/>
    </w:pPr>
    <w:rPr>
      <w:rFonts w:ascii="宋体" w:hAnsi="宋体" w:eastAsia="宋体" w:cs="宋体"/>
      <w:sz w:val="24"/>
      <w:szCs w:val="24"/>
    </w:rPr>
  </w:style>
  <w:style w:type="paragraph" w:customStyle="1" w:styleId="109">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10">
    <w:name w:val="正文-段落"/>
    <w:qFormat/>
    <w:uiPriority w:val="99"/>
    <w:pPr>
      <w:spacing w:line="360" w:lineRule="auto"/>
      <w:ind w:firstLine="200" w:firstLineChars="200"/>
    </w:pPr>
    <w:rPr>
      <w:rFonts w:ascii="Calibri" w:hAnsi="Calibri" w:eastAsia="宋体" w:cs="Calibri"/>
      <w:sz w:val="24"/>
      <w:szCs w:val="24"/>
      <w:lang w:val="en-US" w:eastAsia="zh-CN" w:bidi="ar-SA"/>
    </w:rPr>
  </w:style>
  <w:style w:type="paragraph" w:customStyle="1" w:styleId="111">
    <w:name w:val="_Style 0"/>
    <w:qFormat/>
    <w:uiPriority w:val="1"/>
    <w:pPr>
      <w:widowControl w:val="0"/>
      <w:jc w:val="both"/>
    </w:pPr>
    <w:rPr>
      <w:rFonts w:ascii="Calibri" w:hAnsi="Calibri" w:eastAsia="宋体" w:cs="Calibri"/>
      <w:kern w:val="2"/>
      <w:sz w:val="21"/>
      <w:szCs w:val="21"/>
      <w:lang w:val="en-US" w:eastAsia="zh-CN" w:bidi="ar-SA"/>
    </w:rPr>
  </w:style>
  <w:style w:type="paragraph" w:customStyle="1" w:styleId="112">
    <w:name w:val="图样式"/>
    <w:basedOn w:val="1"/>
    <w:qFormat/>
    <w:uiPriority w:val="0"/>
    <w:pPr>
      <w:keepNext/>
      <w:widowControl/>
      <w:spacing w:before="80" w:after="80"/>
      <w:jc w:val="center"/>
    </w:pPr>
  </w:style>
  <w:style w:type="paragraph" w:customStyle="1" w:styleId="113">
    <w:name w:val="纯文本1"/>
    <w:basedOn w:val="1"/>
    <w:qFormat/>
    <w:uiPriority w:val="0"/>
    <w:rPr>
      <w:rFonts w:ascii="宋体" w:hAnsi="Courier New" w:eastAsia="宋体" w:cs="Times New Roman"/>
      <w:szCs w:val="22"/>
    </w:rPr>
  </w:style>
  <w:style w:type="table" w:customStyle="1" w:styleId="114">
    <w:name w:val="Table"/>
    <w:basedOn w:val="34"/>
    <w:qFormat/>
    <w:uiPriority w:val="0"/>
    <w:pPr>
      <w:autoSpaceDE/>
      <w:autoSpaceDN/>
      <w:adjustRightInd/>
      <w:spacing w:line="240" w:lineRule="auto"/>
    </w:pPr>
    <w:rPr>
      <w:rFonts w:cs="Arial"/>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cantSplit/>
    </w:trPr>
    <w:tcPr>
      <w:shd w:val="clear" w:color="auto" w:fill="auto"/>
    </w:tcPr>
    <w:tblStylePr w:type="firstRow">
      <w:rPr>
        <w:b w:val="0"/>
        <w:bCs w:val="0"/>
        <w:i w:val="0"/>
        <w:iCs w:val="0"/>
        <w:color w:val="auto"/>
        <w:sz w:val="20"/>
        <w:szCs w:val="20"/>
      </w:rPr>
      <w:tcPr>
        <w:tcBorders>
          <w:top w:val="single" w:color="auto" w:sz="6" w:space="0"/>
          <w:left w:val="single" w:color="auto" w:sz="6" w:space="0"/>
          <w:bottom w:val="single" w:color="auto" w:sz="6" w:space="0"/>
          <w:right w:val="single" w:color="auto" w:sz="6" w:space="0"/>
          <w:insideH w:val="single" w:sz="6" w:space="0"/>
          <w:insideV w:val="single" w:sz="6" w:space="0"/>
          <w:tl2br w:val="nil"/>
          <w:tr2bl w:val="nil"/>
        </w:tcBorders>
        <w:shd w:val="clear" w:color="auto" w:fill="D9D9D9"/>
      </w:tcPr>
    </w:tblStylePr>
  </w:style>
  <w:style w:type="table" w:customStyle="1" w:styleId="115">
    <w:name w:val="网格型1"/>
    <w:basedOn w:val="32"/>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16">
    <w:name w:val="表样式"/>
    <w:basedOn w:val="32"/>
    <w:qFormat/>
    <w:uiPriority w:val="0"/>
    <w:pPr>
      <w:jc w:val="both"/>
    </w:pPr>
    <w:rPr>
      <w:sz w:val="18"/>
      <w:szCs w:val="18"/>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shd w:val="clear" w:color="auto" w:fill="auto"/>
      <w:vAlign w:val="center"/>
    </w:tc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93</Pages>
  <Words>39354</Words>
  <Characters>42129</Characters>
  <Lines>317</Lines>
  <Paragraphs>89</Paragraphs>
  <TotalTime>3</TotalTime>
  <ScaleCrop>false</ScaleCrop>
  <LinksUpToDate>false</LinksUpToDate>
  <CharactersWithSpaces>44455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2021-11-23T12:59:00Z</dcterms:created>
  <dc:creator>贾旭鸣</dc:creator>
  <cp:lastModifiedBy>贾旭鸣</cp:lastModifiedBy>
  <dcterms:modified xsi:type="dcterms:W3CDTF">2021-11-26T04:43:18Z</dcterms:modified>
  <dc:titl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KSORubyTemplateID">
    <vt:lpwstr>6</vt:lpwstr>
  </property>
  <property fmtid="{D5CDD505-2E9C-101B-9397-08002B2CF9AE}" pid="4" name="ICV">
    <vt:lpwstr>64119FAA5345461C9622151A4F51BF27</vt:lpwstr>
  </property>
</Properties>
</file>