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21"/>
          <w:szCs w:val="21"/>
        </w:rPr>
      </w:pPr>
    </w:p>
    <w:p>
      <w:pPr>
        <w:jc w:val="left"/>
        <w:rPr>
          <w:rFonts w:ascii="宋体" w:hAnsi="宋体" w:eastAsia="宋体" w:cs="宋体"/>
          <w:b/>
          <w:bCs/>
          <w:sz w:val="28"/>
          <w:szCs w:val="28"/>
        </w:rPr>
      </w:pPr>
    </w:p>
    <w:p>
      <w:pPr>
        <w:jc w:val="left"/>
        <w:rPr>
          <w:rFonts w:ascii="宋体" w:hAnsi="宋体" w:eastAsia="宋体" w:cs="宋体"/>
          <w:b/>
          <w:bCs/>
          <w:sz w:val="28"/>
          <w:szCs w:val="28"/>
        </w:rPr>
      </w:pPr>
      <w:r>
        <w:rPr>
          <w:rFonts w:hint="eastAsia" w:ascii="宋体" w:hAnsi="宋体" w:eastAsia="宋体" w:cs="宋体"/>
          <w:b/>
          <w:bCs/>
          <w:sz w:val="28"/>
          <w:szCs w:val="28"/>
        </w:rPr>
        <w:t>采购项目编号：GZH-ZB-20211145</w:t>
      </w:r>
    </w:p>
    <w:p>
      <w:pPr>
        <w:pStyle w:val="12"/>
        <w:rPr>
          <w:rFonts w:cs="宋体"/>
          <w:b/>
          <w:sz w:val="21"/>
          <w:szCs w:val="21"/>
        </w:rPr>
      </w:pPr>
    </w:p>
    <w:p>
      <w:pPr>
        <w:rPr>
          <w:rFonts w:ascii="宋体" w:hAnsi="宋体" w:eastAsia="宋体" w:cs="宋体"/>
        </w:rPr>
      </w:pPr>
    </w:p>
    <w:p>
      <w:pPr>
        <w:jc w:val="center"/>
        <w:rPr>
          <w:rFonts w:ascii="宋体" w:hAnsi="宋体" w:eastAsia="宋体" w:cs="宋体"/>
          <w:b/>
          <w:sz w:val="72"/>
          <w:szCs w:val="72"/>
        </w:rPr>
      </w:pPr>
      <w:r>
        <w:rPr>
          <w:rFonts w:hint="eastAsia" w:cs="宋体"/>
          <w:b/>
          <w:bCs/>
          <w:sz w:val="36"/>
          <w:szCs w:val="36"/>
        </w:rPr>
        <w:t>铜川新区牡丹园片区控制性详细规划编制</w:t>
      </w:r>
    </w:p>
    <w:p>
      <w:pPr>
        <w:jc w:val="center"/>
        <w:rPr>
          <w:rFonts w:ascii="宋体" w:hAnsi="宋体" w:eastAsia="宋体" w:cs="宋体"/>
          <w:b/>
          <w:bCs/>
          <w:sz w:val="72"/>
          <w:szCs w:val="72"/>
        </w:rPr>
      </w:pPr>
      <w:r>
        <w:rPr>
          <w:rFonts w:hint="eastAsia" w:ascii="宋体" w:hAnsi="宋体" w:eastAsia="宋体" w:cs="宋体"/>
          <w:b/>
          <w:sz w:val="72"/>
          <w:szCs w:val="72"/>
        </w:rPr>
        <w:t>竞争性磋商文件</w:t>
      </w:r>
    </w:p>
    <w:p>
      <w:pPr>
        <w:jc w:val="center"/>
        <w:rPr>
          <w:rFonts w:ascii="宋体" w:hAnsi="宋体" w:eastAsia="宋体" w:cs="宋体"/>
          <w:b/>
          <w:bCs/>
          <w:sz w:val="28"/>
          <w:szCs w:val="28"/>
        </w:rPr>
      </w:pPr>
    </w:p>
    <w:p>
      <w:pPr>
        <w:jc w:val="center"/>
        <w:rPr>
          <w:rFonts w:ascii="宋体" w:hAnsi="宋体" w:eastAsia="宋体" w:cs="宋体"/>
          <w:b/>
          <w:bCs/>
          <w:sz w:val="28"/>
          <w:szCs w:val="28"/>
        </w:rPr>
      </w:pPr>
    </w:p>
    <w:p>
      <w:pPr>
        <w:tabs>
          <w:tab w:val="left" w:pos="7446"/>
        </w:tabs>
        <w:jc w:val="left"/>
        <w:rPr>
          <w:rFonts w:ascii="宋体" w:hAnsi="宋体" w:eastAsia="宋体" w:cs="宋体"/>
          <w:b/>
          <w:bCs/>
          <w:sz w:val="21"/>
          <w:szCs w:val="21"/>
        </w:rPr>
      </w:pPr>
      <w:r>
        <w:rPr>
          <w:rFonts w:hint="eastAsia" w:ascii="宋体" w:hAnsi="宋体" w:eastAsia="宋体" w:cs="宋体"/>
          <w:b/>
          <w:bCs/>
          <w:sz w:val="21"/>
          <w:szCs w:val="21"/>
        </w:rPr>
        <w:tab/>
      </w:r>
    </w:p>
    <w:p>
      <w:pPr>
        <w:pStyle w:val="12"/>
        <w:rPr>
          <w:rFonts w:cs="宋体"/>
          <w:b/>
          <w:sz w:val="21"/>
          <w:szCs w:val="21"/>
        </w:rPr>
      </w:pPr>
    </w:p>
    <w:p>
      <w:pPr>
        <w:rPr>
          <w:rFonts w:ascii="宋体" w:hAnsi="宋体" w:eastAsia="宋体" w:cs="宋体"/>
          <w:b/>
          <w:bCs/>
          <w:sz w:val="21"/>
          <w:szCs w:val="21"/>
        </w:rPr>
      </w:pPr>
    </w:p>
    <w:p>
      <w:pPr>
        <w:pStyle w:val="12"/>
        <w:rPr>
          <w:rFonts w:cs="宋体"/>
          <w:b/>
          <w:sz w:val="21"/>
          <w:szCs w:val="21"/>
        </w:rPr>
      </w:pPr>
    </w:p>
    <w:p>
      <w:pPr>
        <w:pStyle w:val="12"/>
        <w:rPr>
          <w:rFonts w:cs="宋体"/>
          <w:sz w:val="21"/>
          <w:szCs w:val="21"/>
        </w:rPr>
      </w:pPr>
    </w:p>
    <w:p>
      <w:pPr>
        <w:tabs>
          <w:tab w:val="left" w:pos="7446"/>
        </w:tabs>
        <w:jc w:val="left"/>
        <w:rPr>
          <w:rFonts w:ascii="宋体" w:hAnsi="宋体" w:eastAsia="宋体" w:cs="宋体"/>
          <w:b/>
          <w:bCs/>
          <w:sz w:val="21"/>
          <w:szCs w:val="21"/>
        </w:rPr>
      </w:pPr>
    </w:p>
    <w:p>
      <w:pPr>
        <w:pStyle w:val="12"/>
      </w:pPr>
    </w:p>
    <w:p>
      <w:pPr>
        <w:pStyle w:val="12"/>
        <w:rPr>
          <w:rFonts w:cs="宋体"/>
        </w:rPr>
      </w:pPr>
    </w:p>
    <w:p>
      <w:pPr>
        <w:spacing w:line="720" w:lineRule="auto"/>
        <w:ind w:firstLine="964" w:firstLineChars="300"/>
        <w:rPr>
          <w:rFonts w:hint="eastAsia" w:ascii="宋体" w:hAnsi="宋体" w:eastAsia="宋体" w:cs="宋体"/>
          <w:b/>
          <w:bCs/>
          <w:sz w:val="32"/>
          <w:szCs w:val="32"/>
        </w:rPr>
      </w:pPr>
    </w:p>
    <w:p>
      <w:pPr>
        <w:spacing w:line="720" w:lineRule="auto"/>
        <w:ind w:firstLine="964" w:firstLineChars="300"/>
        <w:rPr>
          <w:rFonts w:ascii="宋体" w:hAnsi="宋体" w:eastAsia="宋体" w:cs="宋体"/>
          <w:sz w:val="32"/>
          <w:szCs w:val="32"/>
        </w:rPr>
      </w:pPr>
      <w:r>
        <w:rPr>
          <w:rFonts w:hint="eastAsia" w:ascii="宋体" w:hAnsi="宋体" w:eastAsia="宋体" w:cs="宋体"/>
          <w:b/>
          <w:bCs/>
          <w:sz w:val="32"/>
          <w:szCs w:val="32"/>
        </w:rPr>
        <w:t>采   购   人：</w:t>
      </w:r>
      <w:r>
        <w:rPr>
          <w:rFonts w:hint="eastAsia" w:ascii="宋体" w:hAnsi="宋体" w:eastAsia="宋体" w:cs="宋体"/>
          <w:b/>
          <w:bCs/>
          <w:sz w:val="32"/>
          <w:szCs w:val="32"/>
          <w:u w:val="single"/>
        </w:rPr>
        <w:t xml:space="preserve"> </w:t>
      </w:r>
      <w:r>
        <w:rPr>
          <w:rFonts w:hint="eastAsia" w:ascii="宋体" w:hAnsi="宋体" w:eastAsia="宋体" w:cs="宋体"/>
          <w:b/>
          <w:bCs/>
          <w:sz w:val="32"/>
          <w:szCs w:val="32"/>
          <w:u w:val="single"/>
          <w:lang w:eastAsia="zh-CN"/>
        </w:rPr>
        <w:t>铜川市自然资源局新区分局</w:t>
      </w:r>
      <w:r>
        <w:rPr>
          <w:rFonts w:hint="eastAsia" w:ascii="宋体" w:hAnsi="宋体" w:eastAsia="宋体" w:cs="宋体"/>
          <w:b/>
          <w:bCs/>
          <w:sz w:val="32"/>
          <w:szCs w:val="32"/>
          <w:u w:val="single"/>
        </w:rPr>
        <w:t xml:space="preserve">      </w:t>
      </w:r>
      <w:r>
        <w:rPr>
          <w:rFonts w:hint="eastAsia" w:ascii="宋体" w:hAnsi="宋体" w:eastAsia="宋体" w:cs="宋体"/>
          <w:b/>
          <w:bCs/>
          <w:sz w:val="32"/>
          <w:szCs w:val="32"/>
        </w:rPr>
        <w:t xml:space="preserve">    </w:t>
      </w:r>
    </w:p>
    <w:p>
      <w:pPr>
        <w:spacing w:line="720" w:lineRule="auto"/>
        <w:ind w:firstLine="964" w:firstLineChars="300"/>
        <w:rPr>
          <w:rFonts w:ascii="宋体" w:hAnsi="宋体" w:eastAsia="宋体" w:cs="宋体"/>
          <w:b/>
          <w:bCs/>
          <w:sz w:val="32"/>
          <w:szCs w:val="32"/>
          <w:u w:val="single"/>
        </w:rPr>
      </w:pPr>
      <w:r>
        <w:rPr>
          <w:rFonts w:hint="eastAsia" w:ascii="宋体" w:hAnsi="宋体" w:eastAsia="宋体" w:cs="宋体"/>
          <w:b/>
          <w:bCs/>
          <w:sz w:val="32"/>
          <w:szCs w:val="32"/>
        </w:rPr>
        <w:t>采购代理机构：</w:t>
      </w:r>
      <w:r>
        <w:rPr>
          <w:rFonts w:hint="eastAsia" w:ascii="宋体" w:hAnsi="宋体" w:eastAsia="宋体" w:cs="宋体"/>
          <w:b/>
          <w:bCs/>
          <w:sz w:val="32"/>
          <w:szCs w:val="32"/>
          <w:u w:val="single"/>
        </w:rPr>
        <w:t xml:space="preserve">陕西国中恒工程项目管理有限公司  </w:t>
      </w:r>
    </w:p>
    <w:p>
      <w:pPr>
        <w:jc w:val="center"/>
        <w:rPr>
          <w:rFonts w:ascii="宋体" w:hAnsi="宋体" w:eastAsia="宋体" w:cs="宋体"/>
          <w:b/>
          <w:bCs/>
          <w:sz w:val="32"/>
          <w:szCs w:val="32"/>
        </w:rPr>
      </w:pPr>
    </w:p>
    <w:p>
      <w:pPr>
        <w:jc w:val="center"/>
        <w:rPr>
          <w:rFonts w:ascii="宋体" w:hAnsi="宋体" w:eastAsia="宋体" w:cs="宋体"/>
          <w:b/>
          <w:bCs/>
          <w:sz w:val="32"/>
          <w:szCs w:val="32"/>
        </w:rPr>
      </w:pPr>
      <w:r>
        <w:rPr>
          <w:rFonts w:hint="eastAsia" w:ascii="宋体" w:hAnsi="宋体" w:eastAsia="宋体" w:cs="宋体"/>
          <w:b/>
          <w:bCs/>
          <w:sz w:val="32"/>
          <w:szCs w:val="32"/>
        </w:rPr>
        <w:t>2021年11月</w:t>
      </w:r>
    </w:p>
    <w:p>
      <w:pPr>
        <w:widowControl/>
        <w:spacing w:line="240" w:lineRule="auto"/>
        <w:jc w:val="center"/>
        <w:rPr>
          <w:rFonts w:ascii="宋体" w:hAnsi="宋体" w:eastAsia="宋体" w:cs="宋体"/>
          <w:b/>
          <w:bCs/>
          <w:sz w:val="40"/>
          <w:szCs w:val="40"/>
        </w:rPr>
        <w:sectPr>
          <w:pgSz w:w="11906" w:h="16838"/>
          <w:pgMar w:top="1440" w:right="1226" w:bottom="1440" w:left="1320" w:header="851" w:footer="992" w:gutter="0"/>
          <w:pgNumType w:start="1"/>
          <w:cols w:space="425" w:num="1"/>
          <w:docGrid w:type="lines" w:linePitch="312" w:charSpace="0"/>
        </w:sectPr>
      </w:pPr>
    </w:p>
    <w:p>
      <w:pPr>
        <w:widowControl/>
        <w:spacing w:line="240" w:lineRule="auto"/>
        <w:jc w:val="center"/>
        <w:rPr>
          <w:rFonts w:ascii="宋体" w:hAnsi="宋体" w:eastAsia="宋体" w:cs="宋体"/>
          <w:b/>
          <w:bCs/>
          <w:sz w:val="40"/>
          <w:szCs w:val="40"/>
        </w:rPr>
      </w:pPr>
      <w:r>
        <w:rPr>
          <w:rFonts w:hint="eastAsia" w:ascii="宋体" w:hAnsi="宋体" w:eastAsia="宋体" w:cs="宋体"/>
          <w:b/>
          <w:bCs/>
          <w:sz w:val="40"/>
          <w:szCs w:val="40"/>
        </w:rPr>
        <w:t>目  录</w:t>
      </w:r>
    </w:p>
    <w:p>
      <w:pPr>
        <w:pStyle w:val="20"/>
        <w:tabs>
          <w:tab w:val="right" w:leader="dot" w:pos="9360"/>
        </w:tabs>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TOC \o "1-3" \h \u </w:instrText>
      </w:r>
      <w:r>
        <w:rPr>
          <w:rFonts w:hint="eastAsia" w:ascii="宋体" w:hAnsi="宋体" w:eastAsia="宋体" w:cs="宋体"/>
          <w:sz w:val="21"/>
          <w:szCs w:val="21"/>
        </w:rPr>
        <w:fldChar w:fldCharType="separate"/>
      </w:r>
      <w:r>
        <w:fldChar w:fldCharType="begin"/>
      </w:r>
      <w:r>
        <w:instrText xml:space="preserve"> HYPERLINK \l "_Toc10447" </w:instrText>
      </w:r>
      <w:r>
        <w:fldChar w:fldCharType="separate"/>
      </w:r>
      <w:r>
        <w:rPr>
          <w:rFonts w:hint="eastAsia" w:ascii="宋体" w:hAnsi="宋体" w:eastAsia="宋体" w:cs="宋体"/>
        </w:rPr>
        <w:t>第一章  竞争性磋商公告</w:t>
      </w:r>
      <w:r>
        <w:tab/>
      </w:r>
      <w:r>
        <w:fldChar w:fldCharType="begin"/>
      </w:r>
      <w:r>
        <w:instrText xml:space="preserve"> PAGEREF _Toc10447 \h </w:instrText>
      </w:r>
      <w:r>
        <w:fldChar w:fldCharType="separate"/>
      </w:r>
      <w:r>
        <w:t>3</w:t>
      </w:r>
      <w:r>
        <w:fldChar w:fldCharType="end"/>
      </w:r>
      <w:r>
        <w:fldChar w:fldCharType="end"/>
      </w:r>
    </w:p>
    <w:p>
      <w:pPr>
        <w:pStyle w:val="20"/>
        <w:tabs>
          <w:tab w:val="right" w:leader="dot" w:pos="9360"/>
        </w:tabs>
      </w:pPr>
      <w:r>
        <w:fldChar w:fldCharType="begin"/>
      </w:r>
      <w:r>
        <w:instrText xml:space="preserve"> HYPERLINK \l "_Toc5013" </w:instrText>
      </w:r>
      <w:r>
        <w:fldChar w:fldCharType="separate"/>
      </w:r>
      <w:r>
        <w:rPr>
          <w:rFonts w:hint="eastAsia" w:ascii="宋体" w:hAnsi="宋体" w:eastAsia="宋体" w:cs="宋体"/>
        </w:rPr>
        <w:t>第二章  供应商须知</w:t>
      </w:r>
      <w:r>
        <w:tab/>
      </w:r>
      <w:r>
        <w:fldChar w:fldCharType="begin"/>
      </w:r>
      <w:r>
        <w:instrText xml:space="preserve"> PAGEREF _Toc5013 \h </w:instrText>
      </w:r>
      <w:r>
        <w:fldChar w:fldCharType="separate"/>
      </w:r>
      <w:r>
        <w:t>6</w:t>
      </w:r>
      <w:r>
        <w:fldChar w:fldCharType="end"/>
      </w:r>
      <w:r>
        <w:fldChar w:fldCharType="end"/>
      </w:r>
    </w:p>
    <w:p>
      <w:pPr>
        <w:pStyle w:val="21"/>
        <w:tabs>
          <w:tab w:val="right" w:leader="dot" w:pos="9360"/>
        </w:tabs>
        <w:ind w:left="480"/>
      </w:pPr>
      <w:r>
        <w:fldChar w:fldCharType="begin"/>
      </w:r>
      <w:r>
        <w:instrText xml:space="preserve"> HYPERLINK \l "_Toc24884" </w:instrText>
      </w:r>
      <w:r>
        <w:fldChar w:fldCharType="separate"/>
      </w:r>
      <w:r>
        <w:rPr>
          <w:rFonts w:hint="eastAsia" w:ascii="宋体" w:hAnsi="宋体" w:eastAsia="宋体" w:cs="宋体"/>
        </w:rPr>
        <w:t>供应商须知前附表</w:t>
      </w:r>
      <w:r>
        <w:tab/>
      </w:r>
      <w:r>
        <w:fldChar w:fldCharType="begin"/>
      </w:r>
      <w:r>
        <w:instrText xml:space="preserve"> PAGEREF _Toc24884 \h </w:instrText>
      </w:r>
      <w:r>
        <w:fldChar w:fldCharType="separate"/>
      </w:r>
      <w:r>
        <w:t>6</w:t>
      </w:r>
      <w:r>
        <w:fldChar w:fldCharType="end"/>
      </w:r>
      <w:r>
        <w:fldChar w:fldCharType="end"/>
      </w:r>
    </w:p>
    <w:p>
      <w:pPr>
        <w:pStyle w:val="21"/>
        <w:tabs>
          <w:tab w:val="right" w:leader="dot" w:pos="9360"/>
        </w:tabs>
        <w:ind w:left="480"/>
      </w:pPr>
      <w:r>
        <w:fldChar w:fldCharType="begin"/>
      </w:r>
      <w:r>
        <w:instrText xml:space="preserve"> HYPERLINK \l "_Toc23794" </w:instrText>
      </w:r>
      <w:r>
        <w:fldChar w:fldCharType="separate"/>
      </w:r>
      <w:r>
        <w:rPr>
          <w:rFonts w:hint="eastAsia" w:ascii="宋体" w:hAnsi="宋体" w:eastAsia="宋体" w:cs="宋体"/>
        </w:rPr>
        <w:t>否决性条款摘要</w:t>
      </w:r>
      <w:r>
        <w:tab/>
      </w:r>
      <w:r>
        <w:fldChar w:fldCharType="begin"/>
      </w:r>
      <w:r>
        <w:instrText xml:space="preserve"> PAGEREF _Toc23794 \h </w:instrText>
      </w:r>
      <w:r>
        <w:fldChar w:fldCharType="separate"/>
      </w:r>
      <w:r>
        <w:t>9</w:t>
      </w:r>
      <w:r>
        <w:fldChar w:fldCharType="end"/>
      </w:r>
      <w:r>
        <w:fldChar w:fldCharType="end"/>
      </w:r>
    </w:p>
    <w:p>
      <w:pPr>
        <w:pStyle w:val="21"/>
        <w:tabs>
          <w:tab w:val="right" w:leader="dot" w:pos="9360"/>
        </w:tabs>
        <w:ind w:left="480"/>
      </w:pPr>
      <w:r>
        <w:fldChar w:fldCharType="begin"/>
      </w:r>
      <w:r>
        <w:instrText xml:space="preserve"> HYPERLINK \l "_Toc20624" </w:instrText>
      </w:r>
      <w:r>
        <w:fldChar w:fldCharType="separate"/>
      </w:r>
      <w:r>
        <w:rPr>
          <w:rFonts w:hint="eastAsia" w:ascii="宋体" w:hAnsi="宋体" w:eastAsia="宋体" w:cs="宋体"/>
          <w:szCs w:val="21"/>
        </w:rPr>
        <w:t>1. 总则</w:t>
      </w:r>
      <w:r>
        <w:tab/>
      </w:r>
      <w:r>
        <w:fldChar w:fldCharType="begin"/>
      </w:r>
      <w:r>
        <w:instrText xml:space="preserve"> PAGEREF _Toc20624 \h </w:instrText>
      </w:r>
      <w:r>
        <w:fldChar w:fldCharType="separate"/>
      </w:r>
      <w:r>
        <w:t>11</w:t>
      </w:r>
      <w:r>
        <w:fldChar w:fldCharType="end"/>
      </w:r>
      <w:r>
        <w:fldChar w:fldCharType="end"/>
      </w:r>
    </w:p>
    <w:p>
      <w:pPr>
        <w:pStyle w:val="21"/>
        <w:tabs>
          <w:tab w:val="right" w:leader="dot" w:pos="9360"/>
        </w:tabs>
        <w:ind w:left="480"/>
      </w:pPr>
      <w:r>
        <w:fldChar w:fldCharType="begin"/>
      </w:r>
      <w:r>
        <w:instrText xml:space="preserve"> HYPERLINK \l "_Toc17184" </w:instrText>
      </w:r>
      <w:r>
        <w:fldChar w:fldCharType="separate"/>
      </w:r>
      <w:r>
        <w:rPr>
          <w:rFonts w:hint="eastAsia" w:ascii="宋体" w:hAnsi="宋体" w:eastAsia="宋体" w:cs="宋体"/>
          <w:szCs w:val="21"/>
        </w:rPr>
        <w:t>2. 竞争性磋商文件</w:t>
      </w:r>
      <w:r>
        <w:tab/>
      </w:r>
      <w:r>
        <w:fldChar w:fldCharType="begin"/>
      </w:r>
      <w:r>
        <w:instrText xml:space="preserve"> PAGEREF _Toc17184 \h </w:instrText>
      </w:r>
      <w:r>
        <w:fldChar w:fldCharType="separate"/>
      </w:r>
      <w:r>
        <w:t>12</w:t>
      </w:r>
      <w:r>
        <w:fldChar w:fldCharType="end"/>
      </w:r>
      <w:r>
        <w:fldChar w:fldCharType="end"/>
      </w:r>
    </w:p>
    <w:p>
      <w:pPr>
        <w:pStyle w:val="21"/>
        <w:tabs>
          <w:tab w:val="right" w:leader="dot" w:pos="9360"/>
        </w:tabs>
        <w:ind w:left="480"/>
      </w:pPr>
      <w:r>
        <w:fldChar w:fldCharType="begin"/>
      </w:r>
      <w:r>
        <w:instrText xml:space="preserve"> HYPERLINK \l "_Toc15719" </w:instrText>
      </w:r>
      <w:r>
        <w:fldChar w:fldCharType="separate"/>
      </w:r>
      <w:r>
        <w:rPr>
          <w:rFonts w:hint="eastAsia" w:ascii="宋体" w:hAnsi="宋体" w:eastAsia="宋体" w:cs="宋体"/>
          <w:szCs w:val="21"/>
        </w:rPr>
        <w:t>3. 磋商报价</w:t>
      </w:r>
      <w:r>
        <w:tab/>
      </w:r>
      <w:r>
        <w:fldChar w:fldCharType="begin"/>
      </w:r>
      <w:r>
        <w:instrText xml:space="preserve"> PAGEREF _Toc15719 \h </w:instrText>
      </w:r>
      <w:r>
        <w:fldChar w:fldCharType="separate"/>
      </w:r>
      <w:r>
        <w:t>13</w:t>
      </w:r>
      <w:r>
        <w:fldChar w:fldCharType="end"/>
      </w:r>
      <w:r>
        <w:fldChar w:fldCharType="end"/>
      </w:r>
    </w:p>
    <w:p>
      <w:pPr>
        <w:pStyle w:val="21"/>
        <w:tabs>
          <w:tab w:val="right" w:leader="dot" w:pos="9360"/>
        </w:tabs>
        <w:ind w:left="480"/>
      </w:pPr>
      <w:r>
        <w:fldChar w:fldCharType="begin"/>
      </w:r>
      <w:r>
        <w:instrText xml:space="preserve"> HYPERLINK \l "_Toc27168" </w:instrText>
      </w:r>
      <w:r>
        <w:fldChar w:fldCharType="separate"/>
      </w:r>
      <w:r>
        <w:rPr>
          <w:rFonts w:hint="eastAsia" w:ascii="宋体" w:hAnsi="宋体" w:eastAsia="宋体" w:cs="宋体"/>
          <w:szCs w:val="21"/>
        </w:rPr>
        <w:t>4. 磋商</w:t>
      </w:r>
      <w:r>
        <w:tab/>
      </w:r>
      <w:r>
        <w:fldChar w:fldCharType="begin"/>
      </w:r>
      <w:r>
        <w:instrText xml:space="preserve"> PAGEREF _Toc27168 \h </w:instrText>
      </w:r>
      <w:r>
        <w:fldChar w:fldCharType="separate"/>
      </w:r>
      <w:r>
        <w:t>15</w:t>
      </w:r>
      <w:r>
        <w:fldChar w:fldCharType="end"/>
      </w:r>
      <w:r>
        <w:fldChar w:fldCharType="end"/>
      </w:r>
    </w:p>
    <w:p>
      <w:pPr>
        <w:pStyle w:val="21"/>
        <w:tabs>
          <w:tab w:val="right" w:leader="dot" w:pos="9360"/>
        </w:tabs>
        <w:ind w:left="480"/>
      </w:pPr>
      <w:r>
        <w:fldChar w:fldCharType="begin"/>
      </w:r>
      <w:r>
        <w:instrText xml:space="preserve"> HYPERLINK \l "_Toc7415" </w:instrText>
      </w:r>
      <w:r>
        <w:fldChar w:fldCharType="separate"/>
      </w:r>
      <w:r>
        <w:rPr>
          <w:rFonts w:hint="eastAsia" w:ascii="宋体" w:hAnsi="宋体" w:eastAsia="宋体" w:cs="宋体"/>
          <w:szCs w:val="21"/>
        </w:rPr>
        <w:t>5. 评审</w:t>
      </w:r>
      <w:r>
        <w:tab/>
      </w:r>
      <w:r>
        <w:fldChar w:fldCharType="begin"/>
      </w:r>
      <w:r>
        <w:instrText xml:space="preserve"> PAGEREF _Toc7415 \h </w:instrText>
      </w:r>
      <w:r>
        <w:fldChar w:fldCharType="separate"/>
      </w:r>
      <w:r>
        <w:t>16</w:t>
      </w:r>
      <w:r>
        <w:fldChar w:fldCharType="end"/>
      </w:r>
      <w:r>
        <w:fldChar w:fldCharType="end"/>
      </w:r>
    </w:p>
    <w:p>
      <w:pPr>
        <w:pStyle w:val="21"/>
        <w:tabs>
          <w:tab w:val="right" w:leader="dot" w:pos="9360"/>
        </w:tabs>
        <w:ind w:left="480"/>
      </w:pPr>
      <w:r>
        <w:fldChar w:fldCharType="begin"/>
      </w:r>
      <w:r>
        <w:instrText xml:space="preserve"> HYPERLINK \l "_Toc30298" </w:instrText>
      </w:r>
      <w:r>
        <w:fldChar w:fldCharType="separate"/>
      </w:r>
      <w:r>
        <w:rPr>
          <w:rFonts w:hint="eastAsia" w:ascii="宋体" w:hAnsi="宋体" w:eastAsia="宋体" w:cs="宋体"/>
          <w:szCs w:val="21"/>
        </w:rPr>
        <w:t>6. 合同授予</w:t>
      </w:r>
      <w:r>
        <w:tab/>
      </w:r>
      <w:r>
        <w:fldChar w:fldCharType="begin"/>
      </w:r>
      <w:r>
        <w:instrText xml:space="preserve"> PAGEREF _Toc30298 \h </w:instrText>
      </w:r>
      <w:r>
        <w:fldChar w:fldCharType="separate"/>
      </w:r>
      <w:r>
        <w:t>17</w:t>
      </w:r>
      <w:r>
        <w:fldChar w:fldCharType="end"/>
      </w:r>
      <w:r>
        <w:fldChar w:fldCharType="end"/>
      </w:r>
    </w:p>
    <w:p>
      <w:pPr>
        <w:pStyle w:val="21"/>
        <w:tabs>
          <w:tab w:val="right" w:leader="dot" w:pos="9360"/>
        </w:tabs>
        <w:ind w:left="480"/>
      </w:pPr>
      <w:r>
        <w:fldChar w:fldCharType="begin"/>
      </w:r>
      <w:r>
        <w:instrText xml:space="preserve"> HYPERLINK \l "_Toc32169" </w:instrText>
      </w:r>
      <w:r>
        <w:fldChar w:fldCharType="separate"/>
      </w:r>
      <w:r>
        <w:rPr>
          <w:rFonts w:hint="eastAsia" w:ascii="宋体" w:hAnsi="宋体" w:eastAsia="宋体" w:cs="宋体"/>
          <w:szCs w:val="21"/>
        </w:rPr>
        <w:t>7. 纪律和监督</w:t>
      </w:r>
      <w:r>
        <w:tab/>
      </w:r>
      <w:r>
        <w:fldChar w:fldCharType="begin"/>
      </w:r>
      <w:r>
        <w:instrText xml:space="preserve"> PAGEREF _Toc32169 \h </w:instrText>
      </w:r>
      <w:r>
        <w:fldChar w:fldCharType="separate"/>
      </w:r>
      <w:r>
        <w:t>18</w:t>
      </w:r>
      <w:r>
        <w:fldChar w:fldCharType="end"/>
      </w:r>
      <w:r>
        <w:fldChar w:fldCharType="end"/>
      </w:r>
    </w:p>
    <w:p>
      <w:pPr>
        <w:pStyle w:val="21"/>
        <w:tabs>
          <w:tab w:val="right" w:leader="dot" w:pos="9360"/>
        </w:tabs>
        <w:ind w:left="480"/>
      </w:pPr>
      <w:r>
        <w:fldChar w:fldCharType="begin"/>
      </w:r>
      <w:r>
        <w:instrText xml:space="preserve"> HYPERLINK \l "_Toc12744" </w:instrText>
      </w:r>
      <w:r>
        <w:fldChar w:fldCharType="separate"/>
      </w:r>
      <w:r>
        <w:rPr>
          <w:rFonts w:hint="eastAsia" w:ascii="宋体" w:hAnsi="宋体" w:eastAsia="宋体" w:cs="宋体"/>
          <w:szCs w:val="21"/>
        </w:rPr>
        <w:t>8. 采购代理服务费</w:t>
      </w:r>
      <w:r>
        <w:tab/>
      </w:r>
      <w:r>
        <w:fldChar w:fldCharType="begin"/>
      </w:r>
      <w:r>
        <w:instrText xml:space="preserve"> PAGEREF _Toc12744 \h </w:instrText>
      </w:r>
      <w:r>
        <w:fldChar w:fldCharType="separate"/>
      </w:r>
      <w:r>
        <w:t>19</w:t>
      </w:r>
      <w:r>
        <w:fldChar w:fldCharType="end"/>
      </w:r>
      <w:r>
        <w:fldChar w:fldCharType="end"/>
      </w:r>
    </w:p>
    <w:p>
      <w:pPr>
        <w:pStyle w:val="21"/>
        <w:tabs>
          <w:tab w:val="right" w:leader="dot" w:pos="9360"/>
        </w:tabs>
        <w:ind w:left="480"/>
      </w:pPr>
      <w:r>
        <w:fldChar w:fldCharType="begin"/>
      </w:r>
      <w:r>
        <w:instrText xml:space="preserve"> HYPERLINK \l "_Toc27125" </w:instrText>
      </w:r>
      <w:r>
        <w:fldChar w:fldCharType="separate"/>
      </w:r>
      <w:r>
        <w:rPr>
          <w:rFonts w:hint="eastAsia" w:ascii="宋体" w:hAnsi="宋体" w:eastAsia="宋体" w:cs="宋体"/>
          <w:szCs w:val="21"/>
        </w:rPr>
        <w:t>9. 需要补充的其他内容</w:t>
      </w:r>
      <w:r>
        <w:tab/>
      </w:r>
      <w:r>
        <w:fldChar w:fldCharType="begin"/>
      </w:r>
      <w:r>
        <w:instrText xml:space="preserve"> PAGEREF _Toc27125 \h </w:instrText>
      </w:r>
      <w:r>
        <w:fldChar w:fldCharType="separate"/>
      </w:r>
      <w:r>
        <w:t>19</w:t>
      </w:r>
      <w:r>
        <w:fldChar w:fldCharType="end"/>
      </w:r>
      <w:r>
        <w:fldChar w:fldCharType="end"/>
      </w:r>
    </w:p>
    <w:p>
      <w:pPr>
        <w:pStyle w:val="20"/>
        <w:tabs>
          <w:tab w:val="right" w:leader="dot" w:pos="9360"/>
        </w:tabs>
      </w:pPr>
      <w:r>
        <w:fldChar w:fldCharType="begin"/>
      </w:r>
      <w:r>
        <w:instrText xml:space="preserve"> HYPERLINK \l "_Toc27586" </w:instrText>
      </w:r>
      <w:r>
        <w:fldChar w:fldCharType="separate"/>
      </w:r>
      <w:r>
        <w:rPr>
          <w:rFonts w:hint="eastAsia" w:ascii="宋体" w:hAnsi="宋体" w:eastAsia="宋体" w:cs="宋体"/>
        </w:rPr>
        <w:t>第三章  评审办法</w:t>
      </w:r>
      <w:r>
        <w:tab/>
      </w:r>
      <w:r>
        <w:fldChar w:fldCharType="begin"/>
      </w:r>
      <w:r>
        <w:instrText xml:space="preserve"> PAGEREF _Toc27586 \h </w:instrText>
      </w:r>
      <w:r>
        <w:fldChar w:fldCharType="separate"/>
      </w:r>
      <w:r>
        <w:t>23</w:t>
      </w:r>
      <w:r>
        <w:fldChar w:fldCharType="end"/>
      </w:r>
      <w:r>
        <w:fldChar w:fldCharType="end"/>
      </w:r>
    </w:p>
    <w:p>
      <w:pPr>
        <w:pStyle w:val="20"/>
        <w:tabs>
          <w:tab w:val="right" w:leader="dot" w:pos="9360"/>
        </w:tabs>
      </w:pPr>
      <w:r>
        <w:fldChar w:fldCharType="begin"/>
      </w:r>
      <w:r>
        <w:instrText xml:space="preserve"> HYPERLINK \l "_Toc12174" </w:instrText>
      </w:r>
      <w:r>
        <w:fldChar w:fldCharType="separate"/>
      </w:r>
      <w:r>
        <w:rPr>
          <w:rFonts w:hint="eastAsia" w:ascii="宋体" w:hAnsi="宋体" w:eastAsia="宋体" w:cs="宋体"/>
        </w:rPr>
        <w:t>第四章  合同条款及格式</w:t>
      </w:r>
      <w:r>
        <w:tab/>
      </w:r>
      <w:r>
        <w:fldChar w:fldCharType="begin"/>
      </w:r>
      <w:r>
        <w:instrText xml:space="preserve"> PAGEREF _Toc12174 \h </w:instrText>
      </w:r>
      <w:r>
        <w:fldChar w:fldCharType="separate"/>
      </w:r>
      <w:r>
        <w:t>27</w:t>
      </w:r>
      <w:r>
        <w:fldChar w:fldCharType="end"/>
      </w:r>
      <w:r>
        <w:fldChar w:fldCharType="end"/>
      </w:r>
    </w:p>
    <w:p>
      <w:pPr>
        <w:pStyle w:val="20"/>
        <w:tabs>
          <w:tab w:val="right" w:leader="dot" w:pos="9360"/>
        </w:tabs>
      </w:pPr>
      <w:r>
        <w:fldChar w:fldCharType="begin"/>
      </w:r>
      <w:r>
        <w:instrText xml:space="preserve"> HYPERLINK \l "_Toc28673" </w:instrText>
      </w:r>
      <w:r>
        <w:fldChar w:fldCharType="separate"/>
      </w:r>
      <w:r>
        <w:rPr>
          <w:rFonts w:hint="eastAsia" w:ascii="宋体" w:hAnsi="宋体" w:eastAsia="宋体" w:cs="宋体"/>
        </w:rPr>
        <w:t>第五章  采购需求</w:t>
      </w:r>
      <w:r>
        <w:tab/>
      </w:r>
      <w:r>
        <w:fldChar w:fldCharType="begin"/>
      </w:r>
      <w:r>
        <w:instrText xml:space="preserve"> PAGEREF _Toc28673 \h </w:instrText>
      </w:r>
      <w:r>
        <w:fldChar w:fldCharType="separate"/>
      </w:r>
      <w:r>
        <w:t>36</w:t>
      </w:r>
      <w:r>
        <w:fldChar w:fldCharType="end"/>
      </w:r>
      <w:r>
        <w:fldChar w:fldCharType="end"/>
      </w:r>
    </w:p>
    <w:p>
      <w:pPr>
        <w:pStyle w:val="20"/>
        <w:tabs>
          <w:tab w:val="right" w:leader="dot" w:pos="9360"/>
        </w:tabs>
      </w:pPr>
      <w:r>
        <w:fldChar w:fldCharType="begin"/>
      </w:r>
      <w:r>
        <w:instrText xml:space="preserve"> HYPERLINK \l "_Toc5331" </w:instrText>
      </w:r>
      <w:r>
        <w:fldChar w:fldCharType="separate"/>
      </w:r>
      <w:r>
        <w:rPr>
          <w:rFonts w:hint="eastAsia" w:ascii="宋体" w:hAnsi="宋体" w:eastAsia="宋体" w:cs="宋体"/>
        </w:rPr>
        <w:t>第六章  竞争性磋商响应文件参考格式</w:t>
      </w:r>
      <w:r>
        <w:tab/>
      </w:r>
      <w:r>
        <w:fldChar w:fldCharType="begin"/>
      </w:r>
      <w:r>
        <w:instrText xml:space="preserve"> PAGEREF _Toc5331 \h </w:instrText>
      </w:r>
      <w:r>
        <w:fldChar w:fldCharType="separate"/>
      </w:r>
      <w:r>
        <w:t>36</w:t>
      </w:r>
      <w:r>
        <w:fldChar w:fldCharType="end"/>
      </w:r>
      <w:r>
        <w:fldChar w:fldCharType="end"/>
      </w:r>
    </w:p>
    <w:p>
      <w:pPr>
        <w:pStyle w:val="21"/>
        <w:tabs>
          <w:tab w:val="right" w:leader="dot" w:pos="9360"/>
        </w:tabs>
        <w:ind w:left="480"/>
      </w:pPr>
      <w:r>
        <w:fldChar w:fldCharType="begin"/>
      </w:r>
      <w:r>
        <w:instrText xml:space="preserve"> HYPERLINK \l "_Toc5833" </w:instrText>
      </w:r>
      <w:r>
        <w:fldChar w:fldCharType="separate"/>
      </w:r>
      <w:r>
        <w:rPr>
          <w:rFonts w:hint="eastAsia" w:ascii="宋体" w:hAnsi="宋体" w:eastAsia="宋体" w:cs="宋体"/>
        </w:rPr>
        <w:t>第一部分  磋商响应函</w:t>
      </w:r>
      <w:r>
        <w:tab/>
      </w:r>
      <w:r>
        <w:fldChar w:fldCharType="begin"/>
      </w:r>
      <w:r>
        <w:instrText xml:space="preserve"> PAGEREF _Toc5833 \h </w:instrText>
      </w:r>
      <w:r>
        <w:fldChar w:fldCharType="separate"/>
      </w:r>
      <w:r>
        <w:t>40</w:t>
      </w:r>
      <w:r>
        <w:fldChar w:fldCharType="end"/>
      </w:r>
      <w:r>
        <w:fldChar w:fldCharType="end"/>
      </w:r>
    </w:p>
    <w:p>
      <w:pPr>
        <w:pStyle w:val="21"/>
        <w:tabs>
          <w:tab w:val="right" w:leader="dot" w:pos="9360"/>
        </w:tabs>
        <w:ind w:left="480"/>
      </w:pPr>
      <w:r>
        <w:fldChar w:fldCharType="begin"/>
      </w:r>
      <w:r>
        <w:instrText xml:space="preserve"> HYPERLINK \l "_Toc5844" </w:instrText>
      </w:r>
      <w:r>
        <w:fldChar w:fldCharType="separate"/>
      </w:r>
      <w:r>
        <w:rPr>
          <w:rFonts w:hint="eastAsia" w:ascii="宋体" w:hAnsi="宋体" w:eastAsia="宋体" w:cs="宋体"/>
        </w:rPr>
        <w:t>第二部分  磋商响应报价（初次报价）</w:t>
      </w:r>
      <w:r>
        <w:tab/>
      </w:r>
      <w:r>
        <w:fldChar w:fldCharType="begin"/>
      </w:r>
      <w:r>
        <w:instrText xml:space="preserve"> PAGEREF _Toc5844 \h </w:instrText>
      </w:r>
      <w:r>
        <w:fldChar w:fldCharType="separate"/>
      </w:r>
      <w:r>
        <w:t>41</w:t>
      </w:r>
      <w:r>
        <w:fldChar w:fldCharType="end"/>
      </w:r>
      <w:r>
        <w:fldChar w:fldCharType="end"/>
      </w:r>
    </w:p>
    <w:p>
      <w:pPr>
        <w:pStyle w:val="16"/>
        <w:tabs>
          <w:tab w:val="right" w:leader="dot" w:pos="9360"/>
        </w:tabs>
        <w:ind w:left="960"/>
      </w:pPr>
      <w:r>
        <w:fldChar w:fldCharType="begin"/>
      </w:r>
      <w:r>
        <w:instrText xml:space="preserve"> HYPERLINK \l "_Toc16222" </w:instrText>
      </w:r>
      <w:r>
        <w:fldChar w:fldCharType="separate"/>
      </w:r>
      <w:r>
        <w:rPr>
          <w:rFonts w:hint="eastAsia" w:ascii="宋体" w:hAnsi="宋体" w:eastAsia="宋体" w:cs="宋体"/>
        </w:rPr>
        <w:t>分项报价表</w:t>
      </w:r>
      <w:r>
        <w:tab/>
      </w:r>
      <w:r>
        <w:fldChar w:fldCharType="begin"/>
      </w:r>
      <w:r>
        <w:instrText xml:space="preserve"> PAGEREF _Toc16222 \h </w:instrText>
      </w:r>
      <w:r>
        <w:fldChar w:fldCharType="separate"/>
      </w:r>
      <w:r>
        <w:t>42</w:t>
      </w:r>
      <w:r>
        <w:fldChar w:fldCharType="end"/>
      </w:r>
      <w:r>
        <w:fldChar w:fldCharType="end"/>
      </w:r>
    </w:p>
    <w:p>
      <w:pPr>
        <w:pStyle w:val="21"/>
        <w:tabs>
          <w:tab w:val="right" w:leader="dot" w:pos="9360"/>
        </w:tabs>
        <w:ind w:left="480"/>
      </w:pPr>
      <w:r>
        <w:fldChar w:fldCharType="begin"/>
      </w:r>
      <w:r>
        <w:instrText xml:space="preserve"> HYPERLINK \l "_Toc23659" </w:instrText>
      </w:r>
      <w:r>
        <w:fldChar w:fldCharType="separate"/>
      </w:r>
      <w:r>
        <w:rPr>
          <w:rFonts w:hint="eastAsia" w:ascii="宋体" w:hAnsi="宋体" w:eastAsia="宋体" w:cs="宋体"/>
        </w:rPr>
        <w:t>第三部分  法定代表人证明书与法定代表人授权书</w:t>
      </w:r>
      <w:r>
        <w:tab/>
      </w:r>
      <w:r>
        <w:fldChar w:fldCharType="begin"/>
      </w:r>
      <w:r>
        <w:instrText xml:space="preserve"> PAGEREF _Toc23659 \h </w:instrText>
      </w:r>
      <w:r>
        <w:fldChar w:fldCharType="separate"/>
      </w:r>
      <w:r>
        <w:t>43</w:t>
      </w:r>
      <w:r>
        <w:fldChar w:fldCharType="end"/>
      </w:r>
      <w:r>
        <w:fldChar w:fldCharType="end"/>
      </w:r>
    </w:p>
    <w:p>
      <w:pPr>
        <w:pStyle w:val="16"/>
        <w:tabs>
          <w:tab w:val="right" w:leader="dot" w:pos="9360"/>
        </w:tabs>
        <w:ind w:left="960"/>
      </w:pPr>
      <w:r>
        <w:fldChar w:fldCharType="begin"/>
      </w:r>
      <w:r>
        <w:instrText xml:space="preserve"> HYPERLINK \l "_Toc20275" </w:instrText>
      </w:r>
      <w:r>
        <w:fldChar w:fldCharType="separate"/>
      </w:r>
      <w:r>
        <w:rPr>
          <w:rFonts w:hint="eastAsia" w:ascii="宋体" w:hAnsi="宋体" w:eastAsia="宋体" w:cs="宋体"/>
        </w:rPr>
        <w:t>法定代表人证明书</w:t>
      </w:r>
      <w:r>
        <w:tab/>
      </w:r>
      <w:r>
        <w:fldChar w:fldCharType="begin"/>
      </w:r>
      <w:r>
        <w:instrText xml:space="preserve"> PAGEREF _Toc20275 \h </w:instrText>
      </w:r>
      <w:r>
        <w:fldChar w:fldCharType="separate"/>
      </w:r>
      <w:r>
        <w:t>43</w:t>
      </w:r>
      <w:r>
        <w:fldChar w:fldCharType="end"/>
      </w:r>
      <w:r>
        <w:fldChar w:fldCharType="end"/>
      </w:r>
    </w:p>
    <w:p>
      <w:pPr>
        <w:pStyle w:val="16"/>
        <w:tabs>
          <w:tab w:val="right" w:leader="dot" w:pos="9360"/>
        </w:tabs>
        <w:ind w:left="960"/>
      </w:pPr>
      <w:r>
        <w:fldChar w:fldCharType="begin"/>
      </w:r>
      <w:r>
        <w:instrText xml:space="preserve"> HYPERLINK \l "_Toc12092" </w:instrText>
      </w:r>
      <w:r>
        <w:fldChar w:fldCharType="separate"/>
      </w:r>
      <w:r>
        <w:rPr>
          <w:rFonts w:hint="eastAsia" w:ascii="宋体" w:hAnsi="宋体" w:eastAsia="宋体" w:cs="宋体"/>
        </w:rPr>
        <w:t>法定代表人授权书</w:t>
      </w:r>
      <w:r>
        <w:tab/>
      </w:r>
      <w:r>
        <w:fldChar w:fldCharType="begin"/>
      </w:r>
      <w:r>
        <w:instrText xml:space="preserve"> PAGEREF _Toc12092 \h </w:instrText>
      </w:r>
      <w:r>
        <w:fldChar w:fldCharType="separate"/>
      </w:r>
      <w:r>
        <w:t>44</w:t>
      </w:r>
      <w:r>
        <w:fldChar w:fldCharType="end"/>
      </w:r>
      <w:r>
        <w:fldChar w:fldCharType="end"/>
      </w:r>
    </w:p>
    <w:p>
      <w:pPr>
        <w:pStyle w:val="21"/>
        <w:tabs>
          <w:tab w:val="right" w:leader="dot" w:pos="9360"/>
        </w:tabs>
        <w:ind w:left="480"/>
      </w:pPr>
      <w:r>
        <w:fldChar w:fldCharType="begin"/>
      </w:r>
      <w:r>
        <w:instrText xml:space="preserve"> HYPERLINK \l "_Toc25457" </w:instrText>
      </w:r>
      <w:r>
        <w:fldChar w:fldCharType="separate"/>
      </w:r>
      <w:r>
        <w:rPr>
          <w:rFonts w:hint="eastAsia" w:ascii="宋体" w:hAnsi="宋体" w:eastAsia="宋体" w:cs="宋体"/>
        </w:rPr>
        <w:t>第四部分  供应商资质证明文件</w:t>
      </w:r>
      <w:r>
        <w:tab/>
      </w:r>
      <w:r>
        <w:fldChar w:fldCharType="begin"/>
      </w:r>
      <w:r>
        <w:instrText xml:space="preserve"> PAGEREF _Toc25457 \h </w:instrText>
      </w:r>
      <w:r>
        <w:fldChar w:fldCharType="separate"/>
      </w:r>
      <w:r>
        <w:t>45</w:t>
      </w:r>
      <w:r>
        <w:fldChar w:fldCharType="end"/>
      </w:r>
      <w:r>
        <w:fldChar w:fldCharType="end"/>
      </w:r>
    </w:p>
    <w:p>
      <w:pPr>
        <w:pStyle w:val="21"/>
        <w:tabs>
          <w:tab w:val="right" w:leader="dot" w:pos="9360"/>
        </w:tabs>
        <w:ind w:left="480"/>
      </w:pPr>
      <w:r>
        <w:fldChar w:fldCharType="begin"/>
      </w:r>
      <w:r>
        <w:instrText xml:space="preserve"> HYPERLINK \l "_Toc4504" </w:instrText>
      </w:r>
      <w:r>
        <w:fldChar w:fldCharType="separate"/>
      </w:r>
      <w:r>
        <w:rPr>
          <w:rFonts w:hint="eastAsia" w:ascii="宋体" w:hAnsi="宋体" w:eastAsia="宋体" w:cs="宋体"/>
        </w:rPr>
        <w:t>第五部分  技术响应方案</w:t>
      </w:r>
      <w:r>
        <w:tab/>
      </w:r>
      <w:r>
        <w:fldChar w:fldCharType="begin"/>
      </w:r>
      <w:r>
        <w:instrText xml:space="preserve"> PAGEREF _Toc4504 \h </w:instrText>
      </w:r>
      <w:r>
        <w:fldChar w:fldCharType="separate"/>
      </w:r>
      <w:r>
        <w:t>46</w:t>
      </w:r>
      <w:r>
        <w:fldChar w:fldCharType="end"/>
      </w:r>
      <w:r>
        <w:fldChar w:fldCharType="end"/>
      </w:r>
    </w:p>
    <w:p>
      <w:pPr>
        <w:pStyle w:val="21"/>
        <w:tabs>
          <w:tab w:val="right" w:leader="dot" w:pos="9360"/>
        </w:tabs>
        <w:ind w:left="480"/>
      </w:pPr>
      <w:r>
        <w:fldChar w:fldCharType="begin"/>
      </w:r>
      <w:r>
        <w:instrText xml:space="preserve"> HYPERLINK \l "_Toc4033" </w:instrText>
      </w:r>
      <w:r>
        <w:fldChar w:fldCharType="separate"/>
      </w:r>
      <w:r>
        <w:rPr>
          <w:rFonts w:hint="eastAsia" w:ascii="宋体" w:hAnsi="宋体" w:eastAsia="宋体" w:cs="宋体"/>
        </w:rPr>
        <w:t xml:space="preserve">第六部分  </w:t>
      </w:r>
      <w:r>
        <w:rPr>
          <w:rFonts w:hint="eastAsia" w:ascii="宋体" w:hAnsi="宋体" w:eastAsia="宋体" w:cs="宋体"/>
          <w:lang w:eastAsia="zh-CN"/>
        </w:rPr>
        <w:t>商务响应方案</w:t>
      </w:r>
      <w:r>
        <w:tab/>
      </w:r>
      <w:r>
        <w:fldChar w:fldCharType="begin"/>
      </w:r>
      <w:r>
        <w:instrText xml:space="preserve"> PAGEREF _Toc4033 \h </w:instrText>
      </w:r>
      <w:r>
        <w:fldChar w:fldCharType="separate"/>
      </w:r>
      <w:r>
        <w:t>47</w:t>
      </w:r>
      <w:r>
        <w:fldChar w:fldCharType="end"/>
      </w:r>
      <w:r>
        <w:fldChar w:fldCharType="end"/>
      </w:r>
    </w:p>
    <w:p>
      <w:pPr>
        <w:pStyle w:val="21"/>
        <w:tabs>
          <w:tab w:val="right" w:leader="dot" w:pos="9360"/>
        </w:tabs>
        <w:ind w:left="480"/>
      </w:pPr>
      <w:r>
        <w:fldChar w:fldCharType="begin"/>
      </w:r>
      <w:r>
        <w:instrText xml:space="preserve"> HYPERLINK \l "_Toc152" </w:instrText>
      </w:r>
      <w:r>
        <w:fldChar w:fldCharType="separate"/>
      </w:r>
      <w:r>
        <w:rPr>
          <w:rFonts w:hint="eastAsia" w:ascii="宋体" w:hAnsi="宋体" w:eastAsia="宋体" w:cs="宋体"/>
        </w:rPr>
        <w:t>第七部分  承诺书</w:t>
      </w:r>
      <w:r>
        <w:tab/>
      </w:r>
      <w:r>
        <w:fldChar w:fldCharType="begin"/>
      </w:r>
      <w:r>
        <w:instrText xml:space="preserve"> PAGEREF _Toc152 \h </w:instrText>
      </w:r>
      <w:r>
        <w:fldChar w:fldCharType="separate"/>
      </w:r>
      <w:r>
        <w:t>48</w:t>
      </w:r>
      <w:r>
        <w:fldChar w:fldCharType="end"/>
      </w:r>
      <w:r>
        <w:fldChar w:fldCharType="end"/>
      </w:r>
    </w:p>
    <w:p>
      <w:pPr>
        <w:pStyle w:val="16"/>
        <w:tabs>
          <w:tab w:val="right" w:leader="dot" w:pos="9360"/>
        </w:tabs>
        <w:ind w:left="960"/>
      </w:pPr>
      <w:r>
        <w:fldChar w:fldCharType="begin"/>
      </w:r>
      <w:r>
        <w:instrText xml:space="preserve"> HYPERLINK \l "_Toc7309" </w:instrText>
      </w:r>
      <w:r>
        <w:fldChar w:fldCharType="separate"/>
      </w:r>
      <w:r>
        <w:rPr>
          <w:rFonts w:hint="eastAsia" w:ascii="宋体" w:hAnsi="宋体" w:eastAsia="宋体" w:cs="宋体"/>
        </w:rPr>
        <w:t>陕西省政府采购供应商拒绝政府采购领域商业贿赂承诺书Ⅰ</w:t>
      </w:r>
      <w:r>
        <w:tab/>
      </w:r>
      <w:r>
        <w:fldChar w:fldCharType="begin"/>
      </w:r>
      <w:r>
        <w:instrText xml:space="preserve"> PAGEREF _Toc7309 \h </w:instrText>
      </w:r>
      <w:r>
        <w:fldChar w:fldCharType="separate"/>
      </w:r>
      <w:r>
        <w:t>48</w:t>
      </w:r>
      <w:r>
        <w:fldChar w:fldCharType="end"/>
      </w:r>
      <w:r>
        <w:fldChar w:fldCharType="end"/>
      </w:r>
    </w:p>
    <w:p>
      <w:pPr>
        <w:pStyle w:val="16"/>
        <w:tabs>
          <w:tab w:val="right" w:leader="dot" w:pos="9360"/>
        </w:tabs>
        <w:ind w:left="960"/>
      </w:pPr>
      <w:r>
        <w:fldChar w:fldCharType="begin"/>
      </w:r>
      <w:r>
        <w:instrText xml:space="preserve"> HYPERLINK \l "_Toc11243" </w:instrText>
      </w:r>
      <w:r>
        <w:fldChar w:fldCharType="separate"/>
      </w:r>
      <w:r>
        <w:rPr>
          <w:rFonts w:hint="eastAsia" w:ascii="宋体" w:hAnsi="宋体" w:eastAsia="宋体" w:cs="宋体"/>
        </w:rPr>
        <w:t>承诺书Ⅱ</w:t>
      </w:r>
      <w:r>
        <w:tab/>
      </w:r>
      <w:r>
        <w:fldChar w:fldCharType="begin"/>
      </w:r>
      <w:r>
        <w:instrText xml:space="preserve"> PAGEREF _Toc11243 \h </w:instrText>
      </w:r>
      <w:r>
        <w:fldChar w:fldCharType="separate"/>
      </w:r>
      <w:r>
        <w:t>49</w:t>
      </w:r>
      <w:r>
        <w:fldChar w:fldCharType="end"/>
      </w:r>
      <w:r>
        <w:fldChar w:fldCharType="end"/>
      </w:r>
    </w:p>
    <w:p>
      <w:pPr>
        <w:pStyle w:val="16"/>
        <w:tabs>
          <w:tab w:val="right" w:leader="dot" w:pos="9360"/>
        </w:tabs>
        <w:ind w:left="960"/>
      </w:pPr>
      <w:r>
        <w:fldChar w:fldCharType="begin"/>
      </w:r>
      <w:r>
        <w:instrText xml:space="preserve"> HYPERLINK \l "_Toc2061" </w:instrText>
      </w:r>
      <w:r>
        <w:fldChar w:fldCharType="separate"/>
      </w:r>
      <w:r>
        <w:rPr>
          <w:rFonts w:hint="eastAsia" w:ascii="宋体" w:hAnsi="宋体" w:eastAsia="宋体" w:cs="宋体"/>
        </w:rPr>
        <w:t>承诺书Ⅲ</w:t>
      </w:r>
      <w:r>
        <w:tab/>
      </w:r>
      <w:r>
        <w:fldChar w:fldCharType="begin"/>
      </w:r>
      <w:r>
        <w:instrText xml:space="preserve"> PAGEREF _Toc2061 \h </w:instrText>
      </w:r>
      <w:r>
        <w:fldChar w:fldCharType="separate"/>
      </w:r>
      <w:r>
        <w:t>49</w:t>
      </w:r>
      <w:r>
        <w:fldChar w:fldCharType="end"/>
      </w:r>
      <w:r>
        <w:fldChar w:fldCharType="end"/>
      </w:r>
    </w:p>
    <w:p>
      <w:pPr>
        <w:pStyle w:val="16"/>
        <w:tabs>
          <w:tab w:val="right" w:leader="dot" w:pos="9360"/>
        </w:tabs>
        <w:ind w:left="960"/>
      </w:pPr>
      <w:r>
        <w:fldChar w:fldCharType="begin"/>
      </w:r>
      <w:r>
        <w:instrText xml:space="preserve"> HYPERLINK \l "_Toc31014" </w:instrText>
      </w:r>
      <w:r>
        <w:fldChar w:fldCharType="separate"/>
      </w:r>
      <w:r>
        <w:rPr>
          <w:rFonts w:hint="eastAsia" w:ascii="宋体" w:hAnsi="宋体" w:eastAsia="宋体" w:cs="宋体"/>
        </w:rPr>
        <w:t>承诺书Ⅳ</w:t>
      </w:r>
      <w:r>
        <w:tab/>
      </w:r>
      <w:r>
        <w:fldChar w:fldCharType="begin"/>
      </w:r>
      <w:r>
        <w:instrText xml:space="preserve"> PAGEREF _Toc31014 \h </w:instrText>
      </w:r>
      <w:r>
        <w:fldChar w:fldCharType="separate"/>
      </w:r>
      <w:r>
        <w:t>50</w:t>
      </w:r>
      <w:r>
        <w:fldChar w:fldCharType="end"/>
      </w:r>
      <w:r>
        <w:fldChar w:fldCharType="end"/>
      </w:r>
    </w:p>
    <w:p>
      <w:pPr>
        <w:pStyle w:val="16"/>
        <w:tabs>
          <w:tab w:val="right" w:leader="dot" w:pos="9360"/>
        </w:tabs>
        <w:ind w:left="960"/>
      </w:pPr>
      <w:r>
        <w:fldChar w:fldCharType="begin"/>
      </w:r>
      <w:r>
        <w:instrText xml:space="preserve"> HYPERLINK \l "_Toc26832" </w:instrText>
      </w:r>
      <w:r>
        <w:fldChar w:fldCharType="separate"/>
      </w:r>
      <w:r>
        <w:rPr>
          <w:rFonts w:hint="eastAsia" w:ascii="宋体" w:hAnsi="宋体" w:eastAsia="宋体" w:cs="宋体"/>
        </w:rPr>
        <w:t>承诺书V</w:t>
      </w:r>
      <w:r>
        <w:tab/>
      </w:r>
      <w:r>
        <w:fldChar w:fldCharType="begin"/>
      </w:r>
      <w:r>
        <w:instrText xml:space="preserve"> PAGEREF _Toc26832 \h </w:instrText>
      </w:r>
      <w:r>
        <w:fldChar w:fldCharType="separate"/>
      </w:r>
      <w:r>
        <w:t>50</w:t>
      </w:r>
      <w:r>
        <w:fldChar w:fldCharType="end"/>
      </w:r>
      <w:r>
        <w:fldChar w:fldCharType="end"/>
      </w:r>
    </w:p>
    <w:p>
      <w:pPr>
        <w:pStyle w:val="21"/>
        <w:tabs>
          <w:tab w:val="right" w:leader="dot" w:pos="9360"/>
        </w:tabs>
        <w:ind w:left="480"/>
      </w:pPr>
      <w:r>
        <w:fldChar w:fldCharType="begin"/>
      </w:r>
      <w:r>
        <w:instrText xml:space="preserve"> HYPERLINK \l "_Toc5792" </w:instrText>
      </w:r>
      <w:r>
        <w:fldChar w:fldCharType="separate"/>
      </w:r>
      <w:r>
        <w:rPr>
          <w:rFonts w:hint="eastAsia" w:ascii="宋体" w:hAnsi="宋体" w:eastAsia="宋体" w:cs="宋体"/>
        </w:rPr>
        <w:t>第八部分  附件</w:t>
      </w:r>
      <w:r>
        <w:tab/>
      </w:r>
      <w:r>
        <w:fldChar w:fldCharType="begin"/>
      </w:r>
      <w:r>
        <w:instrText xml:space="preserve"> PAGEREF _Toc5792 \h </w:instrText>
      </w:r>
      <w:r>
        <w:fldChar w:fldCharType="separate"/>
      </w:r>
      <w:r>
        <w:t>51</w:t>
      </w:r>
      <w:r>
        <w:fldChar w:fldCharType="end"/>
      </w:r>
      <w:r>
        <w:fldChar w:fldCharType="end"/>
      </w:r>
    </w:p>
    <w:p>
      <w:pPr>
        <w:pStyle w:val="16"/>
        <w:tabs>
          <w:tab w:val="right" w:leader="dot" w:pos="9360"/>
        </w:tabs>
        <w:ind w:left="960"/>
      </w:pPr>
      <w:r>
        <w:fldChar w:fldCharType="begin"/>
      </w:r>
      <w:r>
        <w:instrText xml:space="preserve"> HYPERLINK \l "_Toc1461" </w:instrText>
      </w:r>
      <w:r>
        <w:fldChar w:fldCharType="separate"/>
      </w:r>
      <w:r>
        <w:rPr>
          <w:rFonts w:hint="eastAsia" w:ascii="宋体" w:hAnsi="宋体" w:eastAsia="宋体" w:cs="宋体"/>
        </w:rPr>
        <w:t>附件1 人员配备</w:t>
      </w:r>
      <w:r>
        <w:tab/>
      </w:r>
      <w:r>
        <w:fldChar w:fldCharType="begin"/>
      </w:r>
      <w:r>
        <w:instrText xml:space="preserve"> PAGEREF _Toc1461 \h </w:instrText>
      </w:r>
      <w:r>
        <w:fldChar w:fldCharType="separate"/>
      </w:r>
      <w:r>
        <w:t>51</w:t>
      </w:r>
      <w:r>
        <w:fldChar w:fldCharType="end"/>
      </w:r>
      <w:r>
        <w:fldChar w:fldCharType="end"/>
      </w:r>
    </w:p>
    <w:p>
      <w:pPr>
        <w:pStyle w:val="16"/>
        <w:tabs>
          <w:tab w:val="right" w:leader="dot" w:pos="9360"/>
        </w:tabs>
        <w:ind w:left="960"/>
      </w:pPr>
      <w:r>
        <w:fldChar w:fldCharType="begin"/>
      </w:r>
      <w:r>
        <w:instrText xml:space="preserve"> HYPERLINK \l "_Toc16924" </w:instrText>
      </w:r>
      <w:r>
        <w:fldChar w:fldCharType="separate"/>
      </w:r>
      <w:r>
        <w:rPr>
          <w:rFonts w:hint="eastAsia"/>
        </w:rPr>
        <w:t>附件2 类似项目一览表</w:t>
      </w:r>
      <w:r>
        <w:tab/>
      </w:r>
      <w:r>
        <w:fldChar w:fldCharType="begin"/>
      </w:r>
      <w:r>
        <w:instrText xml:space="preserve"> PAGEREF _Toc16924 \h </w:instrText>
      </w:r>
      <w:r>
        <w:fldChar w:fldCharType="separate"/>
      </w:r>
      <w:r>
        <w:t>52</w:t>
      </w:r>
      <w:r>
        <w:fldChar w:fldCharType="end"/>
      </w:r>
      <w:r>
        <w:fldChar w:fldCharType="end"/>
      </w:r>
    </w:p>
    <w:p>
      <w:pPr>
        <w:pStyle w:val="16"/>
        <w:tabs>
          <w:tab w:val="right" w:leader="dot" w:pos="9360"/>
        </w:tabs>
        <w:ind w:left="960"/>
      </w:pPr>
      <w:r>
        <w:fldChar w:fldCharType="begin"/>
      </w:r>
      <w:r>
        <w:instrText xml:space="preserve"> HYPERLINK \l "_Toc22113" </w:instrText>
      </w:r>
      <w:r>
        <w:fldChar w:fldCharType="separate"/>
      </w:r>
      <w:r>
        <w:rPr>
          <w:rFonts w:hint="eastAsia" w:ascii="宋体" w:hAnsi="宋体" w:eastAsia="宋体" w:cs="宋体"/>
        </w:rPr>
        <w:t>附件3 供应商企业关系关联承诺书</w:t>
      </w:r>
      <w:r>
        <w:tab/>
      </w:r>
      <w:r>
        <w:fldChar w:fldCharType="begin"/>
      </w:r>
      <w:r>
        <w:instrText xml:space="preserve"> PAGEREF _Toc22113 \h </w:instrText>
      </w:r>
      <w:r>
        <w:fldChar w:fldCharType="separate"/>
      </w:r>
      <w:r>
        <w:t>53</w:t>
      </w:r>
      <w:r>
        <w:fldChar w:fldCharType="end"/>
      </w:r>
      <w:r>
        <w:fldChar w:fldCharType="end"/>
      </w:r>
    </w:p>
    <w:p>
      <w:pPr>
        <w:pStyle w:val="16"/>
        <w:tabs>
          <w:tab w:val="right" w:leader="dot" w:pos="9360"/>
        </w:tabs>
        <w:ind w:left="960"/>
      </w:pPr>
      <w:r>
        <w:fldChar w:fldCharType="begin"/>
      </w:r>
      <w:r>
        <w:instrText xml:space="preserve"> HYPERLINK \l "_Toc18896" </w:instrText>
      </w:r>
      <w:r>
        <w:fldChar w:fldCharType="separate"/>
      </w:r>
      <w:r>
        <w:rPr>
          <w:rFonts w:hint="eastAsia" w:ascii="宋体" w:hAnsi="宋体" w:eastAsia="宋体" w:cs="宋体"/>
        </w:rPr>
        <w:t>附件4 参加政府采购活动中没有重大违法记录的声明</w:t>
      </w:r>
      <w:r>
        <w:tab/>
      </w:r>
      <w:r>
        <w:fldChar w:fldCharType="begin"/>
      </w:r>
      <w:r>
        <w:instrText xml:space="preserve"> PAGEREF _Toc18896 \h </w:instrText>
      </w:r>
      <w:r>
        <w:fldChar w:fldCharType="separate"/>
      </w:r>
      <w:r>
        <w:t>54</w:t>
      </w:r>
      <w:r>
        <w:fldChar w:fldCharType="end"/>
      </w:r>
      <w:r>
        <w:fldChar w:fldCharType="end"/>
      </w:r>
    </w:p>
    <w:p>
      <w:pPr>
        <w:pStyle w:val="16"/>
        <w:tabs>
          <w:tab w:val="right" w:leader="dot" w:pos="9360"/>
        </w:tabs>
        <w:ind w:left="960"/>
      </w:pPr>
      <w:r>
        <w:fldChar w:fldCharType="begin"/>
      </w:r>
      <w:r>
        <w:instrText xml:space="preserve"> HYPERLINK \l "_Toc30907" </w:instrText>
      </w:r>
      <w:r>
        <w:fldChar w:fldCharType="separate"/>
      </w:r>
      <w:r>
        <w:rPr>
          <w:rFonts w:hint="eastAsia"/>
        </w:rPr>
        <w:t>附件5 政府采购政策符合情况（符合条件提供，不符合条件不提供）</w:t>
      </w:r>
      <w:r>
        <w:tab/>
      </w:r>
      <w:r>
        <w:fldChar w:fldCharType="begin"/>
      </w:r>
      <w:r>
        <w:instrText xml:space="preserve"> PAGEREF _Toc30907 \h </w:instrText>
      </w:r>
      <w:r>
        <w:fldChar w:fldCharType="separate"/>
      </w:r>
      <w:r>
        <w:t>55</w:t>
      </w:r>
      <w:r>
        <w:fldChar w:fldCharType="end"/>
      </w:r>
      <w:r>
        <w:fldChar w:fldCharType="end"/>
      </w:r>
    </w:p>
    <w:p>
      <w:pPr>
        <w:rPr>
          <w:rFonts w:ascii="宋体" w:hAnsi="宋体" w:eastAsia="宋体" w:cs="宋体"/>
          <w:sz w:val="21"/>
          <w:szCs w:val="21"/>
        </w:rPr>
        <w:sectPr>
          <w:footerReference r:id="rId5" w:type="default"/>
          <w:pgSz w:w="11906" w:h="16838"/>
          <w:pgMar w:top="1440" w:right="1226" w:bottom="1440" w:left="1320" w:header="851" w:footer="992" w:gutter="0"/>
          <w:pgNumType w:start="1"/>
          <w:cols w:space="425" w:num="1"/>
          <w:docGrid w:type="lines" w:linePitch="312" w:charSpace="0"/>
        </w:sectPr>
      </w:pPr>
      <w:r>
        <w:rPr>
          <w:rFonts w:hint="eastAsia" w:ascii="宋体" w:hAnsi="宋体" w:eastAsia="宋体" w:cs="宋体"/>
          <w:szCs w:val="21"/>
        </w:rPr>
        <w:fldChar w:fldCharType="end"/>
      </w:r>
    </w:p>
    <w:p>
      <w:pPr>
        <w:pStyle w:val="3"/>
        <w:rPr>
          <w:rFonts w:ascii="宋体" w:hAnsi="宋体" w:cs="宋体"/>
        </w:rPr>
      </w:pPr>
      <w:bookmarkStart w:id="0" w:name="_Toc30697"/>
      <w:bookmarkStart w:id="1" w:name="_Toc10447"/>
      <w:bookmarkStart w:id="2" w:name="_Toc30007"/>
      <w:r>
        <w:rPr>
          <w:rFonts w:hint="eastAsia" w:ascii="宋体" w:hAnsi="宋体" w:cs="宋体"/>
        </w:rPr>
        <w:t>第一章  竞争性磋商公告</w:t>
      </w:r>
      <w:bookmarkEnd w:id="0"/>
      <w:bookmarkEnd w:id="1"/>
      <w:bookmarkEnd w:id="2"/>
    </w:p>
    <w:p>
      <w:pPr>
        <w:jc w:val="center"/>
        <w:rPr>
          <w:rFonts w:ascii="宋体" w:hAnsi="宋体" w:eastAsia="宋体" w:cs="宋体"/>
          <w:b/>
          <w:bCs/>
          <w:sz w:val="28"/>
          <w:szCs w:val="28"/>
        </w:rPr>
      </w:pPr>
      <w:r>
        <w:rPr>
          <w:rFonts w:hint="eastAsia" w:ascii="宋体" w:hAnsi="宋体" w:eastAsia="宋体" w:cs="宋体"/>
          <w:b/>
          <w:bCs/>
          <w:sz w:val="28"/>
          <w:szCs w:val="28"/>
        </w:rPr>
        <w:t>铜川新区牡丹园片区控制性详细规划编制竞争性磋商公告</w:t>
      </w:r>
    </w:p>
    <w:p>
      <w:pPr>
        <w:pStyle w:val="50"/>
        <w:widowControl/>
        <w:spacing w:before="0" w:line="336" w:lineRule="auto"/>
        <w:rPr>
          <w:rFonts w:ascii="宋体" w:hAnsi="宋体" w:eastAsia="宋体" w:cs="宋体"/>
          <w:b w:val="0"/>
          <w:kern w:val="2"/>
          <w:sz w:val="21"/>
          <w:szCs w:val="21"/>
          <w:highlight w:val="none"/>
        </w:rPr>
      </w:pPr>
      <w:r>
        <w:rPr>
          <w:rFonts w:hint="eastAsia" w:ascii="宋体" w:hAnsi="宋体" w:eastAsia="宋体" w:cs="宋体"/>
          <w:b w:val="0"/>
          <w:kern w:val="2"/>
          <w:sz w:val="21"/>
          <w:szCs w:val="21"/>
        </w:rPr>
        <w:t>铜川新区牡丹园片区控制性详细规划编制采购项目潜在的供应商可在西安市北大街118号宏府大厦A座12F室获取采购文件</w:t>
      </w:r>
      <w:r>
        <w:rPr>
          <w:rFonts w:hint="eastAsia" w:ascii="宋体" w:hAnsi="宋体" w:eastAsia="宋体" w:cs="宋体"/>
          <w:b w:val="0"/>
          <w:kern w:val="2"/>
          <w:sz w:val="21"/>
          <w:szCs w:val="21"/>
          <w:highlight w:val="none"/>
        </w:rPr>
        <w:t>，并于</w:t>
      </w:r>
      <w:r>
        <w:rPr>
          <w:rFonts w:hint="eastAsia" w:ascii="宋体" w:hAnsi="宋体" w:eastAsia="宋体" w:cs="宋体"/>
          <w:bCs/>
          <w:kern w:val="2"/>
          <w:sz w:val="21"/>
          <w:szCs w:val="21"/>
          <w:highlight w:val="none"/>
          <w:lang w:eastAsia="zh-CN"/>
        </w:rPr>
        <w:t>2021-11-30 10:00:00</w:t>
      </w:r>
      <w:r>
        <w:rPr>
          <w:rFonts w:hint="eastAsia" w:ascii="宋体" w:hAnsi="宋体" w:eastAsia="宋体" w:cs="宋体"/>
          <w:b w:val="0"/>
          <w:kern w:val="2"/>
          <w:sz w:val="21"/>
          <w:szCs w:val="21"/>
          <w:highlight w:val="none"/>
        </w:rPr>
        <w:t xml:space="preserve">前递交响应文件。 </w:t>
      </w:r>
    </w:p>
    <w:p>
      <w:pPr>
        <w:pStyle w:val="50"/>
        <w:widowControl/>
        <w:spacing w:before="0" w:line="336" w:lineRule="auto"/>
        <w:rPr>
          <w:rFonts w:ascii="宋体" w:hAnsi="宋体" w:eastAsia="宋体" w:cs="宋体"/>
          <w:b w:val="0"/>
          <w:kern w:val="2"/>
          <w:sz w:val="21"/>
          <w:szCs w:val="21"/>
          <w:highlight w:val="none"/>
        </w:rPr>
      </w:pPr>
      <w:r>
        <w:rPr>
          <w:rFonts w:hint="eastAsia" w:ascii="宋体" w:hAnsi="宋体" w:eastAsia="宋体" w:cs="宋体"/>
          <w:b w:val="0"/>
          <w:kern w:val="2"/>
          <w:sz w:val="21"/>
          <w:szCs w:val="21"/>
          <w:highlight w:val="none"/>
        </w:rPr>
        <w:t>一、项目基本情况：</w:t>
      </w:r>
    </w:p>
    <w:p>
      <w:pPr>
        <w:pStyle w:val="22"/>
        <w:widowControl/>
        <w:spacing w:beforeAutospacing="0" w:afterAutospacing="0" w:line="336" w:lineRule="auto"/>
        <w:ind w:firstLine="420"/>
        <w:rPr>
          <w:rFonts w:ascii="宋体" w:hAnsi="宋体" w:eastAsia="宋体" w:cs="宋体"/>
          <w:kern w:val="2"/>
          <w:sz w:val="21"/>
          <w:szCs w:val="21"/>
          <w:highlight w:val="none"/>
        </w:rPr>
      </w:pPr>
      <w:r>
        <w:rPr>
          <w:rFonts w:hint="eastAsia" w:ascii="宋体" w:hAnsi="宋体" w:eastAsia="宋体" w:cs="宋体"/>
          <w:kern w:val="2"/>
          <w:sz w:val="21"/>
          <w:szCs w:val="21"/>
          <w:highlight w:val="none"/>
        </w:rPr>
        <w:t>1、项目编号：GZH-ZB-20211145</w:t>
      </w:r>
    </w:p>
    <w:p>
      <w:pPr>
        <w:pStyle w:val="22"/>
        <w:widowControl/>
        <w:spacing w:beforeAutospacing="0" w:afterAutospacing="0" w:line="336" w:lineRule="auto"/>
        <w:ind w:firstLine="420"/>
        <w:rPr>
          <w:rFonts w:ascii="宋体" w:hAnsi="宋体" w:eastAsia="宋体" w:cs="宋体"/>
          <w:kern w:val="2"/>
          <w:sz w:val="21"/>
          <w:szCs w:val="21"/>
          <w:highlight w:val="none"/>
        </w:rPr>
      </w:pPr>
      <w:r>
        <w:rPr>
          <w:rFonts w:hint="eastAsia" w:ascii="宋体" w:hAnsi="宋体" w:eastAsia="宋体" w:cs="宋体"/>
          <w:kern w:val="2"/>
          <w:sz w:val="21"/>
          <w:szCs w:val="21"/>
          <w:highlight w:val="none"/>
        </w:rPr>
        <w:t>2、项目名称：铜川新区牡丹园片区控制性详细规划编制</w:t>
      </w:r>
    </w:p>
    <w:p>
      <w:pPr>
        <w:pStyle w:val="22"/>
        <w:widowControl/>
        <w:spacing w:beforeAutospacing="0" w:afterAutospacing="0" w:line="336" w:lineRule="auto"/>
        <w:ind w:firstLine="420"/>
        <w:rPr>
          <w:rFonts w:ascii="宋体" w:hAnsi="宋体" w:eastAsia="宋体" w:cs="宋体"/>
          <w:kern w:val="2"/>
          <w:sz w:val="21"/>
          <w:szCs w:val="21"/>
          <w:highlight w:val="none"/>
        </w:rPr>
      </w:pPr>
      <w:r>
        <w:rPr>
          <w:rFonts w:hint="eastAsia" w:ascii="宋体" w:hAnsi="宋体" w:eastAsia="宋体" w:cs="宋体"/>
          <w:kern w:val="2"/>
          <w:sz w:val="21"/>
          <w:szCs w:val="21"/>
          <w:highlight w:val="none"/>
        </w:rPr>
        <w:t>3、预算金额：360,000元</w:t>
      </w:r>
    </w:p>
    <w:p>
      <w:pPr>
        <w:pStyle w:val="22"/>
        <w:widowControl/>
        <w:spacing w:beforeAutospacing="0" w:afterAutospacing="0" w:line="336" w:lineRule="auto"/>
        <w:ind w:firstLine="420"/>
        <w:rPr>
          <w:rFonts w:ascii="宋体" w:hAnsi="宋体" w:eastAsia="宋体" w:cs="宋体"/>
          <w:kern w:val="2"/>
          <w:sz w:val="21"/>
          <w:szCs w:val="21"/>
          <w:highlight w:val="none"/>
        </w:rPr>
      </w:pPr>
      <w:r>
        <w:rPr>
          <w:rFonts w:hint="eastAsia" w:ascii="宋体" w:hAnsi="宋体" w:eastAsia="宋体" w:cs="宋体"/>
          <w:kern w:val="2"/>
          <w:sz w:val="21"/>
          <w:szCs w:val="21"/>
          <w:highlight w:val="none"/>
        </w:rPr>
        <w:t>4、最高限价：360,000元</w:t>
      </w:r>
    </w:p>
    <w:p>
      <w:pPr>
        <w:pStyle w:val="22"/>
        <w:widowControl/>
        <w:spacing w:beforeAutospacing="0" w:afterAutospacing="0" w:line="336" w:lineRule="auto"/>
        <w:ind w:firstLine="420"/>
        <w:rPr>
          <w:rFonts w:ascii="宋体" w:hAnsi="宋体" w:eastAsia="宋体" w:cs="宋体"/>
          <w:kern w:val="2"/>
          <w:sz w:val="21"/>
          <w:szCs w:val="21"/>
          <w:highlight w:val="none"/>
        </w:rPr>
      </w:pPr>
      <w:r>
        <w:rPr>
          <w:rFonts w:hint="eastAsia" w:ascii="宋体" w:hAnsi="宋体" w:eastAsia="宋体" w:cs="宋体"/>
          <w:kern w:val="2"/>
          <w:sz w:val="21"/>
          <w:szCs w:val="21"/>
          <w:highlight w:val="none"/>
        </w:rPr>
        <w:t>5、采购需求：铜川新区牡丹园片区控制性详细规划编制，1项， 采购预算：360,000元， 项目概况： 根据市政府城市更新专题会关于完善规划编制，推进新区科学化、系统化、街区化整体开发建设的工作安排，开展牡丹园片区控制性详细规划编制工作。 简要技术要求、用途：推进新区科学化、系统化、街区化整体开发建设的工作安排。</w:t>
      </w:r>
    </w:p>
    <w:p>
      <w:pPr>
        <w:pStyle w:val="22"/>
        <w:widowControl/>
        <w:spacing w:beforeAutospacing="0" w:afterAutospacing="0" w:line="336" w:lineRule="auto"/>
        <w:ind w:firstLine="420"/>
        <w:rPr>
          <w:rFonts w:ascii="宋体" w:hAnsi="宋体" w:eastAsia="宋体" w:cs="宋体"/>
          <w:kern w:val="2"/>
          <w:sz w:val="21"/>
          <w:szCs w:val="21"/>
          <w:highlight w:val="none"/>
        </w:rPr>
      </w:pPr>
      <w:r>
        <w:rPr>
          <w:rFonts w:hint="eastAsia" w:ascii="宋体" w:hAnsi="宋体" w:eastAsia="宋体" w:cs="宋体"/>
          <w:kern w:val="2"/>
          <w:sz w:val="21"/>
          <w:szCs w:val="21"/>
          <w:highlight w:val="none"/>
        </w:rPr>
        <w:t>6、合同履行期限：</w:t>
      </w:r>
      <w:r>
        <w:rPr>
          <w:rFonts w:hint="eastAsia" w:ascii="宋体" w:hAnsi="宋体" w:eastAsia="宋体" w:cs="宋体"/>
          <w:sz w:val="21"/>
          <w:szCs w:val="21"/>
          <w:highlight w:val="none"/>
        </w:rPr>
        <w:t>2021-1</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-01 00:00:00 至 2021-1</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 xml:space="preserve">30 </w:t>
      </w:r>
      <w:r>
        <w:rPr>
          <w:rFonts w:hint="eastAsia" w:ascii="宋体" w:hAnsi="宋体" w:eastAsia="宋体" w:cs="宋体"/>
          <w:sz w:val="21"/>
          <w:szCs w:val="21"/>
          <w:highlight w:val="none"/>
        </w:rPr>
        <w:t>00:00:00</w:t>
      </w:r>
      <w:r>
        <w:rPr>
          <w:rFonts w:hint="eastAsia" w:ascii="宋体" w:hAnsi="宋体" w:eastAsia="宋体" w:cs="宋体"/>
          <w:kern w:val="2"/>
          <w:sz w:val="21"/>
          <w:szCs w:val="21"/>
          <w:highlight w:val="none"/>
        </w:rPr>
        <w:t>（具体服务起止日期可随合同签订时间相应顺延）</w:t>
      </w:r>
    </w:p>
    <w:p>
      <w:pPr>
        <w:pStyle w:val="22"/>
        <w:widowControl/>
        <w:spacing w:beforeAutospacing="0" w:afterAutospacing="0" w:line="336" w:lineRule="auto"/>
        <w:ind w:firstLine="420"/>
        <w:rPr>
          <w:rFonts w:ascii="宋体" w:hAnsi="宋体" w:eastAsia="宋体" w:cs="宋体"/>
          <w:kern w:val="2"/>
          <w:sz w:val="21"/>
          <w:szCs w:val="21"/>
          <w:highlight w:val="none"/>
        </w:rPr>
      </w:pPr>
      <w:r>
        <w:rPr>
          <w:rFonts w:hint="eastAsia" w:ascii="宋体" w:hAnsi="宋体" w:eastAsia="宋体" w:cs="宋体"/>
          <w:kern w:val="2"/>
          <w:sz w:val="21"/>
          <w:szCs w:val="21"/>
          <w:highlight w:val="none"/>
        </w:rPr>
        <w:t>7、本项目是否接受联合体投标：否</w:t>
      </w:r>
    </w:p>
    <w:p>
      <w:pPr>
        <w:pStyle w:val="50"/>
        <w:widowControl/>
        <w:spacing w:before="0" w:line="336" w:lineRule="auto"/>
        <w:rPr>
          <w:rFonts w:ascii="宋体" w:hAnsi="宋体" w:eastAsia="宋体" w:cs="宋体"/>
          <w:b w:val="0"/>
          <w:kern w:val="2"/>
          <w:sz w:val="21"/>
          <w:szCs w:val="21"/>
        </w:rPr>
      </w:pPr>
      <w:r>
        <w:rPr>
          <w:rFonts w:hint="eastAsia" w:ascii="宋体" w:hAnsi="宋体" w:eastAsia="宋体" w:cs="宋体"/>
          <w:b w:val="0"/>
          <w:kern w:val="2"/>
          <w:sz w:val="21"/>
          <w:szCs w:val="21"/>
        </w:rPr>
        <w:t xml:space="preserve">二、 响应供应商的资格要求 </w:t>
      </w:r>
    </w:p>
    <w:p>
      <w:pPr>
        <w:pStyle w:val="22"/>
        <w:widowControl/>
        <w:spacing w:beforeAutospacing="0" w:afterAutospacing="0" w:line="510" w:lineRule="atLeast"/>
        <w:ind w:firstLine="420"/>
        <w:rPr>
          <w:rFonts w:ascii="宋体" w:hAnsi="宋体" w:eastAsia="宋体" w:cs="宋体"/>
          <w:sz w:val="21"/>
          <w:szCs w:val="21"/>
        </w:rPr>
      </w:pPr>
      <w:r>
        <w:rPr>
          <w:rFonts w:hint="eastAsia" w:ascii="宋体" w:hAnsi="宋体" w:eastAsia="宋体" w:cs="宋体"/>
          <w:sz w:val="21"/>
          <w:szCs w:val="21"/>
        </w:rPr>
        <w:t>1、满足《中华人民共和国政府采购法》第二十二条规定</w:t>
      </w:r>
    </w:p>
    <w:p>
      <w:pPr>
        <w:pStyle w:val="22"/>
        <w:widowControl/>
        <w:spacing w:beforeAutospacing="0" w:afterAutospacing="0" w:line="510" w:lineRule="atLeast"/>
        <w:ind w:firstLine="420"/>
        <w:rPr>
          <w:rFonts w:ascii="宋体" w:hAnsi="宋体" w:eastAsia="宋体" w:cs="宋体"/>
          <w:sz w:val="21"/>
          <w:szCs w:val="21"/>
        </w:rPr>
      </w:pPr>
      <w:r>
        <w:rPr>
          <w:rFonts w:hint="eastAsia" w:ascii="宋体" w:hAnsi="宋体" w:eastAsia="宋体" w:cs="宋体"/>
          <w:sz w:val="21"/>
          <w:szCs w:val="21"/>
        </w:rPr>
        <w:t>2、落实政府采购政策需满足的资格要求：（1）《关于在政府采购活动中查询及使用信用记录有关问题的通知》（财库〔2016〕125号）； （2）《政府采购促进中小企业发展管理办法》（财库〔2020〕46号）； （3）《财政部司法部关于政府采购支持监狱企业发展有关问题的通知》（财库〔2014〕68号）； （4）《国务院办公厅关于建立政府强制采购节能产品制度的通知》（国办发〔2007〕51号）； （5）《环境标志产品政府采购实施的意见》（财库[2006]90号）； （6）《节能产品政府采购实施意见》（财库[2004]185号）； （7）《关于促进残疾人就业政府采购政策的通知》（财库〔2017〕141号）。 （8）《财政部 发展改革委 生态环境部 市场监管总局关于调整优化节能产品、环境标志产品政府采购执行机制的通知》（财库〔2019〕9号）； （9）《财政部国务院扶贫办关于运用政府采购政策支持脱贫攻坚的通知》（财库〔2019〕27号）； （10）关于印发《商品包装政府采购需求标准（试行）》、 《快递包装政府采购需求标准（试行）》的通知（财办库〔2020〕123号）。（11）《陕西省财政厅关于加快推进我省中小企业政府采购信用融资工作的通知》（陕财办采〔2020〕15 号）及《陕西省财政厅关于印发《陕西省中小企业政府采购信用融资办法》（陕财办采〔2018〕23号）。（12）本项目非专门面向中小企业采购。</w:t>
      </w:r>
    </w:p>
    <w:p>
      <w:pPr>
        <w:pStyle w:val="22"/>
        <w:widowControl/>
        <w:spacing w:beforeAutospacing="0" w:afterAutospacing="0" w:line="510" w:lineRule="atLeast"/>
        <w:ind w:firstLine="420"/>
        <w:rPr>
          <w:rFonts w:ascii="宋体" w:hAnsi="宋体" w:eastAsia="宋体" w:cs="宋体"/>
          <w:sz w:val="21"/>
          <w:szCs w:val="21"/>
        </w:rPr>
      </w:pPr>
      <w:r>
        <w:rPr>
          <w:rFonts w:hint="eastAsia" w:ascii="宋体" w:hAnsi="宋体" w:eastAsia="宋体" w:cs="宋体"/>
          <w:sz w:val="21"/>
          <w:szCs w:val="21"/>
        </w:rPr>
        <w:t>3、本项目的特定资格要求：（1）具有独立承担民事责任能力的法人、其他组织或自然人，统一社会信用代码营业执照（事业单位提供事业单位法人证书，自然人提供本人身份证）合法有效； （2）符合《财政部关于在政府采购活动中查询及使用信用记录有关问题的通知》（财库【2016】125号）文件中信用查询的要求。截至磋商响应文件递交截止时间，被“信用中国”网站或各级信用信息共享平台、“中国政府采购网”网站列入失信被执行人、重大税收违法案件当事人名单、政府采购严重违法失信行为记录名单之一的，不得参加本项目的采购活动； （3）财务状况报告：提供经审计的2020年度的财务报告或提供磋商响应文件递交截止时间前六个月内的基本账户开户银行出具的资信证明； （4）税收缴纳证明：提供磋商响应文件递交截止时间前六个月内已缴纳的至少一个月的纳税证明或完税证明，依法免税的单位应提供相关证明材料； （5）社会保障资金缴纳证明：提供磋商响应文件递交截止时间前六个月内已缴存的至少一个月的社会保障资金缴纳凭证或证明，依法不需要缴纳社会保障资金的单位应提供相关证明材料； （6）提供具有履行合同所必需的设备和专业技术能力的书面声明。</w:t>
      </w:r>
    </w:p>
    <w:p>
      <w:pPr>
        <w:pStyle w:val="50"/>
        <w:widowControl/>
        <w:spacing w:before="0" w:line="336" w:lineRule="auto"/>
        <w:rPr>
          <w:rFonts w:ascii="宋体" w:hAnsi="宋体" w:eastAsia="宋体" w:cs="宋体"/>
          <w:b w:val="0"/>
          <w:kern w:val="2"/>
          <w:sz w:val="21"/>
          <w:szCs w:val="21"/>
        </w:rPr>
      </w:pPr>
      <w:r>
        <w:rPr>
          <w:rFonts w:hint="eastAsia" w:ascii="宋体" w:hAnsi="宋体" w:eastAsia="宋体" w:cs="宋体"/>
          <w:b w:val="0"/>
          <w:kern w:val="2"/>
          <w:sz w:val="21"/>
          <w:szCs w:val="21"/>
        </w:rPr>
        <w:t xml:space="preserve">三、 采购文件的获取方式 </w:t>
      </w:r>
    </w:p>
    <w:p>
      <w:pPr>
        <w:pStyle w:val="22"/>
        <w:widowControl/>
        <w:spacing w:beforeAutospacing="0" w:afterAutospacing="0"/>
        <w:ind w:firstLine="420"/>
        <w:rPr>
          <w:rFonts w:ascii="宋体" w:hAnsi="宋体" w:eastAsia="宋体" w:cs="宋体"/>
          <w:sz w:val="21"/>
          <w:szCs w:val="21"/>
          <w:highlight w:val="none"/>
        </w:rPr>
      </w:pPr>
      <w:r>
        <w:rPr>
          <w:rFonts w:hint="eastAsia" w:ascii="宋体" w:hAnsi="宋体" w:eastAsia="宋体" w:cs="宋体"/>
          <w:sz w:val="21"/>
          <w:szCs w:val="21"/>
          <w:highlight w:val="none"/>
        </w:rPr>
        <w:t>时间：即日起至2021-1</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-2</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 xml:space="preserve">  17:00:00 止</w:t>
      </w:r>
    </w:p>
    <w:p>
      <w:pPr>
        <w:pStyle w:val="22"/>
        <w:widowControl/>
        <w:spacing w:beforeAutospacing="0" w:afterAutospacing="0"/>
        <w:ind w:firstLine="420"/>
        <w:rPr>
          <w:rFonts w:ascii="宋体" w:hAnsi="宋体" w:eastAsia="宋体" w:cs="宋体"/>
          <w:sz w:val="21"/>
          <w:szCs w:val="21"/>
          <w:highlight w:val="none"/>
        </w:rPr>
      </w:pPr>
      <w:r>
        <w:rPr>
          <w:rFonts w:hint="eastAsia" w:ascii="宋体" w:hAnsi="宋体" w:eastAsia="宋体" w:cs="宋体"/>
          <w:sz w:val="21"/>
          <w:szCs w:val="21"/>
          <w:highlight w:val="none"/>
        </w:rPr>
        <w:t>地点：西安市北大街118号宏府大厦A座12F室</w:t>
      </w:r>
    </w:p>
    <w:p>
      <w:pPr>
        <w:pStyle w:val="22"/>
        <w:widowControl/>
        <w:spacing w:beforeAutospacing="0" w:afterAutospacing="0"/>
        <w:ind w:firstLine="420"/>
        <w:rPr>
          <w:rFonts w:ascii="宋体" w:hAnsi="宋体" w:eastAsia="宋体" w:cs="宋体"/>
          <w:sz w:val="21"/>
          <w:szCs w:val="21"/>
        </w:rPr>
      </w:pPr>
      <w:r>
        <w:rPr>
          <w:rFonts w:hint="eastAsia" w:ascii="宋体" w:hAnsi="宋体" w:eastAsia="宋体" w:cs="宋体"/>
          <w:sz w:val="21"/>
          <w:szCs w:val="21"/>
        </w:rPr>
        <w:t>方式：现场购买/邮寄</w:t>
      </w:r>
    </w:p>
    <w:p>
      <w:pPr>
        <w:pStyle w:val="22"/>
        <w:widowControl/>
        <w:spacing w:beforeAutospacing="0" w:afterAutospacing="0"/>
        <w:ind w:firstLine="420"/>
        <w:rPr>
          <w:rFonts w:ascii="宋体" w:hAnsi="宋体" w:eastAsia="宋体" w:cs="宋体"/>
          <w:kern w:val="2"/>
          <w:sz w:val="21"/>
          <w:szCs w:val="21"/>
        </w:rPr>
      </w:pPr>
      <w:r>
        <w:rPr>
          <w:rFonts w:hint="eastAsia" w:ascii="宋体" w:hAnsi="宋体" w:eastAsia="宋体" w:cs="宋体"/>
          <w:kern w:val="2"/>
          <w:sz w:val="21"/>
          <w:szCs w:val="21"/>
        </w:rPr>
        <w:t xml:space="preserve">售价：免费提供； </w:t>
      </w:r>
    </w:p>
    <w:p>
      <w:pPr>
        <w:pStyle w:val="22"/>
        <w:widowControl/>
        <w:spacing w:beforeAutospacing="0" w:afterAutospacing="0"/>
        <w:ind w:firstLine="420"/>
        <w:rPr>
          <w:rFonts w:ascii="宋体" w:hAnsi="宋体" w:eastAsia="宋体" w:cs="宋体"/>
          <w:sz w:val="21"/>
          <w:szCs w:val="21"/>
          <w:highlight w:val="none"/>
        </w:rPr>
      </w:pPr>
      <w:r>
        <w:rPr>
          <w:rStyle w:val="27"/>
          <w:rFonts w:hint="eastAsia" w:ascii="宋体" w:hAnsi="宋体" w:eastAsia="宋体" w:cs="宋体"/>
          <w:sz w:val="21"/>
          <w:szCs w:val="21"/>
        </w:rPr>
        <w:t>注：供应商获取采购文件时请携带下列证明文件（加盖公章）：（1）供应商出具的对经办人的介绍信原件； （2）经办人的身份证原件和复印件。 注意事项：①请供应商按照陕西省财政厅关于政府采购供应商注册登记有关事项的通知中的要求，通过陕西省政府采购网（http：//www.ccgp-shaanxi.gov.cn/）注册登记加入陕西省政府采购供应商库。②疫情防控期间购买采购文件及递</w:t>
      </w:r>
      <w:r>
        <w:rPr>
          <w:rStyle w:val="27"/>
          <w:rFonts w:hint="eastAsia" w:ascii="宋体" w:hAnsi="宋体" w:eastAsia="宋体" w:cs="宋体"/>
          <w:sz w:val="21"/>
          <w:szCs w:val="21"/>
          <w:highlight w:val="none"/>
        </w:rPr>
        <w:t>交磋商响应文件时，供应商限一名代表参加，必须佩戴口罩，做好个人防护工作。</w:t>
      </w:r>
    </w:p>
    <w:p>
      <w:pPr>
        <w:pStyle w:val="50"/>
        <w:widowControl/>
        <w:spacing w:before="0" w:line="336" w:lineRule="auto"/>
        <w:rPr>
          <w:rFonts w:ascii="宋体" w:hAnsi="宋体" w:eastAsia="宋体" w:cs="宋体"/>
          <w:b w:val="0"/>
          <w:kern w:val="2"/>
          <w:sz w:val="21"/>
          <w:szCs w:val="21"/>
          <w:highlight w:val="none"/>
        </w:rPr>
      </w:pPr>
      <w:r>
        <w:rPr>
          <w:rFonts w:hint="eastAsia" w:ascii="宋体" w:hAnsi="宋体" w:eastAsia="宋体" w:cs="宋体"/>
          <w:b w:val="0"/>
          <w:kern w:val="2"/>
          <w:sz w:val="21"/>
          <w:szCs w:val="21"/>
          <w:highlight w:val="none"/>
        </w:rPr>
        <w:t xml:space="preserve">四、 响应文件递交 </w:t>
      </w:r>
    </w:p>
    <w:p>
      <w:pPr>
        <w:pStyle w:val="22"/>
        <w:widowControl/>
        <w:spacing w:beforeAutospacing="0" w:afterAutospacing="0" w:line="336" w:lineRule="auto"/>
        <w:ind w:firstLine="420"/>
        <w:rPr>
          <w:rFonts w:ascii="宋体" w:hAnsi="宋体" w:eastAsia="宋体" w:cs="宋体"/>
          <w:kern w:val="2"/>
          <w:sz w:val="21"/>
          <w:szCs w:val="21"/>
          <w:highlight w:val="none"/>
        </w:rPr>
      </w:pPr>
      <w:r>
        <w:rPr>
          <w:rFonts w:hint="eastAsia" w:ascii="宋体" w:hAnsi="宋体" w:eastAsia="宋体" w:cs="宋体"/>
          <w:kern w:val="2"/>
          <w:sz w:val="21"/>
          <w:szCs w:val="21"/>
          <w:highlight w:val="none"/>
        </w:rPr>
        <w:t>截止时间：</w:t>
      </w:r>
      <w:r>
        <w:rPr>
          <w:rFonts w:hint="eastAsia" w:ascii="宋体" w:hAnsi="宋体" w:eastAsia="宋体" w:cs="宋体"/>
          <w:kern w:val="2"/>
          <w:sz w:val="21"/>
          <w:szCs w:val="21"/>
          <w:highlight w:val="none"/>
          <w:lang w:eastAsia="zh-CN"/>
        </w:rPr>
        <w:t>2021-11-30 10:00:00</w:t>
      </w:r>
      <w:r>
        <w:rPr>
          <w:rFonts w:hint="eastAsia" w:ascii="宋体" w:hAnsi="宋体" w:eastAsia="宋体" w:cs="宋体"/>
          <w:kern w:val="2"/>
          <w:sz w:val="21"/>
          <w:szCs w:val="21"/>
          <w:highlight w:val="none"/>
        </w:rPr>
        <w:t xml:space="preserve"> </w:t>
      </w:r>
    </w:p>
    <w:p>
      <w:pPr>
        <w:pStyle w:val="22"/>
        <w:widowControl/>
        <w:spacing w:beforeAutospacing="0" w:afterAutospacing="0" w:line="336" w:lineRule="auto"/>
        <w:ind w:firstLine="420"/>
        <w:rPr>
          <w:rFonts w:ascii="宋体" w:hAnsi="宋体" w:eastAsia="宋体" w:cs="宋体"/>
          <w:kern w:val="2"/>
          <w:sz w:val="21"/>
          <w:szCs w:val="21"/>
        </w:rPr>
      </w:pPr>
      <w:r>
        <w:rPr>
          <w:rFonts w:hint="eastAsia" w:ascii="宋体" w:hAnsi="宋体" w:eastAsia="宋体" w:cs="宋体"/>
          <w:kern w:val="2"/>
          <w:sz w:val="21"/>
          <w:szCs w:val="21"/>
          <w:highlight w:val="none"/>
        </w:rPr>
        <w:t>地点：铜川市耀州区金鼎路31-34号布尔玛国</w:t>
      </w:r>
      <w:r>
        <w:rPr>
          <w:rFonts w:hint="eastAsia" w:ascii="宋体" w:hAnsi="宋体" w:eastAsia="宋体" w:cs="宋体"/>
          <w:kern w:val="2"/>
          <w:sz w:val="21"/>
          <w:szCs w:val="21"/>
        </w:rPr>
        <w:t>际酒店7层会议室</w:t>
      </w:r>
    </w:p>
    <w:p>
      <w:pPr>
        <w:pStyle w:val="50"/>
        <w:widowControl/>
        <w:spacing w:before="0" w:line="336" w:lineRule="auto"/>
        <w:rPr>
          <w:rFonts w:ascii="宋体" w:hAnsi="宋体" w:eastAsia="宋体" w:cs="宋体"/>
          <w:b w:val="0"/>
          <w:kern w:val="2"/>
          <w:sz w:val="21"/>
          <w:szCs w:val="21"/>
        </w:rPr>
      </w:pPr>
      <w:r>
        <w:rPr>
          <w:rFonts w:hint="eastAsia" w:ascii="宋体" w:hAnsi="宋体" w:eastAsia="宋体" w:cs="宋体"/>
          <w:b w:val="0"/>
          <w:kern w:val="2"/>
          <w:sz w:val="21"/>
          <w:szCs w:val="21"/>
        </w:rPr>
        <w:t>五、公告期限</w:t>
      </w:r>
    </w:p>
    <w:p>
      <w:pPr>
        <w:pStyle w:val="22"/>
        <w:widowControl/>
        <w:spacing w:beforeAutospacing="0" w:afterAutospacing="0" w:line="336" w:lineRule="auto"/>
        <w:ind w:firstLine="420"/>
        <w:rPr>
          <w:rFonts w:ascii="宋体" w:hAnsi="宋体" w:eastAsia="宋体" w:cs="宋体"/>
          <w:kern w:val="2"/>
          <w:sz w:val="21"/>
          <w:szCs w:val="21"/>
        </w:rPr>
      </w:pPr>
      <w:r>
        <w:rPr>
          <w:rFonts w:hint="eastAsia" w:ascii="宋体" w:hAnsi="宋体" w:eastAsia="宋体" w:cs="宋体"/>
          <w:kern w:val="2"/>
          <w:sz w:val="21"/>
          <w:szCs w:val="21"/>
        </w:rPr>
        <w:t>自本公告发布之日起3个工作日。</w:t>
      </w:r>
    </w:p>
    <w:p>
      <w:pPr>
        <w:pStyle w:val="50"/>
        <w:widowControl/>
        <w:spacing w:before="0" w:line="336" w:lineRule="auto"/>
        <w:rPr>
          <w:rFonts w:ascii="宋体" w:hAnsi="宋体" w:eastAsia="宋体" w:cs="宋体"/>
          <w:b w:val="0"/>
          <w:kern w:val="2"/>
          <w:sz w:val="21"/>
          <w:szCs w:val="21"/>
        </w:rPr>
      </w:pPr>
      <w:r>
        <w:rPr>
          <w:rFonts w:hint="eastAsia" w:ascii="宋体" w:hAnsi="宋体" w:eastAsia="宋体" w:cs="宋体"/>
          <w:b w:val="0"/>
          <w:kern w:val="2"/>
          <w:sz w:val="21"/>
          <w:szCs w:val="21"/>
        </w:rPr>
        <w:t>六、其他补充事宜</w:t>
      </w:r>
    </w:p>
    <w:p>
      <w:pPr>
        <w:pStyle w:val="50"/>
        <w:widowControl/>
        <w:spacing w:before="0" w:line="336" w:lineRule="auto"/>
        <w:rPr>
          <w:rFonts w:ascii="宋体" w:hAnsi="宋体" w:eastAsia="宋体" w:cs="宋体"/>
          <w:b w:val="0"/>
          <w:kern w:val="2"/>
          <w:sz w:val="21"/>
          <w:szCs w:val="21"/>
        </w:rPr>
      </w:pPr>
      <w:r>
        <w:rPr>
          <w:rFonts w:hint="eastAsia" w:ascii="宋体" w:hAnsi="宋体" w:eastAsia="宋体" w:cs="宋体"/>
          <w:b w:val="0"/>
          <w:kern w:val="2"/>
          <w:sz w:val="21"/>
          <w:szCs w:val="21"/>
        </w:rPr>
        <w:t xml:space="preserve">七、对本次采购提出询问，请按以下方式联系。 </w:t>
      </w:r>
    </w:p>
    <w:p>
      <w:pPr>
        <w:pStyle w:val="22"/>
        <w:widowControl/>
        <w:spacing w:beforeAutospacing="0" w:afterAutospacing="0" w:line="336" w:lineRule="auto"/>
        <w:ind w:firstLine="420"/>
        <w:rPr>
          <w:rFonts w:hint="eastAsia" w:ascii="宋体" w:hAnsi="宋体" w:eastAsia="宋体" w:cs="宋体"/>
          <w:kern w:val="2"/>
          <w:sz w:val="21"/>
          <w:szCs w:val="21"/>
          <w:lang w:eastAsia="zh-CN"/>
        </w:rPr>
      </w:pPr>
      <w:r>
        <w:rPr>
          <w:rFonts w:hint="eastAsia" w:ascii="宋体" w:hAnsi="宋体" w:eastAsia="宋体" w:cs="宋体"/>
          <w:kern w:val="2"/>
          <w:sz w:val="21"/>
          <w:szCs w:val="21"/>
        </w:rPr>
        <w:t>1、采购人信息：</w:t>
      </w:r>
      <w:r>
        <w:rPr>
          <w:rFonts w:hint="eastAsia" w:ascii="宋体" w:hAnsi="宋体" w:eastAsia="宋体" w:cs="宋体"/>
          <w:kern w:val="2"/>
          <w:sz w:val="21"/>
          <w:szCs w:val="21"/>
          <w:lang w:eastAsia="zh-CN"/>
        </w:rPr>
        <w:t>铜川市自然资源局新区分局</w:t>
      </w:r>
    </w:p>
    <w:p>
      <w:pPr>
        <w:pStyle w:val="22"/>
        <w:widowControl/>
        <w:spacing w:beforeAutospacing="0" w:afterAutospacing="0" w:line="336" w:lineRule="auto"/>
        <w:ind w:firstLine="420"/>
        <w:rPr>
          <w:rFonts w:hint="eastAsia" w:ascii="宋体" w:hAnsi="宋体" w:eastAsia="宋体" w:cs="宋体"/>
          <w:kern w:val="2"/>
          <w:sz w:val="21"/>
          <w:szCs w:val="21"/>
          <w:highlight w:val="none"/>
          <w:lang w:eastAsia="zh-CN"/>
        </w:rPr>
      </w:pPr>
      <w:r>
        <w:rPr>
          <w:rFonts w:hint="eastAsia" w:ascii="宋体" w:hAnsi="宋体" w:eastAsia="宋体" w:cs="宋体"/>
          <w:kern w:val="2"/>
          <w:sz w:val="21"/>
          <w:szCs w:val="21"/>
          <w:highlight w:val="none"/>
        </w:rPr>
        <w:t>地址：</w:t>
      </w:r>
      <w:r>
        <w:rPr>
          <w:rFonts w:hint="eastAsia" w:ascii="宋体" w:hAnsi="宋体" w:eastAsia="宋体" w:cs="宋体"/>
          <w:kern w:val="2"/>
          <w:sz w:val="21"/>
          <w:szCs w:val="21"/>
          <w:highlight w:val="none"/>
          <w:lang w:eastAsia="zh-CN"/>
        </w:rPr>
        <w:t>铜川市新区长虹北路9号</w:t>
      </w:r>
    </w:p>
    <w:p>
      <w:pPr>
        <w:pStyle w:val="22"/>
        <w:widowControl/>
        <w:spacing w:beforeAutospacing="0" w:afterAutospacing="0" w:line="336" w:lineRule="auto"/>
        <w:ind w:firstLine="420"/>
        <w:rPr>
          <w:rFonts w:ascii="宋体" w:hAnsi="宋体" w:eastAsia="宋体" w:cs="宋体"/>
          <w:kern w:val="2"/>
          <w:sz w:val="21"/>
          <w:szCs w:val="21"/>
          <w:highlight w:val="none"/>
        </w:rPr>
      </w:pPr>
      <w:r>
        <w:rPr>
          <w:rFonts w:hint="eastAsia" w:ascii="宋体" w:hAnsi="宋体" w:eastAsia="宋体" w:cs="宋体"/>
          <w:kern w:val="2"/>
          <w:sz w:val="21"/>
          <w:szCs w:val="21"/>
          <w:highlight w:val="none"/>
        </w:rPr>
        <w:t>联系人：王老师</w:t>
      </w:r>
    </w:p>
    <w:p>
      <w:pPr>
        <w:pStyle w:val="22"/>
        <w:widowControl/>
        <w:spacing w:beforeAutospacing="0" w:afterAutospacing="0" w:line="336" w:lineRule="auto"/>
        <w:ind w:firstLine="420"/>
        <w:rPr>
          <w:rFonts w:hint="eastAsia" w:ascii="宋体" w:hAnsi="宋体" w:eastAsia="宋体" w:cs="宋体"/>
          <w:kern w:val="2"/>
          <w:sz w:val="21"/>
          <w:szCs w:val="21"/>
          <w:highlight w:val="none"/>
          <w:lang w:eastAsia="zh-CN"/>
        </w:rPr>
      </w:pPr>
      <w:r>
        <w:rPr>
          <w:rFonts w:hint="eastAsia" w:ascii="宋体" w:hAnsi="宋体" w:eastAsia="宋体" w:cs="宋体"/>
          <w:kern w:val="2"/>
          <w:sz w:val="21"/>
          <w:szCs w:val="21"/>
          <w:highlight w:val="none"/>
        </w:rPr>
        <w:t>电话：</w:t>
      </w:r>
      <w:r>
        <w:rPr>
          <w:rFonts w:hint="eastAsia" w:ascii="宋体" w:hAnsi="宋体" w:eastAsia="宋体" w:cs="宋体"/>
          <w:kern w:val="2"/>
          <w:sz w:val="21"/>
          <w:szCs w:val="21"/>
          <w:highlight w:val="none"/>
          <w:lang w:eastAsia="zh-CN"/>
        </w:rPr>
        <w:t>0919-3189032</w:t>
      </w:r>
    </w:p>
    <w:p>
      <w:pPr>
        <w:pStyle w:val="22"/>
        <w:widowControl/>
        <w:spacing w:beforeAutospacing="0" w:afterAutospacing="0" w:line="336" w:lineRule="auto"/>
        <w:ind w:firstLine="420"/>
        <w:rPr>
          <w:rFonts w:ascii="宋体" w:hAnsi="宋体" w:eastAsia="宋体" w:cs="宋体"/>
          <w:kern w:val="2"/>
          <w:sz w:val="21"/>
          <w:szCs w:val="21"/>
          <w:highlight w:val="none"/>
        </w:rPr>
      </w:pPr>
      <w:r>
        <w:rPr>
          <w:rFonts w:hint="eastAsia" w:ascii="宋体" w:hAnsi="宋体" w:eastAsia="宋体" w:cs="宋体"/>
          <w:kern w:val="2"/>
          <w:sz w:val="21"/>
          <w:szCs w:val="21"/>
          <w:highlight w:val="none"/>
        </w:rPr>
        <w:t>2、项目联系方式</w:t>
      </w:r>
    </w:p>
    <w:p>
      <w:pPr>
        <w:pStyle w:val="22"/>
        <w:widowControl/>
        <w:spacing w:beforeAutospacing="0" w:afterAutospacing="0" w:line="336" w:lineRule="auto"/>
        <w:ind w:firstLine="420"/>
        <w:rPr>
          <w:rFonts w:ascii="宋体" w:hAnsi="宋体" w:eastAsia="宋体" w:cs="宋体"/>
          <w:kern w:val="2"/>
          <w:sz w:val="21"/>
          <w:szCs w:val="21"/>
        </w:rPr>
      </w:pPr>
      <w:r>
        <w:rPr>
          <w:rFonts w:hint="eastAsia" w:ascii="宋体" w:hAnsi="宋体" w:eastAsia="宋体" w:cs="宋体"/>
          <w:kern w:val="2"/>
          <w:sz w:val="21"/>
          <w:szCs w:val="21"/>
        </w:rPr>
        <w:t>项目联系人：曹工</w:t>
      </w:r>
    </w:p>
    <w:p>
      <w:pPr>
        <w:pStyle w:val="22"/>
        <w:widowControl/>
        <w:spacing w:beforeAutospacing="0" w:afterAutospacing="0" w:line="336" w:lineRule="auto"/>
        <w:ind w:firstLine="420"/>
        <w:rPr>
          <w:rFonts w:ascii="宋体" w:hAnsi="宋体" w:eastAsia="宋体" w:cs="宋体"/>
          <w:kern w:val="2"/>
          <w:sz w:val="21"/>
          <w:szCs w:val="21"/>
        </w:rPr>
      </w:pPr>
      <w:r>
        <w:rPr>
          <w:rFonts w:hint="eastAsia" w:ascii="宋体" w:hAnsi="宋体" w:eastAsia="宋体" w:cs="宋体"/>
          <w:kern w:val="2"/>
          <w:sz w:val="21"/>
          <w:szCs w:val="21"/>
        </w:rPr>
        <w:t>电 话：029-87385052</w:t>
      </w:r>
    </w:p>
    <w:p>
      <w:pPr>
        <w:pStyle w:val="22"/>
        <w:widowControl/>
        <w:spacing w:beforeAutospacing="0" w:afterAutospacing="0" w:line="336" w:lineRule="auto"/>
        <w:ind w:firstLine="420"/>
        <w:rPr>
          <w:rFonts w:ascii="宋体" w:hAnsi="宋体" w:eastAsia="宋体" w:cs="宋体"/>
          <w:kern w:val="2"/>
          <w:sz w:val="21"/>
          <w:szCs w:val="21"/>
        </w:rPr>
      </w:pPr>
      <w:r>
        <w:rPr>
          <w:rFonts w:hint="eastAsia" w:ascii="宋体" w:hAnsi="宋体" w:eastAsia="宋体" w:cs="宋体"/>
          <w:kern w:val="2"/>
          <w:sz w:val="21"/>
          <w:szCs w:val="21"/>
        </w:rPr>
        <w:t>传 真：/</w:t>
      </w:r>
    </w:p>
    <w:p>
      <w:pPr>
        <w:pStyle w:val="22"/>
        <w:widowControl/>
        <w:spacing w:beforeAutospacing="0" w:afterAutospacing="0" w:line="336" w:lineRule="auto"/>
        <w:ind w:firstLine="420"/>
        <w:rPr>
          <w:rFonts w:ascii="宋体" w:hAnsi="宋体" w:eastAsia="宋体" w:cs="宋体"/>
          <w:kern w:val="2"/>
          <w:sz w:val="21"/>
          <w:szCs w:val="21"/>
        </w:rPr>
      </w:pPr>
      <w:r>
        <w:rPr>
          <w:rFonts w:hint="eastAsia" w:ascii="宋体" w:hAnsi="宋体" w:eastAsia="宋体" w:cs="宋体"/>
          <w:kern w:val="2"/>
          <w:sz w:val="21"/>
          <w:szCs w:val="21"/>
        </w:rPr>
        <w:t>3、采购代理机构信息</w:t>
      </w:r>
    </w:p>
    <w:p>
      <w:pPr>
        <w:pStyle w:val="22"/>
        <w:widowControl/>
        <w:spacing w:beforeAutospacing="0" w:afterAutospacing="0" w:line="336" w:lineRule="auto"/>
        <w:ind w:firstLine="420"/>
        <w:rPr>
          <w:rFonts w:ascii="宋体" w:hAnsi="宋体" w:eastAsia="宋体" w:cs="宋体"/>
          <w:kern w:val="2"/>
          <w:sz w:val="21"/>
          <w:szCs w:val="21"/>
        </w:rPr>
      </w:pPr>
      <w:r>
        <w:rPr>
          <w:rFonts w:hint="eastAsia" w:ascii="宋体" w:hAnsi="宋体" w:eastAsia="宋体" w:cs="宋体"/>
          <w:kern w:val="2"/>
          <w:sz w:val="21"/>
          <w:szCs w:val="21"/>
        </w:rPr>
        <w:t>名称：陕西国中恒工程项目管理有限公司</w:t>
      </w:r>
    </w:p>
    <w:p>
      <w:pPr>
        <w:pStyle w:val="22"/>
        <w:widowControl/>
        <w:spacing w:beforeAutospacing="0" w:afterAutospacing="0" w:line="336" w:lineRule="auto"/>
        <w:ind w:firstLine="420"/>
        <w:rPr>
          <w:rFonts w:ascii="宋体" w:hAnsi="宋体" w:eastAsia="宋体" w:cs="宋体"/>
          <w:kern w:val="2"/>
          <w:sz w:val="21"/>
          <w:szCs w:val="21"/>
        </w:rPr>
      </w:pPr>
      <w:r>
        <w:rPr>
          <w:rFonts w:hint="eastAsia" w:ascii="宋体" w:hAnsi="宋体" w:eastAsia="宋体" w:cs="宋体"/>
          <w:kern w:val="2"/>
          <w:sz w:val="21"/>
          <w:szCs w:val="21"/>
        </w:rPr>
        <w:t>联系地址：西安市北大街118号宏府大厦A座12F室</w:t>
      </w:r>
    </w:p>
    <w:p>
      <w:pPr>
        <w:pStyle w:val="22"/>
        <w:widowControl/>
        <w:spacing w:beforeAutospacing="0" w:afterAutospacing="0" w:line="336" w:lineRule="auto"/>
        <w:ind w:firstLine="420"/>
        <w:rPr>
          <w:rFonts w:ascii="宋体" w:hAnsi="宋体" w:eastAsia="宋体" w:cs="宋体"/>
          <w:kern w:val="2"/>
          <w:sz w:val="21"/>
          <w:szCs w:val="21"/>
        </w:rPr>
      </w:pPr>
      <w:r>
        <w:rPr>
          <w:rFonts w:hint="eastAsia" w:ascii="宋体" w:hAnsi="宋体" w:eastAsia="宋体" w:cs="宋体"/>
          <w:kern w:val="2"/>
          <w:sz w:val="21"/>
          <w:szCs w:val="21"/>
        </w:rPr>
        <w:t>联系方式：</w:t>
      </w:r>
      <w:r>
        <w:fldChar w:fldCharType="begin"/>
      </w:r>
      <w:r>
        <w:instrText xml:space="preserve"> HYPERLINK "http://www.ccgp.gov.cn/agency/a_agencylist.html" \t "http://www.ccgp-shaanxi.gov.cn/notice/_blank" </w:instrText>
      </w:r>
      <w:r>
        <w:fldChar w:fldCharType="separate"/>
      </w:r>
      <w:r>
        <w:rPr>
          <w:rFonts w:hint="eastAsia" w:ascii="宋体" w:hAnsi="宋体" w:eastAsia="宋体" w:cs="宋体"/>
          <w:kern w:val="2"/>
          <w:sz w:val="21"/>
          <w:szCs w:val="21"/>
        </w:rPr>
        <w:t>http://www.ccgp.gov.cn/agency/a_agencylist.html</w:t>
      </w:r>
      <w:r>
        <w:rPr>
          <w:rFonts w:hint="eastAsia" w:ascii="宋体" w:hAnsi="宋体" w:eastAsia="宋体" w:cs="宋体"/>
          <w:kern w:val="2"/>
          <w:sz w:val="21"/>
          <w:szCs w:val="21"/>
        </w:rPr>
        <w:fldChar w:fldCharType="end"/>
      </w:r>
    </w:p>
    <w:p>
      <w:pPr>
        <w:jc w:val="right"/>
        <w:rPr>
          <w:rFonts w:ascii="宋体" w:hAnsi="宋体" w:eastAsia="宋体" w:cs="宋体"/>
          <w:sz w:val="21"/>
          <w:szCs w:val="21"/>
        </w:rPr>
      </w:pPr>
    </w:p>
    <w:p>
      <w:pPr>
        <w:pStyle w:val="22"/>
        <w:widowControl/>
        <w:spacing w:beforeAutospacing="0" w:afterAutospacing="0" w:line="336" w:lineRule="auto"/>
        <w:ind w:firstLine="420"/>
        <w:jc w:val="right"/>
        <w:rPr>
          <w:rFonts w:ascii="宋体" w:hAnsi="宋体" w:eastAsia="宋体" w:cs="宋体"/>
          <w:sz w:val="21"/>
          <w:szCs w:val="21"/>
        </w:rPr>
      </w:pPr>
    </w:p>
    <w:p>
      <w:pPr>
        <w:rPr>
          <w:rFonts w:ascii="宋体" w:hAnsi="宋体" w:eastAsia="宋体" w:cs="宋体"/>
        </w:rPr>
      </w:pPr>
      <w:r>
        <w:rPr>
          <w:rFonts w:hint="eastAsia" w:ascii="宋体" w:hAnsi="宋体" w:eastAsia="宋体" w:cs="宋体"/>
          <w:sz w:val="21"/>
          <w:szCs w:val="21"/>
        </w:rPr>
        <w:br w:type="page"/>
      </w:r>
    </w:p>
    <w:p>
      <w:pPr>
        <w:pStyle w:val="3"/>
        <w:rPr>
          <w:rFonts w:ascii="宋体" w:hAnsi="宋体" w:cs="宋体"/>
        </w:rPr>
      </w:pPr>
      <w:bookmarkStart w:id="3" w:name="_Toc3201"/>
      <w:bookmarkStart w:id="4" w:name="_Toc4593"/>
      <w:bookmarkStart w:id="5" w:name="_Toc8674"/>
      <w:bookmarkStart w:id="6" w:name="_Toc5013"/>
      <w:r>
        <w:rPr>
          <w:rFonts w:hint="eastAsia" w:ascii="宋体" w:hAnsi="宋体" w:cs="宋体"/>
        </w:rPr>
        <w:t>第二章  供应商须知</w:t>
      </w:r>
      <w:bookmarkEnd w:id="3"/>
      <w:bookmarkEnd w:id="4"/>
      <w:bookmarkEnd w:id="5"/>
      <w:bookmarkEnd w:id="6"/>
    </w:p>
    <w:p>
      <w:pPr>
        <w:pStyle w:val="4"/>
        <w:rPr>
          <w:rFonts w:ascii="宋体" w:hAnsi="宋体" w:cs="宋体"/>
        </w:rPr>
      </w:pPr>
      <w:bookmarkStart w:id="7" w:name="_Toc24366"/>
      <w:bookmarkStart w:id="8" w:name="_Toc518821208"/>
      <w:bookmarkStart w:id="9" w:name="_Toc926"/>
      <w:bookmarkStart w:id="10" w:name="_Toc24884"/>
      <w:bookmarkStart w:id="11" w:name="_Toc6896"/>
      <w:r>
        <w:rPr>
          <w:rFonts w:hint="eastAsia" w:ascii="宋体" w:hAnsi="宋体" w:cs="宋体"/>
        </w:rPr>
        <w:t>供应商须知前附表</w:t>
      </w:r>
      <w:bookmarkEnd w:id="7"/>
      <w:bookmarkEnd w:id="8"/>
      <w:bookmarkEnd w:id="9"/>
      <w:bookmarkEnd w:id="10"/>
    </w:p>
    <w:tbl>
      <w:tblPr>
        <w:tblStyle w:val="24"/>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320"/>
        <w:gridCol w:w="7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blHeader/>
          <w:jc w:val="center"/>
        </w:trPr>
        <w:tc>
          <w:tcPr>
            <w:tcW w:w="950" w:type="dxa"/>
            <w:shd w:val="clear" w:color="auto" w:fill="auto"/>
            <w:vAlign w:val="center"/>
          </w:tcPr>
          <w:p>
            <w:pPr>
              <w:adjustRightInd w:val="0"/>
              <w:snapToGrid w:val="0"/>
              <w:spacing w:before="93" w:beforeLines="30" w:after="156" w:afterLines="50" w:line="240" w:lineRule="auto"/>
              <w:jc w:val="center"/>
              <w:textAlignment w:val="baseline"/>
              <w:rPr>
                <w:rFonts w:ascii="宋体" w:hAnsi="宋体" w:eastAsia="宋体" w:cs="宋体"/>
                <w:b/>
                <w:sz w:val="21"/>
                <w:szCs w:val="21"/>
              </w:rPr>
            </w:pPr>
            <w:r>
              <w:rPr>
                <w:rFonts w:hint="eastAsia" w:ascii="宋体" w:hAnsi="宋体" w:eastAsia="宋体" w:cs="宋体"/>
                <w:b/>
                <w:sz w:val="21"/>
                <w:szCs w:val="21"/>
              </w:rPr>
              <w:t>条款号</w:t>
            </w:r>
          </w:p>
        </w:tc>
        <w:tc>
          <w:tcPr>
            <w:tcW w:w="1320" w:type="dxa"/>
            <w:shd w:val="clear" w:color="auto" w:fill="auto"/>
            <w:vAlign w:val="center"/>
          </w:tcPr>
          <w:p>
            <w:pPr>
              <w:adjustRightInd w:val="0"/>
              <w:snapToGrid w:val="0"/>
              <w:spacing w:before="93" w:beforeLines="30" w:after="156" w:afterLines="50" w:line="240" w:lineRule="auto"/>
              <w:jc w:val="center"/>
              <w:textAlignment w:val="baseline"/>
              <w:rPr>
                <w:rFonts w:ascii="宋体" w:hAnsi="宋体" w:eastAsia="宋体" w:cs="宋体"/>
                <w:b/>
                <w:sz w:val="21"/>
                <w:szCs w:val="21"/>
              </w:rPr>
            </w:pPr>
            <w:r>
              <w:rPr>
                <w:rFonts w:hint="eastAsia" w:ascii="宋体" w:hAnsi="宋体" w:eastAsia="宋体" w:cs="宋体"/>
                <w:b/>
                <w:sz w:val="21"/>
                <w:szCs w:val="21"/>
              </w:rPr>
              <w:t>内容</w:t>
            </w:r>
          </w:p>
        </w:tc>
        <w:tc>
          <w:tcPr>
            <w:tcW w:w="7307" w:type="dxa"/>
            <w:shd w:val="clear" w:color="auto" w:fill="auto"/>
            <w:vAlign w:val="center"/>
          </w:tcPr>
          <w:p>
            <w:pPr>
              <w:adjustRightInd w:val="0"/>
              <w:snapToGrid w:val="0"/>
              <w:spacing w:before="93" w:beforeLines="30" w:after="156" w:afterLines="50" w:line="240" w:lineRule="auto"/>
              <w:jc w:val="center"/>
              <w:textAlignment w:val="baseline"/>
              <w:rPr>
                <w:rFonts w:ascii="宋体" w:hAnsi="宋体" w:eastAsia="宋体" w:cs="宋体"/>
                <w:b/>
                <w:sz w:val="21"/>
                <w:szCs w:val="21"/>
              </w:rPr>
            </w:pPr>
            <w:r>
              <w:rPr>
                <w:rFonts w:hint="eastAsia" w:ascii="宋体" w:hAnsi="宋体" w:eastAsia="宋体" w:cs="宋体"/>
                <w:b/>
                <w:sz w:val="21"/>
                <w:szCs w:val="21"/>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 xml:space="preserve">1.1.2 </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采购人</w:t>
            </w:r>
          </w:p>
        </w:tc>
        <w:tc>
          <w:tcPr>
            <w:tcW w:w="7307" w:type="dxa"/>
            <w:vAlign w:val="center"/>
          </w:tcPr>
          <w:p>
            <w:pPr>
              <w:spacing w:after="156" w:afterLines="50" w:line="240" w:lineRule="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名称：</w:t>
            </w:r>
            <w:r>
              <w:rPr>
                <w:rFonts w:hint="eastAsia" w:ascii="宋体" w:hAnsi="宋体" w:eastAsia="宋体" w:cs="宋体"/>
                <w:sz w:val="21"/>
                <w:szCs w:val="21"/>
                <w:highlight w:val="none"/>
                <w:lang w:eastAsia="zh-CN"/>
              </w:rPr>
              <w:t>铜川市自然资源局新区分局</w:t>
            </w:r>
          </w:p>
          <w:p>
            <w:pPr>
              <w:spacing w:after="156" w:afterLines="50" w:line="240" w:lineRule="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地址：</w:t>
            </w:r>
            <w:r>
              <w:rPr>
                <w:rFonts w:hint="eastAsia" w:ascii="宋体" w:hAnsi="宋体" w:eastAsia="宋体" w:cs="宋体"/>
                <w:sz w:val="21"/>
                <w:szCs w:val="21"/>
                <w:highlight w:val="none"/>
                <w:lang w:eastAsia="zh-CN"/>
              </w:rPr>
              <w:t>铜川市新区长虹北路9号</w:t>
            </w:r>
          </w:p>
          <w:p>
            <w:pPr>
              <w:spacing w:after="156" w:afterLines="50" w:line="240" w:lineRule="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联系方式：</w:t>
            </w:r>
            <w:r>
              <w:rPr>
                <w:rFonts w:hint="eastAsia" w:ascii="宋体" w:hAnsi="宋体" w:eastAsia="宋体" w:cs="宋体"/>
                <w:sz w:val="21"/>
                <w:szCs w:val="21"/>
                <w:highlight w:val="none"/>
                <w:lang w:eastAsia="zh-CN"/>
              </w:rPr>
              <w:t>0919-3189032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1.1.3</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采购代理</w:t>
            </w:r>
          </w:p>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机构</w:t>
            </w:r>
          </w:p>
        </w:tc>
        <w:tc>
          <w:tcPr>
            <w:tcW w:w="7307" w:type="dxa"/>
            <w:vAlign w:val="center"/>
          </w:tcPr>
          <w:p>
            <w:pPr>
              <w:spacing w:after="156" w:afterLines="50" w:line="240" w:lineRule="auto"/>
              <w:rPr>
                <w:rFonts w:ascii="宋体" w:hAnsi="宋体" w:eastAsia="宋体" w:cs="宋体"/>
                <w:sz w:val="21"/>
                <w:szCs w:val="21"/>
              </w:rPr>
            </w:pPr>
            <w:r>
              <w:rPr>
                <w:rFonts w:hint="eastAsia" w:ascii="宋体" w:hAnsi="宋体" w:eastAsia="宋体" w:cs="宋体"/>
                <w:sz w:val="21"/>
                <w:szCs w:val="21"/>
              </w:rPr>
              <w:t>名  称：陕西国中恒工程项目管理有限公司</w:t>
            </w:r>
          </w:p>
          <w:p>
            <w:pPr>
              <w:spacing w:after="156" w:afterLines="50" w:line="240" w:lineRule="auto"/>
              <w:rPr>
                <w:rFonts w:ascii="宋体" w:hAnsi="宋体" w:eastAsia="宋体" w:cs="宋体"/>
                <w:sz w:val="21"/>
                <w:szCs w:val="21"/>
              </w:rPr>
            </w:pPr>
            <w:r>
              <w:rPr>
                <w:rFonts w:hint="eastAsia" w:ascii="宋体" w:hAnsi="宋体" w:eastAsia="宋体" w:cs="宋体"/>
                <w:sz w:val="21"/>
                <w:szCs w:val="21"/>
              </w:rPr>
              <w:t>地  址：西安市北大街118号宏府大厦A座12F室</w:t>
            </w:r>
          </w:p>
          <w:p>
            <w:pPr>
              <w:spacing w:after="156" w:afterLines="50" w:line="240" w:lineRule="auto"/>
              <w:rPr>
                <w:rFonts w:ascii="宋体" w:hAnsi="宋体" w:eastAsia="宋体" w:cs="宋体"/>
                <w:sz w:val="21"/>
                <w:szCs w:val="21"/>
              </w:rPr>
            </w:pPr>
            <w:r>
              <w:rPr>
                <w:rFonts w:hint="eastAsia" w:ascii="宋体" w:hAnsi="宋体" w:eastAsia="宋体" w:cs="宋体"/>
                <w:sz w:val="21"/>
                <w:szCs w:val="21"/>
              </w:rPr>
              <w:t xml:space="preserve">联系人：曹工 </w:t>
            </w:r>
          </w:p>
          <w:p>
            <w:pPr>
              <w:spacing w:after="156" w:afterLines="50" w:line="240" w:lineRule="auto"/>
              <w:rPr>
                <w:rFonts w:ascii="宋体" w:hAnsi="宋体" w:eastAsia="宋体" w:cs="宋体"/>
                <w:sz w:val="21"/>
                <w:szCs w:val="21"/>
              </w:rPr>
            </w:pPr>
            <w:r>
              <w:rPr>
                <w:rFonts w:hint="eastAsia" w:ascii="宋体" w:hAnsi="宋体" w:eastAsia="宋体" w:cs="宋体"/>
                <w:sz w:val="21"/>
                <w:szCs w:val="21"/>
              </w:rPr>
              <w:t>电  话：029-87385052</w:t>
            </w:r>
          </w:p>
          <w:p>
            <w:pPr>
              <w:spacing w:after="156" w:afterLines="50" w:line="240" w:lineRule="auto"/>
              <w:rPr>
                <w:rFonts w:ascii="宋体" w:hAnsi="宋体" w:eastAsia="宋体" w:cs="宋体"/>
              </w:rPr>
            </w:pPr>
            <w:r>
              <w:rPr>
                <w:rFonts w:hint="eastAsia" w:ascii="宋体" w:hAnsi="宋体" w:eastAsia="宋体" w:cs="宋体"/>
                <w:sz w:val="21"/>
                <w:szCs w:val="21"/>
              </w:rPr>
              <w:t>电子邮箱guozhongheng00@163.com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1.1.4</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采购项目名称</w:t>
            </w:r>
          </w:p>
        </w:tc>
        <w:tc>
          <w:tcPr>
            <w:tcW w:w="7307" w:type="dxa"/>
            <w:vAlign w:val="center"/>
          </w:tcPr>
          <w:p>
            <w:pPr>
              <w:adjustRightInd w:val="0"/>
              <w:snapToGrid w:val="0"/>
              <w:spacing w:after="156" w:afterLines="50" w:line="240" w:lineRule="auto"/>
              <w:ind w:left="17" w:hanging="16" w:hangingChars="8"/>
              <w:textAlignment w:val="baseline"/>
              <w:rPr>
                <w:rFonts w:ascii="宋体" w:hAnsi="宋体" w:eastAsia="宋体" w:cs="宋体"/>
                <w:sz w:val="21"/>
                <w:szCs w:val="21"/>
              </w:rPr>
            </w:pPr>
            <w:r>
              <w:rPr>
                <w:rFonts w:hint="eastAsia" w:ascii="宋体" w:hAnsi="宋体" w:eastAsia="宋体" w:cs="宋体"/>
                <w:sz w:val="21"/>
                <w:szCs w:val="21"/>
              </w:rPr>
              <w:t>铜川新区牡丹园片区控制性详细规划编制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 xml:space="preserve">1.2 </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资金来源及落实</w:t>
            </w:r>
          </w:p>
        </w:tc>
        <w:tc>
          <w:tcPr>
            <w:tcW w:w="7307" w:type="dxa"/>
            <w:vAlign w:val="center"/>
          </w:tcPr>
          <w:p>
            <w:pPr>
              <w:adjustRightInd w:val="0"/>
              <w:snapToGrid w:val="0"/>
              <w:spacing w:after="156" w:afterLines="50" w:line="240" w:lineRule="auto"/>
              <w:ind w:left="17" w:hanging="16" w:hangingChars="8"/>
              <w:textAlignment w:val="baseline"/>
              <w:rPr>
                <w:rFonts w:ascii="宋体" w:hAnsi="宋体" w:eastAsia="宋体" w:cs="宋体"/>
                <w:kern w:val="0"/>
                <w:sz w:val="21"/>
                <w:szCs w:val="21"/>
              </w:rPr>
            </w:pPr>
            <w:r>
              <w:rPr>
                <w:rFonts w:hint="eastAsia" w:ascii="宋体" w:hAnsi="宋体" w:eastAsia="宋体" w:cs="宋体"/>
                <w:sz w:val="21"/>
                <w:szCs w:val="21"/>
              </w:rPr>
              <w:t>财政拨款，已落实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Merge w:val="restart"/>
            <w:vAlign w:val="center"/>
          </w:tcPr>
          <w:p>
            <w:pPr>
              <w:adjustRightInd w:val="0"/>
              <w:snapToGrid w:val="0"/>
              <w:spacing w:before="156" w:beforeLines="50"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1.3.1</w:t>
            </w:r>
          </w:p>
        </w:tc>
        <w:tc>
          <w:tcPr>
            <w:tcW w:w="1320" w:type="dxa"/>
            <w:vMerge w:val="restart"/>
            <w:vAlign w:val="center"/>
          </w:tcPr>
          <w:p>
            <w:pPr>
              <w:adjustRightInd w:val="0"/>
              <w:snapToGrid w:val="0"/>
              <w:spacing w:before="156" w:beforeLines="50"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采购内容及质量要求</w:t>
            </w:r>
          </w:p>
        </w:tc>
        <w:tc>
          <w:tcPr>
            <w:tcW w:w="7307" w:type="dxa"/>
            <w:vAlign w:val="center"/>
          </w:tcPr>
          <w:p>
            <w:pPr>
              <w:adjustRightInd w:val="0"/>
              <w:snapToGrid w:val="0"/>
              <w:spacing w:before="156" w:beforeLines="50" w:after="156" w:afterLines="50" w:line="240" w:lineRule="auto"/>
              <w:textAlignment w:val="baseline"/>
              <w:rPr>
                <w:rFonts w:ascii="宋体" w:hAnsi="宋体" w:eastAsia="宋体" w:cs="宋体"/>
                <w:kern w:val="0"/>
                <w:sz w:val="21"/>
                <w:szCs w:val="21"/>
              </w:rPr>
            </w:pPr>
            <w:r>
              <w:rPr>
                <w:rFonts w:hint="eastAsia" w:ascii="宋体" w:hAnsi="宋体" w:eastAsia="宋体" w:cs="宋体"/>
                <w:sz w:val="21"/>
                <w:szCs w:val="21"/>
              </w:rPr>
              <w:t>采购内容：详见第五章“采购需求”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Merge w:val="continue"/>
            <w:vAlign w:val="center"/>
          </w:tcPr>
          <w:p>
            <w:pPr>
              <w:adjustRightInd w:val="0"/>
              <w:snapToGrid w:val="0"/>
              <w:spacing w:before="156" w:beforeLines="50" w:after="156" w:afterLines="50" w:line="240" w:lineRule="auto"/>
              <w:jc w:val="center"/>
              <w:textAlignment w:val="baseline"/>
              <w:rPr>
                <w:rFonts w:ascii="宋体" w:hAnsi="宋体" w:eastAsia="宋体" w:cs="宋体"/>
                <w:sz w:val="21"/>
                <w:szCs w:val="21"/>
              </w:rPr>
            </w:pPr>
          </w:p>
        </w:tc>
        <w:tc>
          <w:tcPr>
            <w:tcW w:w="1320" w:type="dxa"/>
            <w:vMerge w:val="continue"/>
            <w:vAlign w:val="center"/>
          </w:tcPr>
          <w:p>
            <w:pPr>
              <w:adjustRightInd w:val="0"/>
              <w:snapToGrid w:val="0"/>
              <w:spacing w:before="156" w:beforeLines="50" w:after="156" w:afterLines="50" w:line="240" w:lineRule="auto"/>
              <w:jc w:val="center"/>
              <w:textAlignment w:val="baseline"/>
              <w:rPr>
                <w:rFonts w:ascii="宋体" w:hAnsi="宋体" w:eastAsia="宋体" w:cs="宋体"/>
                <w:sz w:val="21"/>
                <w:szCs w:val="21"/>
              </w:rPr>
            </w:pPr>
          </w:p>
        </w:tc>
        <w:tc>
          <w:tcPr>
            <w:tcW w:w="7307" w:type="dxa"/>
            <w:vAlign w:val="center"/>
          </w:tcPr>
          <w:p>
            <w:pPr>
              <w:adjustRightInd w:val="0"/>
              <w:snapToGrid w:val="0"/>
              <w:spacing w:before="156" w:beforeLines="50"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质量要求：符合国家、行业及采购人要求标准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1.3.2</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highlight w:val="none"/>
              </w:rPr>
            </w:pPr>
            <w:r>
              <w:rPr>
                <w:rFonts w:hint="eastAsia" w:ascii="宋体" w:hAnsi="宋体" w:eastAsia="宋体" w:cs="宋体"/>
                <w:sz w:val="21"/>
                <w:szCs w:val="21"/>
                <w:highlight w:val="none"/>
              </w:rPr>
              <w:t>合同履行期限（服务期限）</w:t>
            </w:r>
          </w:p>
        </w:tc>
        <w:tc>
          <w:tcPr>
            <w:tcW w:w="7307" w:type="dxa"/>
            <w:vAlign w:val="center"/>
          </w:tcPr>
          <w:p>
            <w:pPr>
              <w:adjustRightInd w:val="0"/>
              <w:snapToGrid w:val="0"/>
              <w:spacing w:after="156" w:afterLines="50" w:line="240" w:lineRule="auto"/>
              <w:jc w:val="left"/>
              <w:textAlignment w:val="baseline"/>
              <w:rPr>
                <w:rFonts w:ascii="宋体" w:hAnsi="宋体" w:eastAsia="宋体" w:cs="宋体"/>
                <w:sz w:val="21"/>
                <w:szCs w:val="21"/>
                <w:highlight w:val="none"/>
              </w:rPr>
            </w:pPr>
            <w:r>
              <w:rPr>
                <w:rFonts w:hint="eastAsia" w:ascii="宋体" w:hAnsi="宋体" w:eastAsia="宋体" w:cs="宋体"/>
                <w:sz w:val="21"/>
                <w:szCs w:val="21"/>
                <w:highlight w:val="none"/>
              </w:rPr>
              <w:t>自合同签订之日起</w:t>
            </w:r>
            <w:r>
              <w:rPr>
                <w:rFonts w:hint="eastAsia" w:ascii="宋体" w:hAnsi="宋体" w:eastAsia="宋体" w:cs="宋体"/>
                <w:sz w:val="21"/>
                <w:szCs w:val="21"/>
                <w:highlight w:val="none"/>
                <w:lang w:val="en-US" w:eastAsia="zh-CN"/>
              </w:rPr>
              <w:t>30</w:t>
            </w:r>
            <w:r>
              <w:rPr>
                <w:rFonts w:hint="eastAsia" w:ascii="宋体" w:hAnsi="宋体" w:eastAsia="宋体" w:cs="宋体"/>
                <w:sz w:val="21"/>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1.4.1</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供应商</w:t>
            </w:r>
          </w:p>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资质条件</w:t>
            </w:r>
          </w:p>
        </w:tc>
        <w:tc>
          <w:tcPr>
            <w:tcW w:w="7307" w:type="dxa"/>
            <w:vAlign w:val="center"/>
          </w:tcPr>
          <w:p>
            <w:pPr>
              <w:spacing w:after="156" w:afterLines="50" w:line="240" w:lineRule="auto"/>
              <w:rPr>
                <w:rFonts w:ascii="宋体" w:hAnsi="宋体" w:eastAsia="宋体" w:cs="宋体"/>
                <w:sz w:val="21"/>
                <w:szCs w:val="21"/>
              </w:rPr>
            </w:pPr>
            <w:r>
              <w:rPr>
                <w:rFonts w:hint="eastAsia" w:ascii="宋体" w:hAnsi="宋体" w:eastAsia="宋体" w:cs="宋体"/>
                <w:sz w:val="21"/>
                <w:szCs w:val="21"/>
              </w:rPr>
              <w:t>详见竞争性磋商公告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1.9.1</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踏勘现场</w:t>
            </w:r>
          </w:p>
        </w:tc>
        <w:tc>
          <w:tcPr>
            <w:tcW w:w="7307" w:type="dxa"/>
            <w:vAlign w:val="center"/>
          </w:tcPr>
          <w:p>
            <w:pPr>
              <w:adjustRightInd w:val="0"/>
              <w:snapToGrid w:val="0"/>
              <w:spacing w:before="93" w:beforeLines="30"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□组织</w:t>
            </w:r>
          </w:p>
          <w:p>
            <w:pPr>
              <w:adjustRightInd w:val="0"/>
              <w:snapToGrid w:val="0"/>
              <w:spacing w:before="93" w:beforeLines="30" w:after="156" w:afterLines="50" w:line="240" w:lineRule="auto"/>
              <w:textAlignment w:val="baseline"/>
              <w:rPr>
                <w:rFonts w:ascii="宋体" w:hAnsi="宋体" w:eastAsia="宋体" w:cs="宋体"/>
                <w:sz w:val="21"/>
                <w:szCs w:val="21"/>
              </w:rPr>
            </w:pPr>
            <w:r>
              <w:rPr>
                <w:rFonts w:hint="eastAsia" w:ascii="宋体" w:hAnsi="宋体" w:eastAsia="宋体" w:cs="宋体"/>
                <w:b/>
                <w:sz w:val="21"/>
                <w:szCs w:val="21"/>
              </w:rPr>
              <w:sym w:font="Wingdings 2" w:char="F052"/>
            </w:r>
            <w:r>
              <w:rPr>
                <w:rFonts w:hint="eastAsia" w:ascii="宋体" w:hAnsi="宋体" w:eastAsia="宋体" w:cs="宋体"/>
                <w:sz w:val="21"/>
                <w:szCs w:val="21"/>
              </w:rPr>
              <w:t>不组织</w:t>
            </w:r>
          </w:p>
          <w:p>
            <w:pPr>
              <w:adjustRightInd w:val="0"/>
              <w:snapToGrid w:val="0"/>
              <w:spacing w:before="93" w:beforeLines="30"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说明：采购人不统一组织踏勘，供应商可自行前往现场进行踏勘；供应商应充分了解项目及其它任何足以影响投标和报价的情况，任何因忽视或误解项目情况而导致的费用索赔申请不获批准。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before="156" w:beforeLines="50"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2.2.4</w:t>
            </w:r>
          </w:p>
          <w:p>
            <w:pPr>
              <w:adjustRightInd w:val="0"/>
              <w:snapToGrid w:val="0"/>
              <w:spacing w:before="156" w:beforeLines="50"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2.3.3</w:t>
            </w:r>
          </w:p>
        </w:tc>
        <w:tc>
          <w:tcPr>
            <w:tcW w:w="1320" w:type="dxa"/>
            <w:vAlign w:val="bottom"/>
          </w:tcPr>
          <w:p>
            <w:pPr>
              <w:adjustRightInd w:val="0"/>
              <w:snapToGrid w:val="0"/>
              <w:spacing w:before="156" w:beforeLines="50"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供应商确认及回复时间</w:t>
            </w:r>
          </w:p>
        </w:tc>
        <w:tc>
          <w:tcPr>
            <w:tcW w:w="7307" w:type="dxa"/>
            <w:vAlign w:val="center"/>
          </w:tcPr>
          <w:p>
            <w:pPr>
              <w:spacing w:before="156" w:beforeLines="50" w:after="156" w:afterLines="50" w:line="240" w:lineRule="auto"/>
              <w:rPr>
                <w:rFonts w:ascii="宋体" w:hAnsi="宋体" w:eastAsia="宋体" w:cs="宋体"/>
                <w:sz w:val="21"/>
                <w:szCs w:val="21"/>
              </w:rPr>
            </w:pPr>
            <w:r>
              <w:rPr>
                <w:rFonts w:hint="eastAsia" w:ascii="宋体" w:hAnsi="宋体" w:eastAsia="宋体" w:cs="宋体"/>
                <w:sz w:val="21"/>
                <w:szCs w:val="21"/>
              </w:rPr>
              <w:t>收到相应澄清、修改或答疑文件1日内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3.3.1</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磋商有效期</w:t>
            </w:r>
          </w:p>
        </w:tc>
        <w:tc>
          <w:tcPr>
            <w:tcW w:w="7307" w:type="dxa"/>
            <w:vAlign w:val="center"/>
          </w:tcPr>
          <w:p>
            <w:pPr>
              <w:adjustRightInd w:val="0"/>
              <w:snapToGrid w:val="0"/>
              <w:spacing w:after="156" w:afterLines="50" w:line="240" w:lineRule="auto"/>
              <w:jc w:val="left"/>
              <w:textAlignment w:val="baseline"/>
              <w:rPr>
                <w:rFonts w:ascii="宋体" w:hAnsi="宋体" w:eastAsia="宋体" w:cs="宋体"/>
                <w:sz w:val="21"/>
                <w:szCs w:val="21"/>
              </w:rPr>
            </w:pPr>
            <w:r>
              <w:rPr>
                <w:rFonts w:hint="eastAsia" w:ascii="宋体" w:hAnsi="宋体" w:eastAsia="宋体" w:cs="宋体"/>
                <w:sz w:val="21"/>
                <w:szCs w:val="21"/>
              </w:rPr>
              <w:t>自磋商初次报价时间之日起90日历天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3.7.3</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签字或盖章要求</w:t>
            </w:r>
          </w:p>
        </w:tc>
        <w:tc>
          <w:tcPr>
            <w:tcW w:w="7307" w:type="dxa"/>
            <w:vAlign w:val="center"/>
          </w:tcPr>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根据采购文件要求加盖供应商公章和法人印章或签字或授权代表签字。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Merge w:val="restart"/>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 xml:space="preserve">3.7.4 </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竞争性磋商响应文件数量</w:t>
            </w:r>
          </w:p>
        </w:tc>
        <w:tc>
          <w:tcPr>
            <w:tcW w:w="7307" w:type="dxa"/>
            <w:vAlign w:val="center"/>
          </w:tcPr>
          <w:p>
            <w:pPr>
              <w:spacing w:line="380" w:lineRule="exact"/>
              <w:rPr>
                <w:rFonts w:ascii="宋体" w:hAnsi="宋体" w:eastAsia="宋体" w:cs="宋体"/>
                <w:sz w:val="21"/>
                <w:szCs w:val="21"/>
              </w:rPr>
            </w:pPr>
            <w:r>
              <w:rPr>
                <w:rFonts w:hint="eastAsia" w:ascii="宋体" w:hAnsi="宋体" w:eastAsia="宋体" w:cs="宋体"/>
                <w:b/>
                <w:bCs/>
                <w:sz w:val="21"/>
                <w:szCs w:val="21"/>
                <w:u w:val="single"/>
              </w:rPr>
              <w:t>壹</w:t>
            </w:r>
            <w:r>
              <w:rPr>
                <w:rFonts w:hint="eastAsia" w:ascii="宋体" w:hAnsi="宋体" w:eastAsia="宋体" w:cs="宋体"/>
                <w:b/>
                <w:bCs/>
                <w:sz w:val="21"/>
                <w:szCs w:val="21"/>
              </w:rPr>
              <w:t>正</w:t>
            </w:r>
            <w:r>
              <w:rPr>
                <w:rFonts w:hint="eastAsia" w:ascii="宋体" w:hAnsi="宋体" w:eastAsia="宋体" w:cs="宋体"/>
                <w:b/>
                <w:bCs/>
                <w:sz w:val="21"/>
                <w:szCs w:val="21"/>
                <w:u w:val="single"/>
              </w:rPr>
              <w:t>贰</w:t>
            </w:r>
            <w:r>
              <w:rPr>
                <w:rFonts w:hint="eastAsia" w:ascii="宋体" w:hAnsi="宋体" w:eastAsia="宋体" w:cs="宋体"/>
                <w:b/>
                <w:bCs/>
                <w:sz w:val="21"/>
                <w:szCs w:val="21"/>
              </w:rPr>
              <w:t>副，电子文件（U盘）壹份</w:t>
            </w:r>
            <w:r>
              <w:rPr>
                <w:rFonts w:hint="eastAsia" w:ascii="宋体" w:hAnsi="宋体" w:eastAsia="宋体" w:cs="宋体"/>
                <w:sz w:val="21"/>
                <w:szCs w:val="21"/>
              </w:rPr>
              <w:t>（电子版磋商响应文件必须与正本完全一致，电子版包括：1.word版磋商响应文件；2.磋商响应文件正本签字盖章后的PDF格式扫描件。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Merge w:val="continue"/>
            <w:vAlign w:val="center"/>
          </w:tcPr>
          <w:p>
            <w:pPr>
              <w:adjustRightInd w:val="0"/>
              <w:snapToGrid w:val="0"/>
              <w:spacing w:after="156" w:afterLines="50" w:line="240" w:lineRule="auto"/>
              <w:jc w:val="center"/>
              <w:textAlignment w:val="baseline"/>
              <w:rPr>
                <w:rFonts w:ascii="宋体" w:hAnsi="宋体" w:eastAsia="宋体" w:cs="宋体"/>
                <w:sz w:val="21"/>
                <w:szCs w:val="21"/>
              </w:rPr>
            </w:pP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竞争性磋商响应文件（纸质版）装订</w:t>
            </w:r>
          </w:p>
        </w:tc>
        <w:tc>
          <w:tcPr>
            <w:tcW w:w="7307" w:type="dxa"/>
            <w:vAlign w:val="center"/>
          </w:tcPr>
          <w:p>
            <w:pPr>
              <w:autoSpaceDE w:val="0"/>
              <w:autoSpaceDN w:val="0"/>
              <w:adjustRightInd w:val="0"/>
              <w:spacing w:before="156" w:beforeLines="50" w:after="156" w:afterLines="50" w:line="240" w:lineRule="auto"/>
              <w:rPr>
                <w:rFonts w:ascii="宋体" w:hAnsi="宋体" w:eastAsia="宋体" w:cs="宋体"/>
                <w:b/>
                <w:bCs/>
                <w:sz w:val="21"/>
                <w:szCs w:val="21"/>
              </w:rPr>
            </w:pPr>
            <w:r>
              <w:rPr>
                <w:rFonts w:hint="eastAsia" w:ascii="宋体" w:hAnsi="宋体" w:eastAsia="宋体" w:cs="宋体"/>
                <w:b/>
                <w:bCs/>
                <w:sz w:val="21"/>
                <w:szCs w:val="21"/>
              </w:rPr>
              <w:t>磋商响应文件（纸质版）连续编码并牢固装订成册，不可插页抽页。</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牢固装订成册是指书脊涂有胶粘剂以保证磋商响应文件不至于散开或用简单办法不能将任何一页在没有任何损坏的情况下取出或插入。各种用活页夹、文件夹、塑料方便式书脊（插入式或穿孔式）装订均不认为是牢固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3.8.2</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封套上写明</w:t>
            </w:r>
          </w:p>
        </w:tc>
        <w:tc>
          <w:tcPr>
            <w:tcW w:w="7307" w:type="dxa"/>
            <w:vAlign w:val="center"/>
          </w:tcPr>
          <w:p>
            <w:pPr>
              <w:spacing w:after="156" w:afterLines="50" w:line="240" w:lineRule="auto"/>
              <w:rPr>
                <w:rFonts w:ascii="宋体" w:hAnsi="宋体" w:eastAsia="宋体" w:cs="宋体"/>
                <w:sz w:val="21"/>
                <w:szCs w:val="21"/>
              </w:rPr>
            </w:pPr>
            <w:r>
              <w:rPr>
                <w:rFonts w:hint="eastAsia" w:ascii="宋体" w:hAnsi="宋体" w:eastAsia="宋体" w:cs="宋体"/>
                <w:sz w:val="21"/>
                <w:szCs w:val="21"/>
              </w:rPr>
              <w:t>磋商响应文件密封袋上应注明下列识别标志：</w:t>
            </w:r>
          </w:p>
          <w:p>
            <w:pPr>
              <w:tabs>
                <w:tab w:val="left" w:pos="900"/>
                <w:tab w:val="left" w:pos="1320"/>
              </w:tabs>
              <w:spacing w:after="156" w:afterLines="50" w:line="240" w:lineRule="auto"/>
              <w:rPr>
                <w:rFonts w:ascii="宋体" w:hAnsi="宋体" w:eastAsia="宋体" w:cs="宋体"/>
                <w:sz w:val="21"/>
                <w:szCs w:val="21"/>
              </w:rPr>
            </w:pPr>
            <w:r>
              <w:rPr>
                <w:rFonts w:hint="eastAsia" w:ascii="宋体" w:hAnsi="宋体" w:eastAsia="宋体" w:cs="宋体"/>
                <w:sz w:val="21"/>
                <w:szCs w:val="21"/>
              </w:rPr>
              <w:t>采购项目编号：</w:t>
            </w:r>
          </w:p>
          <w:p>
            <w:pPr>
              <w:tabs>
                <w:tab w:val="left" w:pos="900"/>
                <w:tab w:val="left" w:pos="1320"/>
              </w:tabs>
              <w:spacing w:after="156" w:afterLines="50" w:line="240" w:lineRule="auto"/>
              <w:rPr>
                <w:rFonts w:ascii="宋体" w:hAnsi="宋体" w:eastAsia="宋体" w:cs="宋体"/>
                <w:sz w:val="21"/>
                <w:szCs w:val="21"/>
              </w:rPr>
            </w:pPr>
            <w:r>
              <w:rPr>
                <w:rFonts w:hint="eastAsia" w:ascii="宋体" w:hAnsi="宋体" w:eastAsia="宋体" w:cs="宋体"/>
                <w:sz w:val="21"/>
                <w:szCs w:val="21"/>
              </w:rPr>
              <w:t>采购项目名称：</w:t>
            </w:r>
          </w:p>
          <w:p>
            <w:pPr>
              <w:tabs>
                <w:tab w:val="left" w:pos="900"/>
                <w:tab w:val="left" w:pos="1320"/>
              </w:tabs>
              <w:spacing w:after="156" w:afterLines="50" w:line="240" w:lineRule="auto"/>
              <w:rPr>
                <w:rFonts w:ascii="宋体" w:hAnsi="宋体" w:eastAsia="宋体" w:cs="宋体"/>
                <w:sz w:val="21"/>
                <w:szCs w:val="21"/>
              </w:rPr>
            </w:pPr>
            <w:r>
              <w:rPr>
                <w:rFonts w:hint="eastAsia" w:ascii="宋体" w:hAnsi="宋体" w:eastAsia="宋体" w:cs="宋体"/>
                <w:sz w:val="21"/>
                <w:szCs w:val="21"/>
              </w:rPr>
              <w:t>供应商的名称：</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密封袋的封口处注明      年   月   日    时    分以前不得开封。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3.9.2</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递交磋商响应文件的地点</w:t>
            </w:r>
          </w:p>
        </w:tc>
        <w:tc>
          <w:tcPr>
            <w:tcW w:w="7307" w:type="dxa"/>
            <w:vAlign w:val="center"/>
          </w:tcPr>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铜川市耀州区金鼎路31-34号布尔玛国际酒店7层会议室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3.9.3</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是否退还磋商文件</w:t>
            </w:r>
          </w:p>
        </w:tc>
        <w:tc>
          <w:tcPr>
            <w:tcW w:w="7307" w:type="dxa"/>
            <w:vAlign w:val="center"/>
          </w:tcPr>
          <w:p>
            <w:pPr>
              <w:pStyle w:val="11"/>
              <w:topLinePunct/>
              <w:adjustRightInd w:val="0"/>
              <w:snapToGrid w:val="0"/>
              <w:spacing w:after="156" w:afterLines="50" w:line="240" w:lineRule="auto"/>
              <w:textAlignment w:val="baseline"/>
              <w:rPr>
                <w:rFonts w:hAnsi="宋体" w:eastAsia="宋体" w:cs="宋体"/>
                <w:sz w:val="21"/>
                <w:szCs w:val="21"/>
              </w:rPr>
            </w:pPr>
            <w:r>
              <w:rPr>
                <w:rFonts w:hint="eastAsia" w:hAnsi="宋体" w:eastAsia="宋体" w:cs="宋体"/>
                <w:b/>
                <w:sz w:val="21"/>
                <w:szCs w:val="21"/>
              </w:rPr>
              <w:sym w:font="Wingdings 2" w:char="F052"/>
            </w:r>
            <w:r>
              <w:rPr>
                <w:rFonts w:hint="eastAsia" w:hAnsi="宋体" w:eastAsia="宋体" w:cs="宋体"/>
                <w:sz w:val="21"/>
                <w:szCs w:val="21"/>
              </w:rPr>
              <w:t>否</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4.1</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磋商时间和地点</w:t>
            </w:r>
          </w:p>
        </w:tc>
        <w:tc>
          <w:tcPr>
            <w:tcW w:w="7307" w:type="dxa"/>
            <w:vAlign w:val="center"/>
          </w:tcPr>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磋商时间：同磋商文件递交地点</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磋商地点：同递交磋商响应文件的地点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4.3.1</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磋商小组的组建</w:t>
            </w:r>
          </w:p>
        </w:tc>
        <w:tc>
          <w:tcPr>
            <w:tcW w:w="7307" w:type="dxa"/>
            <w:vAlign w:val="center"/>
          </w:tcPr>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磋商小组构成：由3人或以上单数组成；</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评标专家确定方式：陕西省政府采购专家库随机抽取2人及采购人代表1人组成。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Merge w:val="restart"/>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5.1</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评审方法</w:t>
            </w:r>
          </w:p>
        </w:tc>
        <w:tc>
          <w:tcPr>
            <w:tcW w:w="7307" w:type="dxa"/>
            <w:vAlign w:val="center"/>
          </w:tcPr>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Merge w:val="continue"/>
            <w:vAlign w:val="center"/>
          </w:tcPr>
          <w:p>
            <w:pPr>
              <w:adjustRightInd w:val="0"/>
              <w:snapToGrid w:val="0"/>
              <w:spacing w:after="156" w:afterLines="50" w:line="240" w:lineRule="auto"/>
              <w:jc w:val="center"/>
              <w:textAlignment w:val="baseline"/>
              <w:rPr>
                <w:rFonts w:ascii="宋体" w:hAnsi="宋体" w:eastAsia="宋体" w:cs="宋体"/>
                <w:sz w:val="21"/>
                <w:szCs w:val="21"/>
              </w:rPr>
            </w:pP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特殊情况处理</w:t>
            </w:r>
          </w:p>
        </w:tc>
        <w:tc>
          <w:tcPr>
            <w:tcW w:w="7307" w:type="dxa"/>
            <w:vAlign w:val="center"/>
          </w:tcPr>
          <w:p>
            <w:pPr>
              <w:adjustRightInd w:val="0"/>
              <w:snapToGrid w:val="0"/>
              <w:spacing w:before="93" w:beforeLines="30"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有效供应商不足三家的，按照《政府采购竞争性磋商采购方式管理暂行办法》等有关规定本次采购活动终止重新组织采购(除第七章第4条外)。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Merge w:val="continue"/>
            <w:vAlign w:val="center"/>
          </w:tcPr>
          <w:p>
            <w:pPr>
              <w:adjustRightInd w:val="0"/>
              <w:snapToGrid w:val="0"/>
              <w:spacing w:after="156" w:afterLines="50" w:line="240" w:lineRule="auto"/>
              <w:jc w:val="center"/>
              <w:textAlignment w:val="baseline"/>
              <w:rPr>
                <w:rFonts w:ascii="宋体" w:hAnsi="宋体" w:eastAsia="宋体" w:cs="宋体"/>
                <w:sz w:val="21"/>
                <w:szCs w:val="21"/>
              </w:rPr>
            </w:pP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是否授权磋商小组确定成交人</w:t>
            </w:r>
          </w:p>
        </w:tc>
        <w:tc>
          <w:tcPr>
            <w:tcW w:w="7307" w:type="dxa"/>
            <w:vAlign w:val="center"/>
          </w:tcPr>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□是</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b/>
                <w:sz w:val="21"/>
                <w:szCs w:val="21"/>
              </w:rPr>
              <w:sym w:font="Wingdings 2" w:char="F052"/>
            </w:r>
            <w:r>
              <w:rPr>
                <w:rFonts w:hint="eastAsia" w:ascii="宋体" w:hAnsi="宋体" w:eastAsia="宋体" w:cs="宋体"/>
                <w:sz w:val="21"/>
                <w:szCs w:val="21"/>
              </w:rPr>
              <w:t>否，推荐的成交候选人数：3个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77" w:type="dxa"/>
            <w:gridSpan w:val="3"/>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b/>
                <w:bCs/>
                <w:sz w:val="21"/>
                <w:szCs w:val="21"/>
              </w:rPr>
              <w:t>9.需要补充的其他内容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9.2</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质疑提出与答复</w:t>
            </w:r>
          </w:p>
        </w:tc>
        <w:tc>
          <w:tcPr>
            <w:tcW w:w="7307" w:type="dxa"/>
            <w:vAlign w:val="center"/>
          </w:tcPr>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 xml:space="preserve">供应商认为采购文件、采购过程、成交或者成交结果使自己的权益受到损害的，可以在知道或者应知其权益受到损害之日起7个工作日内，以书面形式向采购人、采购代理机构提出质疑。 </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质疑注意事项：</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 xml:space="preserve">1、供应商必须在法定质疑期内一次性提出针对同一采购程序环节的质疑，否则采购人及采购代理机构有权拒绝。 </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 xml:space="preserve">2、潜在供应商已依法获取其可质疑的采购文件的，可以对该文件提出质疑。对采购文件提出质疑的，应当在采购文件公告期限届满之日起7个工作日内提出。 </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 xml:space="preserve">3、供应商提出质疑应当提交质疑函和必要的证明材料。质疑函应当包括下列内容： </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 xml:space="preserve">（一）供应商的姓名或者名称、地址、邮编、联系人及联系电话； </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 xml:space="preserve">（二）质疑项目的名称、编号； </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 xml:space="preserve">（三）具体、明确的质疑事项和与质疑事项相关的请求； </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 xml:space="preserve">（四）事实依据； </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 xml:space="preserve">（五）必要的法律依据； </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 xml:space="preserve">（六）提出质疑的日期。 </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供应商为自然人的，应当由本人签字；供应商为法人或者其他组织的，应当由法定代表人、主要负责人，或者其授权代表签字或者盖章，并加盖公章。</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 xml:space="preserve">4、采购人、采购代理机构在收到质疑函后7个工作日内作出答复，并以书面形式通知质疑供应商和其他有关供应商。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9.3</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是否允许递交备选磋商方案</w:t>
            </w:r>
          </w:p>
        </w:tc>
        <w:tc>
          <w:tcPr>
            <w:tcW w:w="7307" w:type="dxa"/>
            <w:vAlign w:val="center"/>
          </w:tcPr>
          <w:p>
            <w:pPr>
              <w:pStyle w:val="11"/>
              <w:topLinePunct/>
              <w:adjustRightInd w:val="0"/>
              <w:snapToGrid w:val="0"/>
              <w:spacing w:after="156" w:afterLines="50" w:line="240" w:lineRule="auto"/>
              <w:textAlignment w:val="baseline"/>
              <w:rPr>
                <w:rFonts w:hAnsi="宋体" w:eastAsia="宋体" w:cs="宋体"/>
                <w:sz w:val="21"/>
                <w:szCs w:val="21"/>
              </w:rPr>
            </w:pPr>
            <w:r>
              <w:rPr>
                <w:rFonts w:hint="eastAsia" w:hAnsi="宋体" w:eastAsia="宋体" w:cs="宋体"/>
                <w:b/>
                <w:sz w:val="21"/>
                <w:szCs w:val="21"/>
              </w:rPr>
              <w:sym w:font="Wingdings 2" w:char="F052"/>
            </w:r>
            <w:r>
              <w:rPr>
                <w:rFonts w:hint="eastAsia" w:hAnsi="宋体" w:eastAsia="宋体" w:cs="宋体"/>
                <w:sz w:val="21"/>
                <w:szCs w:val="21"/>
              </w:rPr>
              <w:t>不允许</w:t>
            </w:r>
          </w:p>
          <w:p>
            <w:pPr>
              <w:adjustRightInd w:val="0"/>
              <w:snapToGrid w:val="0"/>
              <w:spacing w:after="156" w:afterLines="50" w:line="240" w:lineRule="auto"/>
              <w:textAlignment w:val="baseline"/>
              <w:rPr>
                <w:rFonts w:ascii="宋体" w:hAnsi="宋体" w:eastAsia="宋体" w:cs="宋体"/>
                <w:sz w:val="21"/>
                <w:szCs w:val="21"/>
              </w:rPr>
            </w:pPr>
            <w:r>
              <w:rPr>
                <w:rFonts w:hint="eastAsia" w:ascii="宋体" w:hAnsi="宋体" w:eastAsia="宋体" w:cs="宋体"/>
                <w:sz w:val="21"/>
                <w:szCs w:val="21"/>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5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9.4</w:t>
            </w:r>
          </w:p>
        </w:tc>
        <w:tc>
          <w:tcPr>
            <w:tcW w:w="1320" w:type="dxa"/>
            <w:vAlign w:val="center"/>
          </w:tcPr>
          <w:p>
            <w:pPr>
              <w:adjustRightInd w:val="0"/>
              <w:snapToGrid w:val="0"/>
              <w:spacing w:after="156" w:afterLines="50" w:line="240" w:lineRule="auto"/>
              <w:jc w:val="center"/>
              <w:textAlignment w:val="baseline"/>
              <w:rPr>
                <w:rFonts w:ascii="宋体" w:hAnsi="宋体" w:eastAsia="宋体" w:cs="宋体"/>
                <w:sz w:val="21"/>
                <w:szCs w:val="21"/>
              </w:rPr>
            </w:pPr>
            <w:r>
              <w:rPr>
                <w:rFonts w:hint="eastAsia" w:ascii="宋体" w:hAnsi="宋体" w:eastAsia="宋体" w:cs="宋体"/>
                <w:sz w:val="21"/>
                <w:szCs w:val="21"/>
              </w:rPr>
              <w:t>采购代理服务费</w:t>
            </w:r>
          </w:p>
        </w:tc>
        <w:tc>
          <w:tcPr>
            <w:tcW w:w="7307" w:type="dxa"/>
            <w:vAlign w:val="center"/>
          </w:tcPr>
          <w:p>
            <w:pPr>
              <w:adjustRightInd w:val="0"/>
              <w:snapToGrid w:val="0"/>
              <w:spacing w:after="156" w:afterLines="50" w:line="240" w:lineRule="auto"/>
              <w:ind w:firstLine="210" w:firstLineChars="100"/>
              <w:textAlignment w:val="baseline"/>
              <w:rPr>
                <w:rFonts w:ascii="宋体" w:hAnsi="宋体" w:eastAsia="宋体" w:cs="宋体"/>
                <w:sz w:val="21"/>
                <w:szCs w:val="21"/>
              </w:rPr>
            </w:pPr>
            <w:r>
              <w:rPr>
                <w:rFonts w:hint="eastAsia" w:ascii="宋体" w:hAnsi="宋体" w:eastAsia="宋体" w:cs="宋体"/>
                <w:sz w:val="21"/>
                <w:szCs w:val="21"/>
              </w:rPr>
              <w:t>成交供应商向采购代理机构缴纳采购代理服务费，采购代理服务费的收取参见国家计委颁布的《招标代理服务收费管理暂行办法》（计价格[2002]1980号）和国家发展改革委员会办公厅颁发的《关于招标代理服务收费有关问题的通知》（发改办价格[2003]857号）的有关规定执行，经计算不足6000的，按6000计取。</w:t>
            </w:r>
          </w:p>
          <w:p>
            <w:pPr>
              <w:adjustRightInd w:val="0"/>
              <w:snapToGrid w:val="0"/>
              <w:spacing w:after="156" w:afterLines="50" w:line="240" w:lineRule="auto"/>
              <w:ind w:firstLine="210" w:firstLineChars="100"/>
              <w:textAlignment w:val="baseline"/>
              <w:rPr>
                <w:rFonts w:ascii="宋体" w:hAnsi="宋体" w:eastAsia="宋体" w:cs="宋体"/>
                <w:sz w:val="21"/>
                <w:szCs w:val="21"/>
              </w:rPr>
            </w:pPr>
            <w:r>
              <w:rPr>
                <w:rFonts w:hint="eastAsia" w:ascii="宋体" w:hAnsi="宋体" w:eastAsia="宋体" w:cs="宋体"/>
                <w:sz w:val="21"/>
                <w:szCs w:val="21"/>
              </w:rPr>
              <w:t>采购代理服务费应计入磋商报价中，但不需要单独开列。</w:t>
            </w:r>
          </w:p>
        </w:tc>
      </w:tr>
    </w:tbl>
    <w:p>
      <w:pPr>
        <w:rPr>
          <w:rFonts w:ascii="宋体" w:hAnsi="宋体" w:eastAsia="宋体" w:cs="宋体"/>
          <w:sz w:val="21"/>
          <w:szCs w:val="21"/>
        </w:rPr>
      </w:pPr>
    </w:p>
    <w:p>
      <w:pPr>
        <w:rPr>
          <w:rFonts w:ascii="宋体" w:hAnsi="宋体" w:eastAsia="宋体" w:cs="宋体"/>
          <w:sz w:val="21"/>
          <w:szCs w:val="21"/>
        </w:rPr>
      </w:pPr>
      <w:bookmarkStart w:id="12" w:name="_Toc26314"/>
      <w:r>
        <w:rPr>
          <w:rFonts w:hint="eastAsia" w:ascii="宋体" w:hAnsi="宋体" w:eastAsia="宋体" w:cs="宋体"/>
          <w:sz w:val="21"/>
          <w:szCs w:val="21"/>
        </w:rPr>
        <w:br w:type="page"/>
      </w:r>
    </w:p>
    <w:bookmarkEnd w:id="12"/>
    <w:p>
      <w:pPr>
        <w:pStyle w:val="4"/>
        <w:rPr>
          <w:rFonts w:ascii="宋体" w:hAnsi="宋体" w:cs="宋体"/>
        </w:rPr>
      </w:pPr>
      <w:bookmarkStart w:id="13" w:name="_Toc23794"/>
      <w:bookmarkStart w:id="14" w:name="_Toc22342"/>
      <w:r>
        <w:rPr>
          <w:rFonts w:hint="eastAsia" w:ascii="宋体" w:hAnsi="宋体" w:cs="宋体"/>
        </w:rPr>
        <w:t>否决性条款摘要</w:t>
      </w:r>
      <w:bookmarkEnd w:id="13"/>
      <w:bookmarkEnd w:id="14"/>
    </w:p>
    <w:p>
      <w:pPr>
        <w:ind w:firstLine="420" w:firstLineChars="200"/>
        <w:rPr>
          <w:rFonts w:ascii="宋体" w:hAnsi="宋体" w:eastAsia="宋体" w:cs="宋体"/>
          <w:sz w:val="21"/>
          <w:szCs w:val="21"/>
        </w:rPr>
      </w:pPr>
      <w:r>
        <w:rPr>
          <w:rFonts w:hint="eastAsia" w:ascii="宋体" w:hAnsi="宋体" w:eastAsia="宋体" w:cs="宋体"/>
          <w:sz w:val="21"/>
          <w:szCs w:val="21"/>
        </w:rPr>
        <w:t>本章节是竞争性磋商文件(含竞争性磋商文件的澄清、答疑、补充文件等)中涉及的所有否决性条款的摘要，否决性条款包括：竞争性磋商响应文件不予受理（开标会），围标、串标的判定与处理（初步评审）无效响应文件的判定与处理（详细评审）条款。竞争性磋商文件中有关否决性条款的阐述与本附件不一致的，以本附件内容为准。</w:t>
      </w:r>
    </w:p>
    <w:p>
      <w:pPr>
        <w:rPr>
          <w:rFonts w:ascii="宋体" w:hAnsi="宋体" w:eastAsia="宋体" w:cs="宋体"/>
          <w:b/>
          <w:bCs/>
          <w:sz w:val="21"/>
          <w:szCs w:val="21"/>
        </w:rPr>
      </w:pPr>
      <w:r>
        <w:rPr>
          <w:rFonts w:hint="eastAsia" w:ascii="宋体" w:hAnsi="宋体" w:eastAsia="宋体" w:cs="宋体"/>
          <w:b/>
          <w:bCs/>
          <w:sz w:val="21"/>
          <w:szCs w:val="21"/>
        </w:rPr>
        <w:t>1、磋商阶段的不予受理的情形：</w:t>
      </w:r>
    </w:p>
    <w:p>
      <w:pPr>
        <w:rPr>
          <w:rFonts w:ascii="宋体" w:hAnsi="宋体" w:eastAsia="宋体" w:cs="宋体"/>
          <w:sz w:val="21"/>
          <w:szCs w:val="21"/>
        </w:rPr>
      </w:pPr>
      <w:bookmarkStart w:id="15" w:name="_Toc246133765"/>
      <w:bookmarkStart w:id="16" w:name="_Toc246221337"/>
      <w:bookmarkStart w:id="17" w:name="_Toc246144208"/>
      <w:r>
        <w:rPr>
          <w:rFonts w:hint="eastAsia" w:ascii="宋体" w:hAnsi="宋体" w:eastAsia="宋体" w:cs="宋体"/>
          <w:sz w:val="21"/>
          <w:szCs w:val="21"/>
        </w:rPr>
        <w:t>1）在供应商须知前附表规定的截止时间以后逾期送达的或者未送达指定地点的；</w:t>
      </w:r>
    </w:p>
    <w:p>
      <w:pPr>
        <w:rPr>
          <w:rFonts w:ascii="宋体" w:hAnsi="宋体" w:eastAsia="宋体" w:cs="宋体"/>
          <w:sz w:val="21"/>
          <w:szCs w:val="21"/>
        </w:rPr>
      </w:pPr>
      <w:r>
        <w:rPr>
          <w:rFonts w:hint="eastAsia" w:ascii="宋体" w:hAnsi="宋体" w:eastAsia="宋体" w:cs="宋体"/>
          <w:sz w:val="21"/>
          <w:szCs w:val="21"/>
        </w:rPr>
        <w:t>2）未按本竞争性磋商文件的规定进行密封、标记和加盖供应商公章的；</w:t>
      </w:r>
    </w:p>
    <w:p>
      <w:pPr>
        <w:rPr>
          <w:rFonts w:ascii="宋体" w:hAnsi="宋体" w:eastAsia="宋体" w:cs="宋体"/>
          <w:b/>
          <w:bCs/>
          <w:sz w:val="21"/>
          <w:szCs w:val="21"/>
        </w:rPr>
      </w:pPr>
      <w:r>
        <w:rPr>
          <w:rFonts w:hint="eastAsia" w:ascii="宋体" w:hAnsi="宋体" w:eastAsia="宋体" w:cs="宋体"/>
          <w:b/>
          <w:bCs/>
          <w:sz w:val="21"/>
          <w:szCs w:val="21"/>
        </w:rPr>
        <w:t>2、围标、串标与无效响应文件的判定与处理</w:t>
      </w:r>
      <w:bookmarkEnd w:id="15"/>
      <w:bookmarkEnd w:id="16"/>
      <w:bookmarkEnd w:id="17"/>
    </w:p>
    <w:p>
      <w:pPr>
        <w:rPr>
          <w:rFonts w:ascii="宋体" w:hAnsi="宋体" w:eastAsia="宋体" w:cs="宋体"/>
          <w:sz w:val="21"/>
          <w:szCs w:val="21"/>
        </w:rPr>
      </w:pPr>
      <w:r>
        <w:rPr>
          <w:rFonts w:hint="eastAsia" w:ascii="宋体" w:hAnsi="宋体" w:eastAsia="宋体" w:cs="宋体"/>
          <w:sz w:val="21"/>
          <w:szCs w:val="21"/>
        </w:rPr>
        <w:t>1）围标、串标的判定与处理</w:t>
      </w:r>
    </w:p>
    <w:p>
      <w:pPr>
        <w:rPr>
          <w:rFonts w:ascii="宋体" w:hAnsi="宋体" w:eastAsia="宋体" w:cs="宋体"/>
          <w:sz w:val="21"/>
          <w:szCs w:val="21"/>
        </w:rPr>
      </w:pPr>
      <w:r>
        <w:rPr>
          <w:rFonts w:hint="eastAsia" w:ascii="宋体" w:hAnsi="宋体" w:eastAsia="宋体" w:cs="宋体"/>
          <w:sz w:val="21"/>
          <w:szCs w:val="21"/>
        </w:rPr>
        <w:t>有下列情形之一的，经磋商小组遵循少数服从多数的原则集体表决认定后，按围标、串标行为对待，除按无效响应文件处理外，采购人将提请有关行政管理部门根据情况依法做出处罚：</w:t>
      </w:r>
    </w:p>
    <w:p>
      <w:pPr>
        <w:rPr>
          <w:rFonts w:ascii="宋体" w:hAnsi="宋体" w:eastAsia="宋体" w:cs="宋体"/>
          <w:sz w:val="21"/>
          <w:szCs w:val="21"/>
        </w:rPr>
      </w:pPr>
      <w:r>
        <w:rPr>
          <w:rFonts w:hint="eastAsia" w:ascii="宋体" w:hAnsi="宋体" w:eastAsia="宋体" w:cs="宋体"/>
          <w:sz w:val="21"/>
          <w:szCs w:val="21"/>
        </w:rPr>
        <w:t>（1）不同供应商的竞争性磋商响应文件内容存在非正常一致；</w:t>
      </w:r>
    </w:p>
    <w:p>
      <w:pPr>
        <w:rPr>
          <w:rFonts w:ascii="宋体" w:hAnsi="宋体" w:eastAsia="宋体" w:cs="宋体"/>
          <w:sz w:val="21"/>
          <w:szCs w:val="21"/>
        </w:rPr>
      </w:pPr>
      <w:r>
        <w:rPr>
          <w:rFonts w:hint="eastAsia" w:ascii="宋体" w:hAnsi="宋体" w:eastAsia="宋体" w:cs="宋体"/>
          <w:sz w:val="21"/>
          <w:szCs w:val="21"/>
        </w:rPr>
        <w:t>（2）不同供应商的竞争性磋商响应文件错漏之处一致的；</w:t>
      </w:r>
    </w:p>
    <w:p>
      <w:pPr>
        <w:rPr>
          <w:rFonts w:ascii="宋体" w:hAnsi="宋体" w:eastAsia="宋体" w:cs="宋体"/>
          <w:sz w:val="21"/>
          <w:szCs w:val="21"/>
        </w:rPr>
      </w:pPr>
      <w:r>
        <w:rPr>
          <w:rFonts w:hint="eastAsia" w:ascii="宋体" w:hAnsi="宋体" w:eastAsia="宋体" w:cs="宋体"/>
          <w:sz w:val="21"/>
          <w:szCs w:val="21"/>
        </w:rPr>
        <w:t>（3）不同供应商的竞争性磋商响应文件由同一单位或者同一人编制的；</w:t>
      </w:r>
    </w:p>
    <w:p>
      <w:pPr>
        <w:rPr>
          <w:rFonts w:ascii="宋体" w:hAnsi="宋体" w:eastAsia="宋体" w:cs="宋体"/>
          <w:sz w:val="21"/>
          <w:szCs w:val="21"/>
        </w:rPr>
      </w:pPr>
      <w:r>
        <w:rPr>
          <w:rFonts w:hint="eastAsia" w:ascii="宋体" w:hAnsi="宋体" w:eastAsia="宋体" w:cs="宋体"/>
          <w:sz w:val="21"/>
          <w:szCs w:val="21"/>
        </w:rPr>
        <w:t>（4）不同供应商的竞争性磋商响应文件载明的项目组机构成员出现同一人的；</w:t>
      </w:r>
    </w:p>
    <w:p>
      <w:pPr>
        <w:rPr>
          <w:rFonts w:ascii="宋体" w:hAnsi="宋体" w:eastAsia="宋体" w:cs="宋体"/>
          <w:sz w:val="21"/>
          <w:szCs w:val="21"/>
        </w:rPr>
      </w:pPr>
      <w:r>
        <w:rPr>
          <w:rFonts w:hint="eastAsia" w:ascii="宋体" w:hAnsi="宋体" w:eastAsia="宋体" w:cs="宋体"/>
          <w:sz w:val="21"/>
          <w:szCs w:val="21"/>
        </w:rPr>
        <w:t>（5）不同供应商的竞争性磋商响应文件相互混装的；</w:t>
      </w:r>
    </w:p>
    <w:p>
      <w:pPr>
        <w:rPr>
          <w:rFonts w:ascii="宋体" w:hAnsi="宋体" w:eastAsia="宋体" w:cs="宋体"/>
          <w:sz w:val="21"/>
          <w:szCs w:val="21"/>
        </w:rPr>
      </w:pPr>
      <w:r>
        <w:rPr>
          <w:rFonts w:hint="eastAsia" w:ascii="宋体" w:hAnsi="宋体" w:eastAsia="宋体" w:cs="宋体"/>
          <w:sz w:val="21"/>
          <w:szCs w:val="21"/>
        </w:rPr>
        <w:t>（6）不同供应商委托同一人提交竞争性磋商响应文件的；</w:t>
      </w:r>
    </w:p>
    <w:p>
      <w:pPr>
        <w:rPr>
          <w:rFonts w:ascii="宋体" w:hAnsi="宋体" w:eastAsia="宋体" w:cs="宋体"/>
          <w:sz w:val="21"/>
          <w:szCs w:val="21"/>
        </w:rPr>
      </w:pPr>
      <w:r>
        <w:rPr>
          <w:rFonts w:hint="eastAsia" w:ascii="宋体" w:hAnsi="宋体" w:eastAsia="宋体" w:cs="宋体"/>
          <w:sz w:val="21"/>
          <w:szCs w:val="21"/>
        </w:rPr>
        <w:t>（7）磋商小组认定的其他围标、串通投标情形。</w:t>
      </w:r>
    </w:p>
    <w:p>
      <w:pPr>
        <w:rPr>
          <w:rFonts w:ascii="宋体" w:hAnsi="宋体" w:eastAsia="宋体" w:cs="宋体"/>
          <w:sz w:val="21"/>
          <w:szCs w:val="21"/>
        </w:rPr>
      </w:pPr>
      <w:r>
        <w:rPr>
          <w:rFonts w:hint="eastAsia" w:ascii="宋体" w:hAnsi="宋体" w:eastAsia="宋体" w:cs="宋体"/>
          <w:sz w:val="21"/>
          <w:szCs w:val="21"/>
        </w:rPr>
        <w:t>2）无效磋商响应文件的判定与处理（包括但不限于）</w:t>
      </w:r>
    </w:p>
    <w:p>
      <w:pPr>
        <w:rPr>
          <w:rFonts w:ascii="宋体" w:hAnsi="宋体" w:eastAsia="宋体" w:cs="宋体"/>
          <w:sz w:val="21"/>
          <w:szCs w:val="21"/>
        </w:rPr>
      </w:pPr>
      <w:r>
        <w:rPr>
          <w:rFonts w:hint="eastAsia" w:ascii="宋体" w:hAnsi="宋体" w:eastAsia="宋体" w:cs="宋体"/>
          <w:sz w:val="21"/>
          <w:szCs w:val="21"/>
        </w:rPr>
        <w:t>有下列情形之一的，经磋商小组遵循少数服从多数的原则集体表决认定后，按无效响应文件处理而让该磋商响应文件退出评标程序。</w:t>
      </w:r>
    </w:p>
    <w:p>
      <w:pPr>
        <w:rPr>
          <w:rFonts w:ascii="宋体" w:hAnsi="宋体" w:eastAsia="宋体" w:cs="宋体"/>
          <w:sz w:val="21"/>
          <w:szCs w:val="21"/>
        </w:rPr>
      </w:pPr>
      <w:r>
        <w:rPr>
          <w:rFonts w:hint="eastAsia" w:ascii="宋体" w:hAnsi="宋体" w:eastAsia="宋体" w:cs="宋体"/>
          <w:sz w:val="21"/>
          <w:szCs w:val="21"/>
        </w:rPr>
        <w:t>（1）竞争性磋商响应文件没有法定代表人授权书（法人直接参与除外）或授权书的合法性或有效性不符合竞争性磋商文件规定；或由供应商授权代表签字的,但未随竞争性磋商响应文件一起提交有效的“授权委托书”原件的；</w:t>
      </w:r>
    </w:p>
    <w:p>
      <w:pPr>
        <w:rPr>
          <w:rFonts w:ascii="宋体" w:hAnsi="宋体" w:eastAsia="宋体" w:cs="宋体"/>
          <w:sz w:val="21"/>
          <w:szCs w:val="21"/>
        </w:rPr>
      </w:pPr>
      <w:r>
        <w:rPr>
          <w:rFonts w:hint="eastAsia" w:ascii="宋体" w:hAnsi="宋体" w:eastAsia="宋体" w:cs="宋体"/>
          <w:sz w:val="21"/>
          <w:szCs w:val="21"/>
        </w:rPr>
        <w:t>（2）供应商递交两份或多份内容不同的竞争性磋商响应文件，或在一份竞争性磋商响应文件中，有两个或多个报价且根据竞争性磋商文件评审办法规定的修正原则无法确定哪一个有效的，按竞争性磋商文件规定提供可选择性方案报价的除外；</w:t>
      </w:r>
    </w:p>
    <w:p>
      <w:pPr>
        <w:rPr>
          <w:rFonts w:ascii="宋体" w:hAnsi="宋体" w:eastAsia="宋体" w:cs="宋体"/>
          <w:sz w:val="21"/>
          <w:szCs w:val="21"/>
        </w:rPr>
      </w:pPr>
      <w:r>
        <w:rPr>
          <w:rFonts w:hint="eastAsia" w:ascii="宋体" w:hAnsi="宋体" w:eastAsia="宋体" w:cs="宋体"/>
          <w:sz w:val="21"/>
          <w:szCs w:val="21"/>
        </w:rPr>
        <w:t>（3）供应商未能按竞争性磋商文件要求提交足额有效的投标担保的；</w:t>
      </w:r>
    </w:p>
    <w:p>
      <w:pPr>
        <w:rPr>
          <w:rFonts w:ascii="宋体" w:hAnsi="宋体" w:eastAsia="宋体" w:cs="宋体"/>
          <w:sz w:val="21"/>
          <w:szCs w:val="21"/>
        </w:rPr>
      </w:pPr>
      <w:r>
        <w:rPr>
          <w:rFonts w:hint="eastAsia" w:ascii="宋体" w:hAnsi="宋体" w:eastAsia="宋体" w:cs="宋体"/>
          <w:sz w:val="21"/>
          <w:szCs w:val="21"/>
        </w:rPr>
        <w:t>（4）供应商资格条件不满足竞争性磋商文件要求的；</w:t>
      </w:r>
    </w:p>
    <w:p>
      <w:pPr>
        <w:rPr>
          <w:rFonts w:ascii="宋体" w:hAnsi="宋体" w:eastAsia="宋体" w:cs="宋体"/>
          <w:sz w:val="21"/>
          <w:szCs w:val="21"/>
        </w:rPr>
      </w:pPr>
      <w:r>
        <w:rPr>
          <w:rFonts w:hint="eastAsia" w:ascii="宋体" w:hAnsi="宋体" w:eastAsia="宋体" w:cs="宋体"/>
          <w:sz w:val="21"/>
          <w:szCs w:val="21"/>
        </w:rPr>
        <w:t>（5）供应商以他人名义投标，串通投标，以行贿手段谋取成交或者以其他弄虚作假方式投标的；</w:t>
      </w:r>
    </w:p>
    <w:p>
      <w:pPr>
        <w:rPr>
          <w:rFonts w:ascii="宋体" w:hAnsi="宋体" w:eastAsia="宋体" w:cs="宋体"/>
          <w:sz w:val="21"/>
          <w:szCs w:val="21"/>
        </w:rPr>
      </w:pPr>
      <w:r>
        <w:rPr>
          <w:rFonts w:hint="eastAsia" w:ascii="宋体" w:hAnsi="宋体" w:eastAsia="宋体" w:cs="宋体"/>
          <w:sz w:val="21"/>
          <w:szCs w:val="21"/>
        </w:rPr>
        <w:t>（6）对竞争性磋商文件提出的实质性要求和条件未作出响应的或不满足的；</w:t>
      </w:r>
    </w:p>
    <w:p>
      <w:pPr>
        <w:rPr>
          <w:rFonts w:ascii="宋体" w:hAnsi="宋体" w:eastAsia="宋体" w:cs="宋体"/>
          <w:sz w:val="21"/>
          <w:szCs w:val="21"/>
        </w:rPr>
      </w:pPr>
      <w:r>
        <w:rPr>
          <w:rFonts w:hint="eastAsia" w:ascii="宋体" w:hAnsi="宋体" w:eastAsia="宋体" w:cs="宋体"/>
          <w:sz w:val="21"/>
          <w:szCs w:val="21"/>
        </w:rPr>
        <w:t>（7）供应商未能按照磋商小组要求，对其磋商响应文件进行澄清、说明和补正的，或供应商不接受根据竞争性磋商文件规定对投标报价进行算术修正的；</w:t>
      </w:r>
    </w:p>
    <w:p>
      <w:pPr>
        <w:rPr>
          <w:rFonts w:ascii="宋体" w:hAnsi="宋体" w:eastAsia="宋体" w:cs="宋体"/>
          <w:sz w:val="21"/>
          <w:szCs w:val="21"/>
        </w:rPr>
      </w:pPr>
      <w:r>
        <w:rPr>
          <w:rFonts w:hint="eastAsia" w:ascii="宋体" w:hAnsi="宋体" w:eastAsia="宋体" w:cs="宋体"/>
          <w:sz w:val="21"/>
          <w:szCs w:val="21"/>
        </w:rPr>
        <w:t>（8）磋商响应文件附有采购人不能接受的条件；</w:t>
      </w:r>
    </w:p>
    <w:p>
      <w:pPr>
        <w:rPr>
          <w:rFonts w:ascii="宋体" w:hAnsi="宋体" w:eastAsia="宋体" w:cs="宋体"/>
          <w:sz w:val="21"/>
          <w:szCs w:val="21"/>
        </w:rPr>
      </w:pPr>
      <w:r>
        <w:rPr>
          <w:rFonts w:hint="eastAsia" w:ascii="宋体" w:hAnsi="宋体" w:eastAsia="宋体" w:cs="宋体"/>
          <w:sz w:val="21"/>
          <w:szCs w:val="21"/>
        </w:rPr>
        <w:t>（9）单位负责人为同一人或者存在控股、管理关系的不同单位，参加同一标包投标或者未划分标包的同一采购项目投标；</w:t>
      </w:r>
    </w:p>
    <w:p>
      <w:pPr>
        <w:rPr>
          <w:rFonts w:ascii="宋体" w:hAnsi="宋体" w:eastAsia="宋体" w:cs="宋体"/>
          <w:sz w:val="21"/>
          <w:szCs w:val="21"/>
        </w:rPr>
      </w:pPr>
      <w:r>
        <w:rPr>
          <w:rFonts w:hint="eastAsia" w:ascii="宋体" w:hAnsi="宋体" w:eastAsia="宋体" w:cs="宋体"/>
          <w:sz w:val="21"/>
          <w:szCs w:val="21"/>
        </w:rPr>
        <w:t>（10）磋商报价超出采购预算的；</w:t>
      </w:r>
    </w:p>
    <w:p>
      <w:pPr>
        <w:rPr>
          <w:rFonts w:ascii="宋体" w:hAnsi="宋体" w:eastAsia="宋体" w:cs="宋体"/>
          <w:sz w:val="21"/>
          <w:szCs w:val="21"/>
        </w:rPr>
      </w:pPr>
      <w:r>
        <w:rPr>
          <w:rFonts w:hint="eastAsia" w:ascii="宋体" w:hAnsi="宋体" w:eastAsia="宋体" w:cs="宋体"/>
          <w:sz w:val="21"/>
          <w:szCs w:val="21"/>
        </w:rPr>
        <w:t>（11）未通过初步评审的投标；</w:t>
      </w:r>
    </w:p>
    <w:p>
      <w:pPr>
        <w:rPr>
          <w:rFonts w:ascii="宋体" w:hAnsi="宋体" w:eastAsia="宋体" w:cs="宋体"/>
          <w:sz w:val="21"/>
          <w:szCs w:val="21"/>
        </w:rPr>
      </w:pPr>
      <w:r>
        <w:rPr>
          <w:rFonts w:hint="eastAsia" w:ascii="宋体" w:hAnsi="宋体" w:eastAsia="宋体" w:cs="宋体"/>
          <w:sz w:val="21"/>
          <w:szCs w:val="21"/>
        </w:rPr>
        <w:t>（12）若出现磋商报价明显偏高、围标、串标等损害采购人利益的情况，磋商小组可否决部分或全部投标；</w:t>
      </w:r>
    </w:p>
    <w:p>
      <w:pPr>
        <w:rPr>
          <w:rFonts w:ascii="宋体" w:hAnsi="宋体" w:eastAsia="宋体" w:cs="宋体"/>
          <w:sz w:val="21"/>
          <w:szCs w:val="21"/>
        </w:rPr>
      </w:pPr>
      <w:r>
        <w:rPr>
          <w:rFonts w:hint="eastAsia" w:ascii="宋体" w:hAnsi="宋体" w:eastAsia="宋体" w:cs="宋体"/>
          <w:sz w:val="21"/>
          <w:szCs w:val="21"/>
        </w:rPr>
        <w:t>（13）供应商没有经过正常渠道购买标书或供应商的名称与登记领取竞争性磋商文件单位的名称不符；</w:t>
      </w:r>
    </w:p>
    <w:p>
      <w:pPr>
        <w:rPr>
          <w:rFonts w:ascii="宋体" w:hAnsi="宋体" w:eastAsia="宋体" w:cs="宋体"/>
          <w:sz w:val="21"/>
          <w:szCs w:val="21"/>
        </w:rPr>
      </w:pPr>
      <w:r>
        <w:rPr>
          <w:rFonts w:hint="eastAsia" w:ascii="宋体" w:hAnsi="宋体" w:eastAsia="宋体" w:cs="宋体"/>
          <w:sz w:val="21"/>
          <w:szCs w:val="21"/>
        </w:rPr>
        <w:t>（14）磋商响应文件的格式不符合竞争性磋商文件要求、关键内容字迹模糊、无法辨认的；</w:t>
      </w:r>
    </w:p>
    <w:p>
      <w:pPr>
        <w:rPr>
          <w:rFonts w:ascii="宋体" w:hAnsi="宋体" w:eastAsia="宋体" w:cs="宋体"/>
          <w:sz w:val="21"/>
          <w:szCs w:val="21"/>
        </w:rPr>
      </w:pPr>
      <w:r>
        <w:rPr>
          <w:rFonts w:hint="eastAsia" w:ascii="宋体" w:hAnsi="宋体" w:eastAsia="宋体" w:cs="宋体"/>
          <w:sz w:val="21"/>
          <w:szCs w:val="21"/>
        </w:rPr>
        <w:t>（15）磋商有效期不足的；</w:t>
      </w:r>
    </w:p>
    <w:p>
      <w:pPr>
        <w:rPr>
          <w:rFonts w:ascii="宋体" w:hAnsi="宋体" w:eastAsia="宋体" w:cs="宋体"/>
          <w:sz w:val="21"/>
          <w:szCs w:val="21"/>
        </w:rPr>
      </w:pPr>
      <w:r>
        <w:rPr>
          <w:rFonts w:hint="eastAsia" w:ascii="宋体" w:hAnsi="宋体" w:eastAsia="宋体" w:cs="宋体"/>
          <w:sz w:val="21"/>
          <w:szCs w:val="21"/>
        </w:rPr>
        <w:t>（16）采购内容出现漏项或内容与要求不符，出现重大负偏差；</w:t>
      </w:r>
    </w:p>
    <w:p>
      <w:pPr>
        <w:rPr>
          <w:rFonts w:ascii="宋体" w:hAnsi="宋体" w:eastAsia="宋体" w:cs="宋体"/>
          <w:sz w:val="21"/>
          <w:szCs w:val="21"/>
        </w:rPr>
      </w:pPr>
      <w:r>
        <w:rPr>
          <w:rFonts w:hint="eastAsia" w:ascii="宋体" w:hAnsi="宋体" w:eastAsia="宋体" w:cs="宋体"/>
          <w:sz w:val="21"/>
          <w:szCs w:val="21"/>
        </w:rPr>
        <w:t>（17）无服务方案或磋商服务方案不符合要求；</w:t>
      </w:r>
    </w:p>
    <w:p>
      <w:pPr>
        <w:rPr>
          <w:rFonts w:ascii="宋体" w:hAnsi="宋体" w:eastAsia="宋体" w:cs="宋体"/>
          <w:sz w:val="21"/>
          <w:szCs w:val="21"/>
        </w:rPr>
      </w:pPr>
      <w:r>
        <w:rPr>
          <w:rFonts w:hint="eastAsia" w:ascii="宋体" w:hAnsi="宋体" w:eastAsia="宋体" w:cs="宋体"/>
          <w:sz w:val="21"/>
          <w:szCs w:val="21"/>
        </w:rPr>
        <w:t>（18）规定不接受选择方案和选择报价（包括交叉折扣）的，供应商提供了选择方案和/或选择报价（包括交叉折扣）；</w:t>
      </w:r>
    </w:p>
    <w:p>
      <w:pPr>
        <w:rPr>
          <w:rFonts w:ascii="宋体" w:hAnsi="宋体" w:eastAsia="宋体" w:cs="宋体"/>
          <w:sz w:val="21"/>
          <w:szCs w:val="21"/>
        </w:rPr>
      </w:pPr>
      <w:r>
        <w:rPr>
          <w:rFonts w:hint="eastAsia" w:ascii="宋体" w:hAnsi="宋体" w:eastAsia="宋体" w:cs="宋体"/>
          <w:sz w:val="21"/>
          <w:szCs w:val="21"/>
        </w:rPr>
        <w:t>（19）磋商报价与市场价偏离较大，经磋商小组审定认为其低于成本，形成不正当竞争；</w:t>
      </w:r>
    </w:p>
    <w:p>
      <w:pPr>
        <w:rPr>
          <w:rFonts w:ascii="宋体" w:hAnsi="宋体" w:eastAsia="宋体" w:cs="宋体"/>
          <w:sz w:val="21"/>
          <w:szCs w:val="21"/>
        </w:rPr>
      </w:pPr>
      <w:r>
        <w:rPr>
          <w:rFonts w:hint="eastAsia" w:ascii="宋体" w:hAnsi="宋体" w:eastAsia="宋体" w:cs="宋体"/>
          <w:sz w:val="21"/>
          <w:szCs w:val="21"/>
        </w:rPr>
        <w:t>（20）提供虚假证明，开具虚假资质，出现虚假应答，除按无效标处理外，还进行相应的处罚；</w:t>
      </w:r>
    </w:p>
    <w:p>
      <w:pPr>
        <w:rPr>
          <w:rFonts w:ascii="宋体" w:hAnsi="宋体" w:eastAsia="宋体" w:cs="宋体"/>
          <w:sz w:val="21"/>
          <w:szCs w:val="21"/>
        </w:rPr>
      </w:pPr>
      <w:r>
        <w:rPr>
          <w:rFonts w:hint="eastAsia" w:ascii="宋体" w:hAnsi="宋体" w:eastAsia="宋体" w:cs="宋体"/>
          <w:sz w:val="21"/>
          <w:szCs w:val="21"/>
        </w:rPr>
        <w:t>（21）符合法律法规或地方主管部门规范性文件规定的其他无效标情形的。</w:t>
      </w: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r>
        <w:rPr>
          <w:rFonts w:hint="eastAsia" w:ascii="宋体" w:hAnsi="宋体" w:eastAsia="宋体" w:cs="宋体"/>
          <w:sz w:val="21"/>
          <w:szCs w:val="21"/>
        </w:rPr>
        <w:br w:type="page"/>
      </w:r>
    </w:p>
    <w:p>
      <w:pPr>
        <w:pStyle w:val="12"/>
        <w:rPr>
          <w:rFonts w:cs="宋体"/>
        </w:rPr>
      </w:pPr>
    </w:p>
    <w:p>
      <w:pPr>
        <w:pStyle w:val="4"/>
        <w:numPr>
          <w:ilvl w:val="0"/>
          <w:numId w:val="2"/>
        </w:numPr>
        <w:rPr>
          <w:rFonts w:ascii="宋体" w:hAnsi="宋体" w:cs="宋体"/>
          <w:sz w:val="24"/>
          <w:szCs w:val="21"/>
        </w:rPr>
      </w:pPr>
      <w:bookmarkStart w:id="18" w:name="_Toc20624"/>
      <w:bookmarkStart w:id="19" w:name="_Toc8579"/>
      <w:r>
        <w:rPr>
          <w:rFonts w:hint="eastAsia" w:ascii="宋体" w:hAnsi="宋体" w:cs="宋体"/>
          <w:sz w:val="24"/>
          <w:szCs w:val="21"/>
        </w:rPr>
        <w:t>总则</w:t>
      </w:r>
      <w:bookmarkEnd w:id="11"/>
      <w:bookmarkEnd w:id="18"/>
      <w:bookmarkEnd w:id="19"/>
    </w:p>
    <w:p>
      <w:pPr>
        <w:rPr>
          <w:rFonts w:ascii="宋体" w:hAnsi="宋体" w:eastAsia="宋体" w:cs="宋体"/>
          <w:b/>
          <w:bCs/>
          <w:sz w:val="21"/>
          <w:szCs w:val="21"/>
        </w:rPr>
      </w:pPr>
      <w:r>
        <w:rPr>
          <w:rFonts w:hint="eastAsia" w:ascii="宋体" w:hAnsi="宋体" w:eastAsia="宋体" w:cs="宋体"/>
          <w:b/>
          <w:bCs/>
          <w:sz w:val="21"/>
          <w:szCs w:val="21"/>
        </w:rPr>
        <w:t>1.1项目概况</w:t>
      </w:r>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1.1.1根据《中华人民共和国政府采购法》等有关法律、法规和规章的规定，本采购项目已具备磋商条件，现对本项目进行磋商。</w:t>
      </w:r>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1.1.2 本采购项目采购人：见供应商须知前附表。</w:t>
      </w:r>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1.1.3 本采购项目采购代理机构：见供应商须知前附表。</w:t>
      </w:r>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1.1.4 本采购项目名称：见供应商须知前附表。</w:t>
      </w:r>
    </w:p>
    <w:p>
      <w:pPr>
        <w:rPr>
          <w:rFonts w:ascii="宋体" w:hAnsi="宋体" w:eastAsia="宋体" w:cs="宋体"/>
          <w:b/>
          <w:bCs/>
          <w:sz w:val="21"/>
          <w:szCs w:val="21"/>
        </w:rPr>
      </w:pPr>
      <w:bookmarkStart w:id="20" w:name="_Toc144974499"/>
      <w:bookmarkStart w:id="21" w:name="_Toc152045531"/>
      <w:bookmarkStart w:id="22" w:name="_Toc332121716"/>
      <w:bookmarkStart w:id="23" w:name="_Toc403513496"/>
      <w:bookmarkStart w:id="24" w:name="_Toc330213948"/>
      <w:bookmarkStart w:id="25" w:name="_Toc152042307"/>
      <w:bookmarkStart w:id="26" w:name="_Toc25246"/>
      <w:r>
        <w:rPr>
          <w:rFonts w:hint="eastAsia" w:ascii="宋体" w:hAnsi="宋体" w:eastAsia="宋体" w:cs="宋体"/>
          <w:b/>
          <w:bCs/>
          <w:sz w:val="21"/>
          <w:szCs w:val="21"/>
        </w:rPr>
        <w:t>1.2 资金来源和落实情况</w:t>
      </w:r>
      <w:bookmarkEnd w:id="20"/>
      <w:bookmarkEnd w:id="21"/>
      <w:bookmarkEnd w:id="22"/>
      <w:bookmarkEnd w:id="23"/>
      <w:bookmarkEnd w:id="24"/>
      <w:bookmarkEnd w:id="25"/>
      <w:bookmarkEnd w:id="26"/>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1.2.1 本采购项目的资金来源：见供应商须知前附表。</w:t>
      </w:r>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1.2.2 本采购项目的资金落实情况：见供应商须知前附表。</w:t>
      </w:r>
    </w:p>
    <w:p>
      <w:pPr>
        <w:rPr>
          <w:rFonts w:ascii="宋体" w:hAnsi="宋体" w:eastAsia="宋体" w:cs="宋体"/>
          <w:b/>
          <w:bCs/>
          <w:sz w:val="21"/>
          <w:szCs w:val="21"/>
        </w:rPr>
      </w:pPr>
      <w:bookmarkStart w:id="27" w:name="_Toc152045532"/>
      <w:bookmarkStart w:id="28" w:name="_Toc144974500"/>
      <w:bookmarkStart w:id="29" w:name="_Toc403513497"/>
      <w:bookmarkStart w:id="30" w:name="_Toc152042308"/>
      <w:bookmarkStart w:id="31" w:name="_Toc332121717"/>
      <w:bookmarkStart w:id="32" w:name="_Toc12683"/>
      <w:bookmarkStart w:id="33" w:name="_Toc330213949"/>
      <w:r>
        <w:rPr>
          <w:rFonts w:hint="eastAsia" w:ascii="宋体" w:hAnsi="宋体" w:eastAsia="宋体" w:cs="宋体"/>
          <w:b/>
          <w:bCs/>
          <w:sz w:val="21"/>
          <w:szCs w:val="21"/>
        </w:rPr>
        <w:t>1.3 采购内容、合同履行期限（服务期限）及项目要求</w:t>
      </w:r>
      <w:bookmarkEnd w:id="27"/>
      <w:bookmarkEnd w:id="28"/>
      <w:bookmarkEnd w:id="29"/>
      <w:bookmarkEnd w:id="30"/>
      <w:bookmarkEnd w:id="31"/>
      <w:bookmarkEnd w:id="32"/>
      <w:bookmarkEnd w:id="33"/>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1.3.1 本次采购内容及质量要求：见供应商须知前附表。</w:t>
      </w:r>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1.3.2 本采购的合同履行期限（服务期限）：见供应商须知前附表。</w:t>
      </w:r>
    </w:p>
    <w:p>
      <w:pPr>
        <w:spacing w:before="20"/>
        <w:ind w:firstLine="420" w:firstLineChars="200"/>
        <w:rPr>
          <w:rFonts w:ascii="宋体" w:hAnsi="宋体" w:eastAsia="宋体" w:cs="宋体"/>
          <w:sz w:val="21"/>
          <w:szCs w:val="21"/>
        </w:rPr>
      </w:pPr>
      <w:r>
        <w:rPr>
          <w:rFonts w:hint="eastAsia" w:ascii="宋体" w:hAnsi="宋体" w:eastAsia="宋体" w:cs="宋体"/>
          <w:sz w:val="21"/>
          <w:szCs w:val="21"/>
        </w:rPr>
        <w:t>1.3.3采购项目要求：成交人必须按合同条款、采购人相关管理标准及考评办法执行，确保服务质量。</w:t>
      </w:r>
    </w:p>
    <w:p>
      <w:pPr>
        <w:rPr>
          <w:rFonts w:ascii="宋体" w:hAnsi="宋体" w:eastAsia="宋体" w:cs="宋体"/>
          <w:b/>
          <w:bCs/>
          <w:sz w:val="21"/>
          <w:szCs w:val="21"/>
        </w:rPr>
      </w:pPr>
      <w:bookmarkStart w:id="34" w:name="_Toc30971"/>
      <w:bookmarkStart w:id="35" w:name="_Toc332121718"/>
      <w:bookmarkStart w:id="36" w:name="_Toc144974502"/>
      <w:bookmarkStart w:id="37" w:name="_Toc152045534"/>
      <w:bookmarkStart w:id="38" w:name="_Toc152042310"/>
      <w:bookmarkStart w:id="39" w:name="_Toc330213950"/>
      <w:bookmarkStart w:id="40" w:name="_Toc403513498"/>
      <w:r>
        <w:rPr>
          <w:rFonts w:hint="eastAsia" w:ascii="宋体" w:hAnsi="宋体" w:eastAsia="宋体" w:cs="宋体"/>
          <w:b/>
          <w:bCs/>
          <w:sz w:val="21"/>
          <w:szCs w:val="21"/>
        </w:rPr>
        <w:t>1.4 供应商资格要求</w:t>
      </w:r>
      <w:bookmarkEnd w:id="34"/>
      <w:bookmarkEnd w:id="35"/>
      <w:bookmarkEnd w:id="36"/>
      <w:bookmarkEnd w:id="37"/>
      <w:bookmarkEnd w:id="38"/>
      <w:bookmarkEnd w:id="39"/>
      <w:bookmarkEnd w:id="40"/>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1.4.1供应商应具备承担本采购项目的资质条件：见供应商须知前附表。</w:t>
      </w:r>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1.4.2 供应商不得存在下列情形之一：</w:t>
      </w:r>
    </w:p>
    <w:p>
      <w:pPr>
        <w:snapToGrid w:val="0"/>
        <w:spacing w:before="62" w:beforeLines="20"/>
        <w:rPr>
          <w:rFonts w:ascii="宋体" w:hAnsi="宋体" w:eastAsia="宋体" w:cs="宋体"/>
          <w:sz w:val="21"/>
          <w:szCs w:val="21"/>
        </w:rPr>
      </w:pPr>
      <w:r>
        <w:rPr>
          <w:rFonts w:hint="eastAsia" w:ascii="宋体" w:hAnsi="宋体" w:eastAsia="宋体" w:cs="宋体"/>
          <w:sz w:val="21"/>
          <w:szCs w:val="21"/>
        </w:rPr>
        <w:t xml:space="preserve">   （1）为采购人不具有独立法人资格的附属机构（单位）； </w:t>
      </w:r>
    </w:p>
    <w:p>
      <w:pPr>
        <w:snapToGrid w:val="0"/>
        <w:spacing w:before="62" w:beforeLines="20"/>
        <w:rPr>
          <w:rFonts w:ascii="宋体" w:hAnsi="宋体" w:eastAsia="宋体" w:cs="宋体"/>
          <w:sz w:val="21"/>
          <w:szCs w:val="21"/>
        </w:rPr>
      </w:pPr>
      <w:r>
        <w:rPr>
          <w:rFonts w:hint="eastAsia" w:ascii="宋体" w:hAnsi="宋体" w:eastAsia="宋体" w:cs="宋体"/>
          <w:sz w:val="21"/>
          <w:szCs w:val="21"/>
        </w:rPr>
        <w:t xml:space="preserve">   （2）为本采购项目提供采购代理服务的； </w:t>
      </w:r>
    </w:p>
    <w:p>
      <w:pPr>
        <w:snapToGrid w:val="0"/>
        <w:spacing w:before="62" w:beforeLines="20"/>
        <w:rPr>
          <w:rFonts w:ascii="宋体" w:hAnsi="宋体" w:eastAsia="宋体" w:cs="宋体"/>
          <w:sz w:val="21"/>
          <w:szCs w:val="21"/>
        </w:rPr>
      </w:pPr>
      <w:r>
        <w:rPr>
          <w:rFonts w:hint="eastAsia" w:ascii="宋体" w:hAnsi="宋体" w:eastAsia="宋体" w:cs="宋体"/>
          <w:sz w:val="21"/>
          <w:szCs w:val="21"/>
        </w:rPr>
        <w:t xml:space="preserve">   （3）单位负责人为同一人或者存在控股、管理关系的不同单位，不得参加同一标包或者未划分标包的同一磋商项目投标；</w:t>
      </w:r>
    </w:p>
    <w:p>
      <w:pPr>
        <w:snapToGrid w:val="0"/>
        <w:spacing w:before="62" w:beforeLines="20"/>
        <w:rPr>
          <w:rFonts w:ascii="宋体" w:hAnsi="宋体" w:eastAsia="宋体" w:cs="宋体"/>
          <w:sz w:val="21"/>
          <w:szCs w:val="21"/>
        </w:rPr>
      </w:pPr>
      <w:r>
        <w:rPr>
          <w:rFonts w:hint="eastAsia" w:ascii="宋体" w:hAnsi="宋体" w:eastAsia="宋体" w:cs="宋体"/>
          <w:sz w:val="21"/>
          <w:szCs w:val="21"/>
        </w:rPr>
        <w:t xml:space="preserve">   （4）被责令停业、暂停或取消投标资格的； </w:t>
      </w:r>
    </w:p>
    <w:p>
      <w:pPr>
        <w:rPr>
          <w:rFonts w:ascii="宋体" w:hAnsi="宋体" w:eastAsia="宋体" w:cs="宋体"/>
          <w:sz w:val="21"/>
          <w:szCs w:val="21"/>
        </w:rPr>
      </w:pPr>
      <w:r>
        <w:rPr>
          <w:rFonts w:hint="eastAsia" w:ascii="宋体" w:hAnsi="宋体" w:eastAsia="宋体" w:cs="宋体"/>
          <w:sz w:val="21"/>
          <w:szCs w:val="21"/>
        </w:rPr>
        <w:t xml:space="preserve">   （5）财产被接管或冻结的；</w:t>
      </w:r>
    </w:p>
    <w:p>
      <w:pPr>
        <w:rPr>
          <w:rFonts w:ascii="宋体" w:hAnsi="宋体" w:eastAsia="宋体" w:cs="宋体"/>
          <w:b/>
          <w:bCs/>
          <w:sz w:val="21"/>
          <w:szCs w:val="21"/>
        </w:rPr>
      </w:pPr>
      <w:bookmarkStart w:id="41" w:name="_Toc152045535"/>
      <w:bookmarkStart w:id="42" w:name="_Toc144974503"/>
      <w:bookmarkStart w:id="43" w:name="_Toc332121719"/>
      <w:bookmarkStart w:id="44" w:name="_Toc330213951"/>
      <w:bookmarkStart w:id="45" w:name="_Toc152042311"/>
      <w:bookmarkStart w:id="46" w:name="_Toc403513499"/>
      <w:bookmarkStart w:id="47" w:name="_Toc1336"/>
      <w:r>
        <w:rPr>
          <w:rFonts w:hint="eastAsia" w:ascii="宋体" w:hAnsi="宋体" w:eastAsia="宋体" w:cs="宋体"/>
          <w:b/>
          <w:bCs/>
          <w:sz w:val="21"/>
          <w:szCs w:val="21"/>
        </w:rPr>
        <w:t>1.5 费用承担</w:t>
      </w:r>
      <w:bookmarkEnd w:id="41"/>
      <w:bookmarkEnd w:id="42"/>
      <w:bookmarkEnd w:id="43"/>
      <w:bookmarkEnd w:id="44"/>
      <w:bookmarkEnd w:id="45"/>
      <w:bookmarkEnd w:id="46"/>
      <w:bookmarkEnd w:id="47"/>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供应商准备和参加磋商活动发生的费用自理。</w:t>
      </w:r>
    </w:p>
    <w:p>
      <w:pPr>
        <w:rPr>
          <w:rFonts w:ascii="宋体" w:hAnsi="宋体" w:eastAsia="宋体" w:cs="宋体"/>
          <w:b/>
          <w:bCs/>
          <w:sz w:val="21"/>
          <w:szCs w:val="21"/>
        </w:rPr>
      </w:pPr>
      <w:bookmarkStart w:id="48" w:name="_Toc144974504"/>
      <w:bookmarkStart w:id="49" w:name="_Toc31559"/>
      <w:bookmarkStart w:id="50" w:name="_Toc332121720"/>
      <w:bookmarkStart w:id="51" w:name="_Toc330213952"/>
      <w:bookmarkStart w:id="52" w:name="_Toc152045536"/>
      <w:bookmarkStart w:id="53" w:name="_Toc403513500"/>
      <w:bookmarkStart w:id="54" w:name="_Toc152042312"/>
      <w:r>
        <w:rPr>
          <w:rFonts w:hint="eastAsia" w:ascii="宋体" w:hAnsi="宋体" w:eastAsia="宋体" w:cs="宋体"/>
          <w:b/>
          <w:bCs/>
          <w:sz w:val="21"/>
          <w:szCs w:val="21"/>
        </w:rPr>
        <w:t>1.6 保密</w:t>
      </w:r>
      <w:bookmarkEnd w:id="48"/>
      <w:bookmarkEnd w:id="49"/>
      <w:bookmarkEnd w:id="50"/>
      <w:bookmarkEnd w:id="51"/>
      <w:bookmarkEnd w:id="52"/>
      <w:bookmarkEnd w:id="53"/>
      <w:bookmarkEnd w:id="54"/>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 xml:space="preserve">参与磋商活动的各方应对竞争性磋商文件和竞争性磋商响应文件中的商业和技术等秘密保密，违者应对由此造成的后果承担法律责任。 </w:t>
      </w:r>
    </w:p>
    <w:p>
      <w:pPr>
        <w:rPr>
          <w:rFonts w:ascii="宋体" w:hAnsi="宋体" w:eastAsia="宋体" w:cs="宋体"/>
          <w:b/>
          <w:bCs/>
          <w:sz w:val="21"/>
          <w:szCs w:val="21"/>
        </w:rPr>
      </w:pPr>
      <w:bookmarkStart w:id="55" w:name="_Toc144974505"/>
      <w:bookmarkStart w:id="56" w:name="_Toc16760"/>
      <w:bookmarkStart w:id="57" w:name="_Toc330213953"/>
      <w:bookmarkStart w:id="58" w:name="_Toc332121721"/>
      <w:bookmarkStart w:id="59" w:name="_Toc152045537"/>
      <w:bookmarkStart w:id="60" w:name="_Toc403513501"/>
      <w:bookmarkStart w:id="61" w:name="_Toc152042313"/>
      <w:r>
        <w:rPr>
          <w:rFonts w:hint="eastAsia" w:ascii="宋体" w:hAnsi="宋体" w:eastAsia="宋体" w:cs="宋体"/>
          <w:b/>
          <w:bCs/>
          <w:sz w:val="21"/>
          <w:szCs w:val="21"/>
        </w:rPr>
        <w:t>1.7 语言</w:t>
      </w:r>
      <w:bookmarkEnd w:id="55"/>
      <w:r>
        <w:rPr>
          <w:rFonts w:hint="eastAsia" w:ascii="宋体" w:hAnsi="宋体" w:eastAsia="宋体" w:cs="宋体"/>
          <w:b/>
          <w:bCs/>
          <w:sz w:val="21"/>
          <w:szCs w:val="21"/>
        </w:rPr>
        <w:t>文字</w:t>
      </w:r>
      <w:bookmarkEnd w:id="56"/>
      <w:bookmarkEnd w:id="57"/>
      <w:bookmarkEnd w:id="58"/>
      <w:bookmarkEnd w:id="59"/>
      <w:bookmarkEnd w:id="60"/>
      <w:bookmarkEnd w:id="61"/>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除专用术语外，与磋商有关的语言均使用中文。必要时专用术语应附有中文注释。</w:t>
      </w:r>
    </w:p>
    <w:p>
      <w:pPr>
        <w:rPr>
          <w:rFonts w:ascii="宋体" w:hAnsi="宋体" w:eastAsia="宋体" w:cs="宋体"/>
          <w:b/>
          <w:bCs/>
          <w:sz w:val="21"/>
          <w:szCs w:val="21"/>
        </w:rPr>
      </w:pPr>
      <w:bookmarkStart w:id="62" w:name="_Toc332121722"/>
      <w:bookmarkStart w:id="63" w:name="_Toc152045538"/>
      <w:bookmarkStart w:id="64" w:name="_Toc152042314"/>
      <w:bookmarkStart w:id="65" w:name="_Toc144974506"/>
      <w:bookmarkStart w:id="66" w:name="_Toc403513502"/>
      <w:bookmarkStart w:id="67" w:name="_Toc19390"/>
      <w:bookmarkStart w:id="68" w:name="_Toc330213954"/>
      <w:r>
        <w:rPr>
          <w:rFonts w:hint="eastAsia" w:ascii="宋体" w:hAnsi="宋体" w:eastAsia="宋体" w:cs="宋体"/>
          <w:b/>
          <w:bCs/>
          <w:sz w:val="21"/>
          <w:szCs w:val="21"/>
        </w:rPr>
        <w:t>1.8 计量单位</w:t>
      </w:r>
      <w:bookmarkEnd w:id="62"/>
      <w:bookmarkEnd w:id="63"/>
      <w:bookmarkEnd w:id="64"/>
      <w:bookmarkEnd w:id="65"/>
      <w:bookmarkEnd w:id="66"/>
      <w:bookmarkEnd w:id="67"/>
      <w:bookmarkEnd w:id="68"/>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所有计量均采用中华人民共和国法定计量单位。</w:t>
      </w:r>
    </w:p>
    <w:p>
      <w:pPr>
        <w:rPr>
          <w:rFonts w:ascii="宋体" w:hAnsi="宋体" w:eastAsia="宋体" w:cs="宋体"/>
          <w:b/>
          <w:bCs/>
          <w:sz w:val="21"/>
          <w:szCs w:val="21"/>
        </w:rPr>
      </w:pPr>
      <w:bookmarkStart w:id="69" w:name="_Toc330213955"/>
      <w:bookmarkStart w:id="70" w:name="_Toc403513503"/>
      <w:bookmarkStart w:id="71" w:name="_Toc152045539"/>
      <w:bookmarkStart w:id="72" w:name="_Toc144974507"/>
      <w:bookmarkStart w:id="73" w:name="_Toc332121723"/>
      <w:bookmarkStart w:id="74" w:name="_Toc152042315"/>
      <w:bookmarkStart w:id="75" w:name="_Toc21644"/>
      <w:r>
        <w:rPr>
          <w:rFonts w:hint="eastAsia" w:ascii="宋体" w:hAnsi="宋体" w:eastAsia="宋体" w:cs="宋体"/>
          <w:b/>
          <w:bCs/>
          <w:sz w:val="21"/>
          <w:szCs w:val="21"/>
        </w:rPr>
        <w:t>1.9 踏勘现场</w:t>
      </w:r>
      <w:bookmarkEnd w:id="69"/>
      <w:bookmarkEnd w:id="70"/>
      <w:bookmarkEnd w:id="71"/>
      <w:bookmarkEnd w:id="72"/>
      <w:bookmarkEnd w:id="73"/>
      <w:bookmarkEnd w:id="74"/>
      <w:bookmarkEnd w:id="75"/>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1.9.1 供应商须知前附表规定组织踏勘现场的，采购人按供应商须知前附表规定的时间、地点组织供应商踏勘项目现场。供应商须知前附表未规定组织踏勘现场的，由供应商根据自身实际情况自行踏勘项目现场。</w:t>
      </w:r>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1.9.2 供应商踏勘现场发生的费用自理。</w:t>
      </w:r>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1.9.3 除采购人的原因外，供应商自行负责在踏勘现场中所发生的人员伤亡和财产损失。</w:t>
      </w:r>
    </w:p>
    <w:p>
      <w:pPr>
        <w:snapToGrid w:val="0"/>
        <w:spacing w:before="62" w:beforeLines="20"/>
        <w:ind w:firstLine="420" w:firstLineChars="200"/>
        <w:rPr>
          <w:rFonts w:ascii="宋体" w:hAnsi="宋体" w:eastAsia="宋体" w:cs="宋体"/>
          <w:sz w:val="21"/>
          <w:szCs w:val="21"/>
        </w:rPr>
      </w:pPr>
      <w:r>
        <w:rPr>
          <w:rFonts w:hint="eastAsia" w:ascii="宋体" w:hAnsi="宋体" w:eastAsia="宋体" w:cs="宋体"/>
          <w:sz w:val="21"/>
          <w:szCs w:val="21"/>
        </w:rPr>
        <w:t>1.9.4供应商应充分了解项目及其它任何足以影响投标和报价的情况，任何因忽视或误解项目情况而导致的费用索赔申请不获批准。</w:t>
      </w:r>
    </w:p>
    <w:p>
      <w:pPr>
        <w:pStyle w:val="4"/>
        <w:rPr>
          <w:rFonts w:ascii="宋体" w:hAnsi="宋体" w:cs="宋体"/>
          <w:sz w:val="24"/>
          <w:szCs w:val="21"/>
        </w:rPr>
      </w:pPr>
      <w:bookmarkStart w:id="76" w:name="_Toc144974510"/>
      <w:bookmarkStart w:id="77" w:name="_Toc152045542"/>
      <w:bookmarkStart w:id="78" w:name="_Toc152042318"/>
      <w:bookmarkStart w:id="79" w:name="_Toc17184"/>
      <w:bookmarkStart w:id="80" w:name="_Toc518821211"/>
      <w:bookmarkStart w:id="81" w:name="_Toc4796"/>
      <w:bookmarkStart w:id="82" w:name="_Toc18603"/>
      <w:r>
        <w:rPr>
          <w:rFonts w:hint="eastAsia" w:ascii="宋体" w:hAnsi="宋体" w:cs="宋体"/>
          <w:sz w:val="24"/>
          <w:szCs w:val="21"/>
        </w:rPr>
        <w:t xml:space="preserve">2. </w:t>
      </w:r>
      <w:bookmarkEnd w:id="76"/>
      <w:bookmarkEnd w:id="77"/>
      <w:bookmarkEnd w:id="78"/>
      <w:r>
        <w:rPr>
          <w:rFonts w:hint="eastAsia" w:ascii="宋体" w:hAnsi="宋体" w:cs="宋体"/>
          <w:sz w:val="24"/>
          <w:szCs w:val="21"/>
        </w:rPr>
        <w:t>竞争性磋商文件</w:t>
      </w:r>
      <w:bookmarkEnd w:id="79"/>
      <w:bookmarkEnd w:id="80"/>
      <w:bookmarkEnd w:id="81"/>
      <w:bookmarkEnd w:id="82"/>
    </w:p>
    <w:p>
      <w:pPr>
        <w:rPr>
          <w:rFonts w:ascii="宋体" w:hAnsi="宋体" w:eastAsia="宋体" w:cs="宋体"/>
          <w:b/>
          <w:bCs/>
          <w:sz w:val="21"/>
          <w:szCs w:val="21"/>
        </w:rPr>
      </w:pPr>
      <w:bookmarkStart w:id="83" w:name="_Toc152045543"/>
      <w:bookmarkStart w:id="84" w:name="_Toc403513506"/>
      <w:bookmarkStart w:id="85" w:name="_Toc330213959"/>
      <w:bookmarkStart w:id="86" w:name="_Toc332121727"/>
      <w:bookmarkStart w:id="87" w:name="_Toc152042319"/>
      <w:bookmarkStart w:id="88" w:name="_Toc144974511"/>
      <w:r>
        <w:rPr>
          <w:rFonts w:hint="eastAsia" w:ascii="宋体" w:hAnsi="宋体" w:eastAsia="宋体" w:cs="宋体"/>
          <w:b/>
          <w:bCs/>
          <w:sz w:val="21"/>
          <w:szCs w:val="21"/>
        </w:rPr>
        <w:t>2.1 竞争性磋商文件的组成</w:t>
      </w:r>
      <w:bookmarkEnd w:id="83"/>
      <w:bookmarkEnd w:id="84"/>
      <w:bookmarkEnd w:id="85"/>
      <w:bookmarkEnd w:id="86"/>
      <w:bookmarkEnd w:id="87"/>
      <w:bookmarkEnd w:id="88"/>
    </w:p>
    <w:p>
      <w:pPr>
        <w:rPr>
          <w:rFonts w:ascii="宋体" w:hAnsi="宋体" w:eastAsia="宋体" w:cs="宋体"/>
          <w:sz w:val="21"/>
          <w:szCs w:val="21"/>
        </w:rPr>
      </w:pPr>
      <w:r>
        <w:rPr>
          <w:rFonts w:hint="eastAsia" w:ascii="宋体" w:hAnsi="宋体" w:eastAsia="宋体" w:cs="宋体"/>
          <w:sz w:val="21"/>
          <w:szCs w:val="21"/>
        </w:rPr>
        <w:t>　　本竞争性磋商文件包括：</w:t>
      </w:r>
    </w:p>
    <w:p>
      <w:pPr>
        <w:rPr>
          <w:rFonts w:ascii="宋体" w:hAnsi="宋体" w:eastAsia="宋体" w:cs="宋体"/>
          <w:sz w:val="21"/>
          <w:szCs w:val="21"/>
        </w:rPr>
      </w:pPr>
      <w:r>
        <w:rPr>
          <w:rFonts w:hint="eastAsia" w:ascii="宋体" w:hAnsi="宋体" w:eastAsia="宋体" w:cs="宋体"/>
          <w:sz w:val="21"/>
          <w:szCs w:val="21"/>
        </w:rPr>
        <w:t>（1）竞争性磋商公告；</w:t>
      </w:r>
    </w:p>
    <w:p>
      <w:pPr>
        <w:rPr>
          <w:rFonts w:ascii="宋体" w:hAnsi="宋体" w:eastAsia="宋体" w:cs="宋体"/>
          <w:sz w:val="21"/>
          <w:szCs w:val="21"/>
        </w:rPr>
      </w:pPr>
      <w:r>
        <w:rPr>
          <w:rFonts w:hint="eastAsia" w:ascii="宋体" w:hAnsi="宋体" w:eastAsia="宋体" w:cs="宋体"/>
          <w:sz w:val="21"/>
          <w:szCs w:val="21"/>
        </w:rPr>
        <w:t>（2）供应商须知；</w:t>
      </w:r>
    </w:p>
    <w:p>
      <w:pPr>
        <w:rPr>
          <w:rFonts w:ascii="宋体" w:hAnsi="宋体" w:eastAsia="宋体" w:cs="宋体"/>
          <w:sz w:val="21"/>
          <w:szCs w:val="21"/>
        </w:rPr>
      </w:pPr>
      <w:r>
        <w:rPr>
          <w:rFonts w:hint="eastAsia" w:ascii="宋体" w:hAnsi="宋体" w:eastAsia="宋体" w:cs="宋体"/>
          <w:sz w:val="21"/>
          <w:szCs w:val="21"/>
        </w:rPr>
        <w:t>（3）评审办法；</w:t>
      </w:r>
    </w:p>
    <w:p>
      <w:pPr>
        <w:rPr>
          <w:rFonts w:ascii="宋体" w:hAnsi="宋体" w:eastAsia="宋体" w:cs="宋体"/>
          <w:sz w:val="21"/>
          <w:szCs w:val="21"/>
        </w:rPr>
      </w:pPr>
      <w:r>
        <w:rPr>
          <w:rFonts w:hint="eastAsia" w:ascii="宋体" w:hAnsi="宋体" w:eastAsia="宋体" w:cs="宋体"/>
          <w:sz w:val="21"/>
          <w:szCs w:val="21"/>
        </w:rPr>
        <w:t>（4）合同条款及格式（仅供参考）；</w:t>
      </w:r>
    </w:p>
    <w:p>
      <w:pPr>
        <w:rPr>
          <w:rFonts w:ascii="宋体" w:hAnsi="宋体" w:eastAsia="宋体" w:cs="宋体"/>
          <w:sz w:val="21"/>
          <w:szCs w:val="21"/>
        </w:rPr>
      </w:pPr>
      <w:r>
        <w:rPr>
          <w:rFonts w:hint="eastAsia" w:ascii="宋体" w:hAnsi="宋体" w:eastAsia="宋体" w:cs="宋体"/>
          <w:sz w:val="21"/>
          <w:szCs w:val="21"/>
        </w:rPr>
        <w:t xml:space="preserve">（5）采购需求； </w:t>
      </w:r>
    </w:p>
    <w:p>
      <w:pPr>
        <w:rPr>
          <w:rFonts w:ascii="宋体" w:hAnsi="宋体" w:eastAsia="宋体" w:cs="宋体"/>
          <w:sz w:val="21"/>
          <w:szCs w:val="21"/>
        </w:rPr>
      </w:pPr>
      <w:r>
        <w:rPr>
          <w:rFonts w:hint="eastAsia" w:ascii="宋体" w:hAnsi="宋体" w:eastAsia="宋体" w:cs="宋体"/>
          <w:sz w:val="21"/>
          <w:szCs w:val="21"/>
        </w:rPr>
        <w:t>（6）磋商响应文件参考格式。</w:t>
      </w:r>
    </w:p>
    <w:p>
      <w:pPr>
        <w:rPr>
          <w:rFonts w:ascii="宋体" w:hAnsi="宋体" w:eastAsia="宋体" w:cs="宋体"/>
          <w:sz w:val="21"/>
          <w:szCs w:val="21"/>
        </w:rPr>
      </w:pPr>
      <w:r>
        <w:rPr>
          <w:rFonts w:hint="eastAsia" w:ascii="宋体" w:hAnsi="宋体" w:eastAsia="宋体" w:cs="宋体"/>
          <w:sz w:val="21"/>
          <w:szCs w:val="21"/>
        </w:rPr>
        <w:t>根据本章第2.2款和第2.3款对竞争性磋商文件所作的澄清、修改，构成竞争性磋商文件的组成部分。</w:t>
      </w:r>
    </w:p>
    <w:p>
      <w:pPr>
        <w:rPr>
          <w:rFonts w:ascii="宋体" w:hAnsi="宋体" w:eastAsia="宋体" w:cs="宋体"/>
          <w:b/>
          <w:bCs/>
          <w:sz w:val="21"/>
          <w:szCs w:val="21"/>
        </w:rPr>
      </w:pPr>
      <w:bookmarkStart w:id="89" w:name="_Toc332121728"/>
      <w:bookmarkStart w:id="90" w:name="_Toc144974512"/>
      <w:bookmarkStart w:id="91" w:name="_Toc152042320"/>
      <w:bookmarkStart w:id="92" w:name="_Toc330213960"/>
      <w:bookmarkStart w:id="93" w:name="_Toc403513507"/>
      <w:bookmarkStart w:id="94" w:name="_Toc152045544"/>
      <w:r>
        <w:rPr>
          <w:rFonts w:hint="eastAsia" w:ascii="宋体" w:hAnsi="宋体" w:eastAsia="宋体" w:cs="宋体"/>
          <w:b/>
          <w:bCs/>
          <w:sz w:val="21"/>
          <w:szCs w:val="21"/>
        </w:rPr>
        <w:t>2.2 竞争性磋商文件的澄清</w:t>
      </w:r>
      <w:bookmarkEnd w:id="89"/>
      <w:bookmarkEnd w:id="90"/>
      <w:bookmarkEnd w:id="91"/>
      <w:bookmarkEnd w:id="92"/>
      <w:bookmarkEnd w:id="93"/>
      <w:bookmarkEnd w:id="94"/>
    </w:p>
    <w:p>
      <w:pPr>
        <w:ind w:firstLine="420" w:firstLineChars="200"/>
        <w:rPr>
          <w:rFonts w:ascii="宋体" w:hAnsi="宋体" w:eastAsia="宋体" w:cs="宋体"/>
          <w:sz w:val="21"/>
          <w:szCs w:val="21"/>
        </w:rPr>
      </w:pPr>
      <w:r>
        <w:rPr>
          <w:rFonts w:hint="eastAsia" w:ascii="宋体" w:hAnsi="宋体" w:eastAsia="宋体" w:cs="宋体"/>
          <w:sz w:val="21"/>
          <w:szCs w:val="21"/>
        </w:rPr>
        <w:t>2.2.1供应商应仔细阅读和检查竞争性磋商文件的全部内容。如发现缺页或附件不全，应及时向采购代理机构提出，以便补齐。如有疑问，应在供应商须知前附表规定的时间前以书面形式（包括信函、传真等可以有形地表现所载内容的形式，下同），要求采购代理机构对竞争性磋商文件予以澄清。</w:t>
      </w:r>
    </w:p>
    <w:p>
      <w:pPr>
        <w:ind w:firstLine="420" w:firstLineChars="200"/>
        <w:rPr>
          <w:rFonts w:ascii="宋体" w:hAnsi="宋体" w:eastAsia="宋体" w:cs="宋体"/>
          <w:sz w:val="21"/>
          <w:szCs w:val="21"/>
        </w:rPr>
      </w:pPr>
      <w:r>
        <w:rPr>
          <w:rFonts w:hint="eastAsia" w:ascii="宋体" w:hAnsi="宋体" w:eastAsia="宋体" w:cs="宋体"/>
          <w:sz w:val="21"/>
          <w:szCs w:val="21"/>
        </w:rPr>
        <w:t>2.2.2供应商提出问题的截止时间按供应商须知前附表规定的磋商响应文件递交截止时间5天前以书面形式向采购人或采购代理机构提出；供应商要求澄清竞争性磋商文件的将在供应商须知前附表规定的磋商响应文件递交截止时间3天前以书面形式发给所有购买竞争性磋商文件的供应商，发给所有购买竞争性磋商文件的供应商，但不指明澄清问题的来源。如果澄清发出的时间距磋商响应文件递交截止时间不足3天，相应延长磋商截止时间。</w:t>
      </w:r>
    </w:p>
    <w:p>
      <w:pPr>
        <w:ind w:firstLine="420" w:firstLineChars="200"/>
        <w:rPr>
          <w:rFonts w:ascii="宋体" w:hAnsi="宋体" w:eastAsia="宋体" w:cs="宋体"/>
          <w:sz w:val="21"/>
          <w:szCs w:val="21"/>
        </w:rPr>
      </w:pPr>
      <w:r>
        <w:rPr>
          <w:rFonts w:hint="eastAsia" w:ascii="宋体" w:hAnsi="宋体" w:eastAsia="宋体" w:cs="宋体"/>
          <w:sz w:val="21"/>
          <w:szCs w:val="21"/>
        </w:rPr>
        <w:t>2.2.3 供应商在收到澄清后，应在供应商须知前附表规定的时间内以书面形式通知采购人，确认已收到该澄清。</w:t>
      </w:r>
    </w:p>
    <w:p>
      <w:pPr>
        <w:rPr>
          <w:rFonts w:ascii="宋体" w:hAnsi="宋体" w:eastAsia="宋体" w:cs="宋体"/>
          <w:b/>
          <w:bCs/>
          <w:sz w:val="21"/>
          <w:szCs w:val="21"/>
        </w:rPr>
      </w:pPr>
      <w:bookmarkStart w:id="95" w:name="_Toc403513508"/>
      <w:bookmarkStart w:id="96" w:name="_Toc152042321"/>
      <w:bookmarkStart w:id="97" w:name="_Toc330213961"/>
      <w:bookmarkStart w:id="98" w:name="_Toc332121729"/>
      <w:bookmarkStart w:id="99" w:name="_Toc144974513"/>
      <w:bookmarkStart w:id="100" w:name="_Toc152045545"/>
      <w:r>
        <w:rPr>
          <w:rFonts w:hint="eastAsia" w:ascii="宋体" w:hAnsi="宋体" w:eastAsia="宋体" w:cs="宋体"/>
          <w:b/>
          <w:bCs/>
          <w:sz w:val="21"/>
          <w:szCs w:val="21"/>
        </w:rPr>
        <w:t>2.3 竞争性磋商文件的修改</w:t>
      </w:r>
      <w:bookmarkEnd w:id="95"/>
      <w:bookmarkEnd w:id="96"/>
      <w:bookmarkEnd w:id="97"/>
      <w:bookmarkEnd w:id="98"/>
      <w:bookmarkEnd w:id="99"/>
      <w:bookmarkEnd w:id="100"/>
    </w:p>
    <w:p>
      <w:pPr>
        <w:ind w:firstLine="420" w:firstLineChars="200"/>
        <w:rPr>
          <w:rFonts w:ascii="宋体" w:hAnsi="宋体" w:eastAsia="宋体" w:cs="宋体"/>
          <w:sz w:val="21"/>
          <w:szCs w:val="21"/>
        </w:rPr>
      </w:pPr>
      <w:r>
        <w:rPr>
          <w:rFonts w:hint="eastAsia" w:ascii="宋体" w:hAnsi="宋体" w:eastAsia="宋体" w:cs="宋体"/>
          <w:sz w:val="21"/>
          <w:szCs w:val="21"/>
        </w:rPr>
        <w:t xml:space="preserve">2.3.1 在磋商截止时间5天前，采购人可以书面形式修改竞争性磋商文件，并通知所有已购买竞争性磋商文件的供应商。如果修改竞争性磋商文件的时间距磋商截止时间不足5天，相应延长磋商截止时间。 </w:t>
      </w:r>
    </w:p>
    <w:p>
      <w:pPr>
        <w:ind w:firstLine="420" w:firstLineChars="200"/>
        <w:rPr>
          <w:rFonts w:ascii="宋体" w:hAnsi="宋体" w:eastAsia="宋体" w:cs="宋体"/>
          <w:sz w:val="21"/>
          <w:szCs w:val="21"/>
        </w:rPr>
      </w:pPr>
      <w:r>
        <w:rPr>
          <w:rFonts w:hint="eastAsia" w:ascii="宋体" w:hAnsi="宋体" w:eastAsia="宋体" w:cs="宋体"/>
          <w:sz w:val="21"/>
          <w:szCs w:val="21"/>
        </w:rPr>
        <w:t>2.3.2 供应商收到修改内容后，应在供应商须知前附表规定的时间内以书面形式通知采购人，确认已收到该修改。</w:t>
      </w:r>
    </w:p>
    <w:p>
      <w:pPr>
        <w:pStyle w:val="4"/>
        <w:rPr>
          <w:rFonts w:ascii="宋体" w:hAnsi="宋体" w:cs="宋体"/>
          <w:sz w:val="21"/>
          <w:szCs w:val="21"/>
        </w:rPr>
      </w:pPr>
      <w:bookmarkStart w:id="101" w:name="_Toc144974514"/>
      <w:bookmarkStart w:id="102" w:name="_Toc152045546"/>
      <w:bookmarkStart w:id="103" w:name="_Toc152042322"/>
      <w:bookmarkStart w:id="104" w:name="_Toc518821212"/>
      <w:bookmarkStart w:id="105" w:name="_Toc20240"/>
      <w:bookmarkStart w:id="106" w:name="_Toc15719"/>
      <w:bookmarkStart w:id="107" w:name="_Toc28774"/>
      <w:r>
        <w:rPr>
          <w:rFonts w:hint="eastAsia" w:ascii="宋体" w:hAnsi="宋体" w:cs="宋体"/>
          <w:sz w:val="21"/>
          <w:szCs w:val="21"/>
        </w:rPr>
        <w:t>3. 磋商</w:t>
      </w:r>
      <w:bookmarkEnd w:id="101"/>
      <w:bookmarkEnd w:id="102"/>
      <w:bookmarkEnd w:id="103"/>
      <w:bookmarkEnd w:id="104"/>
      <w:bookmarkEnd w:id="105"/>
      <w:r>
        <w:rPr>
          <w:rFonts w:hint="eastAsia" w:ascii="宋体" w:hAnsi="宋体" w:cs="宋体"/>
          <w:sz w:val="21"/>
          <w:szCs w:val="21"/>
        </w:rPr>
        <w:t>报价</w:t>
      </w:r>
      <w:bookmarkEnd w:id="106"/>
      <w:bookmarkEnd w:id="107"/>
    </w:p>
    <w:p>
      <w:pPr>
        <w:rPr>
          <w:rFonts w:ascii="宋体" w:hAnsi="宋体" w:eastAsia="宋体" w:cs="宋体"/>
          <w:sz w:val="21"/>
          <w:szCs w:val="21"/>
        </w:rPr>
      </w:pPr>
      <w:r>
        <w:rPr>
          <w:rFonts w:hint="eastAsia" w:ascii="宋体" w:hAnsi="宋体" w:eastAsia="宋体" w:cs="宋体"/>
          <w:b/>
          <w:bCs/>
          <w:sz w:val="21"/>
          <w:szCs w:val="21"/>
        </w:rPr>
        <w:t>3.1磋商货币</w:t>
      </w:r>
      <w:r>
        <w:rPr>
          <w:rFonts w:hint="eastAsia" w:ascii="宋体" w:hAnsi="宋体" w:eastAsia="宋体" w:cs="宋体"/>
          <w:sz w:val="21"/>
          <w:szCs w:val="21"/>
        </w:rPr>
        <w:t>：人民币；单位：元。</w:t>
      </w:r>
    </w:p>
    <w:p>
      <w:pPr>
        <w:rPr>
          <w:rFonts w:ascii="宋体" w:hAnsi="宋体" w:eastAsia="宋体" w:cs="宋体"/>
          <w:b/>
          <w:bCs/>
          <w:sz w:val="21"/>
          <w:szCs w:val="21"/>
        </w:rPr>
      </w:pPr>
      <w:r>
        <w:rPr>
          <w:rFonts w:hint="eastAsia" w:ascii="宋体" w:hAnsi="宋体" w:eastAsia="宋体" w:cs="宋体"/>
          <w:b/>
          <w:bCs/>
          <w:sz w:val="21"/>
          <w:szCs w:val="21"/>
        </w:rPr>
        <w:t>3.2磋商报价</w:t>
      </w:r>
    </w:p>
    <w:p>
      <w:pPr>
        <w:ind w:firstLine="420" w:firstLineChars="200"/>
        <w:rPr>
          <w:rFonts w:ascii="宋体" w:hAnsi="宋体" w:eastAsia="宋体" w:cs="宋体"/>
          <w:sz w:val="21"/>
          <w:szCs w:val="21"/>
        </w:rPr>
      </w:pPr>
      <w:r>
        <w:rPr>
          <w:rFonts w:hint="eastAsia" w:ascii="宋体" w:hAnsi="宋体" w:eastAsia="宋体" w:cs="宋体"/>
          <w:sz w:val="21"/>
          <w:szCs w:val="21"/>
        </w:rPr>
        <w:t>供应商应按“磋商一览表”的内容和格式要求填写磋商报价。磋商报价中不得包含竞争性磋商文件要求以外的内容，否则，在磋商时不予核减。磋商报价应包括完成采购需求中所列的全部工作内容及合同实施过程中的应预见和不可预见的费用等完成合同规定责任和义务、达到合同目的的一切费用。</w:t>
      </w:r>
    </w:p>
    <w:p>
      <w:pPr>
        <w:ind w:firstLine="420" w:firstLineChars="200"/>
        <w:rPr>
          <w:rFonts w:ascii="宋体" w:hAnsi="宋体" w:eastAsia="宋体" w:cs="宋体"/>
          <w:sz w:val="21"/>
          <w:szCs w:val="21"/>
        </w:rPr>
      </w:pPr>
      <w:r>
        <w:rPr>
          <w:rFonts w:hint="eastAsia" w:ascii="宋体" w:hAnsi="宋体" w:eastAsia="宋体" w:cs="宋体"/>
          <w:sz w:val="21"/>
          <w:szCs w:val="21"/>
        </w:rPr>
        <w:t>3.2.3凡本竞争性磋商文件要求（或允许）及供应商认为需要进行磋商的各项费用项目（不论是否要求进入磋商），若磋商时未报或未在竞争性磋商文件中予以说明，采购人将认为这些费用已计取，并包含在总报价中（项目内容、项目量调整除外）。</w:t>
      </w:r>
    </w:p>
    <w:p>
      <w:pPr>
        <w:ind w:firstLine="420" w:firstLineChars="200"/>
        <w:rPr>
          <w:rFonts w:ascii="宋体" w:hAnsi="宋体" w:eastAsia="宋体" w:cs="宋体"/>
          <w:sz w:val="21"/>
          <w:szCs w:val="21"/>
        </w:rPr>
      </w:pPr>
      <w:r>
        <w:rPr>
          <w:rFonts w:hint="eastAsia" w:ascii="宋体" w:hAnsi="宋体" w:eastAsia="宋体" w:cs="宋体"/>
          <w:sz w:val="21"/>
          <w:szCs w:val="21"/>
        </w:rPr>
        <w:t>3.2.4 凡因供应商对竞争性磋商文件阅读不深、理解不透、误解、疏漏或因市场行情了解不清造成的后果和风险均由供应商自负。</w:t>
      </w:r>
    </w:p>
    <w:p>
      <w:pPr>
        <w:ind w:firstLine="420" w:firstLineChars="200"/>
        <w:rPr>
          <w:rFonts w:ascii="宋体" w:hAnsi="宋体" w:eastAsia="宋体" w:cs="宋体"/>
          <w:sz w:val="21"/>
          <w:szCs w:val="21"/>
        </w:rPr>
      </w:pPr>
      <w:r>
        <w:rPr>
          <w:rFonts w:hint="eastAsia" w:ascii="宋体" w:hAnsi="宋体" w:eastAsia="宋体" w:cs="宋体"/>
          <w:sz w:val="21"/>
          <w:szCs w:val="21"/>
        </w:rPr>
        <w:t>3.2.5磋商报价不能超出采购预算，超出采购预算按无效磋商对待，每轮报价不得高于上一轮报价，本次报价高于上次报价，视为无效报价。</w:t>
      </w:r>
    </w:p>
    <w:p>
      <w:pPr>
        <w:rPr>
          <w:rFonts w:ascii="宋体" w:hAnsi="宋体" w:eastAsia="宋体" w:cs="宋体"/>
          <w:b/>
          <w:bCs/>
          <w:sz w:val="21"/>
          <w:szCs w:val="21"/>
        </w:rPr>
      </w:pPr>
      <w:bookmarkStart w:id="108" w:name="_Toc330213965"/>
      <w:bookmarkStart w:id="109" w:name="_Toc152045549"/>
      <w:bookmarkStart w:id="110" w:name="_Toc144974517"/>
      <w:bookmarkStart w:id="111" w:name="_Toc403513512"/>
      <w:bookmarkStart w:id="112" w:name="_Toc152042325"/>
      <w:bookmarkStart w:id="113" w:name="_Toc332121733"/>
      <w:r>
        <w:rPr>
          <w:rFonts w:hint="eastAsia" w:ascii="宋体" w:hAnsi="宋体" w:eastAsia="宋体" w:cs="宋体"/>
          <w:b/>
          <w:bCs/>
          <w:sz w:val="21"/>
          <w:szCs w:val="21"/>
        </w:rPr>
        <w:t>3.3 磋商有效期</w:t>
      </w:r>
      <w:bookmarkEnd w:id="108"/>
      <w:bookmarkEnd w:id="109"/>
      <w:bookmarkEnd w:id="110"/>
      <w:bookmarkEnd w:id="111"/>
      <w:bookmarkEnd w:id="112"/>
      <w:bookmarkEnd w:id="113"/>
    </w:p>
    <w:p>
      <w:pPr>
        <w:ind w:firstLine="420" w:firstLineChars="200"/>
        <w:rPr>
          <w:rFonts w:ascii="宋体" w:hAnsi="宋体" w:eastAsia="宋体" w:cs="宋体"/>
          <w:sz w:val="21"/>
          <w:szCs w:val="21"/>
        </w:rPr>
      </w:pPr>
      <w:r>
        <w:rPr>
          <w:rFonts w:hint="eastAsia" w:ascii="宋体" w:hAnsi="宋体" w:eastAsia="宋体" w:cs="宋体"/>
          <w:sz w:val="21"/>
          <w:szCs w:val="21"/>
        </w:rPr>
        <w:t>3.3.1 在供应商须知前附表规定的磋商有效期内，供应商不得要求撤销或修改其磋商响应文件。</w:t>
      </w:r>
    </w:p>
    <w:p>
      <w:pPr>
        <w:ind w:firstLine="420" w:firstLineChars="200"/>
        <w:rPr>
          <w:rFonts w:ascii="宋体" w:hAnsi="宋体" w:eastAsia="宋体" w:cs="宋体"/>
          <w:sz w:val="21"/>
          <w:szCs w:val="21"/>
        </w:rPr>
      </w:pPr>
      <w:r>
        <w:rPr>
          <w:rFonts w:hint="eastAsia" w:ascii="宋体" w:hAnsi="宋体" w:eastAsia="宋体" w:cs="宋体"/>
          <w:sz w:val="21"/>
          <w:szCs w:val="21"/>
        </w:rPr>
        <w:t xml:space="preserve">3.3.2出现特殊情况需要延长磋商有效期的，采购人以书面形式通知所有供应商延长磋商有效期。供应商同意延长的，应相应延长其磋商保证金的有效期，但不得要求或被允许修改或撤销其磋商响应文件；供应商拒绝延长的，其磋商失效，但供应商有权收回其磋商保证金。 </w:t>
      </w:r>
    </w:p>
    <w:p>
      <w:pPr>
        <w:rPr>
          <w:rFonts w:ascii="宋体" w:hAnsi="宋体" w:eastAsia="宋体" w:cs="宋体"/>
          <w:b/>
          <w:bCs/>
          <w:sz w:val="21"/>
          <w:szCs w:val="21"/>
        </w:rPr>
      </w:pPr>
      <w:bookmarkStart w:id="114" w:name="_Toc144974518"/>
      <w:bookmarkStart w:id="115" w:name="_Toc332121734"/>
      <w:bookmarkStart w:id="116" w:name="_Toc152045550"/>
      <w:bookmarkStart w:id="117" w:name="_Toc330213966"/>
      <w:bookmarkStart w:id="118" w:name="_Toc403513513"/>
      <w:bookmarkStart w:id="119" w:name="_Toc152042326"/>
      <w:r>
        <w:rPr>
          <w:rFonts w:hint="eastAsia" w:ascii="宋体" w:hAnsi="宋体" w:eastAsia="宋体" w:cs="宋体"/>
          <w:b/>
          <w:bCs/>
          <w:sz w:val="21"/>
          <w:szCs w:val="21"/>
        </w:rPr>
        <w:t>3.4 磋商保证金</w:t>
      </w:r>
      <w:bookmarkEnd w:id="114"/>
      <w:bookmarkEnd w:id="115"/>
      <w:bookmarkEnd w:id="116"/>
      <w:bookmarkEnd w:id="117"/>
      <w:bookmarkEnd w:id="118"/>
      <w:bookmarkEnd w:id="119"/>
    </w:p>
    <w:p>
      <w:pPr>
        <w:ind w:firstLine="420" w:firstLineChars="200"/>
        <w:rPr>
          <w:rFonts w:ascii="宋体" w:hAnsi="宋体" w:eastAsia="宋体" w:cs="宋体"/>
          <w:sz w:val="21"/>
          <w:szCs w:val="21"/>
        </w:rPr>
      </w:pPr>
      <w:bookmarkStart w:id="120" w:name="_Toc144974520"/>
      <w:bookmarkStart w:id="121" w:name="_Toc152042328"/>
      <w:bookmarkStart w:id="122" w:name="_Toc403513514"/>
      <w:bookmarkStart w:id="123" w:name="_Toc330213967"/>
      <w:bookmarkStart w:id="124" w:name="_Toc332121735"/>
      <w:bookmarkStart w:id="125" w:name="_Toc152045552"/>
      <w:r>
        <w:rPr>
          <w:rFonts w:hint="eastAsia" w:ascii="宋体" w:hAnsi="宋体" w:eastAsia="宋体" w:cs="宋体"/>
          <w:sz w:val="21"/>
          <w:szCs w:val="21"/>
        </w:rPr>
        <w:t>3.4.1 本项目不要求磋商保证金。</w:t>
      </w:r>
    </w:p>
    <w:p>
      <w:pPr>
        <w:ind w:firstLine="420" w:firstLineChars="200"/>
        <w:rPr>
          <w:rFonts w:ascii="宋体" w:hAnsi="宋体" w:eastAsia="宋体" w:cs="宋体"/>
          <w:sz w:val="21"/>
          <w:szCs w:val="21"/>
        </w:rPr>
      </w:pPr>
      <w:r>
        <w:rPr>
          <w:rFonts w:hint="eastAsia" w:ascii="宋体" w:hAnsi="宋体" w:eastAsia="宋体" w:cs="宋体"/>
          <w:sz w:val="21"/>
          <w:szCs w:val="21"/>
        </w:rPr>
        <w:t>3.4.2成交供应商有下列情形之一的，采购机构将在项目财政主管部门备案；情节严重的，由财政部门将其列入不良行为纪录名单予以通报，在一至三年内禁止参加政府采购活动：</w:t>
      </w:r>
    </w:p>
    <w:p>
      <w:pPr>
        <w:ind w:firstLine="420" w:firstLineChars="200"/>
        <w:rPr>
          <w:rFonts w:ascii="宋体" w:hAnsi="宋体" w:eastAsia="宋体" w:cs="宋体"/>
          <w:sz w:val="21"/>
          <w:szCs w:val="21"/>
        </w:rPr>
      </w:pPr>
      <w:r>
        <w:rPr>
          <w:rFonts w:hint="eastAsia" w:ascii="宋体" w:hAnsi="宋体" w:eastAsia="宋体" w:cs="宋体"/>
          <w:sz w:val="21"/>
          <w:szCs w:val="21"/>
        </w:rPr>
        <w:t>3.4.2.1成交后无正当理由不与采购人签订合同的；</w:t>
      </w:r>
    </w:p>
    <w:p>
      <w:pPr>
        <w:ind w:firstLine="420" w:firstLineChars="200"/>
        <w:rPr>
          <w:rFonts w:ascii="宋体" w:hAnsi="宋体" w:eastAsia="宋体" w:cs="宋体"/>
          <w:sz w:val="21"/>
          <w:szCs w:val="21"/>
        </w:rPr>
      </w:pPr>
      <w:r>
        <w:rPr>
          <w:rFonts w:hint="eastAsia" w:ascii="宋体" w:hAnsi="宋体" w:eastAsia="宋体" w:cs="宋体"/>
          <w:sz w:val="21"/>
          <w:szCs w:val="21"/>
        </w:rPr>
        <w:t>3.4.2.2成交供应商将成交项目转让给他人，或者在磋商响应文件中未说明，且未经采购人同意，将成交项目分包给他人的；</w:t>
      </w:r>
    </w:p>
    <w:p>
      <w:pPr>
        <w:ind w:firstLine="420" w:firstLineChars="200"/>
        <w:rPr>
          <w:rFonts w:ascii="宋体" w:hAnsi="宋体" w:eastAsia="宋体" w:cs="宋体"/>
          <w:sz w:val="21"/>
          <w:szCs w:val="21"/>
        </w:rPr>
      </w:pPr>
      <w:r>
        <w:rPr>
          <w:rFonts w:hint="eastAsia" w:ascii="宋体" w:hAnsi="宋体" w:eastAsia="宋体" w:cs="宋体"/>
          <w:sz w:val="21"/>
          <w:szCs w:val="21"/>
        </w:rPr>
        <w:t>3.4.2.3成交供应商拒绝履行合同义务的。</w:t>
      </w:r>
    </w:p>
    <w:p>
      <w:pPr>
        <w:rPr>
          <w:rFonts w:ascii="宋体" w:hAnsi="宋体" w:eastAsia="宋体" w:cs="宋体"/>
          <w:b/>
          <w:bCs/>
          <w:sz w:val="21"/>
          <w:szCs w:val="21"/>
        </w:rPr>
      </w:pPr>
      <w:r>
        <w:rPr>
          <w:rFonts w:hint="eastAsia" w:ascii="宋体" w:hAnsi="宋体" w:eastAsia="宋体" w:cs="宋体"/>
          <w:b/>
          <w:bCs/>
          <w:sz w:val="21"/>
          <w:szCs w:val="21"/>
        </w:rPr>
        <w:t>3.5 资格审查资料</w:t>
      </w:r>
      <w:bookmarkEnd w:id="120"/>
      <w:bookmarkEnd w:id="121"/>
      <w:bookmarkEnd w:id="122"/>
      <w:bookmarkEnd w:id="123"/>
      <w:bookmarkEnd w:id="124"/>
      <w:bookmarkEnd w:id="125"/>
    </w:p>
    <w:p>
      <w:pPr>
        <w:ind w:firstLine="420" w:firstLineChars="200"/>
        <w:rPr>
          <w:rFonts w:ascii="宋体" w:hAnsi="宋体" w:eastAsia="宋体" w:cs="宋体"/>
          <w:sz w:val="21"/>
          <w:szCs w:val="21"/>
        </w:rPr>
      </w:pPr>
      <w:r>
        <w:rPr>
          <w:rFonts w:hint="eastAsia" w:ascii="宋体" w:hAnsi="宋体" w:eastAsia="宋体" w:cs="宋体"/>
          <w:sz w:val="21"/>
          <w:szCs w:val="21"/>
        </w:rPr>
        <w:t>详见竞争性磋商文件资格标准，并按其要求提供。</w:t>
      </w:r>
    </w:p>
    <w:p>
      <w:pPr>
        <w:rPr>
          <w:rFonts w:ascii="宋体" w:hAnsi="宋体" w:eastAsia="宋体" w:cs="宋体"/>
          <w:b/>
          <w:bCs/>
          <w:sz w:val="21"/>
          <w:szCs w:val="21"/>
        </w:rPr>
      </w:pPr>
      <w:bookmarkStart w:id="126" w:name="_Toc403513515"/>
      <w:bookmarkStart w:id="127" w:name="_Toc330213968"/>
      <w:bookmarkStart w:id="128" w:name="_Toc144974521"/>
      <w:bookmarkStart w:id="129" w:name="_Toc332121736"/>
      <w:bookmarkStart w:id="130" w:name="_Toc152042329"/>
      <w:bookmarkStart w:id="131" w:name="_Toc152045553"/>
      <w:r>
        <w:rPr>
          <w:rFonts w:hint="eastAsia" w:ascii="宋体" w:hAnsi="宋体" w:eastAsia="宋体" w:cs="宋体"/>
          <w:b/>
          <w:bCs/>
          <w:sz w:val="21"/>
          <w:szCs w:val="21"/>
        </w:rPr>
        <w:t>3.6 备选磋商方案</w:t>
      </w:r>
      <w:bookmarkEnd w:id="126"/>
      <w:bookmarkEnd w:id="127"/>
      <w:bookmarkEnd w:id="128"/>
      <w:bookmarkEnd w:id="129"/>
      <w:bookmarkEnd w:id="130"/>
      <w:bookmarkEnd w:id="131"/>
    </w:p>
    <w:p>
      <w:pPr>
        <w:ind w:firstLine="420" w:firstLineChars="200"/>
        <w:rPr>
          <w:rFonts w:ascii="宋体" w:hAnsi="宋体" w:eastAsia="宋体" w:cs="宋体"/>
          <w:sz w:val="21"/>
          <w:szCs w:val="21"/>
        </w:rPr>
      </w:pPr>
      <w:r>
        <w:rPr>
          <w:rFonts w:hint="eastAsia" w:ascii="宋体" w:hAnsi="宋体" w:eastAsia="宋体" w:cs="宋体"/>
          <w:sz w:val="21"/>
          <w:szCs w:val="21"/>
        </w:rPr>
        <w:t>除竞争性磋商文件另有规定外，供应商不得递交备选磋商方案。</w:t>
      </w:r>
    </w:p>
    <w:p>
      <w:pPr>
        <w:rPr>
          <w:rFonts w:ascii="宋体" w:hAnsi="宋体" w:eastAsia="宋体" w:cs="宋体"/>
          <w:b/>
          <w:bCs/>
          <w:sz w:val="21"/>
          <w:szCs w:val="21"/>
        </w:rPr>
      </w:pPr>
      <w:bookmarkStart w:id="132" w:name="_Toc332121737"/>
      <w:bookmarkStart w:id="133" w:name="_Toc152045554"/>
      <w:bookmarkStart w:id="134" w:name="_Toc403513516"/>
      <w:bookmarkStart w:id="135" w:name="_Toc152042330"/>
      <w:bookmarkStart w:id="136" w:name="_Toc144974522"/>
      <w:bookmarkStart w:id="137" w:name="_Toc330213969"/>
      <w:r>
        <w:rPr>
          <w:rFonts w:hint="eastAsia" w:ascii="宋体" w:hAnsi="宋体" w:eastAsia="宋体" w:cs="宋体"/>
          <w:b/>
          <w:bCs/>
          <w:sz w:val="21"/>
          <w:szCs w:val="21"/>
        </w:rPr>
        <w:t>3.7 磋商响应文件的编制</w:t>
      </w:r>
      <w:bookmarkEnd w:id="132"/>
      <w:bookmarkEnd w:id="133"/>
      <w:bookmarkEnd w:id="134"/>
      <w:bookmarkEnd w:id="135"/>
      <w:bookmarkEnd w:id="136"/>
      <w:bookmarkEnd w:id="137"/>
    </w:p>
    <w:p>
      <w:pPr>
        <w:ind w:firstLine="420" w:firstLineChars="200"/>
        <w:rPr>
          <w:rFonts w:ascii="宋体" w:hAnsi="宋体" w:eastAsia="宋体" w:cs="宋体"/>
          <w:sz w:val="21"/>
          <w:szCs w:val="21"/>
        </w:rPr>
      </w:pPr>
      <w:r>
        <w:rPr>
          <w:rFonts w:hint="eastAsia" w:ascii="宋体" w:hAnsi="宋体" w:eastAsia="宋体" w:cs="宋体"/>
          <w:sz w:val="21"/>
          <w:szCs w:val="21"/>
        </w:rPr>
        <w:t>3.7.1磋商响应文件应按第六章“竞争性磋商响应文件参考格式”进行编写，如有必要，可以增加附页，作为磋商响应文件的组成部分。其中，磋商函在满足竞争性磋商文件实质性要求的基础上，可以提出比竞争性磋商文件要求更有利于采购人的承诺。</w:t>
      </w:r>
    </w:p>
    <w:p>
      <w:pPr>
        <w:ind w:firstLine="420" w:firstLineChars="200"/>
        <w:rPr>
          <w:rFonts w:ascii="宋体" w:hAnsi="宋体" w:eastAsia="宋体" w:cs="宋体"/>
          <w:sz w:val="21"/>
          <w:szCs w:val="21"/>
        </w:rPr>
      </w:pPr>
      <w:r>
        <w:rPr>
          <w:rFonts w:hint="eastAsia" w:ascii="宋体" w:hAnsi="宋体" w:eastAsia="宋体" w:cs="宋体"/>
          <w:sz w:val="21"/>
          <w:szCs w:val="21"/>
        </w:rPr>
        <w:t>3.7.2 磋商响应文件应当对竞争性磋商文件有关合同履行期限（服务期限）、磋商有效期、服务要求及标准和采购范围等实质性内容作出响应。</w:t>
      </w:r>
    </w:p>
    <w:p>
      <w:pPr>
        <w:ind w:firstLine="420" w:firstLineChars="200"/>
        <w:rPr>
          <w:rFonts w:ascii="宋体" w:hAnsi="宋体" w:eastAsia="宋体" w:cs="宋体"/>
          <w:sz w:val="21"/>
          <w:szCs w:val="21"/>
        </w:rPr>
      </w:pPr>
      <w:r>
        <w:rPr>
          <w:rFonts w:hint="eastAsia" w:ascii="宋体" w:hAnsi="宋体" w:eastAsia="宋体" w:cs="宋体"/>
          <w:sz w:val="21"/>
          <w:szCs w:val="21"/>
        </w:rPr>
        <w:t xml:space="preserve">3.7.3磋商响应文件的正本和副本均需打印或者使用不褪色的墨水笔书写，字迹应清晰易于辩认，加盖供应商印章并经其法定代表人或委托代理人签字或者盖章。委托代理人签字的，磋商响应文件应附法定代表人签署的授权委托书。磋商响应文件应尽量避免涂改、行间插字或删除。如果出现上述情况，改动之处应加盖单位章并由供应商的法定代表人或其授权的代理人签字确认。签字或盖章的具体要求见供应商须知前附表。 </w:t>
      </w:r>
    </w:p>
    <w:p>
      <w:pPr>
        <w:ind w:firstLine="420" w:firstLineChars="200"/>
        <w:rPr>
          <w:rFonts w:ascii="宋体" w:hAnsi="宋体" w:eastAsia="宋体" w:cs="宋体"/>
          <w:sz w:val="21"/>
          <w:szCs w:val="21"/>
        </w:rPr>
      </w:pPr>
      <w:r>
        <w:rPr>
          <w:rFonts w:hint="eastAsia" w:ascii="宋体" w:hAnsi="宋体" w:eastAsia="宋体" w:cs="宋体"/>
          <w:sz w:val="21"/>
          <w:szCs w:val="21"/>
        </w:rPr>
        <w:t>3.7.4 磋商响应文件要求见供应商须知前附表。正本和副本的封面上应清楚地标记“正本”或“副本”的字样。当副本和正本不一致时，以正本为准。</w:t>
      </w:r>
    </w:p>
    <w:p>
      <w:pPr>
        <w:rPr>
          <w:rFonts w:ascii="宋体" w:hAnsi="宋体" w:eastAsia="宋体" w:cs="宋体"/>
          <w:b/>
          <w:bCs/>
          <w:sz w:val="21"/>
          <w:szCs w:val="21"/>
        </w:rPr>
      </w:pPr>
      <w:bookmarkStart w:id="138" w:name="_Toc152042332"/>
      <w:bookmarkStart w:id="139" w:name="_Toc332121739"/>
      <w:bookmarkStart w:id="140" w:name="_Toc403513518"/>
      <w:bookmarkStart w:id="141" w:name="_Toc152045556"/>
      <w:bookmarkStart w:id="142" w:name="_Toc144974524"/>
      <w:bookmarkStart w:id="143" w:name="_Toc330213971"/>
      <w:r>
        <w:rPr>
          <w:rFonts w:hint="eastAsia" w:ascii="宋体" w:hAnsi="宋体" w:eastAsia="宋体" w:cs="宋体"/>
          <w:b/>
          <w:bCs/>
          <w:sz w:val="21"/>
          <w:szCs w:val="21"/>
        </w:rPr>
        <w:t>3.8 磋商响应文件的密封和标记</w:t>
      </w:r>
      <w:bookmarkEnd w:id="138"/>
      <w:bookmarkEnd w:id="139"/>
      <w:bookmarkEnd w:id="140"/>
      <w:bookmarkEnd w:id="141"/>
      <w:bookmarkEnd w:id="142"/>
      <w:bookmarkEnd w:id="143"/>
    </w:p>
    <w:p>
      <w:pPr>
        <w:ind w:firstLine="420" w:firstLineChars="200"/>
        <w:rPr>
          <w:rFonts w:ascii="宋体" w:hAnsi="宋体" w:eastAsia="宋体" w:cs="宋体"/>
          <w:sz w:val="21"/>
          <w:szCs w:val="21"/>
        </w:rPr>
      </w:pPr>
      <w:r>
        <w:rPr>
          <w:rFonts w:hint="eastAsia" w:ascii="宋体" w:hAnsi="宋体" w:eastAsia="宋体" w:cs="宋体"/>
          <w:sz w:val="21"/>
          <w:szCs w:val="21"/>
        </w:rPr>
        <w:t>3.8.1磋商响应文件的正本与副本应分开包装；电子文件与正本包装在一个封套内，加贴封条，并在封套的封口处加盖供应商单位章。</w:t>
      </w:r>
    </w:p>
    <w:p>
      <w:pPr>
        <w:ind w:firstLine="420" w:firstLineChars="200"/>
        <w:rPr>
          <w:rFonts w:ascii="宋体" w:hAnsi="宋体" w:eastAsia="宋体" w:cs="宋体"/>
          <w:sz w:val="21"/>
          <w:szCs w:val="21"/>
        </w:rPr>
      </w:pPr>
      <w:r>
        <w:rPr>
          <w:rFonts w:hint="eastAsia" w:ascii="宋体" w:hAnsi="宋体" w:eastAsia="宋体" w:cs="宋体"/>
          <w:sz w:val="21"/>
          <w:szCs w:val="21"/>
        </w:rPr>
        <w:t>3.8.2 磋商响应文件的封套上应清楚地标记“正本”或“副本”字样，封套上应写明的其他内容见供应商须知前附表。</w:t>
      </w:r>
    </w:p>
    <w:p>
      <w:pPr>
        <w:ind w:firstLine="420" w:firstLineChars="200"/>
        <w:rPr>
          <w:rFonts w:ascii="宋体" w:hAnsi="宋体" w:eastAsia="宋体" w:cs="宋体"/>
          <w:sz w:val="21"/>
          <w:szCs w:val="21"/>
        </w:rPr>
      </w:pPr>
      <w:r>
        <w:rPr>
          <w:rFonts w:hint="eastAsia" w:ascii="宋体" w:hAnsi="宋体" w:eastAsia="宋体" w:cs="宋体"/>
          <w:sz w:val="21"/>
          <w:szCs w:val="21"/>
        </w:rPr>
        <w:t>3.8.3 未按本章第3.8.1项或第3.8.2项要求密封和加写标记的磋商文件，采购人不予受理。</w:t>
      </w:r>
    </w:p>
    <w:p>
      <w:pPr>
        <w:rPr>
          <w:rFonts w:ascii="宋体" w:hAnsi="宋体" w:eastAsia="宋体" w:cs="宋体"/>
          <w:b/>
          <w:bCs/>
          <w:sz w:val="21"/>
          <w:szCs w:val="21"/>
        </w:rPr>
      </w:pPr>
      <w:bookmarkStart w:id="144" w:name="_Toc332121740"/>
      <w:bookmarkStart w:id="145" w:name="_Toc152045557"/>
      <w:bookmarkStart w:id="146" w:name="_Toc152042333"/>
      <w:bookmarkStart w:id="147" w:name="_Toc330213972"/>
      <w:bookmarkStart w:id="148" w:name="_Toc403513519"/>
      <w:bookmarkStart w:id="149" w:name="_Toc144974525"/>
      <w:r>
        <w:rPr>
          <w:rFonts w:hint="eastAsia" w:ascii="宋体" w:hAnsi="宋体" w:eastAsia="宋体" w:cs="宋体"/>
          <w:b/>
          <w:bCs/>
          <w:sz w:val="21"/>
          <w:szCs w:val="21"/>
        </w:rPr>
        <w:t>3.9磋商响应文件的递交</w:t>
      </w:r>
      <w:bookmarkEnd w:id="144"/>
      <w:bookmarkEnd w:id="145"/>
      <w:bookmarkEnd w:id="146"/>
      <w:bookmarkEnd w:id="147"/>
      <w:bookmarkEnd w:id="148"/>
      <w:bookmarkEnd w:id="149"/>
    </w:p>
    <w:p>
      <w:pPr>
        <w:ind w:firstLine="420" w:firstLineChars="200"/>
        <w:rPr>
          <w:rFonts w:ascii="宋体" w:hAnsi="宋体" w:eastAsia="宋体" w:cs="宋体"/>
          <w:sz w:val="21"/>
          <w:szCs w:val="21"/>
        </w:rPr>
      </w:pPr>
      <w:r>
        <w:rPr>
          <w:rFonts w:hint="eastAsia" w:ascii="宋体" w:hAnsi="宋体" w:eastAsia="宋体" w:cs="宋体"/>
          <w:sz w:val="21"/>
          <w:szCs w:val="21"/>
        </w:rPr>
        <w:t>3.9.1 供应商应按供应商须知前附表规定的投标截止时间前递交磋商响应文件文件。</w:t>
      </w:r>
    </w:p>
    <w:p>
      <w:pPr>
        <w:ind w:firstLine="420" w:firstLineChars="200"/>
        <w:rPr>
          <w:rFonts w:ascii="宋体" w:hAnsi="宋体" w:eastAsia="宋体" w:cs="宋体"/>
          <w:sz w:val="21"/>
          <w:szCs w:val="21"/>
        </w:rPr>
      </w:pPr>
      <w:r>
        <w:rPr>
          <w:rFonts w:hint="eastAsia" w:ascii="宋体" w:hAnsi="宋体" w:eastAsia="宋体" w:cs="宋体"/>
          <w:sz w:val="21"/>
          <w:szCs w:val="21"/>
        </w:rPr>
        <w:t>3.9.2 供应商递交磋商响应文件的地点：见供应商须知前附表。</w:t>
      </w:r>
    </w:p>
    <w:p>
      <w:pPr>
        <w:ind w:firstLine="420" w:firstLineChars="200"/>
        <w:rPr>
          <w:rFonts w:ascii="宋体" w:hAnsi="宋体" w:eastAsia="宋体" w:cs="宋体"/>
          <w:sz w:val="21"/>
          <w:szCs w:val="21"/>
        </w:rPr>
      </w:pPr>
      <w:r>
        <w:rPr>
          <w:rFonts w:hint="eastAsia" w:ascii="宋体" w:hAnsi="宋体" w:eastAsia="宋体" w:cs="宋体"/>
          <w:sz w:val="21"/>
          <w:szCs w:val="21"/>
        </w:rPr>
        <w:t>3.9.3 除供应商须知前附表另有规定外，供应商所递交的磋商响应文件不予退还。</w:t>
      </w:r>
    </w:p>
    <w:p>
      <w:pPr>
        <w:ind w:firstLine="420" w:firstLineChars="200"/>
        <w:rPr>
          <w:rFonts w:ascii="宋体" w:hAnsi="宋体" w:eastAsia="宋体" w:cs="宋体"/>
          <w:sz w:val="21"/>
          <w:szCs w:val="21"/>
        </w:rPr>
      </w:pPr>
      <w:r>
        <w:rPr>
          <w:rFonts w:hint="eastAsia" w:ascii="宋体" w:hAnsi="宋体" w:eastAsia="宋体" w:cs="宋体"/>
          <w:sz w:val="21"/>
          <w:szCs w:val="21"/>
        </w:rPr>
        <w:t>3.9.4 逾期送达的或者未送达指定地点的磋商响应文件，采购人不予受理。</w:t>
      </w:r>
    </w:p>
    <w:p>
      <w:pPr>
        <w:rPr>
          <w:rFonts w:ascii="宋体" w:hAnsi="宋体" w:eastAsia="宋体" w:cs="宋体"/>
          <w:b/>
          <w:bCs/>
          <w:sz w:val="21"/>
          <w:szCs w:val="21"/>
        </w:rPr>
      </w:pPr>
      <w:bookmarkStart w:id="150" w:name="_Toc330213973"/>
      <w:bookmarkStart w:id="151" w:name="_Toc403513520"/>
      <w:bookmarkStart w:id="152" w:name="_Toc152045558"/>
      <w:bookmarkStart w:id="153" w:name="_Toc144974526"/>
      <w:bookmarkStart w:id="154" w:name="_Toc152042334"/>
      <w:bookmarkStart w:id="155" w:name="_Toc332121741"/>
      <w:r>
        <w:rPr>
          <w:rFonts w:hint="eastAsia" w:ascii="宋体" w:hAnsi="宋体" w:eastAsia="宋体" w:cs="宋体"/>
          <w:b/>
          <w:bCs/>
          <w:sz w:val="21"/>
          <w:szCs w:val="21"/>
        </w:rPr>
        <w:t>3.10磋商响应文件的修改与撤回</w:t>
      </w:r>
      <w:bookmarkEnd w:id="150"/>
      <w:bookmarkEnd w:id="151"/>
      <w:bookmarkEnd w:id="152"/>
      <w:bookmarkEnd w:id="153"/>
      <w:bookmarkEnd w:id="154"/>
      <w:bookmarkEnd w:id="155"/>
    </w:p>
    <w:p>
      <w:pPr>
        <w:ind w:firstLine="420" w:firstLineChars="200"/>
        <w:rPr>
          <w:rFonts w:ascii="宋体" w:hAnsi="宋体" w:eastAsia="宋体" w:cs="宋体"/>
          <w:sz w:val="21"/>
          <w:szCs w:val="21"/>
        </w:rPr>
      </w:pPr>
      <w:r>
        <w:rPr>
          <w:rFonts w:hint="eastAsia" w:ascii="宋体" w:hAnsi="宋体" w:eastAsia="宋体" w:cs="宋体"/>
          <w:sz w:val="21"/>
          <w:szCs w:val="21"/>
        </w:rPr>
        <w:t>3.10.1 在供应商须知前附表规定的磋商响应文件递交截止时间前，供应商可以修改或撤回已递交的磋商响应文件，但应以书面形式通知采购人。</w:t>
      </w:r>
    </w:p>
    <w:p>
      <w:pPr>
        <w:ind w:firstLine="420" w:firstLineChars="200"/>
        <w:rPr>
          <w:rFonts w:ascii="宋体" w:hAnsi="宋体" w:eastAsia="宋体" w:cs="宋体"/>
          <w:sz w:val="21"/>
          <w:szCs w:val="21"/>
        </w:rPr>
      </w:pPr>
      <w:r>
        <w:rPr>
          <w:rFonts w:hint="eastAsia" w:ascii="宋体" w:hAnsi="宋体" w:eastAsia="宋体" w:cs="宋体"/>
          <w:sz w:val="21"/>
          <w:szCs w:val="21"/>
        </w:rPr>
        <w:t>3.10.2 修改的内容为磋商响应文件的组成部分。修改的磋商响应文件应按照本章第3条、第4条规定进行编制、密封、标记和递交，并标明“修改”字样。</w:t>
      </w:r>
    </w:p>
    <w:p>
      <w:pPr>
        <w:pStyle w:val="4"/>
        <w:rPr>
          <w:rFonts w:ascii="宋体" w:hAnsi="宋体" w:cs="宋体"/>
          <w:sz w:val="21"/>
          <w:szCs w:val="21"/>
        </w:rPr>
      </w:pPr>
      <w:bookmarkStart w:id="156" w:name="_Toc144974527"/>
      <w:bookmarkStart w:id="157" w:name="_Toc152045559"/>
      <w:bookmarkStart w:id="158" w:name="_Toc152042335"/>
      <w:bookmarkStart w:id="159" w:name="_Toc27168"/>
      <w:bookmarkStart w:id="160" w:name="_Toc7646"/>
      <w:bookmarkStart w:id="161" w:name="_Toc19867"/>
      <w:bookmarkStart w:id="162" w:name="_Toc518821213"/>
      <w:r>
        <w:rPr>
          <w:rFonts w:hint="eastAsia" w:ascii="宋体" w:hAnsi="宋体" w:cs="宋体"/>
          <w:sz w:val="21"/>
          <w:szCs w:val="21"/>
        </w:rPr>
        <w:t xml:space="preserve">4. </w:t>
      </w:r>
      <w:bookmarkEnd w:id="156"/>
      <w:bookmarkEnd w:id="157"/>
      <w:bookmarkEnd w:id="158"/>
      <w:r>
        <w:rPr>
          <w:rFonts w:hint="eastAsia" w:ascii="宋体" w:hAnsi="宋体" w:cs="宋体"/>
          <w:sz w:val="21"/>
          <w:szCs w:val="21"/>
        </w:rPr>
        <w:t>磋商</w:t>
      </w:r>
      <w:bookmarkEnd w:id="159"/>
      <w:bookmarkEnd w:id="160"/>
      <w:bookmarkEnd w:id="161"/>
      <w:bookmarkEnd w:id="162"/>
    </w:p>
    <w:p>
      <w:pPr>
        <w:rPr>
          <w:rFonts w:ascii="宋体" w:hAnsi="宋体" w:eastAsia="宋体" w:cs="宋体"/>
          <w:b/>
          <w:bCs/>
          <w:sz w:val="21"/>
          <w:szCs w:val="21"/>
        </w:rPr>
      </w:pPr>
      <w:bookmarkStart w:id="163" w:name="_Toc330213975"/>
      <w:bookmarkStart w:id="164" w:name="_Toc403513522"/>
      <w:bookmarkStart w:id="165" w:name="_Toc152045560"/>
      <w:bookmarkStart w:id="166" w:name="_Toc152042336"/>
      <w:bookmarkStart w:id="167" w:name="_Toc332121743"/>
      <w:bookmarkStart w:id="168" w:name="_Toc144974528"/>
      <w:r>
        <w:rPr>
          <w:rFonts w:hint="eastAsia" w:ascii="宋体" w:hAnsi="宋体" w:eastAsia="宋体" w:cs="宋体"/>
          <w:b/>
          <w:bCs/>
          <w:sz w:val="21"/>
          <w:szCs w:val="21"/>
        </w:rPr>
        <w:t>4.1 磋商时间和地点</w:t>
      </w:r>
      <w:bookmarkEnd w:id="163"/>
      <w:bookmarkEnd w:id="164"/>
      <w:bookmarkEnd w:id="165"/>
      <w:bookmarkEnd w:id="166"/>
      <w:bookmarkEnd w:id="167"/>
      <w:bookmarkEnd w:id="168"/>
    </w:p>
    <w:p>
      <w:pPr>
        <w:ind w:firstLine="420" w:firstLineChars="200"/>
        <w:rPr>
          <w:rFonts w:ascii="宋体" w:hAnsi="宋体" w:eastAsia="宋体" w:cs="宋体"/>
          <w:sz w:val="21"/>
          <w:szCs w:val="21"/>
        </w:rPr>
      </w:pPr>
      <w:r>
        <w:rPr>
          <w:rFonts w:hint="eastAsia" w:ascii="宋体" w:hAnsi="宋体" w:eastAsia="宋体" w:cs="宋体"/>
          <w:sz w:val="21"/>
          <w:szCs w:val="21"/>
        </w:rPr>
        <w:t>采购人在供应商须知前附表规定的磋商响应文件递交截止时间（磋商时间）及地点磋商，并邀请所有供应商的法定代表人或其委托代理人准时参加。</w:t>
      </w:r>
    </w:p>
    <w:p>
      <w:pPr>
        <w:rPr>
          <w:rFonts w:ascii="宋体" w:hAnsi="宋体" w:eastAsia="宋体" w:cs="宋体"/>
          <w:b/>
          <w:bCs/>
          <w:sz w:val="21"/>
          <w:szCs w:val="21"/>
        </w:rPr>
      </w:pPr>
      <w:bookmarkStart w:id="169" w:name="_Toc144974529"/>
      <w:bookmarkStart w:id="170" w:name="_Toc332121744"/>
      <w:bookmarkStart w:id="171" w:name="_Toc152042337"/>
      <w:bookmarkStart w:id="172" w:name="_Toc152045561"/>
      <w:bookmarkStart w:id="173" w:name="_Toc330213976"/>
      <w:bookmarkStart w:id="174" w:name="_Toc403513523"/>
      <w:r>
        <w:rPr>
          <w:rFonts w:hint="eastAsia" w:ascii="宋体" w:hAnsi="宋体" w:eastAsia="宋体" w:cs="宋体"/>
          <w:b/>
          <w:bCs/>
          <w:sz w:val="21"/>
          <w:szCs w:val="21"/>
        </w:rPr>
        <w:t>4.2 磋商程序</w:t>
      </w:r>
      <w:bookmarkEnd w:id="169"/>
      <w:bookmarkEnd w:id="170"/>
      <w:bookmarkEnd w:id="171"/>
      <w:bookmarkEnd w:id="172"/>
      <w:bookmarkEnd w:id="173"/>
      <w:bookmarkEnd w:id="174"/>
    </w:p>
    <w:p>
      <w:pPr>
        <w:ind w:firstLine="420" w:firstLineChars="200"/>
        <w:rPr>
          <w:rFonts w:ascii="宋体" w:hAnsi="宋体" w:eastAsia="宋体" w:cs="宋体"/>
          <w:sz w:val="21"/>
          <w:szCs w:val="21"/>
        </w:rPr>
      </w:pPr>
      <w:r>
        <w:rPr>
          <w:rFonts w:hint="eastAsia" w:ascii="宋体" w:hAnsi="宋体" w:eastAsia="宋体" w:cs="宋体"/>
          <w:sz w:val="21"/>
          <w:szCs w:val="21"/>
        </w:rPr>
        <w:t>主持人按下列程序进行磋商会议：</w:t>
      </w:r>
    </w:p>
    <w:p>
      <w:pPr>
        <w:ind w:firstLine="420" w:firstLineChars="200"/>
        <w:rPr>
          <w:rFonts w:ascii="宋体" w:hAnsi="宋体" w:eastAsia="宋体" w:cs="宋体"/>
          <w:sz w:val="21"/>
          <w:szCs w:val="21"/>
        </w:rPr>
      </w:pPr>
      <w:r>
        <w:rPr>
          <w:rFonts w:hint="eastAsia" w:ascii="宋体" w:hAnsi="宋体" w:eastAsia="宋体" w:cs="宋体"/>
          <w:sz w:val="21"/>
          <w:szCs w:val="21"/>
        </w:rPr>
        <w:t>（1）介绍与会各方人员；</w:t>
      </w:r>
    </w:p>
    <w:p>
      <w:pPr>
        <w:ind w:firstLine="420" w:firstLineChars="200"/>
        <w:rPr>
          <w:rFonts w:ascii="宋体" w:hAnsi="宋体" w:eastAsia="宋体" w:cs="宋体"/>
          <w:sz w:val="21"/>
          <w:szCs w:val="21"/>
        </w:rPr>
      </w:pPr>
      <w:r>
        <w:rPr>
          <w:rFonts w:hint="eastAsia" w:ascii="宋体" w:hAnsi="宋体" w:eastAsia="宋体" w:cs="宋体"/>
          <w:sz w:val="21"/>
          <w:szCs w:val="21"/>
        </w:rPr>
        <w:t>（2）介绍供应商；</w:t>
      </w:r>
    </w:p>
    <w:p>
      <w:pPr>
        <w:ind w:firstLine="420" w:firstLineChars="200"/>
        <w:rPr>
          <w:rFonts w:ascii="宋体" w:hAnsi="宋体" w:eastAsia="宋体" w:cs="宋体"/>
          <w:sz w:val="21"/>
          <w:szCs w:val="21"/>
        </w:rPr>
      </w:pPr>
      <w:r>
        <w:rPr>
          <w:rFonts w:hint="eastAsia" w:ascii="宋体" w:hAnsi="宋体" w:eastAsia="宋体" w:cs="宋体"/>
          <w:sz w:val="21"/>
          <w:szCs w:val="21"/>
        </w:rPr>
        <w:t>（3）宣读会议纪律；</w:t>
      </w:r>
    </w:p>
    <w:p>
      <w:pPr>
        <w:ind w:firstLine="420" w:firstLineChars="200"/>
        <w:rPr>
          <w:rFonts w:ascii="宋体" w:hAnsi="宋体" w:eastAsia="宋体" w:cs="宋体"/>
          <w:sz w:val="21"/>
          <w:szCs w:val="21"/>
        </w:rPr>
      </w:pPr>
      <w:r>
        <w:rPr>
          <w:rFonts w:hint="eastAsia" w:ascii="宋体" w:hAnsi="宋体" w:eastAsia="宋体" w:cs="宋体"/>
          <w:sz w:val="21"/>
          <w:szCs w:val="21"/>
        </w:rPr>
        <w:t>（4）由供应商法定代表人或其委托代理人、监督人检查磋商响应文件的密封情况，并对密封情况书面确认；</w:t>
      </w:r>
    </w:p>
    <w:p>
      <w:pPr>
        <w:ind w:firstLine="420" w:firstLineChars="200"/>
        <w:rPr>
          <w:rFonts w:ascii="宋体" w:hAnsi="宋体" w:eastAsia="宋体" w:cs="宋体"/>
          <w:sz w:val="21"/>
          <w:szCs w:val="21"/>
        </w:rPr>
      </w:pPr>
      <w:bookmarkStart w:id="175" w:name="_Toc152042338"/>
      <w:bookmarkStart w:id="176" w:name="_Toc152045562"/>
      <w:bookmarkStart w:id="177" w:name="_Toc144974530"/>
      <w:r>
        <w:rPr>
          <w:rFonts w:hint="eastAsia" w:ascii="宋体" w:hAnsi="宋体" w:eastAsia="宋体" w:cs="宋体"/>
          <w:sz w:val="21"/>
          <w:szCs w:val="21"/>
        </w:rPr>
        <w:t>（5）经确认无误后，由采购代理机构工作人员依递交竞争性磋商响应文件的摆放顺序当众拆封，宣读各供应商名称。《政府采购法》第三十八条和关于印发《政府采购竞争性磋商采购方式管理暂行办法》的通知财库【2014】214号及《陕西省财政厅关于政府采购有关问题的通知》陕财办采资[2016]53号文件等规定，不在每轮磋商结束时公开供应商的报价。</w:t>
      </w:r>
    </w:p>
    <w:p>
      <w:pPr>
        <w:ind w:firstLine="420" w:firstLineChars="200"/>
        <w:rPr>
          <w:rFonts w:ascii="宋体" w:hAnsi="宋体" w:eastAsia="宋体" w:cs="宋体"/>
          <w:sz w:val="21"/>
          <w:szCs w:val="21"/>
        </w:rPr>
      </w:pPr>
      <w:r>
        <w:rPr>
          <w:rFonts w:hint="eastAsia" w:ascii="宋体" w:hAnsi="宋体" w:eastAsia="宋体" w:cs="宋体"/>
          <w:sz w:val="21"/>
          <w:szCs w:val="21"/>
        </w:rPr>
        <w:t>（6）宣布开标会议结束，所有供应商离场。</w:t>
      </w:r>
    </w:p>
    <w:p>
      <w:pPr>
        <w:ind w:firstLine="420" w:firstLineChars="200"/>
        <w:rPr>
          <w:rFonts w:ascii="宋体" w:hAnsi="宋体" w:eastAsia="宋体" w:cs="宋体"/>
          <w:sz w:val="21"/>
          <w:szCs w:val="21"/>
        </w:rPr>
      </w:pPr>
      <w:r>
        <w:rPr>
          <w:rFonts w:hint="eastAsia" w:ascii="宋体" w:hAnsi="宋体" w:eastAsia="宋体" w:cs="宋体"/>
          <w:sz w:val="21"/>
          <w:szCs w:val="21"/>
        </w:rPr>
        <w:t>（7）采购代理机构对磋商过程进行摄像、文字记录，并存档备查。</w:t>
      </w:r>
    </w:p>
    <w:bookmarkEnd w:id="175"/>
    <w:bookmarkEnd w:id="176"/>
    <w:bookmarkEnd w:id="177"/>
    <w:p>
      <w:pPr>
        <w:rPr>
          <w:rFonts w:ascii="宋体" w:hAnsi="宋体" w:eastAsia="宋体" w:cs="宋体"/>
          <w:b/>
          <w:bCs/>
          <w:sz w:val="21"/>
          <w:szCs w:val="21"/>
        </w:rPr>
      </w:pPr>
      <w:bookmarkStart w:id="178" w:name="_Toc152045563"/>
      <w:bookmarkStart w:id="179" w:name="_Toc332121746"/>
      <w:bookmarkStart w:id="180" w:name="_Toc403513525"/>
      <w:bookmarkStart w:id="181" w:name="_Toc152042339"/>
      <w:bookmarkStart w:id="182" w:name="_Toc144974531"/>
      <w:bookmarkStart w:id="183" w:name="_Toc330213978"/>
      <w:r>
        <w:rPr>
          <w:rFonts w:hint="eastAsia" w:ascii="宋体" w:hAnsi="宋体" w:eastAsia="宋体" w:cs="宋体"/>
          <w:b/>
          <w:bCs/>
          <w:sz w:val="21"/>
          <w:szCs w:val="21"/>
        </w:rPr>
        <w:t>4.</w:t>
      </w:r>
      <w:bookmarkEnd w:id="178"/>
      <w:bookmarkEnd w:id="179"/>
      <w:bookmarkEnd w:id="180"/>
      <w:bookmarkEnd w:id="181"/>
      <w:bookmarkEnd w:id="182"/>
      <w:bookmarkEnd w:id="183"/>
      <w:r>
        <w:rPr>
          <w:rFonts w:hint="eastAsia" w:ascii="宋体" w:hAnsi="宋体" w:eastAsia="宋体" w:cs="宋体"/>
          <w:b/>
          <w:bCs/>
          <w:sz w:val="21"/>
          <w:szCs w:val="21"/>
        </w:rPr>
        <w:t>3磋商小组</w:t>
      </w:r>
    </w:p>
    <w:p>
      <w:pPr>
        <w:ind w:firstLine="420" w:firstLineChars="200"/>
        <w:rPr>
          <w:rFonts w:ascii="宋体" w:hAnsi="宋体" w:eastAsia="宋体" w:cs="宋体"/>
          <w:sz w:val="21"/>
          <w:szCs w:val="21"/>
        </w:rPr>
      </w:pPr>
      <w:r>
        <w:rPr>
          <w:rFonts w:hint="eastAsia" w:ascii="宋体" w:hAnsi="宋体" w:eastAsia="宋体" w:cs="宋体"/>
          <w:sz w:val="21"/>
          <w:szCs w:val="21"/>
        </w:rPr>
        <w:t>4.3.1采购代理机构根据《中华人民共和国政府采购法》、《中华人民共和国政府采购法实施条例》和“财政部第87号部长令”的规定 --《政府采购货物和服务招标投标管理办法》和关于印发《政府采购竞争性磋商采购方式管理暂行办法》的通知财库【2014】214号等规定，依法组建磋商小组。磋商小组由采购人代表和评审专家共3人以上单数组成。其中评审专家人数不得少于成员总数的三分之二，采购人代表须持有授权书。磋商小组按照磋商文件规定的评审方法独立进行评审工作。</w:t>
      </w:r>
    </w:p>
    <w:p>
      <w:pPr>
        <w:ind w:firstLine="420" w:firstLineChars="200"/>
        <w:rPr>
          <w:rFonts w:ascii="宋体" w:hAnsi="宋体" w:eastAsia="宋体" w:cs="宋体"/>
          <w:sz w:val="21"/>
          <w:szCs w:val="21"/>
        </w:rPr>
      </w:pPr>
      <w:r>
        <w:rPr>
          <w:rFonts w:hint="eastAsia" w:ascii="宋体" w:hAnsi="宋体" w:eastAsia="宋体" w:cs="宋体"/>
          <w:sz w:val="21"/>
          <w:szCs w:val="21"/>
        </w:rPr>
        <w:t>4.3.2 磋商小组成员有下列情形之一的，应当回避：</w:t>
      </w:r>
    </w:p>
    <w:p>
      <w:pPr>
        <w:rPr>
          <w:rFonts w:ascii="宋体" w:hAnsi="宋体" w:eastAsia="宋体" w:cs="宋体"/>
          <w:sz w:val="21"/>
          <w:szCs w:val="21"/>
        </w:rPr>
      </w:pPr>
      <w:r>
        <w:rPr>
          <w:rFonts w:hint="eastAsia" w:ascii="宋体" w:hAnsi="宋体" w:eastAsia="宋体" w:cs="宋体"/>
          <w:sz w:val="21"/>
          <w:szCs w:val="21"/>
        </w:rPr>
        <w:t xml:space="preserve">   （1）采购人或供应商的主要负责人的近亲属；</w:t>
      </w:r>
    </w:p>
    <w:p>
      <w:pPr>
        <w:rPr>
          <w:rFonts w:ascii="宋体" w:hAnsi="宋体" w:eastAsia="宋体" w:cs="宋体"/>
          <w:sz w:val="21"/>
          <w:szCs w:val="21"/>
        </w:rPr>
      </w:pPr>
      <w:r>
        <w:rPr>
          <w:rFonts w:hint="eastAsia" w:ascii="宋体" w:hAnsi="宋体" w:eastAsia="宋体" w:cs="宋体"/>
          <w:sz w:val="21"/>
          <w:szCs w:val="21"/>
        </w:rPr>
        <w:t xml:space="preserve">   （2）项目主管部门或者行政监督部门的人员；</w:t>
      </w:r>
    </w:p>
    <w:p>
      <w:pPr>
        <w:rPr>
          <w:rFonts w:ascii="宋体" w:hAnsi="宋体" w:eastAsia="宋体" w:cs="宋体"/>
          <w:sz w:val="21"/>
          <w:szCs w:val="21"/>
        </w:rPr>
      </w:pPr>
      <w:r>
        <w:rPr>
          <w:rFonts w:hint="eastAsia" w:ascii="宋体" w:hAnsi="宋体" w:eastAsia="宋体" w:cs="宋体"/>
          <w:sz w:val="21"/>
          <w:szCs w:val="21"/>
        </w:rPr>
        <w:t xml:space="preserve">   （3）与供应商有经济利益关系，可能影响对磋商公正评审的；</w:t>
      </w:r>
    </w:p>
    <w:p>
      <w:pPr>
        <w:rPr>
          <w:rFonts w:ascii="宋体" w:hAnsi="宋体" w:eastAsia="宋体" w:cs="宋体"/>
          <w:sz w:val="21"/>
          <w:szCs w:val="21"/>
        </w:rPr>
      </w:pPr>
      <w:r>
        <w:rPr>
          <w:rFonts w:hint="eastAsia" w:ascii="宋体" w:hAnsi="宋体" w:eastAsia="宋体" w:cs="宋体"/>
          <w:sz w:val="21"/>
          <w:szCs w:val="21"/>
        </w:rPr>
        <w:t xml:space="preserve">   （4）曾因在招标、磋商以及其他与招标投标有关活动中从事违法行为而受过行政处罚或刑事处罚的。</w:t>
      </w:r>
    </w:p>
    <w:p>
      <w:pPr>
        <w:pStyle w:val="4"/>
        <w:rPr>
          <w:rFonts w:ascii="宋体" w:hAnsi="宋体" w:cs="宋体"/>
          <w:sz w:val="21"/>
          <w:szCs w:val="21"/>
        </w:rPr>
      </w:pPr>
      <w:bookmarkStart w:id="184" w:name="_Toc144974532"/>
      <w:bookmarkStart w:id="185" w:name="_Toc518821214"/>
      <w:bookmarkStart w:id="186" w:name="_Toc330213979"/>
      <w:bookmarkStart w:id="187" w:name="_Toc332121747"/>
      <w:bookmarkStart w:id="188" w:name="_Toc152045564"/>
      <w:bookmarkStart w:id="189" w:name="_Toc403513526"/>
      <w:bookmarkStart w:id="190" w:name="_Toc6994"/>
      <w:bookmarkStart w:id="191" w:name="_Toc152042340"/>
      <w:bookmarkStart w:id="192" w:name="_Toc7415"/>
      <w:bookmarkStart w:id="193" w:name="_Toc21673"/>
      <w:r>
        <w:rPr>
          <w:rFonts w:hint="eastAsia" w:ascii="宋体" w:hAnsi="宋体" w:cs="宋体"/>
          <w:sz w:val="21"/>
          <w:szCs w:val="21"/>
        </w:rPr>
        <w:t xml:space="preserve">5. </w:t>
      </w:r>
      <w:bookmarkEnd w:id="184"/>
      <w:bookmarkEnd w:id="185"/>
      <w:bookmarkEnd w:id="186"/>
      <w:bookmarkEnd w:id="187"/>
      <w:bookmarkEnd w:id="188"/>
      <w:bookmarkEnd w:id="189"/>
      <w:bookmarkEnd w:id="190"/>
      <w:bookmarkEnd w:id="191"/>
      <w:r>
        <w:rPr>
          <w:rFonts w:hint="eastAsia" w:ascii="宋体" w:hAnsi="宋体" w:cs="宋体"/>
          <w:sz w:val="21"/>
          <w:szCs w:val="21"/>
        </w:rPr>
        <w:t>评审</w:t>
      </w:r>
      <w:bookmarkEnd w:id="192"/>
      <w:bookmarkEnd w:id="193"/>
    </w:p>
    <w:p>
      <w:pPr>
        <w:ind w:firstLine="420" w:firstLineChars="200"/>
        <w:rPr>
          <w:rFonts w:ascii="宋体" w:hAnsi="宋体" w:eastAsia="宋体" w:cs="宋体"/>
          <w:sz w:val="21"/>
          <w:szCs w:val="21"/>
        </w:rPr>
      </w:pPr>
      <w:r>
        <w:rPr>
          <w:rFonts w:hint="eastAsia" w:ascii="宋体" w:hAnsi="宋体" w:eastAsia="宋体" w:cs="宋体"/>
          <w:sz w:val="21"/>
          <w:szCs w:val="21"/>
        </w:rPr>
        <w:t>磋商活动遵循公平、公正、科学和择优的原则。</w:t>
      </w:r>
    </w:p>
    <w:p>
      <w:pPr>
        <w:rPr>
          <w:rFonts w:ascii="宋体" w:hAnsi="宋体" w:eastAsia="宋体" w:cs="宋体"/>
          <w:b/>
          <w:bCs/>
          <w:sz w:val="21"/>
          <w:szCs w:val="21"/>
        </w:rPr>
      </w:pPr>
      <w:r>
        <w:rPr>
          <w:rFonts w:hint="eastAsia" w:ascii="宋体" w:hAnsi="宋体" w:eastAsia="宋体" w:cs="宋体"/>
          <w:b/>
          <w:bCs/>
          <w:sz w:val="21"/>
          <w:szCs w:val="21"/>
        </w:rPr>
        <w:t>5.1 竞争性磋商响应文件的审核</w:t>
      </w:r>
    </w:p>
    <w:p>
      <w:pPr>
        <w:rPr>
          <w:rFonts w:ascii="宋体" w:hAnsi="宋体" w:eastAsia="宋体" w:cs="宋体"/>
          <w:sz w:val="21"/>
          <w:szCs w:val="21"/>
        </w:rPr>
      </w:pPr>
      <w:r>
        <w:rPr>
          <w:rFonts w:hint="eastAsia" w:ascii="宋体" w:hAnsi="宋体" w:eastAsia="宋体" w:cs="宋体"/>
          <w:sz w:val="21"/>
          <w:szCs w:val="21"/>
        </w:rPr>
        <w:t xml:space="preserve">    5.1.1竞争性磋商响应文件的资格性审查：依据法律法规和竞争性磋商文件的规定，对竞争性磋商响应文件中的资格证明文件等进行审查，审查内容为公告中所列的供应商资格条件。</w:t>
      </w:r>
    </w:p>
    <w:p>
      <w:pPr>
        <w:rPr>
          <w:rFonts w:ascii="宋体" w:hAnsi="宋体" w:eastAsia="宋体" w:cs="宋体"/>
          <w:sz w:val="21"/>
          <w:szCs w:val="21"/>
        </w:rPr>
      </w:pPr>
      <w:r>
        <w:rPr>
          <w:rFonts w:hint="eastAsia" w:ascii="宋体" w:hAnsi="宋体" w:eastAsia="宋体" w:cs="宋体"/>
          <w:sz w:val="21"/>
          <w:szCs w:val="21"/>
        </w:rPr>
        <w:t xml:space="preserve">    5.1.2竞争性磋商响应文件符合性审查：依据竞争性磋商文件的规定，从竞争性磋商响应文件的有效性、完整性和对竞争性磋商响应文件的响应程度进行审查，以确定是否对竞争性磋商文件的实质性内容作出响应。其内容包括并不局限以下部分：</w:t>
      </w:r>
    </w:p>
    <w:p>
      <w:pPr>
        <w:rPr>
          <w:rFonts w:ascii="宋体" w:hAnsi="宋体" w:eastAsia="宋体" w:cs="宋体"/>
          <w:sz w:val="21"/>
          <w:szCs w:val="21"/>
        </w:rPr>
      </w:pPr>
      <w:r>
        <w:rPr>
          <w:rFonts w:hint="eastAsia" w:ascii="宋体" w:hAnsi="宋体" w:eastAsia="宋体" w:cs="宋体"/>
          <w:sz w:val="21"/>
          <w:szCs w:val="21"/>
        </w:rPr>
        <w:t xml:space="preserve">    5.1.2.1合同履行期限（服务期限）是否完全响应；</w:t>
      </w:r>
    </w:p>
    <w:p>
      <w:pPr>
        <w:rPr>
          <w:rFonts w:ascii="宋体" w:hAnsi="宋体" w:eastAsia="宋体" w:cs="宋体"/>
          <w:sz w:val="21"/>
          <w:szCs w:val="21"/>
        </w:rPr>
      </w:pPr>
      <w:r>
        <w:rPr>
          <w:rFonts w:hint="eastAsia" w:ascii="宋体" w:hAnsi="宋体" w:eastAsia="宋体" w:cs="宋体"/>
          <w:sz w:val="21"/>
          <w:szCs w:val="21"/>
        </w:rPr>
        <w:t xml:space="preserve">    5.1.2.2付款方式是否完全响应；</w:t>
      </w:r>
    </w:p>
    <w:p>
      <w:pPr>
        <w:rPr>
          <w:rFonts w:ascii="宋体" w:hAnsi="宋体" w:eastAsia="宋体" w:cs="宋体"/>
          <w:sz w:val="21"/>
          <w:szCs w:val="21"/>
        </w:rPr>
      </w:pPr>
      <w:r>
        <w:rPr>
          <w:rFonts w:hint="eastAsia" w:ascii="宋体" w:hAnsi="宋体" w:eastAsia="宋体" w:cs="宋体"/>
          <w:sz w:val="21"/>
          <w:szCs w:val="21"/>
        </w:rPr>
        <w:t xml:space="preserve">    5.1.2.3竞争性磋商响应文件的数量是否合格；</w:t>
      </w:r>
    </w:p>
    <w:p>
      <w:pPr>
        <w:rPr>
          <w:rFonts w:ascii="宋体" w:hAnsi="宋体" w:eastAsia="宋体" w:cs="宋体"/>
          <w:sz w:val="21"/>
          <w:szCs w:val="21"/>
        </w:rPr>
      </w:pPr>
      <w:r>
        <w:rPr>
          <w:rFonts w:hint="eastAsia" w:ascii="宋体" w:hAnsi="宋体" w:eastAsia="宋体" w:cs="宋体"/>
          <w:sz w:val="21"/>
          <w:szCs w:val="21"/>
        </w:rPr>
        <w:t xml:space="preserve">    5.1.2.4竞争性磋商响应文件有效期是否合格；</w:t>
      </w:r>
    </w:p>
    <w:p>
      <w:pPr>
        <w:rPr>
          <w:rFonts w:ascii="宋体" w:hAnsi="宋体" w:eastAsia="宋体" w:cs="宋体"/>
          <w:sz w:val="21"/>
          <w:szCs w:val="21"/>
        </w:rPr>
      </w:pPr>
      <w:r>
        <w:rPr>
          <w:rFonts w:hint="eastAsia" w:ascii="宋体" w:hAnsi="宋体" w:eastAsia="宋体" w:cs="宋体"/>
          <w:sz w:val="21"/>
          <w:szCs w:val="21"/>
        </w:rPr>
        <w:t xml:space="preserve">    5.1.2.5竞争性磋商响应文件的签字盖章是否合格；</w:t>
      </w:r>
    </w:p>
    <w:p>
      <w:pPr>
        <w:rPr>
          <w:rFonts w:ascii="宋体" w:hAnsi="宋体" w:eastAsia="宋体" w:cs="宋体"/>
          <w:sz w:val="21"/>
          <w:szCs w:val="21"/>
        </w:rPr>
      </w:pPr>
      <w:r>
        <w:rPr>
          <w:rFonts w:hint="eastAsia" w:ascii="宋体" w:hAnsi="宋体" w:eastAsia="宋体" w:cs="宋体"/>
          <w:sz w:val="21"/>
          <w:szCs w:val="21"/>
        </w:rPr>
        <w:t xml:space="preserve">    5.1.2.6竞争性磋商文件规定的其他要求。</w:t>
      </w:r>
    </w:p>
    <w:p>
      <w:pPr>
        <w:ind w:firstLine="420" w:firstLineChars="200"/>
        <w:rPr>
          <w:rFonts w:ascii="宋体" w:hAnsi="宋体" w:eastAsia="宋体" w:cs="宋体"/>
          <w:sz w:val="21"/>
          <w:szCs w:val="21"/>
        </w:rPr>
      </w:pPr>
      <w:r>
        <w:rPr>
          <w:rFonts w:hint="eastAsia" w:ascii="宋体" w:hAnsi="宋体" w:eastAsia="宋体" w:cs="宋体"/>
          <w:sz w:val="21"/>
          <w:szCs w:val="21"/>
        </w:rPr>
        <w:t>5.1.3竞争性磋商响应文件详细审查：磋商小组按照第三章“评审办法”规定的方法、评审因素、标准和程序对磋商文件进行评审。第三章“评审办法”没有规定的方法、评审因素和标准，不作为评审依据。</w:t>
      </w:r>
    </w:p>
    <w:p>
      <w:pPr>
        <w:rPr>
          <w:rFonts w:ascii="宋体" w:hAnsi="宋体" w:eastAsia="宋体" w:cs="宋体"/>
          <w:b/>
          <w:bCs/>
          <w:sz w:val="21"/>
          <w:szCs w:val="21"/>
        </w:rPr>
      </w:pPr>
      <w:r>
        <w:rPr>
          <w:rFonts w:hint="eastAsia" w:ascii="宋体" w:hAnsi="宋体" w:eastAsia="宋体" w:cs="宋体"/>
          <w:b/>
          <w:bCs/>
          <w:sz w:val="21"/>
          <w:szCs w:val="21"/>
        </w:rPr>
        <w:t>5.2 磋商方式</w:t>
      </w:r>
    </w:p>
    <w:p>
      <w:pPr>
        <w:ind w:firstLine="420" w:firstLineChars="200"/>
        <w:rPr>
          <w:rFonts w:ascii="宋体" w:hAnsi="宋体" w:eastAsia="宋体" w:cs="宋体"/>
          <w:sz w:val="21"/>
          <w:szCs w:val="21"/>
        </w:rPr>
      </w:pPr>
      <w:r>
        <w:rPr>
          <w:rFonts w:hint="eastAsia" w:ascii="宋体" w:hAnsi="宋体" w:eastAsia="宋体" w:cs="宋体"/>
          <w:sz w:val="21"/>
          <w:szCs w:val="21"/>
        </w:rPr>
        <w:t>5.2.1采取背对背的磋商采购方式。即磋商小组所有成员集中与各供应商分别进行一对一、面对面的磋商。磋商步骤：第一次报价（磋商响应文件的报价）---分别磋商---第二次报价---综合评审推荐成交候选人。</w:t>
      </w:r>
    </w:p>
    <w:p>
      <w:pPr>
        <w:ind w:firstLine="420" w:firstLineChars="200"/>
        <w:rPr>
          <w:rFonts w:ascii="宋体" w:hAnsi="宋体" w:eastAsia="宋体" w:cs="宋体"/>
          <w:sz w:val="21"/>
          <w:szCs w:val="21"/>
        </w:rPr>
      </w:pPr>
      <w:r>
        <w:rPr>
          <w:rFonts w:hint="eastAsia" w:ascii="宋体" w:hAnsi="宋体" w:eastAsia="宋体" w:cs="宋体"/>
          <w:sz w:val="21"/>
          <w:szCs w:val="21"/>
        </w:rPr>
        <w:t>5.2.2通过资质审查、磋商、澄清及承诺等程序且实质性响应磋商文件（资质、商务、技术）的各供应商，才有再次报价的机会。磋商小组按其最终承诺和报价内容，进行综合评比并排序。</w:t>
      </w:r>
    </w:p>
    <w:p>
      <w:pPr>
        <w:ind w:firstLine="420" w:firstLineChars="200"/>
        <w:rPr>
          <w:rFonts w:ascii="宋体" w:hAnsi="宋体" w:eastAsia="宋体" w:cs="宋体"/>
          <w:sz w:val="21"/>
          <w:szCs w:val="21"/>
        </w:rPr>
      </w:pPr>
      <w:r>
        <w:rPr>
          <w:rFonts w:hint="eastAsia" w:ascii="宋体" w:hAnsi="宋体" w:eastAsia="宋体" w:cs="宋体"/>
          <w:sz w:val="21"/>
          <w:szCs w:val="21"/>
        </w:rPr>
        <w:t>5.2.3磋商过程中，磋商小组可以根据磋商情况调整磋商轮次。磋商小组经采购人代表确认后，可以根据磋商情况实质性变动采购需求中的技术、服务要求以及合同草案条款，并将变更的内容及时以书面形式通知所有参加磋商的供应商，变动通知为本次磋商文件的有效组成部分。</w:t>
      </w:r>
    </w:p>
    <w:p>
      <w:pPr>
        <w:ind w:firstLine="420" w:firstLineChars="200"/>
        <w:rPr>
          <w:rFonts w:ascii="宋体" w:hAnsi="宋体" w:eastAsia="宋体" w:cs="宋体"/>
          <w:sz w:val="21"/>
          <w:szCs w:val="21"/>
        </w:rPr>
      </w:pPr>
      <w:r>
        <w:rPr>
          <w:rFonts w:hint="eastAsia" w:ascii="宋体" w:hAnsi="宋体" w:eastAsia="宋体" w:cs="宋体"/>
          <w:sz w:val="21"/>
          <w:szCs w:val="21"/>
        </w:rPr>
        <w:t>5.2.4磋商过程中，供应商可以根据磋商情况变更其响应文件，并将变更内容形成书面材料送磋商小组。变更内容应作为响应文件的一部分。</w:t>
      </w:r>
    </w:p>
    <w:p>
      <w:pPr>
        <w:rPr>
          <w:rFonts w:ascii="宋体" w:hAnsi="宋体" w:eastAsia="宋体" w:cs="宋体"/>
          <w:sz w:val="21"/>
          <w:szCs w:val="21"/>
        </w:rPr>
      </w:pPr>
      <w:r>
        <w:rPr>
          <w:rFonts w:hint="eastAsia" w:ascii="宋体" w:hAnsi="宋体" w:eastAsia="宋体" w:cs="宋体"/>
          <w:sz w:val="21"/>
          <w:szCs w:val="21"/>
        </w:rPr>
        <w:t>供应商书面材料应当签字确认，否则无效。供应商为法人的，应当由其法定代表人或者代理人签字确认。</w:t>
      </w:r>
    </w:p>
    <w:p>
      <w:pPr>
        <w:ind w:firstLine="420" w:firstLineChars="200"/>
        <w:rPr>
          <w:rFonts w:ascii="宋体" w:hAnsi="宋体" w:eastAsia="宋体" w:cs="宋体"/>
          <w:sz w:val="21"/>
          <w:szCs w:val="21"/>
        </w:rPr>
      </w:pPr>
      <w:r>
        <w:rPr>
          <w:rFonts w:hint="eastAsia" w:ascii="宋体" w:hAnsi="宋体" w:eastAsia="宋体" w:cs="宋体"/>
          <w:sz w:val="21"/>
          <w:szCs w:val="21"/>
        </w:rPr>
        <w:t>5.2.5磋商达到供应商响应文件符合采购需求、质量和服务相等的前提下，磋商小组应要求供应商进行最后报价。供应商响应文件满足或者高于磋商文件规定的采购项目最低要求时，即视同供应商响应文件符合采购需求、质量和服务相等。</w:t>
      </w:r>
    </w:p>
    <w:p>
      <w:pPr>
        <w:ind w:firstLine="420" w:firstLineChars="200"/>
        <w:rPr>
          <w:rFonts w:ascii="宋体" w:hAnsi="宋体" w:eastAsia="宋体" w:cs="宋体"/>
          <w:sz w:val="21"/>
          <w:szCs w:val="21"/>
        </w:rPr>
      </w:pPr>
      <w:r>
        <w:rPr>
          <w:rFonts w:hint="eastAsia" w:ascii="宋体" w:hAnsi="宋体" w:eastAsia="宋体" w:cs="宋体"/>
          <w:sz w:val="21"/>
          <w:szCs w:val="21"/>
        </w:rPr>
        <w:t>5.2.6供应商进行最后报价，应当在磋商室外填写报价单，单独递交，由采购人方监督代表收齐后集中递交磋商小组。相关工作人员不能拆封供应商最后报价单。</w:t>
      </w:r>
    </w:p>
    <w:p>
      <w:pPr>
        <w:ind w:firstLine="420" w:firstLineChars="200"/>
        <w:rPr>
          <w:rFonts w:ascii="宋体" w:hAnsi="宋体" w:eastAsia="宋体" w:cs="宋体"/>
          <w:sz w:val="21"/>
          <w:szCs w:val="21"/>
        </w:rPr>
      </w:pPr>
      <w:r>
        <w:rPr>
          <w:rFonts w:hint="eastAsia" w:ascii="宋体" w:hAnsi="宋体" w:eastAsia="宋体" w:cs="宋体"/>
          <w:sz w:val="21"/>
          <w:szCs w:val="21"/>
        </w:rPr>
        <w:t>供应商报价单应当由法定代表人或者其代理人签字确认，否则无效。</w:t>
      </w:r>
    </w:p>
    <w:p>
      <w:pPr>
        <w:ind w:firstLine="420" w:firstLineChars="200"/>
        <w:rPr>
          <w:rFonts w:ascii="宋体" w:hAnsi="宋体" w:eastAsia="宋体" w:cs="宋体"/>
          <w:sz w:val="21"/>
          <w:szCs w:val="21"/>
        </w:rPr>
      </w:pPr>
      <w:r>
        <w:rPr>
          <w:rFonts w:hint="eastAsia" w:ascii="宋体" w:hAnsi="宋体" w:eastAsia="宋体" w:cs="宋体"/>
          <w:sz w:val="21"/>
          <w:szCs w:val="21"/>
        </w:rPr>
        <w:t>本项目不保证最低价成交。</w:t>
      </w:r>
    </w:p>
    <w:p>
      <w:pPr>
        <w:rPr>
          <w:rFonts w:ascii="宋体" w:hAnsi="宋体" w:eastAsia="宋体" w:cs="宋体"/>
          <w:b/>
          <w:bCs/>
          <w:sz w:val="21"/>
          <w:szCs w:val="21"/>
        </w:rPr>
      </w:pPr>
      <w:r>
        <w:rPr>
          <w:rFonts w:hint="eastAsia" w:ascii="宋体" w:hAnsi="宋体" w:eastAsia="宋体" w:cs="宋体"/>
          <w:b/>
          <w:bCs/>
          <w:sz w:val="21"/>
          <w:szCs w:val="21"/>
        </w:rPr>
        <w:t>5.3竞争性磋商响应文件的比较与评价</w:t>
      </w:r>
    </w:p>
    <w:p>
      <w:pPr>
        <w:ind w:firstLine="420" w:firstLineChars="200"/>
        <w:rPr>
          <w:rFonts w:ascii="宋体" w:hAnsi="宋体" w:eastAsia="宋体" w:cs="宋体"/>
          <w:sz w:val="21"/>
          <w:szCs w:val="21"/>
        </w:rPr>
      </w:pPr>
      <w:r>
        <w:rPr>
          <w:rFonts w:hint="eastAsia" w:ascii="宋体" w:hAnsi="宋体" w:eastAsia="宋体" w:cs="宋体"/>
          <w:sz w:val="21"/>
          <w:szCs w:val="21"/>
        </w:rPr>
        <w:t>5.3.1磋商小组在评标过程中，发现竞争性磋商响应文件出现下列情况之一者，按以下原则修正：</w:t>
      </w:r>
    </w:p>
    <w:p>
      <w:pPr>
        <w:ind w:firstLine="420" w:firstLineChars="200"/>
        <w:rPr>
          <w:rFonts w:ascii="宋体" w:hAnsi="宋体" w:eastAsia="宋体" w:cs="宋体"/>
          <w:sz w:val="21"/>
          <w:szCs w:val="21"/>
        </w:rPr>
      </w:pPr>
      <w:r>
        <w:rPr>
          <w:rFonts w:hint="eastAsia" w:ascii="宋体" w:hAnsi="宋体" w:eastAsia="宋体" w:cs="宋体"/>
          <w:sz w:val="21"/>
          <w:szCs w:val="21"/>
        </w:rPr>
        <w:t>（1）磋商一览表内容与竞争性磋商响应文件中内容不一致的，以磋商一览表为准；</w:t>
      </w:r>
    </w:p>
    <w:p>
      <w:pPr>
        <w:ind w:firstLine="420" w:firstLineChars="200"/>
        <w:rPr>
          <w:rFonts w:ascii="宋体" w:hAnsi="宋体" w:eastAsia="宋体" w:cs="宋体"/>
          <w:sz w:val="21"/>
          <w:szCs w:val="21"/>
        </w:rPr>
      </w:pPr>
      <w:r>
        <w:rPr>
          <w:rFonts w:hint="eastAsia" w:ascii="宋体" w:hAnsi="宋体" w:eastAsia="宋体" w:cs="宋体"/>
          <w:sz w:val="21"/>
          <w:szCs w:val="21"/>
        </w:rPr>
        <w:t>（2）大写金额和小写金额不一致的，以大写金额为准；</w:t>
      </w:r>
    </w:p>
    <w:p>
      <w:pPr>
        <w:ind w:firstLine="420" w:firstLineChars="200"/>
        <w:rPr>
          <w:rFonts w:ascii="宋体" w:hAnsi="宋体" w:eastAsia="宋体" w:cs="宋体"/>
          <w:sz w:val="21"/>
          <w:szCs w:val="21"/>
        </w:rPr>
      </w:pPr>
      <w:r>
        <w:rPr>
          <w:rFonts w:hint="eastAsia" w:ascii="宋体" w:hAnsi="宋体" w:eastAsia="宋体" w:cs="宋体"/>
          <w:sz w:val="21"/>
          <w:szCs w:val="21"/>
        </w:rPr>
        <w:t>（3）总价金额与按单价汇总金额不一致的，以单价金额计算结果为准；</w:t>
      </w:r>
    </w:p>
    <w:p>
      <w:pPr>
        <w:ind w:firstLine="420" w:firstLineChars="200"/>
        <w:rPr>
          <w:rFonts w:ascii="宋体" w:hAnsi="宋体" w:eastAsia="宋体" w:cs="宋体"/>
          <w:sz w:val="21"/>
          <w:szCs w:val="21"/>
        </w:rPr>
      </w:pPr>
      <w:r>
        <w:rPr>
          <w:rFonts w:hint="eastAsia" w:ascii="宋体" w:hAnsi="宋体" w:eastAsia="宋体" w:cs="宋体"/>
          <w:sz w:val="21"/>
          <w:szCs w:val="21"/>
        </w:rPr>
        <w:t>（4）单价金额小数点有明显错位的，应以总价为准，并修改单价；</w:t>
      </w:r>
    </w:p>
    <w:p>
      <w:pPr>
        <w:ind w:firstLine="420" w:firstLineChars="200"/>
        <w:rPr>
          <w:rFonts w:ascii="宋体" w:hAnsi="宋体" w:eastAsia="宋体" w:cs="宋体"/>
          <w:sz w:val="21"/>
          <w:szCs w:val="21"/>
        </w:rPr>
      </w:pPr>
      <w:r>
        <w:rPr>
          <w:rFonts w:hint="eastAsia" w:ascii="宋体" w:hAnsi="宋体" w:eastAsia="宋体" w:cs="宋体"/>
          <w:sz w:val="21"/>
          <w:szCs w:val="21"/>
        </w:rPr>
        <w:t>（5）对不同文字文本竞争性磋商响应文件的解释发生异议的，以中文文本为准；</w:t>
      </w:r>
    </w:p>
    <w:p>
      <w:pPr>
        <w:ind w:firstLine="420" w:firstLineChars="200"/>
        <w:rPr>
          <w:rFonts w:ascii="宋体" w:hAnsi="宋体" w:eastAsia="宋体" w:cs="宋体"/>
          <w:sz w:val="21"/>
          <w:szCs w:val="21"/>
        </w:rPr>
      </w:pPr>
      <w:r>
        <w:rPr>
          <w:rFonts w:hint="eastAsia" w:ascii="宋体" w:hAnsi="宋体" w:eastAsia="宋体" w:cs="宋体"/>
          <w:sz w:val="21"/>
          <w:szCs w:val="21"/>
        </w:rPr>
        <w:t>（6）文字与图表不一致的，以文字为准；</w:t>
      </w:r>
    </w:p>
    <w:p>
      <w:pPr>
        <w:ind w:firstLine="420" w:firstLineChars="200"/>
        <w:rPr>
          <w:rFonts w:ascii="宋体" w:hAnsi="宋体" w:eastAsia="宋体" w:cs="宋体"/>
          <w:sz w:val="21"/>
          <w:szCs w:val="21"/>
        </w:rPr>
      </w:pPr>
      <w:r>
        <w:rPr>
          <w:rFonts w:hint="eastAsia" w:ascii="宋体" w:hAnsi="宋体" w:eastAsia="宋体" w:cs="宋体"/>
          <w:sz w:val="21"/>
          <w:szCs w:val="21"/>
        </w:rPr>
        <w:t>（7）正本与副本不一致的，以正本为准。</w:t>
      </w:r>
    </w:p>
    <w:p>
      <w:pPr>
        <w:ind w:firstLine="420" w:firstLineChars="200"/>
        <w:rPr>
          <w:rFonts w:ascii="宋体" w:hAnsi="宋体" w:eastAsia="宋体" w:cs="宋体"/>
          <w:sz w:val="21"/>
          <w:szCs w:val="21"/>
        </w:rPr>
      </w:pPr>
      <w:r>
        <w:rPr>
          <w:rFonts w:hint="eastAsia" w:ascii="宋体" w:hAnsi="宋体" w:eastAsia="宋体" w:cs="宋体"/>
          <w:sz w:val="21"/>
          <w:szCs w:val="21"/>
        </w:rPr>
        <w:t>磋商小组将按上述修正方法调整竞争性磋商响应文件中的相关内容，调整后的内容应对供应商具有约束力。如果供应商不接受修正后的内容，则其磋商将被拒绝，其磋商保证金将被没收。</w:t>
      </w:r>
    </w:p>
    <w:p>
      <w:pPr>
        <w:pStyle w:val="4"/>
        <w:rPr>
          <w:rFonts w:ascii="宋体" w:hAnsi="宋体" w:cs="宋体"/>
          <w:sz w:val="21"/>
          <w:szCs w:val="21"/>
        </w:rPr>
      </w:pPr>
      <w:bookmarkStart w:id="194" w:name="_Toc152042342"/>
      <w:bookmarkStart w:id="195" w:name="_Toc518821215"/>
      <w:bookmarkStart w:id="196" w:name="_Toc30298"/>
      <w:bookmarkStart w:id="197" w:name="_Toc27224"/>
      <w:bookmarkStart w:id="198" w:name="_Toc144974534"/>
      <w:bookmarkStart w:id="199" w:name="_Toc11038"/>
      <w:bookmarkStart w:id="200" w:name="_Toc152045566"/>
      <w:r>
        <w:rPr>
          <w:rFonts w:hint="eastAsia" w:ascii="宋体" w:hAnsi="宋体" w:cs="宋体"/>
          <w:sz w:val="21"/>
          <w:szCs w:val="21"/>
        </w:rPr>
        <w:t>6. 合同授予</w:t>
      </w:r>
      <w:bookmarkEnd w:id="194"/>
      <w:bookmarkEnd w:id="195"/>
      <w:bookmarkEnd w:id="196"/>
      <w:bookmarkEnd w:id="197"/>
      <w:bookmarkEnd w:id="198"/>
      <w:bookmarkEnd w:id="199"/>
      <w:bookmarkEnd w:id="200"/>
    </w:p>
    <w:p>
      <w:pPr>
        <w:rPr>
          <w:rFonts w:ascii="宋体" w:hAnsi="宋体" w:eastAsia="宋体" w:cs="宋体"/>
          <w:b/>
          <w:bCs/>
          <w:sz w:val="21"/>
          <w:szCs w:val="21"/>
        </w:rPr>
      </w:pPr>
      <w:bookmarkStart w:id="201" w:name="_Toc152045567"/>
      <w:bookmarkStart w:id="202" w:name="_Toc403513529"/>
      <w:bookmarkStart w:id="203" w:name="_Toc144974535"/>
      <w:bookmarkStart w:id="204" w:name="_Toc152042343"/>
      <w:bookmarkStart w:id="205" w:name="_Toc330213982"/>
      <w:bookmarkStart w:id="206" w:name="_Toc332121750"/>
      <w:bookmarkStart w:id="207" w:name="_Toc152042344"/>
      <w:bookmarkStart w:id="208" w:name="_Toc152045568"/>
      <w:bookmarkStart w:id="209" w:name="_Toc144974536"/>
      <w:r>
        <w:rPr>
          <w:rFonts w:hint="eastAsia" w:ascii="宋体" w:hAnsi="宋体" w:eastAsia="宋体" w:cs="宋体"/>
          <w:b/>
          <w:bCs/>
          <w:sz w:val="21"/>
          <w:szCs w:val="21"/>
        </w:rPr>
        <w:t>6.1 定标方式</w:t>
      </w:r>
      <w:bookmarkEnd w:id="201"/>
      <w:bookmarkEnd w:id="202"/>
      <w:bookmarkEnd w:id="203"/>
      <w:bookmarkEnd w:id="204"/>
      <w:bookmarkEnd w:id="205"/>
      <w:bookmarkEnd w:id="206"/>
    </w:p>
    <w:p>
      <w:pPr>
        <w:ind w:firstLine="420" w:firstLineChars="200"/>
        <w:rPr>
          <w:rFonts w:ascii="宋体" w:hAnsi="宋体" w:eastAsia="宋体" w:cs="宋体"/>
          <w:sz w:val="21"/>
          <w:szCs w:val="21"/>
        </w:rPr>
      </w:pPr>
      <w:bookmarkStart w:id="210" w:name="_Toc332121752"/>
      <w:bookmarkStart w:id="211" w:name="_Toc403513531"/>
      <w:bookmarkStart w:id="212" w:name="_Toc330213984"/>
      <w:r>
        <w:rPr>
          <w:rFonts w:hint="eastAsia" w:ascii="宋体" w:hAnsi="宋体" w:eastAsia="宋体" w:cs="宋体"/>
          <w:sz w:val="21"/>
          <w:szCs w:val="21"/>
        </w:rPr>
        <w:t>6.1.1磋商小组依据磋商文件的要求，对供应商进行认真评审。经过评审、磋商、澄清、最后报价等程序后，从响应文件满足磋商文件全部实质性要求的的供应商中，按照评审得分由高到低顺序的顺序推荐3名以上成交候选供应商，并编写磋商评审报告。</w:t>
      </w:r>
    </w:p>
    <w:p>
      <w:pPr>
        <w:ind w:firstLine="420" w:firstLineChars="200"/>
        <w:rPr>
          <w:rFonts w:ascii="宋体" w:hAnsi="宋体" w:eastAsia="宋体" w:cs="宋体"/>
          <w:sz w:val="21"/>
          <w:szCs w:val="21"/>
        </w:rPr>
      </w:pPr>
      <w:r>
        <w:rPr>
          <w:rFonts w:hint="eastAsia" w:ascii="宋体" w:hAnsi="宋体" w:eastAsia="宋体" w:cs="宋体"/>
          <w:sz w:val="21"/>
          <w:szCs w:val="21"/>
        </w:rPr>
        <w:t>6.1.2采购人在收到磋商评审报告5个工作日内，根据磋商小组提交的磋商评审报告和推荐的成交候选人，按照排序由高到低的原则确定成交供应商；采购人逾期未确定成交供应商且不提出异议的，视为确定磋商评审报告推荐的排名第一的供应商为成交供应商。</w:t>
      </w:r>
    </w:p>
    <w:p>
      <w:pPr>
        <w:ind w:firstLine="420" w:firstLineChars="200"/>
        <w:rPr>
          <w:rFonts w:ascii="宋体" w:hAnsi="宋体" w:eastAsia="宋体" w:cs="宋体"/>
          <w:sz w:val="21"/>
          <w:szCs w:val="21"/>
        </w:rPr>
      </w:pPr>
      <w:r>
        <w:rPr>
          <w:rFonts w:hint="eastAsia" w:ascii="宋体" w:hAnsi="宋体" w:eastAsia="宋体" w:cs="宋体"/>
          <w:sz w:val="21"/>
          <w:szCs w:val="21"/>
        </w:rPr>
        <w:t>6.1.3采购代理机构接到采购人的《成交复函》后，将成交结果在陕西省政府采购网上发布公告，公示期：1个工作日，并同时向成交供应商发出成交通知书。其他供应商若对成交结果质疑的，按《政府采购法》第52条及《政府采购质疑与投诉（94号令）》执行。</w:t>
      </w:r>
    </w:p>
    <w:p>
      <w:pPr>
        <w:ind w:firstLine="420" w:firstLineChars="200"/>
        <w:rPr>
          <w:rFonts w:ascii="宋体" w:hAnsi="宋体" w:eastAsia="宋体" w:cs="宋体"/>
          <w:sz w:val="21"/>
          <w:szCs w:val="21"/>
        </w:rPr>
      </w:pPr>
      <w:r>
        <w:rPr>
          <w:rFonts w:hint="eastAsia" w:ascii="宋体" w:hAnsi="宋体" w:eastAsia="宋体" w:cs="宋体"/>
          <w:sz w:val="21"/>
          <w:szCs w:val="21"/>
        </w:rPr>
        <w:t>6.1.4成交供应商确定后，采购人和采购代理机构对未成交原因不作任何解释，竞争性磋商响应文件不予退还（含纸质及电子版文件）。</w:t>
      </w:r>
    </w:p>
    <w:bookmarkEnd w:id="207"/>
    <w:bookmarkEnd w:id="208"/>
    <w:bookmarkEnd w:id="209"/>
    <w:bookmarkEnd w:id="210"/>
    <w:bookmarkEnd w:id="211"/>
    <w:bookmarkEnd w:id="212"/>
    <w:p>
      <w:pPr>
        <w:rPr>
          <w:rFonts w:ascii="宋体" w:hAnsi="宋体" w:eastAsia="宋体" w:cs="宋体"/>
          <w:b/>
          <w:bCs/>
          <w:sz w:val="21"/>
          <w:szCs w:val="21"/>
        </w:rPr>
      </w:pPr>
      <w:bookmarkStart w:id="213" w:name="_Toc144974538"/>
      <w:bookmarkStart w:id="214" w:name="_Toc332121754"/>
      <w:bookmarkStart w:id="215" w:name="_Toc152042346"/>
      <w:bookmarkStart w:id="216" w:name="_Toc330213986"/>
      <w:bookmarkStart w:id="217" w:name="_Toc403513533"/>
      <w:bookmarkStart w:id="218" w:name="_Toc152045570"/>
      <w:r>
        <w:rPr>
          <w:rFonts w:hint="eastAsia" w:ascii="宋体" w:hAnsi="宋体" w:eastAsia="宋体" w:cs="宋体"/>
          <w:b/>
          <w:bCs/>
          <w:sz w:val="21"/>
          <w:szCs w:val="21"/>
        </w:rPr>
        <w:t>6.2 签订合同</w:t>
      </w:r>
      <w:bookmarkEnd w:id="213"/>
      <w:bookmarkEnd w:id="214"/>
      <w:bookmarkEnd w:id="215"/>
      <w:bookmarkEnd w:id="216"/>
      <w:bookmarkEnd w:id="217"/>
      <w:bookmarkEnd w:id="218"/>
    </w:p>
    <w:p>
      <w:pPr>
        <w:ind w:firstLine="420" w:firstLineChars="200"/>
        <w:rPr>
          <w:rFonts w:ascii="宋体" w:hAnsi="宋体" w:eastAsia="宋体" w:cs="宋体"/>
          <w:sz w:val="21"/>
          <w:szCs w:val="21"/>
        </w:rPr>
      </w:pPr>
      <w:r>
        <w:rPr>
          <w:rFonts w:hint="eastAsia" w:ascii="宋体" w:hAnsi="宋体" w:eastAsia="宋体" w:cs="宋体"/>
          <w:sz w:val="21"/>
          <w:szCs w:val="21"/>
        </w:rPr>
        <w:t xml:space="preserve">6.2.1采购人和成交供应商应当自成交通知书发出之日起30天内，根据竞争性磋商文件和成交供应商的竞争性磋商响应文件订立书面合同。成交供应商无正当理由拒签合同的，采购人取消其成交资格，其磋商保证金不予退还；给采购人造成的损失超过磋商保证金数额的，成交供应商还应当对超过部分予以赔偿。 </w:t>
      </w:r>
    </w:p>
    <w:p>
      <w:pPr>
        <w:ind w:firstLine="420" w:firstLineChars="200"/>
        <w:rPr>
          <w:rFonts w:ascii="宋体" w:hAnsi="宋体" w:eastAsia="宋体" w:cs="宋体"/>
          <w:sz w:val="21"/>
          <w:szCs w:val="21"/>
        </w:rPr>
      </w:pPr>
      <w:r>
        <w:rPr>
          <w:rFonts w:hint="eastAsia" w:ascii="宋体" w:hAnsi="宋体" w:eastAsia="宋体" w:cs="宋体"/>
          <w:sz w:val="21"/>
          <w:szCs w:val="21"/>
        </w:rPr>
        <w:t xml:space="preserve">6.2.2 发出成交通知书后，采购人无正当理由拒签合同的，采购人向成交供应商退还磋商保证金；给成交供应商造成损失的，还应当赔偿损失。 </w:t>
      </w:r>
    </w:p>
    <w:p>
      <w:pPr>
        <w:ind w:firstLine="420" w:firstLineChars="200"/>
        <w:rPr>
          <w:rFonts w:ascii="宋体" w:hAnsi="宋体" w:eastAsia="宋体" w:cs="宋体"/>
          <w:sz w:val="21"/>
          <w:szCs w:val="21"/>
        </w:rPr>
      </w:pPr>
      <w:r>
        <w:rPr>
          <w:rFonts w:hint="eastAsia" w:ascii="宋体" w:hAnsi="宋体" w:eastAsia="宋体" w:cs="宋体"/>
          <w:sz w:val="21"/>
          <w:szCs w:val="21"/>
        </w:rPr>
        <w:t>6.2.3成交供应商拒绝与采购人签订合同的，采购人可以按照评审报告推荐的成交或者成交供应商入围候选人名单排序，确定下一候选人为成交供应商，也可以重新开展政府采购活动。</w:t>
      </w:r>
    </w:p>
    <w:p>
      <w:pPr>
        <w:pStyle w:val="4"/>
        <w:numPr>
          <w:ilvl w:val="0"/>
          <w:numId w:val="3"/>
        </w:numPr>
        <w:rPr>
          <w:rFonts w:ascii="宋体" w:hAnsi="宋体" w:cs="宋体"/>
          <w:sz w:val="21"/>
          <w:szCs w:val="21"/>
        </w:rPr>
      </w:pPr>
      <w:bookmarkStart w:id="219" w:name="_Toc22582"/>
      <w:bookmarkStart w:id="220" w:name="_Toc32169"/>
      <w:bookmarkStart w:id="221" w:name="_Toc152042350"/>
      <w:bookmarkStart w:id="222" w:name="_Toc19950"/>
      <w:bookmarkStart w:id="223" w:name="_Toc152045574"/>
      <w:bookmarkStart w:id="224" w:name="_Toc144974542"/>
      <w:bookmarkStart w:id="225" w:name="_Toc518821216"/>
      <w:r>
        <w:rPr>
          <w:rFonts w:hint="eastAsia" w:ascii="宋体" w:hAnsi="宋体" w:cs="宋体"/>
          <w:sz w:val="21"/>
          <w:szCs w:val="21"/>
        </w:rPr>
        <w:t>纪律和监督</w:t>
      </w:r>
      <w:bookmarkEnd w:id="219"/>
      <w:bookmarkEnd w:id="220"/>
      <w:bookmarkEnd w:id="221"/>
      <w:bookmarkEnd w:id="222"/>
      <w:bookmarkEnd w:id="223"/>
      <w:bookmarkEnd w:id="224"/>
      <w:bookmarkEnd w:id="225"/>
    </w:p>
    <w:p>
      <w:pPr>
        <w:rPr>
          <w:rFonts w:ascii="宋体" w:hAnsi="宋体" w:eastAsia="宋体" w:cs="宋体"/>
          <w:b/>
          <w:bCs/>
          <w:sz w:val="21"/>
          <w:szCs w:val="21"/>
        </w:rPr>
      </w:pPr>
      <w:bookmarkStart w:id="226" w:name="_Toc144974543"/>
      <w:bookmarkStart w:id="227" w:name="_Toc403513538"/>
      <w:bookmarkStart w:id="228" w:name="_Toc152045575"/>
      <w:bookmarkStart w:id="229" w:name="_Toc330213991"/>
      <w:bookmarkStart w:id="230" w:name="_Toc332121759"/>
      <w:bookmarkStart w:id="231" w:name="_Toc152042351"/>
      <w:r>
        <w:rPr>
          <w:rFonts w:hint="eastAsia" w:ascii="宋体" w:hAnsi="宋体" w:eastAsia="宋体" w:cs="宋体"/>
          <w:b/>
          <w:bCs/>
          <w:sz w:val="21"/>
          <w:szCs w:val="21"/>
        </w:rPr>
        <w:t>7.1 对采购人的纪律要求</w:t>
      </w:r>
      <w:bookmarkEnd w:id="226"/>
      <w:bookmarkEnd w:id="227"/>
      <w:bookmarkEnd w:id="228"/>
      <w:bookmarkEnd w:id="229"/>
      <w:bookmarkEnd w:id="230"/>
      <w:bookmarkEnd w:id="231"/>
    </w:p>
    <w:p>
      <w:pPr>
        <w:ind w:firstLine="420" w:firstLineChars="200"/>
        <w:rPr>
          <w:rFonts w:ascii="宋体" w:hAnsi="宋体" w:eastAsia="宋体" w:cs="宋体"/>
          <w:sz w:val="21"/>
          <w:szCs w:val="21"/>
        </w:rPr>
      </w:pPr>
      <w:r>
        <w:rPr>
          <w:rFonts w:hint="eastAsia" w:ascii="宋体" w:hAnsi="宋体" w:eastAsia="宋体" w:cs="宋体"/>
          <w:sz w:val="21"/>
          <w:szCs w:val="21"/>
        </w:rPr>
        <w:t>采购人不得泄漏磋商活动中应当保密的情况和资料，不得与供应商串通损害国家利益、社会公共利益或者他人合法权益。</w:t>
      </w:r>
    </w:p>
    <w:p>
      <w:pPr>
        <w:rPr>
          <w:rFonts w:ascii="宋体" w:hAnsi="宋体" w:eastAsia="宋体" w:cs="宋体"/>
          <w:b/>
          <w:bCs/>
          <w:sz w:val="21"/>
          <w:szCs w:val="21"/>
        </w:rPr>
      </w:pPr>
      <w:bookmarkStart w:id="232" w:name="_Toc330213992"/>
      <w:bookmarkStart w:id="233" w:name="_Toc152042352"/>
      <w:bookmarkStart w:id="234" w:name="_Toc152045576"/>
      <w:bookmarkStart w:id="235" w:name="_Toc144974544"/>
      <w:bookmarkStart w:id="236" w:name="_Toc403513539"/>
      <w:bookmarkStart w:id="237" w:name="_Toc332121760"/>
      <w:r>
        <w:rPr>
          <w:rFonts w:hint="eastAsia" w:ascii="宋体" w:hAnsi="宋体" w:eastAsia="宋体" w:cs="宋体"/>
          <w:b/>
          <w:bCs/>
          <w:sz w:val="21"/>
          <w:szCs w:val="21"/>
        </w:rPr>
        <w:t>7.2 对供应商的纪律要求</w:t>
      </w:r>
      <w:bookmarkEnd w:id="232"/>
      <w:bookmarkEnd w:id="233"/>
      <w:bookmarkEnd w:id="234"/>
      <w:bookmarkEnd w:id="235"/>
      <w:bookmarkEnd w:id="236"/>
      <w:bookmarkEnd w:id="237"/>
    </w:p>
    <w:p>
      <w:pPr>
        <w:ind w:firstLine="420" w:firstLineChars="200"/>
        <w:rPr>
          <w:rFonts w:ascii="宋体" w:hAnsi="宋体" w:eastAsia="宋体" w:cs="宋体"/>
          <w:sz w:val="21"/>
          <w:szCs w:val="21"/>
        </w:rPr>
      </w:pPr>
      <w:r>
        <w:rPr>
          <w:rFonts w:hint="eastAsia" w:ascii="宋体" w:hAnsi="宋体" w:eastAsia="宋体" w:cs="宋体"/>
          <w:sz w:val="21"/>
          <w:szCs w:val="21"/>
        </w:rPr>
        <w:t>供应商不得相互串通投标或者与采购人串通投标，不得向采购人或者磋商小组成员行贿谋取成交，不得以他人名义投标或者以其他方式弄虚作假骗取成交；供应商不得以任何方式干扰、影响评标工作。</w:t>
      </w:r>
    </w:p>
    <w:p>
      <w:pPr>
        <w:rPr>
          <w:rFonts w:ascii="宋体" w:hAnsi="宋体" w:eastAsia="宋体" w:cs="宋体"/>
          <w:sz w:val="21"/>
          <w:szCs w:val="21"/>
        </w:rPr>
      </w:pPr>
      <w:bookmarkStart w:id="238" w:name="_Toc144974545"/>
      <w:bookmarkStart w:id="239" w:name="_Toc152045577"/>
      <w:bookmarkStart w:id="240" w:name="_Toc152042353"/>
      <w:bookmarkStart w:id="241" w:name="_Toc332121761"/>
      <w:bookmarkStart w:id="242" w:name="_Toc330213993"/>
      <w:bookmarkStart w:id="243" w:name="_Toc403513540"/>
      <w:r>
        <w:rPr>
          <w:rFonts w:hint="eastAsia" w:ascii="宋体" w:hAnsi="宋体" w:eastAsia="宋体" w:cs="宋体"/>
          <w:b/>
          <w:bCs/>
          <w:sz w:val="21"/>
          <w:szCs w:val="21"/>
        </w:rPr>
        <w:t>7.3 对磋商小组成员的纪律要求</w:t>
      </w:r>
      <w:bookmarkEnd w:id="238"/>
      <w:bookmarkEnd w:id="239"/>
      <w:bookmarkEnd w:id="240"/>
      <w:bookmarkEnd w:id="241"/>
      <w:bookmarkEnd w:id="242"/>
      <w:bookmarkEnd w:id="243"/>
    </w:p>
    <w:p>
      <w:pPr>
        <w:ind w:firstLine="420" w:firstLineChars="200"/>
        <w:rPr>
          <w:rFonts w:ascii="宋体" w:hAnsi="宋体" w:eastAsia="宋体" w:cs="宋体"/>
          <w:sz w:val="21"/>
          <w:szCs w:val="21"/>
        </w:rPr>
      </w:pPr>
      <w:r>
        <w:rPr>
          <w:rFonts w:hint="eastAsia" w:ascii="宋体" w:hAnsi="宋体" w:eastAsia="宋体" w:cs="宋体"/>
          <w:sz w:val="21"/>
          <w:szCs w:val="21"/>
        </w:rPr>
        <w:t>磋商小组成员不得收受他人的财物或者其他好处，不得向他人透漏对竞争性磋商响应文件的评审和比较、成交候选人的推荐情况以及磋商有关的其他情况。在磋商活动中，磋商小组成员不得擅离职守，影响磋商程序正常进行，不得使用第三章“评审办法”没有规定的评审因素和标准进行评标。</w:t>
      </w:r>
    </w:p>
    <w:p>
      <w:pPr>
        <w:rPr>
          <w:rFonts w:ascii="宋体" w:hAnsi="宋体" w:eastAsia="宋体" w:cs="宋体"/>
          <w:b/>
          <w:bCs/>
          <w:sz w:val="21"/>
          <w:szCs w:val="21"/>
        </w:rPr>
      </w:pPr>
      <w:bookmarkStart w:id="244" w:name="_Toc332121762"/>
      <w:bookmarkStart w:id="245" w:name="_Toc403513541"/>
      <w:bookmarkStart w:id="246" w:name="_Toc330213994"/>
      <w:bookmarkStart w:id="247" w:name="_Toc152042354"/>
      <w:bookmarkStart w:id="248" w:name="_Toc152045578"/>
      <w:bookmarkStart w:id="249" w:name="_Toc144974546"/>
      <w:r>
        <w:rPr>
          <w:rFonts w:hint="eastAsia" w:ascii="宋体" w:hAnsi="宋体" w:eastAsia="宋体" w:cs="宋体"/>
          <w:b/>
          <w:bCs/>
          <w:sz w:val="21"/>
          <w:szCs w:val="21"/>
        </w:rPr>
        <w:t>7.4 对与磋商活动有关的工作人员的纪律要求</w:t>
      </w:r>
      <w:bookmarkEnd w:id="244"/>
      <w:bookmarkEnd w:id="245"/>
      <w:bookmarkEnd w:id="246"/>
      <w:bookmarkEnd w:id="247"/>
      <w:bookmarkEnd w:id="248"/>
    </w:p>
    <w:p>
      <w:pPr>
        <w:ind w:firstLine="420" w:firstLineChars="200"/>
        <w:rPr>
          <w:rFonts w:ascii="宋体" w:hAnsi="宋体" w:eastAsia="宋体" w:cs="宋体"/>
          <w:sz w:val="21"/>
          <w:szCs w:val="21"/>
        </w:rPr>
      </w:pPr>
      <w:bookmarkStart w:id="250" w:name="_Toc13989"/>
      <w:bookmarkStart w:id="251" w:name="_Toc152042355"/>
      <w:r>
        <w:rPr>
          <w:rFonts w:hint="eastAsia" w:ascii="宋体" w:hAnsi="宋体" w:eastAsia="宋体" w:cs="宋体"/>
          <w:sz w:val="21"/>
          <w:szCs w:val="21"/>
        </w:rPr>
        <w:t>与磋商活动有关的工作人员不得收受他人的财物或者其他好处，不得向他人透漏对竞争性磋商响应文件的评审和比较、成交候选人的推荐情况以及磋商有关的其他情况。在磋商活动中，与磋商活动有关的工作人员不得擅离职守，影响磋商程序正常进行。</w:t>
      </w:r>
      <w:bookmarkEnd w:id="249"/>
      <w:bookmarkEnd w:id="250"/>
      <w:bookmarkEnd w:id="251"/>
    </w:p>
    <w:p>
      <w:pPr>
        <w:pStyle w:val="4"/>
        <w:rPr>
          <w:rFonts w:ascii="宋体" w:hAnsi="宋体" w:cs="宋体"/>
          <w:sz w:val="21"/>
          <w:szCs w:val="21"/>
        </w:rPr>
      </w:pPr>
      <w:bookmarkStart w:id="252" w:name="_Toc12744"/>
      <w:bookmarkStart w:id="253" w:name="_Toc518821217"/>
      <w:bookmarkStart w:id="254" w:name="_Toc13177"/>
      <w:bookmarkStart w:id="255" w:name="_Toc28388"/>
      <w:r>
        <w:rPr>
          <w:rFonts w:hint="eastAsia" w:ascii="宋体" w:hAnsi="宋体" w:cs="宋体"/>
          <w:sz w:val="21"/>
          <w:szCs w:val="21"/>
        </w:rPr>
        <w:t>8. 采购代理服务费</w:t>
      </w:r>
      <w:bookmarkEnd w:id="252"/>
      <w:bookmarkEnd w:id="253"/>
      <w:bookmarkEnd w:id="254"/>
      <w:bookmarkEnd w:id="255"/>
    </w:p>
    <w:p>
      <w:pPr>
        <w:ind w:firstLine="420" w:firstLineChars="200"/>
        <w:rPr>
          <w:rFonts w:ascii="宋体" w:hAnsi="宋体" w:eastAsia="宋体" w:cs="宋体"/>
          <w:sz w:val="21"/>
          <w:szCs w:val="21"/>
        </w:rPr>
      </w:pPr>
      <w:r>
        <w:rPr>
          <w:rFonts w:hint="eastAsia" w:ascii="宋体" w:hAnsi="宋体" w:eastAsia="宋体" w:cs="宋体"/>
          <w:sz w:val="21"/>
          <w:szCs w:val="21"/>
        </w:rPr>
        <w:t>8.1采购代理服务费的交纳方式：在领取成交通知书时以供应商须知前附表9.</w:t>
      </w:r>
      <w:r>
        <w:rPr>
          <w:rFonts w:hint="eastAsia" w:ascii="宋体" w:hAnsi="宋体" w:eastAsia="宋体" w:cs="宋体"/>
          <w:sz w:val="21"/>
          <w:szCs w:val="21"/>
          <w:lang w:val="en-US" w:eastAsia="zh-CN"/>
        </w:rPr>
        <w:t>4</w:t>
      </w:r>
      <w:r>
        <w:rPr>
          <w:rFonts w:hint="eastAsia" w:ascii="宋体" w:hAnsi="宋体" w:eastAsia="宋体" w:cs="宋体"/>
          <w:sz w:val="21"/>
          <w:szCs w:val="21"/>
        </w:rPr>
        <w:t>款的规定，向采购代理机构交纳采购代理服务费。</w:t>
      </w:r>
    </w:p>
    <w:p>
      <w:pPr>
        <w:pStyle w:val="4"/>
        <w:rPr>
          <w:rFonts w:ascii="宋体" w:hAnsi="宋体" w:cs="宋体"/>
          <w:sz w:val="21"/>
          <w:szCs w:val="21"/>
        </w:rPr>
      </w:pPr>
      <w:bookmarkStart w:id="256" w:name="_Toc152042357"/>
      <w:bookmarkStart w:id="257" w:name="_Toc152045580"/>
      <w:bookmarkStart w:id="258" w:name="_Toc144974547"/>
      <w:bookmarkStart w:id="259" w:name="_Toc21006"/>
      <w:bookmarkStart w:id="260" w:name="_Toc27125"/>
      <w:bookmarkStart w:id="261" w:name="_Toc518821218"/>
      <w:bookmarkStart w:id="262" w:name="_Toc15361"/>
      <w:r>
        <w:rPr>
          <w:rFonts w:hint="eastAsia" w:ascii="宋体" w:hAnsi="宋体" w:cs="宋体"/>
          <w:sz w:val="21"/>
          <w:szCs w:val="21"/>
        </w:rPr>
        <w:t>9.</w:t>
      </w:r>
      <w:bookmarkEnd w:id="256"/>
      <w:bookmarkEnd w:id="257"/>
      <w:bookmarkEnd w:id="258"/>
      <w:r>
        <w:rPr>
          <w:rFonts w:hint="eastAsia" w:ascii="宋体" w:hAnsi="宋体" w:cs="宋体"/>
          <w:sz w:val="21"/>
          <w:szCs w:val="21"/>
        </w:rPr>
        <w:t xml:space="preserve"> 需要补充的其他内容</w:t>
      </w:r>
      <w:bookmarkEnd w:id="259"/>
      <w:bookmarkEnd w:id="260"/>
      <w:bookmarkEnd w:id="261"/>
      <w:bookmarkEnd w:id="262"/>
      <w:bookmarkStart w:id="347" w:name="_GoBack"/>
      <w:bookmarkEnd w:id="347"/>
    </w:p>
    <w:p>
      <w:pPr>
        <w:rPr>
          <w:rFonts w:ascii="宋体" w:hAnsi="宋体" w:eastAsia="宋体" w:cs="宋体"/>
          <w:b/>
          <w:bCs/>
          <w:sz w:val="21"/>
          <w:szCs w:val="21"/>
        </w:rPr>
      </w:pPr>
      <w:r>
        <w:rPr>
          <w:rFonts w:hint="eastAsia" w:ascii="宋体" w:hAnsi="宋体" w:eastAsia="宋体" w:cs="宋体"/>
          <w:b/>
          <w:bCs/>
          <w:sz w:val="21"/>
          <w:szCs w:val="21"/>
        </w:rPr>
        <w:t>9.1采购项目需要落实的政府采购政策</w:t>
      </w:r>
    </w:p>
    <w:p>
      <w:pPr>
        <w:rPr>
          <w:rFonts w:ascii="宋体" w:hAnsi="宋体" w:eastAsia="宋体" w:cs="宋体"/>
          <w:b/>
          <w:bCs/>
          <w:sz w:val="21"/>
          <w:szCs w:val="21"/>
        </w:rPr>
      </w:pPr>
      <w:r>
        <w:rPr>
          <w:rFonts w:hint="eastAsia" w:ascii="宋体" w:hAnsi="宋体" w:eastAsia="宋体" w:cs="宋体"/>
          <w:b/>
          <w:bCs/>
          <w:sz w:val="21"/>
          <w:szCs w:val="21"/>
        </w:rPr>
        <w:t>9.1.1 节能、环保产品</w:t>
      </w:r>
    </w:p>
    <w:p>
      <w:pPr>
        <w:ind w:firstLine="420" w:firstLineChars="200"/>
        <w:rPr>
          <w:rFonts w:ascii="宋体" w:hAnsi="宋体" w:eastAsia="宋体" w:cs="宋体"/>
          <w:sz w:val="21"/>
          <w:szCs w:val="21"/>
        </w:rPr>
      </w:pPr>
      <w:bookmarkStart w:id="263" w:name="_Toc478713983"/>
      <w:r>
        <w:rPr>
          <w:rFonts w:hint="eastAsia" w:ascii="宋体" w:hAnsi="宋体" w:eastAsia="宋体" w:cs="宋体"/>
          <w:sz w:val="21"/>
          <w:szCs w:val="21"/>
        </w:rPr>
        <w:t>（1）节能产品根据《国务院办公厅关于建立政府强制采购节能产品制度的通知》（国办发〔2007〕51号）的规定，以中国政府采购网（http：//www.ccgp.gov.cn/）公布的最新一期节能产品政府采购清单为准。</w:t>
      </w:r>
    </w:p>
    <w:p>
      <w:pPr>
        <w:ind w:firstLine="420" w:firstLineChars="200"/>
        <w:rPr>
          <w:rFonts w:ascii="宋体" w:hAnsi="宋体" w:eastAsia="宋体" w:cs="宋体"/>
          <w:sz w:val="21"/>
          <w:szCs w:val="21"/>
        </w:rPr>
      </w:pPr>
      <w:r>
        <w:rPr>
          <w:rFonts w:hint="eastAsia" w:ascii="宋体" w:hAnsi="宋体" w:eastAsia="宋体" w:cs="宋体"/>
          <w:sz w:val="21"/>
          <w:szCs w:val="21"/>
        </w:rPr>
        <w:t>（2）环境标志产品根据《环境标志产品政府采购实施的意见》（财库[2006]90号）的规定，以中国政府采购网（http：//www.ccgp.gov.cn/）公布的最新一期环境标志产品政府采购清单为准。</w:t>
      </w:r>
    </w:p>
    <w:p>
      <w:pPr>
        <w:ind w:firstLine="420" w:firstLineChars="200"/>
        <w:rPr>
          <w:rFonts w:ascii="宋体" w:hAnsi="宋体" w:eastAsia="宋体" w:cs="宋体"/>
          <w:sz w:val="21"/>
          <w:szCs w:val="21"/>
        </w:rPr>
      </w:pPr>
      <w:r>
        <w:rPr>
          <w:rFonts w:hint="eastAsia" w:ascii="宋体" w:hAnsi="宋体" w:eastAsia="宋体" w:cs="宋体"/>
          <w:sz w:val="21"/>
          <w:szCs w:val="21"/>
        </w:rPr>
        <w:t>（3）供应商在磋商响应文件中对所投标产品为节能、环保、环境标志产品清单中的产品，在投标报价时必须对此类产品单独分项报价，计算出小计及占投标报价总金额的百分比，并提供属于清单内产品的证明资料（从中国政府采购网上下载的网页公告等），未提供节能、环保、环境标志产品计分明细表及属于清单内产品的证明资料的不给予计分。 </w:t>
      </w:r>
    </w:p>
    <w:p>
      <w:pPr>
        <w:ind w:firstLine="420" w:firstLineChars="200"/>
        <w:rPr>
          <w:rFonts w:ascii="宋体" w:hAnsi="宋体" w:eastAsia="宋体" w:cs="宋体"/>
          <w:sz w:val="21"/>
          <w:szCs w:val="21"/>
        </w:rPr>
      </w:pPr>
      <w:r>
        <w:rPr>
          <w:rFonts w:hint="eastAsia" w:ascii="宋体" w:hAnsi="宋体" w:eastAsia="宋体" w:cs="宋体"/>
          <w:sz w:val="21"/>
          <w:szCs w:val="21"/>
        </w:rPr>
        <w:t>（14）若节能、环保、环境标志清单内的产品仅是构成投标产品的部件、组件或零件的，则该投标产品不享受鼓励优惠政策。</w:t>
      </w:r>
    </w:p>
    <w:p>
      <w:pPr>
        <w:ind w:firstLine="420" w:firstLineChars="200"/>
        <w:rPr>
          <w:rFonts w:ascii="宋体" w:hAnsi="宋体" w:eastAsia="宋体" w:cs="宋体"/>
          <w:sz w:val="21"/>
          <w:szCs w:val="21"/>
        </w:rPr>
      </w:pPr>
      <w:r>
        <w:rPr>
          <w:rFonts w:hint="eastAsia" w:ascii="宋体" w:hAnsi="宋体" w:eastAsia="宋体" w:cs="宋体"/>
          <w:sz w:val="21"/>
          <w:szCs w:val="21"/>
        </w:rPr>
        <w:t>（5）同一标包的节能、环保、环境标志产品部分计分只对属于清单内的非强制类产品进行计分，强制类产品不给予计分。 </w:t>
      </w:r>
    </w:p>
    <w:p>
      <w:pPr>
        <w:ind w:firstLine="420" w:firstLineChars="200"/>
        <w:rPr>
          <w:rFonts w:ascii="宋体" w:hAnsi="宋体" w:eastAsia="宋体" w:cs="宋体"/>
          <w:sz w:val="21"/>
          <w:szCs w:val="21"/>
        </w:rPr>
      </w:pPr>
      <w:r>
        <w:rPr>
          <w:rFonts w:hint="eastAsia" w:ascii="宋体" w:hAnsi="宋体" w:eastAsia="宋体" w:cs="宋体"/>
          <w:sz w:val="21"/>
          <w:szCs w:val="21"/>
        </w:rPr>
        <w:t>（6）节能、环保、环境标志产品不重复计分；同时列入国家级清单和省级清单的产品不重复计分。</w:t>
      </w:r>
    </w:p>
    <w:p>
      <w:pPr>
        <w:ind w:firstLine="420" w:firstLineChars="200"/>
        <w:rPr>
          <w:rFonts w:ascii="宋体" w:hAnsi="宋体" w:eastAsia="宋体" w:cs="宋体"/>
          <w:sz w:val="21"/>
          <w:szCs w:val="21"/>
        </w:rPr>
      </w:pPr>
      <w:r>
        <w:rPr>
          <w:rFonts w:hint="eastAsia" w:ascii="宋体" w:hAnsi="宋体" w:eastAsia="宋体" w:cs="宋体"/>
          <w:sz w:val="21"/>
          <w:szCs w:val="21"/>
        </w:rPr>
        <w:t>（7）获得上述认证的产品在投标时应提供有效证明材料。以上所有证明文件复印件须加盖供应商公章并注明“与原件一致”，否则不予计分。</w:t>
      </w:r>
    </w:p>
    <w:p>
      <w:pPr>
        <w:rPr>
          <w:rFonts w:ascii="宋体" w:hAnsi="宋体" w:eastAsia="宋体" w:cs="宋体"/>
          <w:b/>
          <w:bCs/>
          <w:sz w:val="21"/>
          <w:szCs w:val="21"/>
        </w:rPr>
      </w:pPr>
      <w:r>
        <w:rPr>
          <w:rFonts w:hint="eastAsia" w:ascii="宋体" w:hAnsi="宋体" w:eastAsia="宋体" w:cs="宋体"/>
          <w:b/>
          <w:bCs/>
          <w:sz w:val="21"/>
          <w:szCs w:val="21"/>
        </w:rPr>
        <w:t>9.1.2 进口产品</w:t>
      </w:r>
      <w:bookmarkEnd w:id="263"/>
    </w:p>
    <w:p>
      <w:pPr>
        <w:ind w:firstLine="420" w:firstLineChars="200"/>
        <w:rPr>
          <w:rFonts w:ascii="宋体" w:hAnsi="宋体" w:eastAsia="宋体" w:cs="宋体"/>
          <w:sz w:val="21"/>
          <w:szCs w:val="21"/>
        </w:rPr>
      </w:pPr>
      <w:r>
        <w:rPr>
          <w:rFonts w:hint="eastAsia" w:ascii="宋体" w:hAnsi="宋体" w:eastAsia="宋体" w:cs="宋体"/>
          <w:sz w:val="21"/>
          <w:szCs w:val="21"/>
        </w:rPr>
        <w:t>（1）本次政府采购项目不接受进口产品。</w:t>
      </w:r>
    </w:p>
    <w:p>
      <w:pPr>
        <w:ind w:firstLine="420" w:firstLineChars="200"/>
        <w:rPr>
          <w:rFonts w:ascii="宋体" w:hAnsi="宋体" w:eastAsia="宋体" w:cs="宋体"/>
          <w:sz w:val="21"/>
          <w:szCs w:val="21"/>
        </w:rPr>
      </w:pPr>
      <w:r>
        <w:rPr>
          <w:rFonts w:hint="eastAsia" w:ascii="宋体" w:hAnsi="宋体" w:eastAsia="宋体" w:cs="宋体"/>
          <w:sz w:val="21"/>
          <w:szCs w:val="21"/>
        </w:rPr>
        <w:t>（2）进口产品是指通过中国海关报关验放进入中国境内且产自关境外的产品，详见《关于政府采购进口产品管理有关问题的通知》(财库[2007]119号)。</w:t>
      </w:r>
    </w:p>
    <w:p>
      <w:pPr>
        <w:rPr>
          <w:rFonts w:ascii="宋体" w:hAnsi="宋体" w:eastAsia="宋体" w:cs="宋体"/>
          <w:sz w:val="21"/>
          <w:szCs w:val="21"/>
        </w:rPr>
      </w:pPr>
      <w:bookmarkStart w:id="264" w:name="_Toc478713984"/>
      <w:r>
        <w:rPr>
          <w:rFonts w:hint="eastAsia" w:ascii="宋体" w:hAnsi="宋体" w:eastAsia="宋体" w:cs="宋体"/>
          <w:b/>
          <w:bCs/>
          <w:sz w:val="21"/>
          <w:szCs w:val="21"/>
        </w:rPr>
        <w:t>9.1.3 中小企业</w:t>
      </w:r>
      <w:bookmarkEnd w:id="264"/>
    </w:p>
    <w:p>
      <w:pPr>
        <w:rPr>
          <w:rFonts w:ascii="宋体" w:hAnsi="宋体" w:eastAsia="宋体" w:cs="宋体"/>
          <w:sz w:val="21"/>
          <w:szCs w:val="21"/>
        </w:rPr>
      </w:pPr>
      <w:r>
        <w:rPr>
          <w:rFonts w:hint="eastAsia" w:ascii="宋体" w:hAnsi="宋体" w:eastAsia="宋体" w:cs="宋体"/>
          <w:sz w:val="21"/>
          <w:szCs w:val="21"/>
        </w:rPr>
        <w:t xml:space="preserve">    （1）中小企业是指符合《工业和信息化部、国家统计局、国家发展和改革委员会、财政部关于印发中小企业划型标准规定的通知》（工信部联企业[2011]300号）规定的对中小企业的划分标准的企业，采购活动执行《政府采购促进中小企业发展暂行办法》的规定，给予小微企业6%的价格折扣。</w:t>
      </w:r>
    </w:p>
    <w:p>
      <w:pPr>
        <w:ind w:firstLine="420" w:firstLineChars="200"/>
        <w:rPr>
          <w:rFonts w:ascii="宋体" w:hAnsi="宋体" w:eastAsia="宋体" w:cs="宋体"/>
          <w:sz w:val="21"/>
          <w:szCs w:val="21"/>
        </w:rPr>
      </w:pPr>
      <w:r>
        <w:rPr>
          <w:rFonts w:hint="eastAsia" w:ascii="宋体" w:hAnsi="宋体" w:eastAsia="宋体" w:cs="宋体"/>
          <w:sz w:val="21"/>
          <w:szCs w:val="21"/>
        </w:rPr>
        <w:t>（2）参加政府采购活动的中小企业根据情况提供《中小企业声明函（货物）》（见第六章竞争性磋商响应文件格式），并以此为依据享受政府采购政策。</w:t>
      </w:r>
    </w:p>
    <w:p>
      <w:pPr>
        <w:ind w:firstLine="420" w:firstLineChars="200"/>
        <w:rPr>
          <w:rFonts w:ascii="宋体" w:hAnsi="宋体" w:eastAsia="宋体" w:cs="宋体"/>
          <w:sz w:val="21"/>
          <w:szCs w:val="21"/>
        </w:rPr>
      </w:pPr>
      <w:r>
        <w:rPr>
          <w:rFonts w:hint="eastAsia" w:ascii="宋体" w:hAnsi="宋体" w:eastAsia="宋体" w:cs="宋体"/>
          <w:sz w:val="21"/>
          <w:szCs w:val="21"/>
        </w:rPr>
        <w:t>（3）监狱企业、福利性企业参加政府采购活动时，视同小微企业。</w:t>
      </w:r>
    </w:p>
    <w:p>
      <w:pPr>
        <w:rPr>
          <w:rFonts w:ascii="宋体" w:hAnsi="宋体" w:eastAsia="宋体" w:cs="宋体"/>
          <w:b/>
          <w:bCs/>
          <w:sz w:val="21"/>
          <w:szCs w:val="21"/>
        </w:rPr>
      </w:pPr>
      <w:bookmarkStart w:id="265" w:name="_Toc478713985"/>
      <w:r>
        <w:rPr>
          <w:rFonts w:hint="eastAsia" w:ascii="宋体" w:hAnsi="宋体" w:eastAsia="宋体" w:cs="宋体"/>
          <w:b/>
          <w:bCs/>
          <w:sz w:val="21"/>
          <w:szCs w:val="21"/>
        </w:rPr>
        <w:t>9.1.4 监狱企业</w:t>
      </w:r>
      <w:bookmarkEnd w:id="265"/>
    </w:p>
    <w:p>
      <w:pPr>
        <w:rPr>
          <w:rFonts w:ascii="宋体" w:hAnsi="宋体" w:eastAsia="宋体" w:cs="宋体"/>
          <w:sz w:val="21"/>
          <w:szCs w:val="21"/>
        </w:rPr>
      </w:pPr>
      <w:r>
        <w:rPr>
          <w:rFonts w:hint="eastAsia" w:ascii="宋体" w:hAnsi="宋体" w:eastAsia="宋体" w:cs="宋体"/>
          <w:sz w:val="21"/>
          <w:szCs w:val="21"/>
        </w:rPr>
        <w:t xml:space="preserve">    （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rPr>
          <w:rFonts w:ascii="宋体" w:hAnsi="宋体" w:eastAsia="宋体" w:cs="宋体"/>
          <w:sz w:val="21"/>
          <w:szCs w:val="21"/>
        </w:rPr>
      </w:pPr>
      <w:r>
        <w:rPr>
          <w:rFonts w:hint="eastAsia" w:ascii="宋体" w:hAnsi="宋体" w:eastAsia="宋体" w:cs="宋体"/>
          <w:sz w:val="21"/>
          <w:szCs w:val="21"/>
        </w:rPr>
        <w:t xml:space="preserve">    （2）参加政府采购活动的监狱企业应符合《财政部 司法部关于政府采购支持监狱企业发展有关问题的通知》（财库〔2014〕68号），并提供由省级以上监狱管理局、戒毒管理局(含新疆生产建设兵团)出具的属于监狱企业的证明。</w:t>
      </w:r>
    </w:p>
    <w:p>
      <w:pPr>
        <w:rPr>
          <w:rFonts w:ascii="宋体" w:hAnsi="宋体" w:eastAsia="宋体" w:cs="宋体"/>
          <w:b/>
          <w:bCs/>
          <w:sz w:val="21"/>
          <w:szCs w:val="21"/>
        </w:rPr>
      </w:pPr>
      <w:r>
        <w:rPr>
          <w:rFonts w:hint="eastAsia" w:ascii="宋体" w:hAnsi="宋体" w:eastAsia="宋体" w:cs="宋体"/>
          <w:b/>
          <w:bCs/>
          <w:sz w:val="21"/>
          <w:szCs w:val="21"/>
        </w:rPr>
        <w:t>9.1.5 福利性企业</w:t>
      </w:r>
    </w:p>
    <w:p>
      <w:pPr>
        <w:rPr>
          <w:rFonts w:ascii="宋体" w:hAnsi="宋体" w:eastAsia="宋体" w:cs="宋体"/>
          <w:sz w:val="21"/>
          <w:szCs w:val="21"/>
        </w:rPr>
      </w:pPr>
      <w:r>
        <w:rPr>
          <w:rFonts w:hint="eastAsia" w:ascii="宋体" w:hAnsi="宋体" w:eastAsia="宋体" w:cs="宋体"/>
          <w:sz w:val="21"/>
          <w:szCs w:val="21"/>
        </w:rPr>
        <w:t xml:space="preserve">    （1）社会福利企业是指</w:t>
      </w:r>
      <w:r>
        <w:fldChar w:fldCharType="begin"/>
      </w:r>
      <w:r>
        <w:instrText xml:space="preserve"> HYPERLINK "https://www.baidu.com/s?wd=%E8%87%AA%E4%B8%BB%E7%BB%8F%E8%90%A5&amp;tn=44039180_cpr&amp;fenlei=mv6quAkxTZn0IZRqIHckPjm4nH00T1Y4nhckP1DknHTdmW7hnW--0ZwV5Hcvrjm3rH6sPfKWUMw85HfYnjn4nH6sgvPsT6KdThsqpZwYTjCEQLGCpyw9Uz4Bmy-bIi4WUvYETgN-TLwGUv3EPj0dPj6dP1T" \t "_blank" </w:instrText>
      </w:r>
      <w:r>
        <w:fldChar w:fldCharType="separate"/>
      </w:r>
      <w:r>
        <w:rPr>
          <w:rFonts w:hint="eastAsia" w:ascii="宋体" w:hAnsi="宋体" w:eastAsia="宋体" w:cs="宋体"/>
          <w:sz w:val="21"/>
          <w:szCs w:val="21"/>
        </w:rPr>
        <w:t>自主经营</w:t>
      </w:r>
      <w:r>
        <w:rPr>
          <w:rFonts w:hint="eastAsia" w:ascii="宋体" w:hAnsi="宋体" w:eastAsia="宋体" w:cs="宋体"/>
          <w:sz w:val="21"/>
          <w:szCs w:val="21"/>
        </w:rPr>
        <w:fldChar w:fldCharType="end"/>
      </w:r>
      <w:r>
        <w:rPr>
          <w:rFonts w:hint="eastAsia" w:ascii="宋体" w:hAnsi="宋体" w:eastAsia="宋体" w:cs="宋体"/>
          <w:sz w:val="21"/>
          <w:szCs w:val="21"/>
        </w:rPr>
        <w:t>、独立核算、自负盈亏的经济实体，具有法人资格的，为安置残疾人员劳动就业而兴办的具有社会福利性质的特殊企业。</w:t>
      </w:r>
    </w:p>
    <w:p>
      <w:pPr>
        <w:ind w:firstLine="420" w:firstLineChars="200"/>
        <w:rPr>
          <w:rFonts w:ascii="宋体" w:hAnsi="宋体" w:eastAsia="宋体" w:cs="宋体"/>
          <w:sz w:val="21"/>
          <w:szCs w:val="21"/>
        </w:rPr>
      </w:pPr>
      <w:r>
        <w:rPr>
          <w:rFonts w:hint="eastAsia" w:ascii="宋体" w:hAnsi="宋体" w:eastAsia="宋体" w:cs="宋体"/>
          <w:sz w:val="21"/>
          <w:szCs w:val="21"/>
        </w:rPr>
        <w:t>（2）中华人民共和国《残疾人就业条例》（国务院令488号）及财政部、民政部、中国残疾人联合会联合会文件《关于促进残疾人就业政府采购政策的通知》（财库〔2017〕141号）。</w:t>
      </w:r>
    </w:p>
    <w:p>
      <w:pPr>
        <w:rPr>
          <w:rFonts w:ascii="宋体" w:hAnsi="宋体" w:eastAsia="宋体" w:cs="宋体"/>
          <w:b/>
          <w:bCs/>
          <w:sz w:val="21"/>
          <w:szCs w:val="21"/>
        </w:rPr>
      </w:pPr>
      <w:r>
        <w:rPr>
          <w:rFonts w:hint="eastAsia" w:ascii="宋体" w:hAnsi="宋体" w:eastAsia="宋体" w:cs="宋体"/>
          <w:b/>
          <w:bCs/>
          <w:sz w:val="21"/>
          <w:szCs w:val="21"/>
        </w:rPr>
        <w:t>9.1.6政府采购信用融资</w:t>
      </w:r>
    </w:p>
    <w:p>
      <w:pPr>
        <w:ind w:firstLine="420" w:firstLineChars="200"/>
        <w:rPr>
          <w:rFonts w:ascii="宋体" w:hAnsi="宋体" w:eastAsia="宋体" w:cs="宋体"/>
          <w:sz w:val="21"/>
          <w:szCs w:val="21"/>
        </w:rPr>
      </w:pPr>
      <w:r>
        <w:rPr>
          <w:rFonts w:hint="eastAsia" w:ascii="宋体" w:hAnsi="宋体" w:eastAsia="宋体" w:cs="宋体"/>
          <w:sz w:val="21"/>
          <w:szCs w:val="21"/>
        </w:rPr>
        <w:t>（1）政府采购信用融资是指银行业金融机构以政府采购诚信考核和信用审查为基础，凭借政府采购合同，按优于一般中小企业的贷款利率直接向申请贷款的供应商发放贷款的一种融资方式。融资金额未超过政府采购合同金额的，银行原则上不得要求供应商提供财产抵押或第三方担保或其他任何形式的担保条件。</w:t>
      </w:r>
    </w:p>
    <w:p>
      <w:pPr>
        <w:pStyle w:val="14"/>
        <w:ind w:firstLine="420"/>
        <w:jc w:val="left"/>
        <w:rPr>
          <w:rFonts w:eastAsia="宋体" w:cs="宋体"/>
          <w:sz w:val="21"/>
          <w:szCs w:val="21"/>
        </w:rPr>
      </w:pPr>
      <w:r>
        <w:rPr>
          <w:rFonts w:hint="eastAsia" w:eastAsia="宋体" w:cs="宋体"/>
          <w:sz w:val="21"/>
          <w:szCs w:val="21"/>
        </w:rPr>
        <w:t>（2）根据《陕西省财政厅关于加快推进我省中小企业政府采购信用融资工作的通知》（陕财办采〔2020〕15 号）文件要求，中标供应商根据“http：//www.ccgp-shaanxi.gov.cn/zcdservice/zcd/shanxi</w:t>
      </w:r>
    </w:p>
    <w:p>
      <w:pPr>
        <w:pStyle w:val="14"/>
        <w:ind w:firstLine="0" w:firstLineChars="0"/>
        <w:jc w:val="left"/>
        <w:rPr>
          <w:rFonts w:eastAsia="宋体" w:cs="宋体"/>
          <w:sz w:val="21"/>
          <w:szCs w:val="21"/>
        </w:rPr>
      </w:pPr>
      <w:r>
        <w:rPr>
          <w:rFonts w:hint="eastAsia" w:eastAsia="宋体" w:cs="宋体"/>
          <w:sz w:val="21"/>
          <w:szCs w:val="21"/>
        </w:rPr>
        <w:t>/LoanProduct陕西省政府采购信用融资平台”政策规定，可凭借中标通知书或政府采购合同获得贷款，扩大政府采购信用融资规模。</w:t>
      </w:r>
    </w:p>
    <w:p>
      <w:pPr>
        <w:pStyle w:val="14"/>
        <w:ind w:firstLine="422"/>
        <w:jc w:val="left"/>
        <w:rPr>
          <w:rFonts w:eastAsia="宋体" w:cs="宋体"/>
          <w:b/>
          <w:bCs/>
          <w:sz w:val="21"/>
          <w:szCs w:val="21"/>
        </w:rPr>
      </w:pPr>
      <w:r>
        <w:rPr>
          <w:rFonts w:hint="eastAsia" w:eastAsia="宋体" w:cs="宋体"/>
          <w:b/>
          <w:bCs/>
          <w:sz w:val="21"/>
          <w:szCs w:val="21"/>
        </w:rPr>
        <w:t>（3）2021年至2022年陕西省政府采购支持中小企业信用融资合作银行</w:t>
      </w:r>
    </w:p>
    <w:p>
      <w:pPr>
        <w:pStyle w:val="14"/>
        <w:ind w:firstLine="0" w:firstLineChars="0"/>
        <w:jc w:val="left"/>
        <w:rPr>
          <w:rFonts w:eastAsia="宋体" w:cs="宋体"/>
          <w:sz w:val="21"/>
          <w:szCs w:val="21"/>
        </w:rPr>
      </w:pPr>
      <w:r>
        <w:rPr>
          <w:rFonts w:eastAsia="宋体" w:cs="宋体"/>
          <w:sz w:val="21"/>
          <w:szCs w:val="21"/>
        </w:rPr>
        <w:drawing>
          <wp:inline distT="0" distB="0" distL="114300" distR="114300">
            <wp:extent cx="5996940" cy="4605020"/>
            <wp:effectExtent l="0" t="0" r="3810" b="5080"/>
            <wp:docPr id="4" name="图片 4"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untitled"/>
                    <pic:cNvPicPr>
                      <a:picLocks noChangeAspect="1"/>
                    </pic:cNvPicPr>
                  </pic:nvPicPr>
                  <pic:blipFill>
                    <a:blip r:embed="rId9"/>
                    <a:stretch>
                      <a:fillRect/>
                    </a:stretch>
                  </pic:blipFill>
                  <pic:spPr>
                    <a:xfrm>
                      <a:off x="0" y="0"/>
                      <a:ext cx="5996940" cy="4605020"/>
                    </a:xfrm>
                    <a:prstGeom prst="rect">
                      <a:avLst/>
                    </a:prstGeom>
                  </pic:spPr>
                </pic:pic>
              </a:graphicData>
            </a:graphic>
          </wp:inline>
        </w:drawing>
      </w:r>
    </w:p>
    <w:p>
      <w:pPr>
        <w:spacing w:line="500" w:lineRule="exact"/>
        <w:contextualSpacing/>
        <w:rPr>
          <w:rFonts w:ascii="宋体" w:hAnsi="宋体" w:eastAsia="宋体" w:cs="宋体"/>
          <w:b/>
          <w:sz w:val="21"/>
          <w:szCs w:val="21"/>
        </w:rPr>
      </w:pPr>
      <w:r>
        <w:rPr>
          <w:rFonts w:hint="eastAsia" w:ascii="宋体" w:hAnsi="宋体" w:eastAsia="宋体" w:cs="宋体"/>
          <w:b/>
          <w:bCs/>
          <w:sz w:val="21"/>
          <w:szCs w:val="21"/>
        </w:rPr>
        <w:t>9.2</w:t>
      </w:r>
      <w:r>
        <w:rPr>
          <w:rFonts w:hint="eastAsia" w:ascii="宋体" w:hAnsi="宋体" w:eastAsia="宋体" w:cs="宋体"/>
          <w:b/>
          <w:sz w:val="21"/>
          <w:szCs w:val="21"/>
        </w:rPr>
        <w:t>质疑和投诉</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供应商如果认为采购文件中涉及的关键因素使自身的合法权益受到损害，可以在法定期限内，以书面形式向采购代理机构或采购人提出质疑；供应商如果认为采购程序、采购过程或成交结果使自身的合法权益受到损害，可以在法定期限内，以书面形式向采购代理机构提出质疑。</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（1）质疑书应当包括以下主要内容：被质疑项目名称、项目编号、标段、采购公告/成交公告发布时间、质疑事项、证据材料、法律依据（具体条款）、质疑人有效联系方式等。</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2）质疑书应当由法定代表人签字并加盖公章，公章不得以合同章或其他印章代替。质疑人可以委托代理人办理质疑事项，代理人办理质疑事项时，除提交质疑书外，还应当提交质疑人的授权委托书及代理人的有效身份证明，授权委托书应当载明委托代理的具体权限和事项。</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（3）有下列情形之一的，属于无效质疑，采购代理机构和采购人不予受理：</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①质疑人不是参与本次政府采购项目的供应商或潜在供应商；</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②质疑人与质疑事项不存在利害关系的；</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③未在法定期限内提出质疑的；</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④质疑未以书面形式提出，或质疑书主要内容构成不完整的，或缺乏必要的证明材料及证明材料不完整的；</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⑤质疑书没有合法有效的签字、盖章或授权的；</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⑥以非法手段取得证据、材料的；</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⑦质疑答复后，同一质疑人就同一事项再次提出质疑的；</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⑧不符合法律、法规、规章和政府采购监管机构规定的其他条件的。</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（4）采购代理机构或采购人将在收到书面质疑后7个工作日内做出答复，并以书面形式通知质疑人和其他有关供应商。</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（5）质疑人对采购代理机构或采购人的答复不满意，以及采购代理机构或采购人未在规定时间内做出答复的，可以在答复期满后15个工作日内向政府采购监管机构提出投诉。</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（6）供应商投诉的事项不得超出已质疑事项的范围。</w:t>
      </w:r>
    </w:p>
    <w:p>
      <w:pPr>
        <w:spacing w:line="500" w:lineRule="exact"/>
        <w:ind w:firstLine="422" w:firstLineChars="200"/>
        <w:contextualSpacing/>
        <w:rPr>
          <w:rFonts w:ascii="宋体" w:hAnsi="宋体" w:eastAsia="宋体" w:cs="宋体"/>
          <w:b/>
          <w:sz w:val="21"/>
          <w:szCs w:val="21"/>
        </w:rPr>
      </w:pPr>
      <w:r>
        <w:rPr>
          <w:rFonts w:hint="eastAsia" w:ascii="宋体" w:hAnsi="宋体" w:eastAsia="宋体" w:cs="宋体"/>
          <w:b/>
          <w:sz w:val="21"/>
          <w:szCs w:val="21"/>
        </w:rPr>
        <w:t>（7）对捏造事实、提供虚假材料进行质疑、投诉的行为予以严肃处理：</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依据《中华人民共和国政府采购法》及其实施条例、《中华人民共和国招标投标法》及其实施条例、《政府采购供应商投诉处理办法》等法律法规的规定，供应商质疑、投诉应当有明确的请求和必要的证明材料。对于捏造事实、提供虚假材料或者以非法手段取得证明材料进行投诉的，财政部门应当予以驳回。供应商捏造事实、提供虚假材料或者以非法手段取得证明材料进行投诉的，由财政部门列入不良行为记录名单，禁止其一至三年内参加政府采购活动。</w:t>
      </w:r>
    </w:p>
    <w:p>
      <w:pPr>
        <w:spacing w:line="500" w:lineRule="exact"/>
        <w:ind w:firstLine="422" w:firstLineChars="200"/>
        <w:contextualSpacing/>
        <w:rPr>
          <w:rFonts w:ascii="宋体" w:hAnsi="宋体" w:eastAsia="宋体" w:cs="宋体"/>
          <w:b/>
          <w:sz w:val="21"/>
          <w:szCs w:val="21"/>
        </w:rPr>
      </w:pPr>
      <w:r>
        <w:rPr>
          <w:rFonts w:hint="eastAsia" w:ascii="宋体" w:hAnsi="宋体" w:eastAsia="宋体" w:cs="宋体"/>
          <w:b/>
          <w:sz w:val="21"/>
          <w:szCs w:val="21"/>
        </w:rPr>
        <w:t>（8）对捏造事实诬告陷害他人、诽谤他人的法律适用：</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《中华人民共和国刑法》第243条【诬告陷害罪】捏造事实诬告陷害他人，意图使他人受刑事追究，情节严重的，处三年以下有期徒刑、拘役或者管制；造成严重后果的，处三年以上十年以下有期徒刑。</w:t>
      </w:r>
    </w:p>
    <w:p>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《中华人民共和国刑法》第246条【侮辱罪、诽谤罪】以暴力或者其他方法公然侮辱他人或者捏造事实诽谤他人，情节严重的，处三年以下有期徒刑、拘役、管制或者剥夺政治权利。</w:t>
      </w:r>
    </w:p>
    <w:p>
      <w:pPr>
        <w:rPr>
          <w:rFonts w:ascii="宋体" w:hAnsi="宋体" w:eastAsia="宋体" w:cs="宋体"/>
          <w:sz w:val="21"/>
          <w:szCs w:val="21"/>
        </w:rPr>
      </w:pPr>
      <w:r>
        <w:rPr>
          <w:rFonts w:hint="eastAsia" w:ascii="宋体" w:hAnsi="宋体" w:eastAsia="宋体" w:cs="宋体"/>
          <w:sz w:val="21"/>
          <w:szCs w:val="21"/>
        </w:rPr>
        <w:br w:type="page"/>
      </w:r>
    </w:p>
    <w:p>
      <w:pPr>
        <w:pStyle w:val="3"/>
        <w:rPr>
          <w:rFonts w:ascii="宋体" w:hAnsi="宋体" w:cs="宋体"/>
        </w:rPr>
      </w:pPr>
      <w:bookmarkStart w:id="266" w:name="_Toc27897"/>
      <w:bookmarkStart w:id="267" w:name="_Toc27586"/>
      <w:bookmarkStart w:id="268" w:name="_Toc8218"/>
      <w:r>
        <w:rPr>
          <w:rFonts w:hint="eastAsia" w:ascii="宋体" w:hAnsi="宋体" w:cs="宋体"/>
        </w:rPr>
        <w:t>第三章  评审办法</w:t>
      </w:r>
      <w:bookmarkEnd w:id="266"/>
      <w:bookmarkEnd w:id="267"/>
      <w:bookmarkEnd w:id="268"/>
    </w:p>
    <w:p>
      <w:pPr>
        <w:ind w:firstLine="420" w:firstLineChars="200"/>
        <w:rPr>
          <w:rFonts w:ascii="宋体" w:hAnsi="宋体" w:eastAsia="宋体" w:cs="宋体"/>
          <w:sz w:val="21"/>
          <w:szCs w:val="21"/>
        </w:rPr>
      </w:pPr>
      <w:r>
        <w:rPr>
          <w:rFonts w:hint="eastAsia" w:ascii="宋体" w:hAnsi="宋体" w:eastAsia="宋体" w:cs="宋体"/>
          <w:sz w:val="21"/>
          <w:szCs w:val="21"/>
        </w:rPr>
        <w:t>1、本项目采用综合评分法进行评审，总分为100分，具体评分方法如下：</w:t>
      </w:r>
    </w:p>
    <w:p>
      <w:pPr>
        <w:ind w:firstLine="420" w:firstLineChars="200"/>
        <w:rPr>
          <w:rFonts w:ascii="宋体" w:hAnsi="宋体" w:eastAsia="宋体" w:cs="宋体"/>
          <w:sz w:val="21"/>
          <w:szCs w:val="21"/>
        </w:rPr>
      </w:pPr>
      <w:r>
        <w:rPr>
          <w:rFonts w:hint="eastAsia" w:ascii="宋体" w:hAnsi="宋体" w:eastAsia="宋体" w:cs="宋体"/>
          <w:sz w:val="21"/>
          <w:szCs w:val="21"/>
        </w:rPr>
        <w:t>2、综合评分法：即在最大限度地满足竞争性磋商文件实质性要求前提下，按照竞争性磋商文件中规定的各项因素和相应的权重分值进行综合评审后，以总得分最高的供应商作为成交候选供应商并依次排序（最低报价不是成交的唯一标准）。</w:t>
      </w:r>
    </w:p>
    <w:p>
      <w:pPr>
        <w:ind w:firstLine="420" w:firstLineChars="200"/>
        <w:rPr>
          <w:rFonts w:ascii="宋体" w:hAnsi="宋体" w:eastAsia="宋体" w:cs="宋体"/>
          <w:sz w:val="21"/>
          <w:szCs w:val="21"/>
        </w:rPr>
      </w:pPr>
      <w:r>
        <w:rPr>
          <w:rFonts w:hint="eastAsia" w:ascii="宋体" w:hAnsi="宋体" w:eastAsia="宋体" w:cs="宋体"/>
          <w:sz w:val="21"/>
          <w:szCs w:val="21"/>
        </w:rPr>
        <w:t>3、评审办法</w:t>
      </w:r>
    </w:p>
    <w:p>
      <w:pPr>
        <w:ind w:firstLine="562" w:firstLineChars="200"/>
        <w:jc w:val="center"/>
        <w:rPr>
          <w:rFonts w:ascii="宋体" w:hAnsi="宋体" w:eastAsia="宋体" w:cs="宋体"/>
          <w:b/>
          <w:bCs/>
          <w:sz w:val="28"/>
          <w:szCs w:val="28"/>
        </w:rPr>
      </w:pPr>
      <w:bookmarkStart w:id="269" w:name="_Toc16176"/>
      <w:bookmarkStart w:id="270" w:name="_Toc6438"/>
      <w:r>
        <w:rPr>
          <w:rFonts w:hint="eastAsia" w:ascii="宋体" w:hAnsi="宋体" w:eastAsia="宋体" w:cs="宋体"/>
          <w:b/>
          <w:bCs/>
          <w:sz w:val="28"/>
          <w:szCs w:val="28"/>
        </w:rPr>
        <w:t>资格评审表</w:t>
      </w:r>
    </w:p>
    <w:tbl>
      <w:tblPr>
        <w:tblStyle w:val="24"/>
        <w:tblW w:w="10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7"/>
        <w:gridCol w:w="7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2557" w:type="dxa"/>
            <w:vAlign w:val="center"/>
          </w:tcPr>
          <w:p>
            <w:pPr>
              <w:widowControl/>
              <w:adjustRightInd w:val="0"/>
              <w:snapToGrid w:val="0"/>
              <w:spacing w:after="156" w:afterLines="50" w:line="240" w:lineRule="auto"/>
              <w:jc w:val="center"/>
              <w:rPr>
                <w:rFonts w:ascii="宋体" w:hAnsi="宋体" w:eastAsia="宋体" w:cs="宋体"/>
                <w:b/>
                <w:bCs/>
                <w:kern w:val="0"/>
                <w:sz w:val="21"/>
                <w:szCs w:val="21"/>
              </w:rPr>
            </w:pPr>
            <w:r>
              <w:rPr>
                <w:rFonts w:hint="eastAsia" w:ascii="宋体" w:hAnsi="宋体" w:eastAsia="宋体" w:cs="宋体"/>
                <w:b/>
                <w:bCs/>
                <w:sz w:val="21"/>
                <w:szCs w:val="21"/>
              </w:rPr>
              <w:t>评审内容</w:t>
            </w:r>
          </w:p>
        </w:tc>
        <w:tc>
          <w:tcPr>
            <w:tcW w:w="7499" w:type="dxa"/>
            <w:vAlign w:val="center"/>
          </w:tcPr>
          <w:p>
            <w:pPr>
              <w:widowControl/>
              <w:adjustRightInd w:val="0"/>
              <w:snapToGrid w:val="0"/>
              <w:spacing w:after="156" w:afterLines="50" w:line="240" w:lineRule="auto"/>
              <w:jc w:val="center"/>
              <w:rPr>
                <w:rFonts w:ascii="宋体" w:hAnsi="宋体" w:eastAsia="宋体" w:cs="宋体"/>
                <w:b/>
                <w:bCs/>
                <w:kern w:val="0"/>
                <w:sz w:val="21"/>
                <w:szCs w:val="21"/>
              </w:rPr>
            </w:pPr>
            <w:r>
              <w:rPr>
                <w:rFonts w:hint="eastAsia" w:ascii="宋体" w:hAnsi="宋体" w:eastAsia="宋体" w:cs="宋体"/>
                <w:b/>
                <w:bCs/>
                <w:sz w:val="21"/>
                <w:szCs w:val="21"/>
              </w:rPr>
              <w:t>评审原则与标准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57" w:type="dxa"/>
            <w:vAlign w:val="center"/>
          </w:tcPr>
          <w:p>
            <w:pPr>
              <w:widowControl/>
              <w:adjustRightInd w:val="0"/>
              <w:snapToGrid w:val="0"/>
              <w:spacing w:after="156" w:afterLines="50" w:line="240" w:lineRule="auto"/>
              <w:jc w:val="center"/>
              <w:rPr>
                <w:rFonts w:ascii="宋体" w:hAnsi="宋体" w:eastAsia="宋体" w:cs="宋体"/>
                <w:b/>
                <w:bCs/>
                <w:kern w:val="0"/>
                <w:sz w:val="21"/>
                <w:szCs w:val="21"/>
              </w:rPr>
            </w:pPr>
            <w:r>
              <w:rPr>
                <w:rFonts w:hint="eastAsia" w:ascii="宋体" w:hAnsi="宋体" w:eastAsia="宋体" w:cs="宋体"/>
                <w:sz w:val="21"/>
                <w:szCs w:val="21"/>
              </w:rPr>
              <w:t>营业执照（或事业法人证）/自然人身份证</w:t>
            </w:r>
          </w:p>
        </w:tc>
        <w:tc>
          <w:tcPr>
            <w:tcW w:w="7499" w:type="dxa"/>
            <w:vAlign w:val="center"/>
          </w:tcPr>
          <w:p>
            <w:pPr>
              <w:widowControl/>
              <w:adjustRightInd w:val="0"/>
              <w:snapToGrid w:val="0"/>
              <w:spacing w:after="156" w:afterLines="50" w:line="240" w:lineRule="auto"/>
              <w:rPr>
                <w:rFonts w:ascii="宋体" w:hAnsi="宋体" w:eastAsia="宋体" w:cs="宋体"/>
                <w:b/>
                <w:bCs/>
                <w:sz w:val="21"/>
                <w:szCs w:val="21"/>
              </w:rPr>
            </w:pPr>
            <w:r>
              <w:rPr>
                <w:rFonts w:hint="eastAsia" w:ascii="宋体" w:hAnsi="宋体" w:eastAsia="宋体" w:cs="宋体"/>
                <w:sz w:val="21"/>
                <w:szCs w:val="21"/>
              </w:rPr>
              <w:t>供应商为合法注册的法人、其他组织或自然人，具有独立承担民事责任的能力，提供统一社会信用代码的营业执照（或事业法人证，或民办非企业单位登记证书），供应商为自然人的提供身份证；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57" w:type="dxa"/>
            <w:vAlign w:val="center"/>
          </w:tcPr>
          <w:p>
            <w:pPr>
              <w:widowControl/>
              <w:adjustRightInd w:val="0"/>
              <w:snapToGrid w:val="0"/>
              <w:spacing w:after="156" w:afterLines="50" w:line="240" w:lineRule="auto"/>
              <w:jc w:val="center"/>
              <w:rPr>
                <w:rFonts w:ascii="宋体" w:hAnsi="宋体" w:eastAsia="宋体" w:cs="宋体"/>
                <w:b/>
                <w:bCs/>
                <w:kern w:val="0"/>
                <w:sz w:val="21"/>
                <w:szCs w:val="21"/>
              </w:rPr>
            </w:pPr>
            <w:r>
              <w:rPr>
                <w:rFonts w:hint="eastAsia" w:ascii="宋体" w:hAnsi="宋体" w:eastAsia="宋体" w:cs="宋体"/>
                <w:sz w:val="21"/>
                <w:szCs w:val="21"/>
              </w:rPr>
              <w:t>法定代表人（或自然人）或授权委托书</w:t>
            </w:r>
          </w:p>
        </w:tc>
        <w:tc>
          <w:tcPr>
            <w:tcW w:w="7499" w:type="dxa"/>
            <w:vAlign w:val="center"/>
          </w:tcPr>
          <w:p>
            <w:pPr>
              <w:widowControl/>
              <w:adjustRightInd w:val="0"/>
              <w:snapToGrid w:val="0"/>
              <w:spacing w:after="156" w:afterLines="50" w:line="240" w:lineRule="auto"/>
              <w:rPr>
                <w:rFonts w:ascii="宋体" w:hAnsi="宋体" w:eastAsia="宋体" w:cs="宋体"/>
                <w:b/>
                <w:bCs/>
                <w:sz w:val="21"/>
                <w:szCs w:val="21"/>
              </w:rPr>
            </w:pPr>
            <w:r>
              <w:rPr>
                <w:rFonts w:hint="eastAsia" w:ascii="宋体" w:hAnsi="宋体" w:eastAsia="宋体" w:cs="宋体"/>
                <w:sz w:val="21"/>
                <w:szCs w:val="21"/>
              </w:rPr>
              <w:t>法定代表人（或自然人）参加投标的，提供本人身份证复印件并出示身份证原件；法定代表人（或自然人）授权他人参加投标的，提供法定代表人（或自然人）合法有效的授权委托书并出示被授权代表的身份证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57" w:type="dxa"/>
            <w:vAlign w:val="center"/>
          </w:tcPr>
          <w:p>
            <w:pPr>
              <w:spacing w:line="240" w:lineRule="auto"/>
              <w:jc w:val="center"/>
              <w:rPr>
                <w:rFonts w:ascii="宋体" w:hAnsi="宋体" w:eastAsia="宋体" w:cs="宋体"/>
                <w:kern w:val="0"/>
                <w:sz w:val="21"/>
                <w:szCs w:val="21"/>
              </w:rPr>
            </w:pPr>
            <w:r>
              <w:rPr>
                <w:rFonts w:hint="eastAsia" w:ascii="宋体" w:hAnsi="宋体" w:eastAsia="宋体" w:cs="宋体"/>
                <w:kern w:val="0"/>
                <w:sz w:val="21"/>
                <w:szCs w:val="21"/>
              </w:rPr>
              <w:t>财务状况报告</w:t>
            </w:r>
          </w:p>
        </w:tc>
        <w:tc>
          <w:tcPr>
            <w:tcW w:w="7499" w:type="dxa"/>
            <w:vAlign w:val="center"/>
          </w:tcPr>
          <w:p>
            <w:pPr>
              <w:spacing w:line="240" w:lineRule="auto"/>
              <w:rPr>
                <w:rFonts w:ascii="宋体" w:hAnsi="宋体" w:eastAsia="宋体" w:cs="宋体"/>
                <w:sz w:val="21"/>
                <w:szCs w:val="21"/>
              </w:rPr>
            </w:pPr>
            <w:r>
              <w:rPr>
                <w:rFonts w:hint="eastAsia" w:ascii="宋体" w:hAnsi="宋体" w:eastAsia="宋体" w:cs="宋体"/>
                <w:sz w:val="21"/>
                <w:szCs w:val="21"/>
              </w:rPr>
              <w:t>提供经审计的2020年度的财务报告或提供磋商响应文件递交截止时间前六个月内的基本账户开户银行出具的资信证明；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57" w:type="dxa"/>
            <w:vAlign w:val="center"/>
          </w:tcPr>
          <w:p>
            <w:pPr>
              <w:widowControl/>
              <w:adjustRightInd w:val="0"/>
              <w:snapToGrid w:val="0"/>
              <w:spacing w:after="156" w:afterLines="50" w:line="240" w:lineRule="auto"/>
              <w:jc w:val="center"/>
              <w:rPr>
                <w:rFonts w:ascii="宋体" w:hAnsi="宋体" w:eastAsia="宋体" w:cs="宋体"/>
                <w:b/>
                <w:bCs/>
                <w:kern w:val="0"/>
                <w:sz w:val="21"/>
                <w:szCs w:val="21"/>
              </w:rPr>
            </w:pPr>
            <w:r>
              <w:rPr>
                <w:rFonts w:hint="eastAsia" w:ascii="宋体" w:hAnsi="宋体" w:eastAsia="宋体" w:cs="宋体"/>
                <w:kern w:val="0"/>
                <w:sz w:val="21"/>
                <w:szCs w:val="21"/>
              </w:rPr>
              <w:t>社会保障资金缴纳证明</w:t>
            </w:r>
          </w:p>
        </w:tc>
        <w:tc>
          <w:tcPr>
            <w:tcW w:w="7499" w:type="dxa"/>
            <w:vAlign w:val="center"/>
          </w:tcPr>
          <w:p>
            <w:pPr>
              <w:spacing w:line="240" w:lineRule="auto"/>
              <w:rPr>
                <w:rFonts w:ascii="宋体" w:hAnsi="宋体" w:eastAsia="宋体" w:cs="宋体"/>
                <w:sz w:val="21"/>
                <w:szCs w:val="21"/>
              </w:rPr>
            </w:pPr>
            <w:r>
              <w:rPr>
                <w:rFonts w:hint="eastAsia" w:ascii="宋体" w:hAnsi="宋体" w:eastAsia="宋体" w:cs="宋体"/>
                <w:sz w:val="21"/>
                <w:szCs w:val="21"/>
              </w:rPr>
              <w:t>提供磋商响应文件递交截止时间前六个月内已缴存的至少一个月的社会保障资金缴纳凭证或证明，依法不需要缴纳社会保障资金的单位应提供相关证明材料；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57" w:type="dxa"/>
            <w:vAlign w:val="center"/>
          </w:tcPr>
          <w:p>
            <w:pPr>
              <w:spacing w:line="240" w:lineRule="auto"/>
              <w:jc w:val="center"/>
              <w:rPr>
                <w:rFonts w:ascii="宋体" w:hAnsi="宋体" w:eastAsia="宋体" w:cs="宋体"/>
                <w:b/>
                <w:bCs/>
                <w:kern w:val="0"/>
                <w:sz w:val="21"/>
                <w:szCs w:val="21"/>
              </w:rPr>
            </w:pPr>
            <w:r>
              <w:rPr>
                <w:rFonts w:hint="eastAsia" w:ascii="宋体" w:hAnsi="宋体" w:eastAsia="宋体" w:cs="宋体"/>
                <w:kern w:val="0"/>
                <w:sz w:val="21"/>
                <w:szCs w:val="21"/>
              </w:rPr>
              <w:t>税收缴纳证明</w:t>
            </w:r>
          </w:p>
        </w:tc>
        <w:tc>
          <w:tcPr>
            <w:tcW w:w="7499" w:type="dxa"/>
            <w:vAlign w:val="center"/>
          </w:tcPr>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sz w:val="21"/>
                <w:szCs w:val="21"/>
              </w:rPr>
              <w:t>提供磋商响应文件递交截止时间前六个月内已缴纳的至少一个月的纳税证明或完税证明，依法免税的单位应提供相关证明材料；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57" w:type="dxa"/>
            <w:vAlign w:val="center"/>
          </w:tcPr>
          <w:p>
            <w:pPr>
              <w:widowControl/>
              <w:adjustRightInd w:val="0"/>
              <w:snapToGrid w:val="0"/>
              <w:spacing w:after="156" w:afterLines="50" w:line="240" w:lineRule="auto"/>
              <w:jc w:val="center"/>
              <w:rPr>
                <w:rFonts w:ascii="宋体" w:hAnsi="宋体" w:eastAsia="宋体" w:cs="宋体"/>
                <w:sz w:val="21"/>
                <w:szCs w:val="21"/>
              </w:rPr>
            </w:pPr>
            <w:r>
              <w:rPr>
                <w:rFonts w:hint="eastAsia" w:ascii="宋体" w:hAnsi="宋体" w:eastAsia="宋体" w:cs="宋体"/>
                <w:sz w:val="21"/>
                <w:szCs w:val="21"/>
              </w:rPr>
              <w:t>设备和技术能力</w:t>
            </w:r>
          </w:p>
        </w:tc>
        <w:tc>
          <w:tcPr>
            <w:tcW w:w="7499" w:type="dxa"/>
            <w:vAlign w:val="center"/>
          </w:tcPr>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sz w:val="21"/>
                <w:szCs w:val="21"/>
              </w:rPr>
              <w:t>具备履行合同所必需的设备和专业技术能力（供应商提供相应承诺或声明）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57" w:type="dxa"/>
            <w:vAlign w:val="center"/>
          </w:tcPr>
          <w:p>
            <w:pPr>
              <w:spacing w:line="240" w:lineRule="auto"/>
              <w:jc w:val="center"/>
              <w:rPr>
                <w:rFonts w:ascii="宋体" w:hAnsi="宋体" w:eastAsia="宋体" w:cs="宋体"/>
                <w:kern w:val="0"/>
                <w:sz w:val="21"/>
                <w:szCs w:val="21"/>
              </w:rPr>
            </w:pPr>
            <w:r>
              <w:rPr>
                <w:rFonts w:hint="eastAsia" w:ascii="宋体" w:hAnsi="宋体" w:eastAsia="宋体" w:cs="宋体"/>
                <w:kern w:val="0"/>
                <w:sz w:val="21"/>
                <w:szCs w:val="21"/>
              </w:rPr>
              <w:t>企业信誉</w:t>
            </w:r>
          </w:p>
        </w:tc>
        <w:tc>
          <w:tcPr>
            <w:tcW w:w="7499" w:type="dxa"/>
            <w:vAlign w:val="center"/>
          </w:tcPr>
          <w:p>
            <w:pPr>
              <w:widowControl/>
              <w:adjustRightInd w:val="0"/>
              <w:snapToGrid w:val="0"/>
              <w:spacing w:after="156" w:afterLines="50" w:line="240" w:lineRule="auto"/>
              <w:rPr>
                <w:rFonts w:hint="eastAsia" w:ascii="宋体" w:hAnsi="宋体" w:eastAsia="宋体" w:cs="宋体"/>
                <w:sz w:val="21"/>
                <w:szCs w:val="21"/>
              </w:rPr>
            </w:pPr>
            <w:r>
              <w:rPr>
                <w:rFonts w:hint="eastAsia" w:ascii="宋体" w:hAnsi="宋体" w:eastAsia="宋体" w:cs="宋体"/>
                <w:sz w:val="21"/>
                <w:szCs w:val="21"/>
              </w:rPr>
              <w:t xml:space="preserve"> 符合《财政部关于在政府采购活动中查询及使用信用记录有关问题的通知》（财库【2016】125号）文件中信用查询的要求。从本项目磋商响应文件递交截止时间起三年内，被“信用中国”网站或各级信用信息共享平台、列入失信被执行人、重大税收违法案件当事人名单、政府采购严重违法失信行为记录名单之一的或被“中国政府采购网”网站列入政府采购严重违法失信行为记录名单之一的，不得参加本项目的采购活动。</w:t>
            </w:r>
          </w:p>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b/>
                <w:bCs/>
                <w:color w:val="auto"/>
                <w:sz w:val="21"/>
                <w:szCs w:val="21"/>
                <w:highlight w:val="none"/>
                <w:lang w:val="en-US" w:eastAsia="zh-CN"/>
              </w:rPr>
              <w:t>注：企业信誉以代理机构现场查询结果为准。</w:t>
            </w:r>
          </w:p>
        </w:tc>
      </w:tr>
    </w:tbl>
    <w:p>
      <w:pPr>
        <w:rPr>
          <w:rFonts w:ascii="宋体" w:hAnsi="宋体" w:eastAsia="宋体" w:cs="宋体"/>
          <w:b/>
          <w:bCs/>
          <w:sz w:val="28"/>
          <w:szCs w:val="28"/>
        </w:rPr>
      </w:pPr>
      <w:r>
        <w:rPr>
          <w:rFonts w:hint="eastAsia" w:ascii="宋体" w:hAnsi="宋体" w:eastAsia="宋体" w:cs="宋体"/>
          <w:b/>
          <w:bCs/>
          <w:sz w:val="28"/>
          <w:szCs w:val="28"/>
        </w:rPr>
        <w:br w:type="page"/>
      </w:r>
    </w:p>
    <w:p>
      <w:pPr>
        <w:ind w:firstLine="562" w:firstLineChars="200"/>
        <w:jc w:val="center"/>
        <w:rPr>
          <w:rFonts w:ascii="宋体" w:hAnsi="宋体" w:eastAsia="宋体" w:cs="宋体"/>
          <w:b/>
          <w:bCs/>
          <w:sz w:val="28"/>
          <w:szCs w:val="28"/>
        </w:rPr>
      </w:pPr>
      <w:r>
        <w:rPr>
          <w:rFonts w:hint="eastAsia" w:ascii="宋体" w:hAnsi="宋体" w:eastAsia="宋体" w:cs="宋体"/>
          <w:b/>
          <w:bCs/>
          <w:sz w:val="28"/>
          <w:szCs w:val="28"/>
        </w:rPr>
        <w:t>初步评审表</w:t>
      </w:r>
    </w:p>
    <w:tbl>
      <w:tblPr>
        <w:tblStyle w:val="24"/>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91"/>
        <w:gridCol w:w="6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891" w:type="dxa"/>
            <w:vAlign w:val="center"/>
          </w:tcPr>
          <w:p>
            <w:pPr>
              <w:widowControl/>
              <w:adjustRightInd w:val="0"/>
              <w:snapToGrid w:val="0"/>
              <w:spacing w:after="156" w:afterLines="50" w:line="240" w:lineRule="auto"/>
              <w:jc w:val="center"/>
              <w:rPr>
                <w:rFonts w:ascii="宋体" w:hAnsi="宋体" w:eastAsia="宋体" w:cs="宋体"/>
                <w:b/>
                <w:bCs/>
                <w:kern w:val="0"/>
                <w:sz w:val="21"/>
                <w:szCs w:val="21"/>
              </w:rPr>
            </w:pPr>
            <w:r>
              <w:rPr>
                <w:rFonts w:hint="eastAsia" w:ascii="宋体" w:hAnsi="宋体" w:eastAsia="宋体" w:cs="宋体"/>
                <w:b/>
                <w:bCs/>
                <w:sz w:val="21"/>
                <w:szCs w:val="21"/>
              </w:rPr>
              <w:t>评审内容</w:t>
            </w:r>
          </w:p>
        </w:tc>
        <w:tc>
          <w:tcPr>
            <w:tcW w:w="6768" w:type="dxa"/>
            <w:vAlign w:val="center"/>
          </w:tcPr>
          <w:p>
            <w:pPr>
              <w:widowControl/>
              <w:adjustRightInd w:val="0"/>
              <w:snapToGrid w:val="0"/>
              <w:spacing w:after="156" w:afterLines="50" w:line="240" w:lineRule="auto"/>
              <w:jc w:val="center"/>
              <w:rPr>
                <w:rFonts w:ascii="宋体" w:hAnsi="宋体" w:eastAsia="宋体" w:cs="宋体"/>
                <w:b/>
                <w:bCs/>
                <w:kern w:val="0"/>
                <w:sz w:val="21"/>
                <w:szCs w:val="21"/>
              </w:rPr>
            </w:pPr>
            <w:r>
              <w:rPr>
                <w:rFonts w:hint="eastAsia" w:ascii="宋体" w:hAnsi="宋体" w:eastAsia="宋体" w:cs="宋体"/>
                <w:b/>
                <w:bCs/>
                <w:sz w:val="21"/>
                <w:szCs w:val="21"/>
              </w:rPr>
              <w:t>评审原则与标准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891" w:type="dxa"/>
            <w:vAlign w:val="center"/>
          </w:tcPr>
          <w:p>
            <w:pPr>
              <w:spacing w:line="240" w:lineRule="auto"/>
              <w:jc w:val="center"/>
              <w:rPr>
                <w:rFonts w:ascii="宋体" w:hAnsi="宋体" w:eastAsia="宋体" w:cs="宋体"/>
                <w:kern w:val="0"/>
                <w:sz w:val="21"/>
                <w:szCs w:val="21"/>
              </w:rPr>
            </w:pPr>
            <w:r>
              <w:rPr>
                <w:rFonts w:hint="eastAsia" w:ascii="宋体" w:hAnsi="宋体" w:eastAsia="宋体" w:cs="宋体"/>
                <w:kern w:val="0"/>
                <w:sz w:val="21"/>
                <w:szCs w:val="21"/>
              </w:rPr>
              <w:t>供应商名称</w:t>
            </w:r>
          </w:p>
        </w:tc>
        <w:tc>
          <w:tcPr>
            <w:tcW w:w="6768" w:type="dxa"/>
            <w:vAlign w:val="center"/>
          </w:tcPr>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sz w:val="21"/>
                <w:szCs w:val="21"/>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891" w:type="dxa"/>
            <w:vAlign w:val="center"/>
          </w:tcPr>
          <w:p>
            <w:pPr>
              <w:spacing w:line="240" w:lineRule="auto"/>
              <w:jc w:val="center"/>
              <w:rPr>
                <w:rFonts w:ascii="宋体" w:hAnsi="宋体" w:eastAsia="宋体" w:cs="宋体"/>
                <w:kern w:val="0"/>
                <w:sz w:val="21"/>
                <w:szCs w:val="21"/>
              </w:rPr>
            </w:pPr>
            <w:r>
              <w:rPr>
                <w:rFonts w:hint="eastAsia" w:ascii="宋体" w:hAnsi="宋体" w:eastAsia="宋体" w:cs="宋体"/>
                <w:sz w:val="21"/>
                <w:szCs w:val="21"/>
              </w:rPr>
              <w:t>签字盖章</w:t>
            </w:r>
          </w:p>
        </w:tc>
        <w:tc>
          <w:tcPr>
            <w:tcW w:w="6768" w:type="dxa"/>
            <w:vAlign w:val="center"/>
          </w:tcPr>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sz w:val="21"/>
                <w:szCs w:val="21"/>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891" w:type="dxa"/>
            <w:vAlign w:val="center"/>
          </w:tcPr>
          <w:p>
            <w:pPr>
              <w:spacing w:line="240" w:lineRule="auto"/>
              <w:jc w:val="center"/>
              <w:rPr>
                <w:rFonts w:ascii="宋体" w:hAnsi="宋体" w:eastAsia="宋体" w:cs="宋体"/>
                <w:kern w:val="0"/>
                <w:sz w:val="21"/>
                <w:szCs w:val="21"/>
              </w:rPr>
            </w:pPr>
            <w:r>
              <w:rPr>
                <w:rFonts w:hint="eastAsia" w:ascii="宋体" w:hAnsi="宋体" w:eastAsia="宋体" w:cs="宋体"/>
                <w:kern w:val="0"/>
                <w:sz w:val="21"/>
                <w:szCs w:val="21"/>
              </w:rPr>
              <w:t>磋商响应文件格式</w:t>
            </w:r>
          </w:p>
        </w:tc>
        <w:tc>
          <w:tcPr>
            <w:tcW w:w="6768" w:type="dxa"/>
            <w:vAlign w:val="center"/>
          </w:tcPr>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sz w:val="21"/>
                <w:szCs w:val="21"/>
              </w:rPr>
              <w:t>符合“磋商响应文件格式”的要求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891" w:type="dxa"/>
            <w:vAlign w:val="center"/>
          </w:tcPr>
          <w:p>
            <w:pPr>
              <w:spacing w:line="240" w:lineRule="auto"/>
              <w:jc w:val="center"/>
              <w:rPr>
                <w:rFonts w:ascii="宋体" w:hAnsi="宋体" w:eastAsia="宋体" w:cs="宋体"/>
                <w:kern w:val="0"/>
                <w:sz w:val="21"/>
                <w:szCs w:val="21"/>
              </w:rPr>
            </w:pPr>
            <w:r>
              <w:rPr>
                <w:rFonts w:hint="eastAsia" w:ascii="宋体" w:hAnsi="宋体" w:eastAsia="宋体" w:cs="宋体"/>
                <w:kern w:val="0"/>
                <w:sz w:val="21"/>
                <w:szCs w:val="21"/>
              </w:rPr>
              <w:t>投标报价</w:t>
            </w:r>
          </w:p>
        </w:tc>
        <w:tc>
          <w:tcPr>
            <w:tcW w:w="6768" w:type="dxa"/>
            <w:vAlign w:val="center"/>
          </w:tcPr>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sz w:val="21"/>
                <w:szCs w:val="21"/>
              </w:rPr>
              <w:t>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2891" w:type="dxa"/>
            <w:vAlign w:val="center"/>
          </w:tcPr>
          <w:p>
            <w:pPr>
              <w:spacing w:line="240" w:lineRule="auto"/>
              <w:jc w:val="center"/>
              <w:rPr>
                <w:rFonts w:ascii="宋体" w:hAnsi="宋体" w:eastAsia="宋体" w:cs="宋体"/>
                <w:kern w:val="0"/>
                <w:sz w:val="21"/>
                <w:szCs w:val="21"/>
              </w:rPr>
            </w:pPr>
            <w:r>
              <w:rPr>
                <w:rFonts w:hint="eastAsia" w:ascii="宋体" w:hAnsi="宋体" w:eastAsia="宋体" w:cs="宋体"/>
                <w:kern w:val="0"/>
                <w:sz w:val="21"/>
                <w:szCs w:val="21"/>
              </w:rPr>
              <w:t>合同履行期限（服务期限）</w:t>
            </w:r>
          </w:p>
        </w:tc>
        <w:tc>
          <w:tcPr>
            <w:tcW w:w="6768" w:type="dxa"/>
            <w:vAlign w:val="center"/>
          </w:tcPr>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sz w:val="21"/>
                <w:szCs w:val="21"/>
              </w:rPr>
              <w:t>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891" w:type="dxa"/>
            <w:vAlign w:val="center"/>
          </w:tcPr>
          <w:p>
            <w:pPr>
              <w:spacing w:line="240" w:lineRule="auto"/>
              <w:jc w:val="center"/>
              <w:rPr>
                <w:rFonts w:ascii="宋体" w:hAnsi="宋体" w:eastAsia="宋体" w:cs="宋体"/>
                <w:kern w:val="0"/>
                <w:sz w:val="21"/>
                <w:szCs w:val="21"/>
              </w:rPr>
            </w:pPr>
            <w:r>
              <w:rPr>
                <w:rFonts w:hint="eastAsia" w:ascii="宋体" w:hAnsi="宋体" w:eastAsia="宋体" w:cs="宋体"/>
                <w:kern w:val="0"/>
                <w:sz w:val="21"/>
                <w:szCs w:val="21"/>
              </w:rPr>
              <w:t>质量</w:t>
            </w:r>
          </w:p>
        </w:tc>
        <w:tc>
          <w:tcPr>
            <w:tcW w:w="6768" w:type="dxa"/>
            <w:vAlign w:val="center"/>
          </w:tcPr>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sz w:val="21"/>
                <w:szCs w:val="21"/>
              </w:rPr>
              <w:t>符合国家、行业及采购人要求标准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891" w:type="dxa"/>
            <w:vAlign w:val="center"/>
          </w:tcPr>
          <w:p>
            <w:pPr>
              <w:spacing w:line="240" w:lineRule="auto"/>
              <w:jc w:val="center"/>
              <w:rPr>
                <w:rFonts w:ascii="宋体" w:hAnsi="宋体" w:eastAsia="宋体" w:cs="宋体"/>
                <w:kern w:val="0"/>
                <w:sz w:val="21"/>
                <w:szCs w:val="21"/>
              </w:rPr>
            </w:pPr>
            <w:r>
              <w:rPr>
                <w:rFonts w:hint="eastAsia" w:ascii="宋体" w:hAnsi="宋体" w:eastAsia="宋体" w:cs="宋体"/>
                <w:sz w:val="21"/>
                <w:szCs w:val="21"/>
              </w:rPr>
              <w:t>磋商有效期</w:t>
            </w:r>
          </w:p>
        </w:tc>
        <w:tc>
          <w:tcPr>
            <w:tcW w:w="6768" w:type="dxa"/>
            <w:vAlign w:val="center"/>
          </w:tcPr>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sz w:val="21"/>
                <w:szCs w:val="21"/>
              </w:rPr>
              <w:t>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891" w:type="dxa"/>
            <w:vAlign w:val="center"/>
          </w:tcPr>
          <w:p>
            <w:pPr>
              <w:spacing w:line="240" w:lineRule="auto"/>
              <w:jc w:val="center"/>
              <w:rPr>
                <w:rFonts w:ascii="宋体" w:hAnsi="宋体" w:eastAsia="宋体" w:cs="宋体"/>
                <w:b/>
                <w:bCs/>
                <w:kern w:val="0"/>
                <w:sz w:val="21"/>
                <w:szCs w:val="21"/>
              </w:rPr>
            </w:pPr>
            <w:r>
              <w:rPr>
                <w:rFonts w:hint="eastAsia" w:ascii="宋体" w:hAnsi="宋体" w:eastAsia="宋体" w:cs="宋体"/>
                <w:sz w:val="21"/>
                <w:szCs w:val="21"/>
              </w:rPr>
              <w:t>采购内容及要求</w:t>
            </w:r>
          </w:p>
        </w:tc>
        <w:tc>
          <w:tcPr>
            <w:tcW w:w="6768" w:type="dxa"/>
            <w:vAlign w:val="center"/>
          </w:tcPr>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sz w:val="21"/>
                <w:szCs w:val="21"/>
              </w:rPr>
              <w:t>未出现漏项或内容与要求不符，无重大负偏差；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891" w:type="dxa"/>
            <w:vAlign w:val="center"/>
          </w:tcPr>
          <w:p>
            <w:pPr>
              <w:widowControl/>
              <w:adjustRightInd w:val="0"/>
              <w:snapToGrid w:val="0"/>
              <w:spacing w:after="156" w:afterLines="50" w:line="240" w:lineRule="auto"/>
              <w:jc w:val="center"/>
              <w:rPr>
                <w:rFonts w:ascii="宋体" w:hAnsi="宋体" w:eastAsia="宋体" w:cs="宋体"/>
                <w:sz w:val="21"/>
                <w:szCs w:val="21"/>
              </w:rPr>
            </w:pPr>
            <w:r>
              <w:rPr>
                <w:rFonts w:hint="eastAsia" w:ascii="宋体" w:hAnsi="宋体" w:eastAsia="宋体" w:cs="宋体"/>
                <w:sz w:val="21"/>
                <w:szCs w:val="21"/>
              </w:rPr>
              <w:t>付款方式</w:t>
            </w:r>
          </w:p>
        </w:tc>
        <w:tc>
          <w:tcPr>
            <w:tcW w:w="6768" w:type="dxa"/>
            <w:vAlign w:val="center"/>
          </w:tcPr>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sz w:val="21"/>
                <w:szCs w:val="21"/>
              </w:rPr>
              <w:t>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891" w:type="dxa"/>
            <w:vAlign w:val="center"/>
          </w:tcPr>
          <w:p>
            <w:pPr>
              <w:widowControl/>
              <w:adjustRightInd w:val="0"/>
              <w:snapToGrid w:val="0"/>
              <w:spacing w:after="156" w:afterLines="50" w:line="240" w:lineRule="auto"/>
              <w:jc w:val="center"/>
              <w:rPr>
                <w:rFonts w:ascii="宋体" w:hAnsi="宋体" w:eastAsia="宋体" w:cs="宋体"/>
                <w:sz w:val="21"/>
                <w:szCs w:val="21"/>
              </w:rPr>
            </w:pPr>
            <w:r>
              <w:rPr>
                <w:rFonts w:hint="eastAsia" w:ascii="宋体" w:hAnsi="宋体" w:eastAsia="宋体" w:cs="宋体"/>
                <w:sz w:val="21"/>
                <w:szCs w:val="21"/>
              </w:rPr>
              <w:t>磋商响应文件的数量</w:t>
            </w:r>
          </w:p>
        </w:tc>
        <w:tc>
          <w:tcPr>
            <w:tcW w:w="6768" w:type="dxa"/>
            <w:vAlign w:val="center"/>
          </w:tcPr>
          <w:p>
            <w:pPr>
              <w:widowControl/>
              <w:adjustRightInd w:val="0"/>
              <w:snapToGrid w:val="0"/>
              <w:spacing w:after="156" w:afterLines="50" w:line="240" w:lineRule="auto"/>
              <w:rPr>
                <w:rFonts w:ascii="宋体" w:hAnsi="宋体" w:eastAsia="宋体" w:cs="宋体"/>
                <w:sz w:val="21"/>
                <w:szCs w:val="21"/>
              </w:rPr>
            </w:pPr>
            <w:r>
              <w:rPr>
                <w:rFonts w:hint="eastAsia" w:ascii="宋体" w:hAnsi="宋体" w:eastAsia="宋体" w:cs="宋体"/>
                <w:sz w:val="21"/>
                <w:szCs w:val="21"/>
              </w:rPr>
              <w:t>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891" w:type="dxa"/>
            <w:vAlign w:val="center"/>
          </w:tcPr>
          <w:p>
            <w:pPr>
              <w:spacing w:line="440" w:lineRule="exact"/>
              <w:jc w:val="center"/>
              <w:rPr>
                <w:rFonts w:ascii="宋体" w:hAnsi="宋体" w:eastAsia="宋体" w:cs="宋体"/>
                <w:sz w:val="21"/>
                <w:szCs w:val="21"/>
              </w:rPr>
            </w:pPr>
            <w:r>
              <w:rPr>
                <w:rFonts w:hint="eastAsia" w:ascii="宋体" w:hAnsi="宋体" w:eastAsia="宋体" w:cs="宋体"/>
                <w:sz w:val="21"/>
                <w:szCs w:val="21"/>
              </w:rPr>
              <w:t>权利义务</w:t>
            </w:r>
          </w:p>
        </w:tc>
        <w:tc>
          <w:tcPr>
            <w:tcW w:w="6768" w:type="dxa"/>
            <w:vAlign w:val="center"/>
          </w:tcPr>
          <w:p>
            <w:pPr>
              <w:spacing w:line="440" w:lineRule="exact"/>
              <w:rPr>
                <w:rFonts w:ascii="宋体" w:hAnsi="宋体" w:eastAsia="宋体" w:cs="宋体"/>
                <w:sz w:val="21"/>
                <w:szCs w:val="21"/>
              </w:rPr>
            </w:pPr>
            <w:r>
              <w:rPr>
                <w:rFonts w:hint="eastAsia" w:ascii="宋体" w:hAnsi="宋体" w:eastAsia="宋体" w:cs="宋体"/>
                <w:sz w:val="21"/>
                <w:szCs w:val="21"/>
              </w:rPr>
              <w:t>符合第四章“合同条款及格式”规定</w:t>
            </w:r>
          </w:p>
        </w:tc>
      </w:tr>
    </w:tbl>
    <w:p>
      <w:pPr>
        <w:ind w:firstLine="562" w:firstLineChars="200"/>
        <w:jc w:val="center"/>
        <w:rPr>
          <w:rFonts w:ascii="宋体" w:hAnsi="宋体" w:eastAsia="宋体" w:cs="宋体"/>
          <w:b/>
          <w:bCs/>
          <w:sz w:val="28"/>
          <w:szCs w:val="28"/>
        </w:rPr>
      </w:pPr>
      <w:r>
        <w:rPr>
          <w:rFonts w:hint="eastAsia" w:ascii="宋体" w:hAnsi="宋体" w:eastAsia="宋体" w:cs="宋体"/>
          <w:b/>
          <w:bCs/>
          <w:sz w:val="28"/>
          <w:szCs w:val="28"/>
        </w:rPr>
        <w:t>评标细则</w:t>
      </w:r>
    </w:p>
    <w:tbl>
      <w:tblPr>
        <w:tblStyle w:val="2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1352"/>
        <w:gridCol w:w="906"/>
        <w:gridCol w:w="6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8" w:type="pct"/>
            <w:vAlign w:val="center"/>
          </w:tcPr>
          <w:p>
            <w:pPr>
              <w:spacing w:line="336" w:lineRule="auto"/>
              <w:jc w:val="center"/>
              <w:rPr>
                <w:rFonts w:ascii="仿宋" w:hAnsi="仿宋"/>
                <w:sz w:val="21"/>
                <w:szCs w:val="21"/>
              </w:rPr>
            </w:pPr>
            <w:r>
              <w:rPr>
                <w:rFonts w:hint="eastAsia" w:ascii="仿宋" w:hAnsi="仿宋"/>
                <w:sz w:val="21"/>
                <w:szCs w:val="21"/>
              </w:rPr>
              <w:t>序号</w:t>
            </w:r>
          </w:p>
        </w:tc>
        <w:tc>
          <w:tcPr>
            <w:tcW w:w="700" w:type="pct"/>
          </w:tcPr>
          <w:p>
            <w:pPr>
              <w:spacing w:line="336" w:lineRule="auto"/>
              <w:jc w:val="center"/>
              <w:rPr>
                <w:rFonts w:ascii="仿宋" w:hAnsi="仿宋"/>
                <w:sz w:val="21"/>
                <w:szCs w:val="21"/>
              </w:rPr>
            </w:pPr>
            <w:r>
              <w:rPr>
                <w:rFonts w:hint="eastAsia" w:ascii="仿宋" w:hAnsi="仿宋"/>
                <w:sz w:val="21"/>
                <w:szCs w:val="21"/>
              </w:rPr>
              <w:t>评分因素</w:t>
            </w:r>
          </w:p>
        </w:tc>
        <w:tc>
          <w:tcPr>
            <w:tcW w:w="468" w:type="pct"/>
          </w:tcPr>
          <w:p>
            <w:pPr>
              <w:spacing w:line="336" w:lineRule="auto"/>
              <w:ind w:left="420" w:hanging="420" w:hangingChars="200"/>
              <w:jc w:val="center"/>
              <w:rPr>
                <w:rFonts w:ascii="仿宋" w:hAnsi="仿宋"/>
                <w:sz w:val="21"/>
                <w:szCs w:val="21"/>
              </w:rPr>
            </w:pPr>
            <w:r>
              <w:rPr>
                <w:rFonts w:hint="eastAsia" w:ascii="仿宋" w:hAnsi="仿宋"/>
                <w:sz w:val="21"/>
                <w:szCs w:val="21"/>
              </w:rPr>
              <w:t>分值</w:t>
            </w:r>
          </w:p>
        </w:tc>
        <w:tc>
          <w:tcPr>
            <w:tcW w:w="3451" w:type="pct"/>
          </w:tcPr>
          <w:p>
            <w:pPr>
              <w:spacing w:line="336" w:lineRule="auto"/>
              <w:ind w:left="420" w:hanging="420" w:hangingChars="200"/>
              <w:jc w:val="center"/>
              <w:rPr>
                <w:rFonts w:ascii="仿宋" w:hAnsi="仿宋"/>
                <w:sz w:val="21"/>
                <w:szCs w:val="21"/>
              </w:rPr>
            </w:pPr>
            <w:r>
              <w:rPr>
                <w:rFonts w:hint="eastAsia" w:ascii="仿宋" w:hAnsi="仿宋"/>
                <w:sz w:val="21"/>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8" w:type="pct"/>
            <w:vAlign w:val="center"/>
          </w:tcPr>
          <w:p>
            <w:pPr>
              <w:spacing w:line="336" w:lineRule="auto"/>
              <w:jc w:val="center"/>
              <w:rPr>
                <w:rFonts w:ascii="仿宋" w:hAnsi="仿宋"/>
                <w:sz w:val="21"/>
                <w:szCs w:val="21"/>
              </w:rPr>
            </w:pPr>
            <w:r>
              <w:rPr>
                <w:rFonts w:hint="eastAsia" w:ascii="仿宋" w:hAnsi="仿宋"/>
                <w:sz w:val="21"/>
                <w:szCs w:val="21"/>
              </w:rPr>
              <w:t>1</w:t>
            </w:r>
          </w:p>
        </w:tc>
        <w:tc>
          <w:tcPr>
            <w:tcW w:w="700" w:type="pct"/>
            <w:vAlign w:val="center"/>
          </w:tcPr>
          <w:p>
            <w:pPr>
              <w:spacing w:line="336" w:lineRule="auto"/>
              <w:jc w:val="center"/>
              <w:rPr>
                <w:rFonts w:ascii="仿宋" w:hAnsi="仿宋"/>
                <w:sz w:val="21"/>
                <w:szCs w:val="21"/>
              </w:rPr>
            </w:pPr>
            <w:r>
              <w:rPr>
                <w:rFonts w:hint="eastAsia" w:ascii="仿宋" w:hAnsi="仿宋"/>
                <w:sz w:val="21"/>
                <w:szCs w:val="21"/>
              </w:rPr>
              <w:t>投标报价</w:t>
            </w:r>
          </w:p>
          <w:p>
            <w:pPr>
              <w:spacing w:line="336" w:lineRule="auto"/>
              <w:jc w:val="center"/>
              <w:rPr>
                <w:rFonts w:ascii="仿宋" w:hAnsi="仿宋"/>
                <w:sz w:val="21"/>
                <w:szCs w:val="21"/>
              </w:rPr>
            </w:pPr>
            <w:r>
              <w:rPr>
                <w:rFonts w:hint="eastAsia" w:ascii="仿宋" w:hAnsi="仿宋"/>
                <w:sz w:val="21"/>
                <w:szCs w:val="21"/>
              </w:rPr>
              <w:t>（</w:t>
            </w:r>
            <w:r>
              <w:rPr>
                <w:rFonts w:ascii="仿宋" w:hAnsi="仿宋"/>
                <w:sz w:val="21"/>
                <w:szCs w:val="21"/>
              </w:rPr>
              <w:t>1</w:t>
            </w:r>
            <w:r>
              <w:rPr>
                <w:rFonts w:hint="eastAsia" w:ascii="仿宋" w:hAnsi="仿宋"/>
                <w:sz w:val="21"/>
                <w:szCs w:val="21"/>
              </w:rPr>
              <w:t>0分）</w:t>
            </w:r>
          </w:p>
        </w:tc>
        <w:tc>
          <w:tcPr>
            <w:tcW w:w="468" w:type="pct"/>
            <w:vAlign w:val="center"/>
          </w:tcPr>
          <w:p>
            <w:pPr>
              <w:spacing w:line="336" w:lineRule="auto"/>
              <w:jc w:val="center"/>
              <w:rPr>
                <w:rFonts w:ascii="仿宋" w:hAnsi="仿宋"/>
                <w:sz w:val="21"/>
                <w:szCs w:val="21"/>
              </w:rPr>
            </w:pPr>
            <w:r>
              <w:rPr>
                <w:rFonts w:hint="eastAsia" w:ascii="仿宋" w:hAnsi="仿宋"/>
                <w:sz w:val="21"/>
                <w:szCs w:val="21"/>
              </w:rPr>
              <w:t>10</w:t>
            </w:r>
          </w:p>
        </w:tc>
        <w:tc>
          <w:tcPr>
            <w:tcW w:w="3451" w:type="pct"/>
            <w:vAlign w:val="center"/>
          </w:tcPr>
          <w:p>
            <w:pPr>
              <w:spacing w:line="336" w:lineRule="auto"/>
              <w:jc w:val="left"/>
              <w:rPr>
                <w:rFonts w:ascii="仿宋" w:hAnsi="仿宋"/>
                <w:sz w:val="21"/>
                <w:szCs w:val="21"/>
              </w:rPr>
            </w:pPr>
            <w:r>
              <w:rPr>
                <w:rFonts w:hint="eastAsia" w:ascii="仿宋" w:hAnsi="仿宋"/>
                <w:sz w:val="21"/>
                <w:szCs w:val="21"/>
              </w:rPr>
              <w:t>价格分统一采用低价优先法计算，即满足采购文件要求且投标价格最低的投标报价为评标基准价，其价格分为满分。其他供应商的价格分统一按照下列公式计算：</w:t>
            </w:r>
          </w:p>
          <w:p>
            <w:pPr>
              <w:spacing w:line="336" w:lineRule="auto"/>
              <w:jc w:val="left"/>
              <w:rPr>
                <w:rFonts w:ascii="仿宋" w:hAnsi="仿宋"/>
                <w:sz w:val="21"/>
                <w:szCs w:val="21"/>
              </w:rPr>
            </w:pPr>
            <w:r>
              <w:rPr>
                <w:rFonts w:hint="eastAsia" w:ascii="仿宋" w:hAnsi="仿宋"/>
                <w:sz w:val="21"/>
                <w:szCs w:val="21"/>
              </w:rPr>
              <w:t xml:space="preserve">价格分=(评标基准价／投标报价)×报价分值               </w:t>
            </w:r>
          </w:p>
          <w:p>
            <w:pPr>
              <w:rPr>
                <w:rFonts w:ascii="仿宋" w:hAnsi="仿宋"/>
                <w:sz w:val="21"/>
                <w:szCs w:val="21"/>
              </w:rPr>
            </w:pPr>
            <w:r>
              <w:rPr>
                <w:rFonts w:hint="eastAsia" w:ascii="仿宋" w:hAnsi="仿宋"/>
                <w:sz w:val="21"/>
                <w:szCs w:val="21"/>
              </w:rPr>
              <w:t>注：1、计算分数时四舍五入取小数点后两位；</w:t>
            </w:r>
            <w:r>
              <w:rPr>
                <w:rFonts w:ascii="仿宋" w:hAnsi="仿宋"/>
                <w:sz w:val="21"/>
                <w:szCs w:val="21"/>
              </w:rPr>
              <w:t>2</w:t>
            </w:r>
            <w:r>
              <w:rPr>
                <w:rFonts w:hint="eastAsia" w:ascii="仿宋" w:hAnsi="仿宋"/>
                <w:sz w:val="21"/>
                <w:szCs w:val="21"/>
              </w:rPr>
              <w:t>、落实政府采购政策：详见供应商须知“9.1采购项目需要落实的政府采购政策”。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378" w:type="pct"/>
            <w:vMerge w:val="restart"/>
            <w:vAlign w:val="center"/>
          </w:tcPr>
          <w:p>
            <w:pPr>
              <w:spacing w:line="336" w:lineRule="auto"/>
              <w:jc w:val="center"/>
              <w:rPr>
                <w:rFonts w:ascii="仿宋" w:hAnsi="仿宋"/>
                <w:sz w:val="21"/>
                <w:szCs w:val="21"/>
              </w:rPr>
            </w:pPr>
            <w:r>
              <w:rPr>
                <w:rFonts w:hint="eastAsia" w:ascii="仿宋" w:hAnsi="仿宋"/>
                <w:sz w:val="21"/>
                <w:szCs w:val="21"/>
              </w:rPr>
              <w:t>2</w:t>
            </w:r>
          </w:p>
        </w:tc>
        <w:tc>
          <w:tcPr>
            <w:tcW w:w="700" w:type="pct"/>
            <w:vMerge w:val="restart"/>
            <w:vAlign w:val="center"/>
          </w:tcPr>
          <w:p>
            <w:pPr>
              <w:spacing w:line="336" w:lineRule="auto"/>
              <w:jc w:val="center"/>
              <w:rPr>
                <w:rFonts w:ascii="仿宋" w:hAnsi="仿宋"/>
                <w:sz w:val="21"/>
                <w:szCs w:val="21"/>
              </w:rPr>
            </w:pPr>
            <w:r>
              <w:rPr>
                <w:rFonts w:hint="eastAsia" w:ascii="仿宋" w:hAnsi="仿宋"/>
                <w:sz w:val="21"/>
                <w:szCs w:val="21"/>
              </w:rPr>
              <w:t>服务方案</w:t>
            </w:r>
          </w:p>
          <w:p>
            <w:pPr>
              <w:spacing w:line="336" w:lineRule="auto"/>
              <w:jc w:val="center"/>
              <w:rPr>
                <w:rFonts w:ascii="仿宋" w:hAnsi="仿宋"/>
                <w:sz w:val="21"/>
                <w:szCs w:val="21"/>
              </w:rPr>
            </w:pPr>
            <w:r>
              <w:rPr>
                <w:rFonts w:hint="eastAsia" w:ascii="仿宋" w:hAnsi="仿宋"/>
                <w:sz w:val="21"/>
                <w:szCs w:val="21"/>
              </w:rPr>
              <w:t>（55分）</w:t>
            </w:r>
          </w:p>
        </w:tc>
        <w:tc>
          <w:tcPr>
            <w:tcW w:w="468" w:type="pct"/>
            <w:vAlign w:val="center"/>
          </w:tcPr>
          <w:p>
            <w:pPr>
              <w:spacing w:line="336" w:lineRule="auto"/>
              <w:jc w:val="center"/>
              <w:rPr>
                <w:rFonts w:ascii="仿宋" w:hAnsi="仿宋"/>
                <w:sz w:val="21"/>
                <w:szCs w:val="21"/>
              </w:rPr>
            </w:pPr>
            <w:r>
              <w:rPr>
                <w:rFonts w:hint="eastAsia" w:ascii="仿宋" w:hAnsi="仿宋"/>
                <w:sz w:val="21"/>
                <w:szCs w:val="21"/>
              </w:rPr>
              <w:t>15</w:t>
            </w:r>
          </w:p>
        </w:tc>
        <w:tc>
          <w:tcPr>
            <w:tcW w:w="3451" w:type="pct"/>
            <w:vAlign w:val="center"/>
          </w:tcPr>
          <w:p>
            <w:pPr>
              <w:rPr>
                <w:rFonts w:ascii="宋体" w:hAnsi="宋体" w:cs="宋体"/>
                <w:sz w:val="21"/>
                <w:szCs w:val="21"/>
              </w:rPr>
            </w:pPr>
            <w:r>
              <w:rPr>
                <w:rFonts w:hint="eastAsia" w:ascii="仿宋" w:hAnsi="仿宋"/>
                <w:sz w:val="21"/>
                <w:szCs w:val="21"/>
              </w:rPr>
              <w:t>供应商能充分理解本项目的采购需求和实施特点，熟悉铜川新区的产业体系结构及发展现状，提供针对本项目的整体思路及规划计划。思路清晰、能充分理解项目需求，计划规范完善，科学可行的计12-15分；理解项目需求，计划规范，可行的计6-11分；了解项目需求，能保证项目实施的计1-5分；未提供的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378" w:type="pct"/>
            <w:vMerge w:val="continue"/>
            <w:vAlign w:val="center"/>
          </w:tcPr>
          <w:p>
            <w:pPr>
              <w:spacing w:line="336" w:lineRule="auto"/>
              <w:jc w:val="center"/>
              <w:rPr>
                <w:rFonts w:ascii="仿宋" w:hAnsi="仿宋"/>
                <w:sz w:val="21"/>
                <w:szCs w:val="21"/>
              </w:rPr>
            </w:pPr>
          </w:p>
        </w:tc>
        <w:tc>
          <w:tcPr>
            <w:tcW w:w="700" w:type="pct"/>
            <w:vMerge w:val="continue"/>
            <w:vAlign w:val="center"/>
          </w:tcPr>
          <w:p>
            <w:pPr>
              <w:spacing w:line="336" w:lineRule="auto"/>
              <w:jc w:val="center"/>
              <w:rPr>
                <w:rFonts w:ascii="仿宋" w:hAnsi="仿宋"/>
                <w:sz w:val="21"/>
                <w:szCs w:val="21"/>
              </w:rPr>
            </w:pPr>
          </w:p>
        </w:tc>
        <w:tc>
          <w:tcPr>
            <w:tcW w:w="468" w:type="pct"/>
            <w:vAlign w:val="center"/>
          </w:tcPr>
          <w:p>
            <w:pPr>
              <w:spacing w:line="336" w:lineRule="auto"/>
              <w:jc w:val="center"/>
              <w:rPr>
                <w:rFonts w:ascii="仿宋" w:hAnsi="仿宋"/>
                <w:sz w:val="21"/>
                <w:szCs w:val="21"/>
              </w:rPr>
            </w:pPr>
            <w:r>
              <w:rPr>
                <w:rFonts w:hint="eastAsia" w:ascii="仿宋" w:hAnsi="仿宋"/>
                <w:sz w:val="21"/>
                <w:szCs w:val="21"/>
              </w:rPr>
              <w:t>10</w:t>
            </w:r>
          </w:p>
        </w:tc>
        <w:tc>
          <w:tcPr>
            <w:tcW w:w="3451" w:type="pct"/>
            <w:vAlign w:val="center"/>
          </w:tcPr>
          <w:p>
            <w:pPr>
              <w:rPr>
                <w:rFonts w:ascii="宋体" w:hAnsi="宋体" w:cs="宋体"/>
                <w:sz w:val="21"/>
                <w:szCs w:val="21"/>
              </w:rPr>
            </w:pPr>
            <w:r>
              <w:rPr>
                <w:rFonts w:hint="eastAsia" w:ascii="宋体" w:hAnsi="宋体" w:cs="宋体"/>
                <w:sz w:val="21"/>
                <w:szCs w:val="21"/>
              </w:rPr>
              <w:t>供应商针对本项目的理解程度，对项目规划的重点、难点定位分析准确，</w:t>
            </w:r>
            <w:r>
              <w:rPr>
                <w:rFonts w:hint="eastAsia" w:ascii="仿宋" w:hAnsi="仿宋"/>
                <w:color w:val="000000"/>
                <w:sz w:val="21"/>
                <w:szCs w:val="21"/>
              </w:rPr>
              <w:t>切合项目特点，</w:t>
            </w:r>
            <w:r>
              <w:rPr>
                <w:rFonts w:hint="eastAsia" w:ascii="宋体" w:hAnsi="宋体" w:cs="宋体"/>
                <w:sz w:val="21"/>
                <w:szCs w:val="21"/>
              </w:rPr>
              <w:t>拟采取的措施</w:t>
            </w:r>
            <w:r>
              <w:rPr>
                <w:rFonts w:hint="eastAsia" w:ascii="仿宋" w:hAnsi="仿宋"/>
                <w:color w:val="000000"/>
                <w:sz w:val="21"/>
                <w:szCs w:val="21"/>
              </w:rPr>
              <w:t>具有</w:t>
            </w:r>
            <w:r>
              <w:rPr>
                <w:rFonts w:hint="eastAsia" w:ascii="宋体" w:hAnsi="宋体" w:cs="宋体"/>
                <w:sz w:val="21"/>
                <w:szCs w:val="21"/>
              </w:rPr>
              <w:t>可实施性和针对性</w:t>
            </w:r>
            <w:r>
              <w:rPr>
                <w:rFonts w:hint="eastAsia" w:ascii="仿宋" w:hAnsi="仿宋"/>
                <w:color w:val="000000"/>
                <w:sz w:val="21"/>
                <w:szCs w:val="21"/>
              </w:rPr>
              <w:t>计7-10分；重难点分析符合项目特点，措施有可实施性</w:t>
            </w:r>
            <w:r>
              <w:rPr>
                <w:rFonts w:hint="eastAsia" w:ascii="宋体" w:hAnsi="宋体" w:cs="宋体"/>
                <w:sz w:val="21"/>
                <w:szCs w:val="21"/>
              </w:rPr>
              <w:t>和针对性</w:t>
            </w:r>
            <w:r>
              <w:rPr>
                <w:rFonts w:hint="eastAsia" w:ascii="仿宋" w:hAnsi="仿宋"/>
                <w:color w:val="000000"/>
                <w:sz w:val="21"/>
                <w:szCs w:val="21"/>
              </w:rPr>
              <w:t>计3-6分；没有深入剖析项目特点且不利于项目实施的计1-2分；未提供的不计分。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378" w:type="pct"/>
            <w:vMerge w:val="continue"/>
            <w:vAlign w:val="center"/>
          </w:tcPr>
          <w:p>
            <w:pPr>
              <w:spacing w:line="336" w:lineRule="auto"/>
              <w:jc w:val="center"/>
              <w:rPr>
                <w:rFonts w:ascii="仿宋" w:hAnsi="仿宋"/>
                <w:sz w:val="21"/>
                <w:szCs w:val="21"/>
              </w:rPr>
            </w:pPr>
          </w:p>
        </w:tc>
        <w:tc>
          <w:tcPr>
            <w:tcW w:w="700" w:type="pct"/>
            <w:vMerge w:val="continue"/>
            <w:vAlign w:val="center"/>
          </w:tcPr>
          <w:p>
            <w:pPr>
              <w:spacing w:line="336" w:lineRule="auto"/>
              <w:jc w:val="center"/>
              <w:rPr>
                <w:rFonts w:ascii="仿宋" w:hAnsi="仿宋"/>
                <w:sz w:val="21"/>
                <w:szCs w:val="21"/>
              </w:rPr>
            </w:pPr>
          </w:p>
        </w:tc>
        <w:tc>
          <w:tcPr>
            <w:tcW w:w="468" w:type="pct"/>
            <w:vAlign w:val="center"/>
          </w:tcPr>
          <w:p>
            <w:pPr>
              <w:spacing w:line="336" w:lineRule="auto"/>
              <w:jc w:val="center"/>
              <w:rPr>
                <w:rFonts w:ascii="仿宋" w:hAnsi="仿宋"/>
                <w:sz w:val="21"/>
                <w:szCs w:val="21"/>
              </w:rPr>
            </w:pPr>
            <w:r>
              <w:rPr>
                <w:rFonts w:hint="eastAsia" w:ascii="仿宋" w:hAnsi="仿宋"/>
                <w:sz w:val="21"/>
                <w:szCs w:val="21"/>
              </w:rPr>
              <w:t>15</w:t>
            </w:r>
          </w:p>
        </w:tc>
        <w:tc>
          <w:tcPr>
            <w:tcW w:w="3451" w:type="pct"/>
            <w:vAlign w:val="center"/>
          </w:tcPr>
          <w:p>
            <w:pPr>
              <w:spacing w:line="336" w:lineRule="auto"/>
              <w:jc w:val="left"/>
              <w:rPr>
                <w:rFonts w:ascii="仿宋" w:hAnsi="仿宋"/>
                <w:sz w:val="21"/>
                <w:szCs w:val="21"/>
              </w:rPr>
            </w:pPr>
            <w:r>
              <w:rPr>
                <w:rFonts w:hint="eastAsia" w:ascii="仿宋" w:hAnsi="仿宋"/>
                <w:color w:val="000000"/>
                <w:sz w:val="21"/>
                <w:szCs w:val="21"/>
              </w:rPr>
              <w:t>按照采购人需求，结合实际情况针对本项目制定完整、具体的服务方案，</w:t>
            </w:r>
            <w:r>
              <w:rPr>
                <w:rFonts w:hint="eastAsia" w:ascii="宋体" w:hAnsi="宋体" w:cs="宋体"/>
                <w:sz w:val="21"/>
                <w:szCs w:val="21"/>
              </w:rPr>
              <w:t>规划设计周期明确，时间安排合理、有效，计划详细、可行</w:t>
            </w:r>
            <w:r>
              <w:rPr>
                <w:rFonts w:hint="eastAsia" w:ascii="仿宋" w:hAnsi="仿宋"/>
                <w:color w:val="000000"/>
                <w:sz w:val="21"/>
                <w:szCs w:val="21"/>
              </w:rPr>
              <w:t>计</w:t>
            </w:r>
            <w:r>
              <w:rPr>
                <w:rFonts w:hint="eastAsia" w:ascii="仿宋" w:hAnsi="仿宋"/>
                <w:sz w:val="21"/>
                <w:szCs w:val="21"/>
              </w:rPr>
              <w:t>12-15</w:t>
            </w:r>
            <w:r>
              <w:rPr>
                <w:rFonts w:hint="eastAsia" w:ascii="仿宋" w:hAnsi="仿宋"/>
                <w:color w:val="000000"/>
                <w:sz w:val="21"/>
                <w:szCs w:val="21"/>
              </w:rPr>
              <w:t>分；方案完善，</w:t>
            </w:r>
            <w:r>
              <w:rPr>
                <w:rFonts w:hint="eastAsia" w:ascii="宋体" w:hAnsi="宋体" w:cs="宋体"/>
                <w:sz w:val="21"/>
                <w:szCs w:val="21"/>
              </w:rPr>
              <w:t>时间安排合理，计划可行</w:t>
            </w:r>
            <w:r>
              <w:rPr>
                <w:rFonts w:hint="eastAsia" w:ascii="仿宋" w:hAnsi="仿宋"/>
                <w:color w:val="000000"/>
                <w:sz w:val="21"/>
                <w:szCs w:val="21"/>
              </w:rPr>
              <w:t>计</w:t>
            </w:r>
            <w:r>
              <w:rPr>
                <w:rFonts w:hint="eastAsia" w:ascii="仿宋" w:hAnsi="仿宋"/>
                <w:sz w:val="21"/>
                <w:szCs w:val="21"/>
              </w:rPr>
              <w:t>6-11</w:t>
            </w:r>
            <w:r>
              <w:rPr>
                <w:rFonts w:hint="eastAsia" w:ascii="仿宋" w:hAnsi="仿宋"/>
                <w:color w:val="000000"/>
                <w:sz w:val="21"/>
                <w:szCs w:val="21"/>
              </w:rPr>
              <w:t>分；方案表述不全，可实施性一般计</w:t>
            </w:r>
            <w:r>
              <w:rPr>
                <w:rFonts w:hint="eastAsia" w:ascii="仿宋" w:hAnsi="仿宋"/>
                <w:sz w:val="21"/>
                <w:szCs w:val="21"/>
              </w:rPr>
              <w:t>1-5</w:t>
            </w:r>
            <w:r>
              <w:rPr>
                <w:rFonts w:hint="eastAsia" w:ascii="仿宋" w:hAnsi="仿宋"/>
                <w:color w:val="000000"/>
                <w:sz w:val="21"/>
                <w:szCs w:val="21"/>
              </w:rPr>
              <w:t>分，未提供的不计分。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378" w:type="pct"/>
            <w:vMerge w:val="continue"/>
            <w:vAlign w:val="center"/>
          </w:tcPr>
          <w:p>
            <w:pPr>
              <w:spacing w:line="336" w:lineRule="auto"/>
              <w:jc w:val="center"/>
              <w:rPr>
                <w:rFonts w:ascii="仿宋" w:hAnsi="仿宋"/>
                <w:sz w:val="21"/>
                <w:szCs w:val="21"/>
              </w:rPr>
            </w:pPr>
          </w:p>
        </w:tc>
        <w:tc>
          <w:tcPr>
            <w:tcW w:w="700" w:type="pct"/>
            <w:vMerge w:val="continue"/>
            <w:vAlign w:val="center"/>
          </w:tcPr>
          <w:p>
            <w:pPr>
              <w:spacing w:line="336" w:lineRule="auto"/>
              <w:jc w:val="center"/>
              <w:rPr>
                <w:rFonts w:ascii="仿宋" w:hAnsi="仿宋"/>
                <w:sz w:val="21"/>
                <w:szCs w:val="21"/>
              </w:rPr>
            </w:pPr>
          </w:p>
        </w:tc>
        <w:tc>
          <w:tcPr>
            <w:tcW w:w="904" w:type="dxa"/>
            <w:vAlign w:val="center"/>
          </w:tcPr>
          <w:p>
            <w:pPr>
              <w:spacing w:line="336" w:lineRule="auto"/>
              <w:jc w:val="center"/>
              <w:rPr>
                <w:rFonts w:ascii="仿宋" w:hAnsi="仿宋"/>
                <w:sz w:val="21"/>
                <w:szCs w:val="21"/>
              </w:rPr>
            </w:pPr>
            <w:r>
              <w:rPr>
                <w:rFonts w:hint="eastAsia" w:ascii="仿宋" w:hAnsi="仿宋"/>
                <w:sz w:val="21"/>
                <w:szCs w:val="21"/>
              </w:rPr>
              <w:t>10</w:t>
            </w:r>
          </w:p>
        </w:tc>
        <w:tc>
          <w:tcPr>
            <w:tcW w:w="6669" w:type="dxa"/>
            <w:vAlign w:val="center"/>
          </w:tcPr>
          <w:p>
            <w:pPr>
              <w:spacing w:line="336" w:lineRule="auto"/>
              <w:jc w:val="left"/>
              <w:rPr>
                <w:rFonts w:ascii="仿宋" w:hAnsi="仿宋"/>
                <w:sz w:val="21"/>
                <w:szCs w:val="21"/>
              </w:rPr>
            </w:pPr>
            <w:r>
              <w:rPr>
                <w:rFonts w:hint="eastAsia" w:ascii="仿宋" w:hAnsi="仿宋"/>
                <w:color w:val="000000"/>
                <w:sz w:val="21"/>
                <w:szCs w:val="21"/>
              </w:rPr>
              <w:t>提供项目管理组织架构、工作职能组织运行图，阐述本项目负责人及项目组成人员的职责分工及各环节各岗位人员的详细配置（提供人员资格证书、参与的类似规划业绩说明，本项目中的专业技术岗位等）。架构清晰、分工明确，人员配置齐全、人员履历贴合项目需求的计8-10分；有管理组织架构，人员安排合理，能保证项目实施的计4-7分；责任划分不明确、人员配置欠缺，不利于项目实施的计1-3分，未提供的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378" w:type="pct"/>
            <w:vMerge w:val="continue"/>
            <w:vAlign w:val="center"/>
          </w:tcPr>
          <w:p>
            <w:pPr>
              <w:spacing w:line="336" w:lineRule="auto"/>
              <w:jc w:val="center"/>
              <w:rPr>
                <w:rFonts w:ascii="仿宋" w:hAnsi="仿宋"/>
                <w:sz w:val="21"/>
                <w:szCs w:val="21"/>
              </w:rPr>
            </w:pPr>
          </w:p>
        </w:tc>
        <w:tc>
          <w:tcPr>
            <w:tcW w:w="700" w:type="pct"/>
            <w:vMerge w:val="continue"/>
            <w:vAlign w:val="center"/>
          </w:tcPr>
          <w:p>
            <w:pPr>
              <w:spacing w:line="336" w:lineRule="auto"/>
              <w:jc w:val="center"/>
              <w:rPr>
                <w:rFonts w:ascii="仿宋" w:hAnsi="仿宋"/>
                <w:sz w:val="21"/>
                <w:szCs w:val="21"/>
              </w:rPr>
            </w:pPr>
          </w:p>
        </w:tc>
        <w:tc>
          <w:tcPr>
            <w:tcW w:w="904" w:type="dxa"/>
            <w:vAlign w:val="center"/>
          </w:tcPr>
          <w:p>
            <w:pPr>
              <w:spacing w:line="336" w:lineRule="auto"/>
              <w:jc w:val="center"/>
              <w:rPr>
                <w:rFonts w:ascii="仿宋" w:hAnsi="仿宋"/>
                <w:sz w:val="21"/>
                <w:szCs w:val="21"/>
              </w:rPr>
            </w:pPr>
            <w:r>
              <w:rPr>
                <w:rFonts w:hint="eastAsia" w:ascii="仿宋" w:hAnsi="仿宋"/>
                <w:sz w:val="21"/>
                <w:szCs w:val="21"/>
              </w:rPr>
              <w:t>5</w:t>
            </w:r>
          </w:p>
        </w:tc>
        <w:tc>
          <w:tcPr>
            <w:tcW w:w="6669" w:type="dxa"/>
            <w:vAlign w:val="center"/>
          </w:tcPr>
          <w:p>
            <w:pPr>
              <w:spacing w:line="336" w:lineRule="auto"/>
              <w:jc w:val="left"/>
              <w:rPr>
                <w:rFonts w:ascii="仿宋" w:hAnsi="仿宋"/>
                <w:color w:val="000000"/>
                <w:sz w:val="21"/>
                <w:szCs w:val="21"/>
              </w:rPr>
            </w:pPr>
            <w:r>
              <w:rPr>
                <w:rFonts w:hint="eastAsia" w:ascii="仿宋" w:hAnsi="仿宋"/>
                <w:sz w:val="21"/>
                <w:szCs w:val="21"/>
              </w:rPr>
              <w:t>针对本项目的资料收集、现状调研及综合分析评定有严格精准的质量控制体系。体系完善、有质量把控措施的计</w:t>
            </w:r>
            <w:r>
              <w:rPr>
                <w:rFonts w:hint="eastAsia" w:ascii="仿宋" w:hAnsi="仿宋"/>
                <w:sz w:val="21"/>
                <w:szCs w:val="21"/>
                <w:lang w:val="en-US" w:eastAsia="zh-CN"/>
              </w:rPr>
              <w:t>4</w:t>
            </w:r>
            <w:r>
              <w:rPr>
                <w:rFonts w:hint="eastAsia" w:ascii="仿宋" w:hAnsi="仿宋"/>
                <w:sz w:val="21"/>
                <w:szCs w:val="21"/>
              </w:rPr>
              <w:t>-</w:t>
            </w:r>
            <w:r>
              <w:rPr>
                <w:rFonts w:hint="eastAsia" w:ascii="仿宋" w:hAnsi="仿宋"/>
                <w:sz w:val="21"/>
                <w:szCs w:val="21"/>
                <w:lang w:val="en-US" w:eastAsia="zh-CN"/>
              </w:rPr>
              <w:t>5</w:t>
            </w:r>
            <w:r>
              <w:rPr>
                <w:rFonts w:hint="eastAsia" w:ascii="仿宋" w:hAnsi="仿宋"/>
                <w:sz w:val="21"/>
                <w:szCs w:val="21"/>
              </w:rPr>
              <w:t>分；有质量控制体系，能保证项目质量的计</w:t>
            </w:r>
            <w:r>
              <w:rPr>
                <w:rFonts w:hint="eastAsia" w:ascii="仿宋" w:hAnsi="仿宋"/>
                <w:sz w:val="21"/>
                <w:szCs w:val="21"/>
                <w:lang w:val="en-US" w:eastAsia="zh-CN"/>
              </w:rPr>
              <w:t>2</w:t>
            </w:r>
            <w:r>
              <w:rPr>
                <w:rFonts w:hint="eastAsia" w:ascii="仿宋" w:hAnsi="仿宋"/>
                <w:sz w:val="21"/>
                <w:szCs w:val="21"/>
              </w:rPr>
              <w:t>-</w:t>
            </w:r>
            <w:r>
              <w:rPr>
                <w:rFonts w:hint="eastAsia" w:ascii="仿宋" w:hAnsi="仿宋"/>
                <w:sz w:val="21"/>
                <w:szCs w:val="21"/>
                <w:lang w:val="en-US" w:eastAsia="zh-CN"/>
              </w:rPr>
              <w:t>3</w:t>
            </w:r>
            <w:r>
              <w:rPr>
                <w:rFonts w:hint="eastAsia" w:ascii="仿宋" w:hAnsi="仿宋"/>
                <w:sz w:val="21"/>
                <w:szCs w:val="21"/>
              </w:rPr>
              <w:t>分；质量控制体系考虑欠缺，不利于项目实施的计</w:t>
            </w:r>
            <w:r>
              <w:rPr>
                <w:rFonts w:hint="eastAsia" w:ascii="仿宋" w:hAnsi="仿宋"/>
                <w:sz w:val="21"/>
                <w:szCs w:val="21"/>
                <w:lang w:val="en-US" w:eastAsia="zh-CN"/>
              </w:rPr>
              <w:t>0</w:t>
            </w:r>
            <w:r>
              <w:rPr>
                <w:rFonts w:hint="eastAsia" w:ascii="仿宋" w:hAnsi="仿宋"/>
                <w:sz w:val="21"/>
                <w:szCs w:val="21"/>
              </w:rPr>
              <w:t>-</w:t>
            </w:r>
            <w:r>
              <w:rPr>
                <w:rFonts w:hint="eastAsia" w:ascii="仿宋" w:hAnsi="仿宋"/>
                <w:sz w:val="21"/>
                <w:szCs w:val="21"/>
                <w:lang w:val="en-US" w:eastAsia="zh-CN"/>
              </w:rPr>
              <w:t>1</w:t>
            </w:r>
            <w:r>
              <w:rPr>
                <w:rFonts w:hint="eastAsia" w:ascii="仿宋" w:hAnsi="仿宋"/>
                <w:sz w:val="21"/>
                <w:szCs w:val="21"/>
              </w:rPr>
              <w:t>分；</w:t>
            </w:r>
            <w:r>
              <w:rPr>
                <w:rFonts w:hint="eastAsia" w:ascii="仿宋" w:hAnsi="仿宋"/>
                <w:color w:val="000000"/>
                <w:sz w:val="21"/>
                <w:szCs w:val="21"/>
              </w:rPr>
              <w:t>未提供的不计分。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378" w:type="pct"/>
            <w:vMerge w:val="restart"/>
            <w:vAlign w:val="center"/>
          </w:tcPr>
          <w:p>
            <w:pPr>
              <w:spacing w:line="336" w:lineRule="auto"/>
              <w:jc w:val="center"/>
              <w:rPr>
                <w:rFonts w:ascii="仿宋" w:hAnsi="仿宋"/>
                <w:sz w:val="21"/>
                <w:szCs w:val="21"/>
              </w:rPr>
            </w:pPr>
            <w:r>
              <w:rPr>
                <w:rFonts w:hint="eastAsia" w:ascii="仿宋" w:hAnsi="仿宋"/>
                <w:sz w:val="21"/>
                <w:szCs w:val="21"/>
              </w:rPr>
              <w:t>3</w:t>
            </w:r>
          </w:p>
        </w:tc>
        <w:tc>
          <w:tcPr>
            <w:tcW w:w="700" w:type="pct"/>
            <w:vMerge w:val="restart"/>
            <w:vAlign w:val="center"/>
          </w:tcPr>
          <w:p>
            <w:pPr>
              <w:spacing w:line="336" w:lineRule="auto"/>
              <w:jc w:val="center"/>
              <w:rPr>
                <w:rFonts w:ascii="仿宋" w:hAnsi="仿宋"/>
                <w:sz w:val="21"/>
                <w:szCs w:val="21"/>
              </w:rPr>
            </w:pPr>
            <w:r>
              <w:rPr>
                <w:rFonts w:hint="eastAsia" w:ascii="仿宋" w:hAnsi="仿宋"/>
                <w:sz w:val="21"/>
                <w:szCs w:val="21"/>
              </w:rPr>
              <w:t>履约能力（15分）</w:t>
            </w:r>
          </w:p>
        </w:tc>
        <w:tc>
          <w:tcPr>
            <w:tcW w:w="468" w:type="pct"/>
            <w:vAlign w:val="center"/>
          </w:tcPr>
          <w:p>
            <w:pPr>
              <w:spacing w:line="336" w:lineRule="auto"/>
              <w:jc w:val="center"/>
              <w:rPr>
                <w:rFonts w:ascii="仿宋" w:hAnsi="仿宋"/>
                <w:sz w:val="21"/>
                <w:szCs w:val="21"/>
              </w:rPr>
            </w:pPr>
            <w:r>
              <w:rPr>
                <w:rFonts w:hint="eastAsia" w:ascii="仿宋" w:hAnsi="仿宋"/>
                <w:sz w:val="21"/>
                <w:szCs w:val="21"/>
              </w:rPr>
              <w:t>5</w:t>
            </w:r>
          </w:p>
        </w:tc>
        <w:tc>
          <w:tcPr>
            <w:tcW w:w="3451" w:type="pct"/>
          </w:tcPr>
          <w:p>
            <w:pPr>
              <w:spacing w:line="336" w:lineRule="auto"/>
              <w:rPr>
                <w:rFonts w:ascii="宋体" w:hAnsi="宋体"/>
                <w:kern w:val="0"/>
                <w:sz w:val="21"/>
                <w:szCs w:val="21"/>
              </w:rPr>
            </w:pPr>
            <w:r>
              <w:rPr>
                <w:rFonts w:hint="eastAsia" w:ascii="宋体" w:hAnsi="宋体"/>
                <w:kern w:val="0"/>
                <w:sz w:val="21"/>
                <w:szCs w:val="21"/>
              </w:rPr>
              <w:t xml:space="preserve">1、项目技术负责人具有高级技术职称的计2分，未提供的不计分； </w:t>
            </w:r>
          </w:p>
          <w:p>
            <w:pPr>
              <w:spacing w:line="336" w:lineRule="auto"/>
              <w:rPr>
                <w:rFonts w:ascii="仿宋" w:hAnsi="仿宋"/>
                <w:color w:val="000000"/>
                <w:sz w:val="21"/>
                <w:szCs w:val="21"/>
              </w:rPr>
            </w:pPr>
            <w:r>
              <w:rPr>
                <w:rFonts w:hint="eastAsia" w:ascii="宋体" w:hAnsi="宋体"/>
                <w:kern w:val="0"/>
                <w:sz w:val="21"/>
                <w:szCs w:val="21"/>
              </w:rPr>
              <w:t>2、拟派项目人员中具有注册城乡规划师证书的计3分，未提供的不计分。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8" w:type="pct"/>
            <w:vMerge w:val="continue"/>
            <w:vAlign w:val="center"/>
          </w:tcPr>
          <w:p>
            <w:pPr>
              <w:spacing w:line="336" w:lineRule="auto"/>
              <w:jc w:val="left"/>
              <w:rPr>
                <w:rFonts w:ascii="仿宋" w:hAnsi="仿宋"/>
                <w:sz w:val="21"/>
                <w:szCs w:val="21"/>
              </w:rPr>
            </w:pPr>
          </w:p>
        </w:tc>
        <w:tc>
          <w:tcPr>
            <w:tcW w:w="700" w:type="pct"/>
            <w:vMerge w:val="continue"/>
            <w:vAlign w:val="center"/>
          </w:tcPr>
          <w:p>
            <w:pPr>
              <w:spacing w:line="336" w:lineRule="auto"/>
              <w:jc w:val="center"/>
              <w:rPr>
                <w:rFonts w:ascii="仿宋" w:hAnsi="仿宋"/>
                <w:sz w:val="21"/>
                <w:szCs w:val="21"/>
              </w:rPr>
            </w:pPr>
          </w:p>
        </w:tc>
        <w:tc>
          <w:tcPr>
            <w:tcW w:w="468" w:type="pct"/>
            <w:vAlign w:val="center"/>
          </w:tcPr>
          <w:p>
            <w:pPr>
              <w:spacing w:line="336" w:lineRule="auto"/>
              <w:jc w:val="center"/>
              <w:rPr>
                <w:rFonts w:ascii="仿宋" w:hAnsi="仿宋"/>
                <w:sz w:val="21"/>
                <w:szCs w:val="21"/>
              </w:rPr>
            </w:pPr>
            <w:r>
              <w:rPr>
                <w:rFonts w:hint="eastAsia" w:ascii="仿宋" w:hAnsi="仿宋"/>
                <w:sz w:val="21"/>
                <w:szCs w:val="21"/>
              </w:rPr>
              <w:t>10</w:t>
            </w:r>
          </w:p>
        </w:tc>
        <w:tc>
          <w:tcPr>
            <w:tcW w:w="3451" w:type="pct"/>
            <w:vAlign w:val="center"/>
          </w:tcPr>
          <w:p>
            <w:pPr>
              <w:spacing w:line="336" w:lineRule="auto"/>
              <w:jc w:val="left"/>
              <w:rPr>
                <w:rFonts w:ascii="仿宋" w:hAnsi="仿宋"/>
                <w:sz w:val="21"/>
                <w:szCs w:val="21"/>
              </w:rPr>
            </w:pPr>
            <w:r>
              <w:rPr>
                <w:rFonts w:hint="eastAsia" w:ascii="仿宋" w:hAnsi="仿宋"/>
                <w:sz w:val="21"/>
                <w:szCs w:val="21"/>
                <w:lang w:val="en-US" w:eastAsia="zh-CN"/>
              </w:rPr>
              <w:t>类似项目</w:t>
            </w:r>
            <w:r>
              <w:rPr>
                <w:rFonts w:hint="eastAsia" w:ascii="仿宋" w:hAnsi="仿宋"/>
                <w:sz w:val="21"/>
                <w:szCs w:val="21"/>
              </w:rPr>
              <w:t>业绩：提供供应商2018年1月1日至今同类项目合同（以合同签订日期为准），每提供1个得2分，最高得10分。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atLeast"/>
        </w:trPr>
        <w:tc>
          <w:tcPr>
            <w:tcW w:w="378" w:type="pct"/>
            <w:vMerge w:val="restart"/>
            <w:vAlign w:val="center"/>
          </w:tcPr>
          <w:p>
            <w:pPr>
              <w:spacing w:line="336" w:lineRule="auto"/>
              <w:jc w:val="center"/>
              <w:rPr>
                <w:rFonts w:ascii="仿宋" w:hAnsi="仿宋"/>
                <w:sz w:val="21"/>
                <w:szCs w:val="21"/>
              </w:rPr>
            </w:pPr>
            <w:r>
              <w:rPr>
                <w:rFonts w:hint="eastAsia" w:ascii="仿宋" w:hAnsi="仿宋"/>
                <w:sz w:val="21"/>
                <w:szCs w:val="21"/>
              </w:rPr>
              <w:t>4</w:t>
            </w:r>
          </w:p>
        </w:tc>
        <w:tc>
          <w:tcPr>
            <w:tcW w:w="700" w:type="pct"/>
            <w:vMerge w:val="restart"/>
            <w:vAlign w:val="center"/>
          </w:tcPr>
          <w:p>
            <w:pPr>
              <w:spacing w:line="336" w:lineRule="auto"/>
              <w:jc w:val="center"/>
              <w:rPr>
                <w:rFonts w:ascii="仿宋" w:hAnsi="仿宋"/>
                <w:sz w:val="21"/>
                <w:szCs w:val="21"/>
              </w:rPr>
            </w:pPr>
            <w:r>
              <w:rPr>
                <w:rFonts w:hint="eastAsia" w:ascii="仿宋" w:hAnsi="仿宋"/>
                <w:sz w:val="21"/>
                <w:szCs w:val="21"/>
              </w:rPr>
              <w:t>服务承诺</w:t>
            </w:r>
          </w:p>
          <w:p>
            <w:pPr>
              <w:spacing w:line="336" w:lineRule="auto"/>
              <w:jc w:val="center"/>
              <w:rPr>
                <w:rFonts w:ascii="仿宋" w:hAnsi="仿宋"/>
                <w:sz w:val="21"/>
                <w:szCs w:val="21"/>
              </w:rPr>
            </w:pPr>
            <w:r>
              <w:rPr>
                <w:rFonts w:hint="eastAsia" w:ascii="仿宋" w:hAnsi="仿宋"/>
                <w:sz w:val="21"/>
                <w:szCs w:val="21"/>
              </w:rPr>
              <w:t>（20分）</w:t>
            </w:r>
          </w:p>
        </w:tc>
        <w:tc>
          <w:tcPr>
            <w:tcW w:w="468" w:type="pct"/>
            <w:vAlign w:val="center"/>
          </w:tcPr>
          <w:p>
            <w:pPr>
              <w:spacing w:line="336" w:lineRule="auto"/>
              <w:jc w:val="center"/>
              <w:rPr>
                <w:rFonts w:ascii="仿宋" w:hAnsi="仿宋"/>
                <w:sz w:val="21"/>
                <w:szCs w:val="21"/>
              </w:rPr>
            </w:pPr>
            <w:r>
              <w:rPr>
                <w:rFonts w:hint="eastAsia" w:ascii="仿宋" w:hAnsi="仿宋"/>
                <w:sz w:val="21"/>
                <w:szCs w:val="21"/>
              </w:rPr>
              <w:t>10</w:t>
            </w:r>
          </w:p>
        </w:tc>
        <w:tc>
          <w:tcPr>
            <w:tcW w:w="3451" w:type="pct"/>
            <w:vAlign w:val="center"/>
          </w:tcPr>
          <w:p>
            <w:pPr>
              <w:spacing w:line="336" w:lineRule="auto"/>
              <w:jc w:val="left"/>
              <w:rPr>
                <w:rFonts w:ascii="仿宋" w:hAnsi="仿宋"/>
                <w:sz w:val="21"/>
                <w:szCs w:val="21"/>
              </w:rPr>
            </w:pPr>
            <w:r>
              <w:rPr>
                <w:rFonts w:hint="eastAsia" w:ascii="仿宋" w:hAnsi="仿宋"/>
                <w:color w:val="000000"/>
                <w:sz w:val="21"/>
                <w:szCs w:val="21"/>
              </w:rPr>
              <w:t>供应商针对本项目有详细、可行的服务承诺，包括前期准备中、组织实施时、提交成果后及与利益相关者沟通等各项服务措施。服务承诺及措施合理可行计8-10分；服务承诺及措施满足项目需求计4-7分；服务承诺宽泛不利于项目实施的计1-3分，</w:t>
            </w:r>
            <w:r>
              <w:rPr>
                <w:rFonts w:hint="eastAsia" w:ascii="仿宋" w:hAnsi="仿宋"/>
                <w:spacing w:val="6"/>
                <w:sz w:val="21"/>
                <w:szCs w:val="21"/>
              </w:rPr>
              <w:t>未提供的不计分</w:t>
            </w:r>
            <w:r>
              <w:rPr>
                <w:rFonts w:hint="eastAsia" w:ascii="仿宋" w:hAnsi="仿宋"/>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trPr>
        <w:tc>
          <w:tcPr>
            <w:tcW w:w="378" w:type="pct"/>
            <w:vMerge w:val="continue"/>
            <w:vAlign w:val="center"/>
          </w:tcPr>
          <w:p>
            <w:pPr>
              <w:spacing w:line="336" w:lineRule="auto"/>
              <w:jc w:val="center"/>
              <w:rPr>
                <w:rFonts w:ascii="仿宋" w:hAnsi="仿宋"/>
                <w:sz w:val="21"/>
                <w:szCs w:val="21"/>
              </w:rPr>
            </w:pPr>
          </w:p>
        </w:tc>
        <w:tc>
          <w:tcPr>
            <w:tcW w:w="700" w:type="pct"/>
            <w:vMerge w:val="continue"/>
            <w:vAlign w:val="center"/>
          </w:tcPr>
          <w:p>
            <w:pPr>
              <w:spacing w:line="336" w:lineRule="auto"/>
              <w:jc w:val="left"/>
              <w:rPr>
                <w:rFonts w:ascii="仿宋" w:hAnsi="仿宋"/>
                <w:sz w:val="21"/>
                <w:szCs w:val="21"/>
              </w:rPr>
            </w:pPr>
          </w:p>
        </w:tc>
        <w:tc>
          <w:tcPr>
            <w:tcW w:w="468" w:type="pct"/>
            <w:vAlign w:val="center"/>
          </w:tcPr>
          <w:p>
            <w:pPr>
              <w:spacing w:line="336" w:lineRule="auto"/>
              <w:jc w:val="center"/>
              <w:rPr>
                <w:rFonts w:ascii="仿宋" w:hAnsi="仿宋"/>
                <w:sz w:val="21"/>
                <w:szCs w:val="21"/>
              </w:rPr>
            </w:pPr>
            <w:r>
              <w:rPr>
                <w:rFonts w:hint="eastAsia" w:ascii="仿宋" w:hAnsi="仿宋"/>
                <w:sz w:val="21"/>
                <w:szCs w:val="21"/>
              </w:rPr>
              <w:t>5</w:t>
            </w:r>
          </w:p>
        </w:tc>
        <w:tc>
          <w:tcPr>
            <w:tcW w:w="3451" w:type="pct"/>
            <w:vAlign w:val="center"/>
          </w:tcPr>
          <w:p>
            <w:pPr>
              <w:spacing w:line="336" w:lineRule="auto"/>
              <w:jc w:val="left"/>
              <w:rPr>
                <w:rFonts w:ascii="仿宋" w:hAnsi="仿宋"/>
                <w:color w:val="000000"/>
                <w:sz w:val="21"/>
                <w:szCs w:val="21"/>
              </w:rPr>
            </w:pPr>
            <w:r>
              <w:rPr>
                <w:rFonts w:hint="eastAsia" w:ascii="仿宋" w:hAnsi="仿宋"/>
                <w:color w:val="000000"/>
                <w:sz w:val="21"/>
                <w:szCs w:val="21"/>
              </w:rPr>
              <w:t>针对本项目有明确的后续服务工作安排和服务承诺。承诺内容完善，后续工作安排合理，积极配合采购人完成的计3-5分；服务承诺内容空泛，能配合采购人后续工作的计1-2分；未提供的不计分。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8" w:type="pct"/>
            <w:vMerge w:val="continue"/>
            <w:vAlign w:val="center"/>
          </w:tcPr>
          <w:p>
            <w:pPr>
              <w:spacing w:line="336" w:lineRule="auto"/>
              <w:jc w:val="center"/>
              <w:rPr>
                <w:rFonts w:ascii="仿宋" w:hAnsi="仿宋"/>
                <w:sz w:val="21"/>
                <w:szCs w:val="21"/>
              </w:rPr>
            </w:pPr>
          </w:p>
        </w:tc>
        <w:tc>
          <w:tcPr>
            <w:tcW w:w="700" w:type="pct"/>
            <w:vMerge w:val="continue"/>
            <w:vAlign w:val="center"/>
          </w:tcPr>
          <w:p>
            <w:pPr>
              <w:spacing w:line="336" w:lineRule="auto"/>
              <w:jc w:val="center"/>
              <w:rPr>
                <w:rFonts w:ascii="仿宋" w:hAnsi="仿宋"/>
                <w:sz w:val="21"/>
                <w:szCs w:val="21"/>
              </w:rPr>
            </w:pPr>
          </w:p>
        </w:tc>
        <w:tc>
          <w:tcPr>
            <w:tcW w:w="468" w:type="pct"/>
            <w:vAlign w:val="center"/>
          </w:tcPr>
          <w:p>
            <w:pPr>
              <w:spacing w:line="336" w:lineRule="auto"/>
              <w:jc w:val="center"/>
              <w:rPr>
                <w:rFonts w:ascii="仿宋" w:hAnsi="仿宋"/>
                <w:sz w:val="21"/>
                <w:szCs w:val="21"/>
              </w:rPr>
            </w:pPr>
            <w:r>
              <w:rPr>
                <w:rFonts w:hint="eastAsia" w:ascii="仿宋" w:hAnsi="仿宋"/>
                <w:sz w:val="21"/>
                <w:szCs w:val="21"/>
              </w:rPr>
              <w:t>5</w:t>
            </w:r>
          </w:p>
        </w:tc>
        <w:tc>
          <w:tcPr>
            <w:tcW w:w="3451" w:type="pct"/>
            <w:vAlign w:val="center"/>
          </w:tcPr>
          <w:p>
            <w:pPr>
              <w:spacing w:line="336" w:lineRule="auto"/>
              <w:jc w:val="left"/>
              <w:rPr>
                <w:rFonts w:ascii="仿宋" w:hAnsi="仿宋"/>
                <w:sz w:val="21"/>
                <w:szCs w:val="21"/>
              </w:rPr>
            </w:pPr>
            <w:r>
              <w:rPr>
                <w:rFonts w:hint="eastAsia" w:ascii="仿宋" w:hAnsi="仿宋"/>
                <w:sz w:val="21"/>
                <w:szCs w:val="21"/>
              </w:rPr>
              <w:t>提供针对本项目的其他合理化建议及意见，根据合理性及可行性，计2-5分</w:t>
            </w:r>
            <w:r>
              <w:rPr>
                <w:rFonts w:hint="eastAsia" w:ascii="仿宋" w:hAnsi="仿宋"/>
                <w:spacing w:val="6"/>
                <w:sz w:val="21"/>
                <w:szCs w:val="21"/>
              </w:rPr>
              <w:t>，未提供的不计分。</w:t>
            </w:r>
          </w:p>
        </w:tc>
      </w:tr>
    </w:tbl>
    <w:p>
      <w:pPr>
        <w:spacing w:before="62" w:beforeLines="20"/>
        <w:ind w:firstLine="422" w:firstLineChars="200"/>
        <w:rPr>
          <w:rFonts w:ascii="宋体" w:hAnsi="宋体" w:eastAsia="宋体" w:cs="宋体"/>
          <w:b/>
          <w:sz w:val="21"/>
          <w:szCs w:val="21"/>
        </w:rPr>
      </w:pPr>
      <w:r>
        <w:rPr>
          <w:rFonts w:hint="eastAsia" w:ascii="宋体" w:hAnsi="宋体" w:eastAsia="宋体" w:cs="宋体"/>
          <w:b/>
          <w:sz w:val="21"/>
          <w:szCs w:val="21"/>
        </w:rPr>
        <w:t>4、供应商存在下列情况之一的，投标无效：</w:t>
      </w:r>
    </w:p>
    <w:p>
      <w:pPr>
        <w:ind w:firstLine="840" w:firstLineChars="400"/>
        <w:rPr>
          <w:rFonts w:ascii="宋体" w:hAnsi="宋体" w:eastAsia="宋体" w:cs="宋体"/>
          <w:kern w:val="0"/>
          <w:sz w:val="21"/>
          <w:szCs w:val="21"/>
        </w:rPr>
      </w:pPr>
      <w:r>
        <w:rPr>
          <w:rFonts w:hint="eastAsia" w:ascii="宋体" w:hAnsi="宋体" w:eastAsia="宋体" w:cs="宋体"/>
          <w:kern w:val="0"/>
          <w:sz w:val="21"/>
          <w:szCs w:val="21"/>
        </w:rPr>
        <w:t>（一）磋商响应文件未按采购文件要求签署、盖章的；</w:t>
      </w:r>
    </w:p>
    <w:p>
      <w:pPr>
        <w:ind w:firstLine="840" w:firstLineChars="400"/>
        <w:rPr>
          <w:rFonts w:ascii="宋体" w:hAnsi="宋体" w:eastAsia="宋体" w:cs="宋体"/>
          <w:kern w:val="0"/>
          <w:sz w:val="21"/>
          <w:szCs w:val="21"/>
        </w:rPr>
      </w:pPr>
      <w:r>
        <w:rPr>
          <w:rFonts w:hint="eastAsia" w:ascii="宋体" w:hAnsi="宋体" w:eastAsia="宋体" w:cs="宋体"/>
          <w:kern w:val="0"/>
          <w:sz w:val="21"/>
          <w:szCs w:val="21"/>
        </w:rPr>
        <w:t>（二）不具备采购文件中规定的资格要求的；</w:t>
      </w:r>
    </w:p>
    <w:p>
      <w:pPr>
        <w:ind w:firstLine="420" w:firstLineChars="200"/>
        <w:rPr>
          <w:rFonts w:ascii="宋体" w:hAnsi="宋体" w:eastAsia="宋体" w:cs="宋体"/>
          <w:kern w:val="0"/>
          <w:sz w:val="21"/>
          <w:szCs w:val="21"/>
        </w:rPr>
      </w:pPr>
      <w:r>
        <w:rPr>
          <w:rFonts w:hint="eastAsia" w:ascii="宋体" w:hAnsi="宋体" w:eastAsia="宋体" w:cs="宋体"/>
          <w:kern w:val="0"/>
          <w:sz w:val="21"/>
          <w:szCs w:val="21"/>
        </w:rPr>
        <w:t>　　（三）报价超过采购文件中规定的预算金额或者最高限价的；</w:t>
      </w:r>
    </w:p>
    <w:p>
      <w:pPr>
        <w:ind w:firstLine="420" w:firstLineChars="200"/>
        <w:rPr>
          <w:rFonts w:ascii="宋体" w:hAnsi="宋体" w:eastAsia="宋体" w:cs="宋体"/>
          <w:kern w:val="0"/>
          <w:sz w:val="21"/>
          <w:szCs w:val="21"/>
        </w:rPr>
      </w:pPr>
      <w:r>
        <w:rPr>
          <w:rFonts w:hint="eastAsia" w:ascii="宋体" w:hAnsi="宋体" w:eastAsia="宋体" w:cs="宋体"/>
          <w:kern w:val="0"/>
          <w:sz w:val="21"/>
          <w:szCs w:val="21"/>
        </w:rPr>
        <w:t>　　（四）磋商响应文件含有采购人不能接受的附加条件的；</w:t>
      </w:r>
    </w:p>
    <w:p>
      <w:pPr>
        <w:ind w:firstLine="420" w:firstLineChars="200"/>
        <w:rPr>
          <w:rFonts w:ascii="宋体" w:hAnsi="宋体" w:eastAsia="宋体" w:cs="宋体"/>
          <w:kern w:val="0"/>
          <w:sz w:val="21"/>
          <w:szCs w:val="21"/>
        </w:rPr>
      </w:pPr>
      <w:r>
        <w:rPr>
          <w:rFonts w:hint="eastAsia" w:ascii="宋体" w:hAnsi="宋体" w:eastAsia="宋体" w:cs="宋体"/>
          <w:kern w:val="0"/>
          <w:sz w:val="21"/>
          <w:szCs w:val="21"/>
        </w:rPr>
        <w:t>　　（五）法律、法规和采购文件规定的其他无效情形。</w:t>
      </w:r>
    </w:p>
    <w:p>
      <w:pPr>
        <w:spacing w:before="62" w:beforeLines="20"/>
        <w:ind w:firstLine="422" w:firstLineChars="200"/>
        <w:rPr>
          <w:rFonts w:ascii="宋体" w:hAnsi="宋体" w:eastAsia="宋体" w:cs="宋体"/>
          <w:b/>
          <w:sz w:val="21"/>
          <w:szCs w:val="21"/>
        </w:rPr>
      </w:pPr>
      <w:r>
        <w:rPr>
          <w:rFonts w:hint="eastAsia" w:ascii="宋体" w:hAnsi="宋体" w:eastAsia="宋体" w:cs="宋体"/>
          <w:b/>
          <w:sz w:val="21"/>
          <w:szCs w:val="21"/>
        </w:rPr>
        <w:t>5、汇总得分</w:t>
      </w:r>
    </w:p>
    <w:p>
      <w:pPr>
        <w:ind w:firstLine="420" w:firstLineChars="200"/>
        <w:rPr>
          <w:rFonts w:ascii="宋体" w:hAnsi="宋体" w:eastAsia="宋体" w:cs="宋体"/>
          <w:kern w:val="0"/>
          <w:sz w:val="21"/>
          <w:szCs w:val="21"/>
        </w:rPr>
      </w:pPr>
      <w:r>
        <w:rPr>
          <w:rFonts w:hint="eastAsia" w:ascii="宋体" w:hAnsi="宋体" w:eastAsia="宋体" w:cs="宋体"/>
          <w:kern w:val="0"/>
          <w:sz w:val="21"/>
          <w:szCs w:val="21"/>
        </w:rPr>
        <w:t>资格审查和初步审查均合格的供应商，由磋商小组按照该评标办法独立评分，按评审后综合得分由高到低顺序排列，推荐3名中标候选人。</w:t>
      </w:r>
    </w:p>
    <w:p>
      <w:pPr>
        <w:spacing w:before="62" w:beforeLines="20"/>
        <w:ind w:firstLine="422" w:firstLineChars="200"/>
        <w:rPr>
          <w:rFonts w:ascii="宋体" w:hAnsi="宋体" w:eastAsia="宋体" w:cs="宋体"/>
          <w:b/>
          <w:sz w:val="21"/>
          <w:szCs w:val="21"/>
        </w:rPr>
      </w:pPr>
      <w:r>
        <w:rPr>
          <w:rFonts w:hint="eastAsia" w:ascii="宋体" w:hAnsi="宋体" w:eastAsia="宋体" w:cs="宋体"/>
          <w:b/>
          <w:sz w:val="21"/>
          <w:szCs w:val="21"/>
        </w:rPr>
        <w:t>6、特殊情况</w:t>
      </w:r>
    </w:p>
    <w:p>
      <w:pPr>
        <w:pStyle w:val="38"/>
        <w:ind w:firstLine="420" w:firstLineChars="200"/>
        <w:rPr>
          <w:rFonts w:ascii="宋体" w:hAnsi="宋体" w:eastAsia="宋体" w:cs="宋体"/>
          <w:sz w:val="21"/>
        </w:rPr>
      </w:pPr>
      <w:r>
        <w:rPr>
          <w:rFonts w:hint="eastAsia" w:ascii="宋体" w:hAnsi="宋体" w:eastAsia="宋体" w:cs="宋体"/>
          <w:sz w:val="21"/>
        </w:rPr>
        <w:t>6.1对于磋商小组意见有分歧的问题，磋商小组实行少数服从多数的原则进行表决，表决结果经磋商小组全体成员过半数通过有效。</w:t>
      </w:r>
    </w:p>
    <w:p>
      <w:pPr>
        <w:pStyle w:val="38"/>
        <w:ind w:firstLine="420" w:firstLineChars="200"/>
        <w:rPr>
          <w:rFonts w:ascii="宋体" w:hAnsi="宋体" w:eastAsia="宋体" w:cs="宋体"/>
          <w:sz w:val="21"/>
        </w:rPr>
      </w:pPr>
      <w:r>
        <w:rPr>
          <w:rFonts w:hint="eastAsia" w:ascii="宋体" w:hAnsi="宋体" w:eastAsia="宋体" w:cs="宋体"/>
          <w:sz w:val="21"/>
        </w:rPr>
        <w:t>6.2评委打分超过得分界限或未按本方法赋分时，该评委的打分按无效计分处理。</w:t>
      </w:r>
    </w:p>
    <w:p>
      <w:pPr>
        <w:pStyle w:val="38"/>
        <w:ind w:firstLine="420" w:firstLineChars="200"/>
        <w:rPr>
          <w:rFonts w:ascii="宋体" w:hAnsi="宋体" w:eastAsia="宋体" w:cs="宋体"/>
          <w:sz w:val="21"/>
        </w:rPr>
      </w:pPr>
      <w:r>
        <w:rPr>
          <w:rFonts w:hint="eastAsia" w:ascii="宋体" w:hAnsi="宋体" w:eastAsia="宋体" w:cs="宋体"/>
          <w:sz w:val="21"/>
        </w:rPr>
        <w:t>6.3各种计算采用插入法，数字均保留两位小数，第三位“四舍五入”。</w:t>
      </w:r>
    </w:p>
    <w:p>
      <w:pPr>
        <w:pStyle w:val="39"/>
        <w:spacing w:line="360" w:lineRule="auto"/>
        <w:ind w:firstLine="420"/>
        <w:rPr>
          <w:rFonts w:eastAsia="宋体" w:cs="宋体"/>
          <w:color w:val="auto"/>
          <w:sz w:val="21"/>
          <w:szCs w:val="21"/>
        </w:rPr>
      </w:pPr>
      <w:r>
        <w:rPr>
          <w:rFonts w:hint="eastAsia" w:eastAsia="宋体" w:cs="宋体"/>
          <w:color w:val="auto"/>
          <w:sz w:val="21"/>
        </w:rPr>
        <w:t>6.4</w:t>
      </w:r>
      <w:r>
        <w:rPr>
          <w:rFonts w:hint="eastAsia" w:eastAsia="宋体" w:cs="宋体"/>
          <w:color w:val="auto"/>
          <w:sz w:val="21"/>
          <w:szCs w:val="21"/>
        </w:rPr>
        <w:t>评审过程中，若出现本办法以外的特殊情况时，将暂停评标，有关情况待磋商小组确定后，再行评定。</w:t>
      </w:r>
    </w:p>
    <w:p>
      <w:pPr>
        <w:pStyle w:val="38"/>
        <w:ind w:firstLine="420" w:firstLineChars="200"/>
        <w:rPr>
          <w:rFonts w:ascii="宋体" w:hAnsi="宋体" w:eastAsia="宋体" w:cs="宋体"/>
          <w:sz w:val="21"/>
        </w:rPr>
      </w:pPr>
      <w:r>
        <w:rPr>
          <w:rFonts w:hint="eastAsia" w:ascii="宋体" w:hAnsi="宋体" w:eastAsia="宋体" w:cs="宋体"/>
          <w:sz w:val="21"/>
        </w:rPr>
        <w:t>6.5优先采购评审标准：若出现综合得分并列时，比较价格得分，此分项得分高者优先采购；若价格得分仍相同，比较技术响应方案得分，技术响应方案得分高者优先采购；技术响应方案得分仍相同的，比较商务部分得分，商务部分得分高者优先采购。</w:t>
      </w:r>
    </w:p>
    <w:p>
      <w:pPr>
        <w:pStyle w:val="39"/>
        <w:spacing w:line="360" w:lineRule="auto"/>
        <w:ind w:firstLine="420"/>
        <w:rPr>
          <w:rFonts w:eastAsia="宋体" w:cs="宋体"/>
          <w:color w:val="auto"/>
          <w:sz w:val="21"/>
          <w:szCs w:val="21"/>
        </w:rPr>
      </w:pPr>
      <w:r>
        <w:rPr>
          <w:rFonts w:hint="eastAsia" w:eastAsia="宋体" w:cs="宋体"/>
          <w:color w:val="auto"/>
          <w:sz w:val="21"/>
          <w:szCs w:val="21"/>
        </w:rPr>
        <w:t>6.6评标结果汇总完成后，除下列情形外，任何人不得修改评标结果：</w:t>
      </w:r>
    </w:p>
    <w:p>
      <w:pPr>
        <w:pStyle w:val="39"/>
        <w:spacing w:line="360" w:lineRule="auto"/>
        <w:ind w:firstLine="420"/>
        <w:rPr>
          <w:rFonts w:eastAsia="宋体" w:cs="宋体"/>
          <w:color w:val="auto"/>
          <w:sz w:val="21"/>
          <w:szCs w:val="21"/>
        </w:rPr>
      </w:pPr>
      <w:r>
        <w:rPr>
          <w:rFonts w:hint="eastAsia" w:eastAsia="宋体" w:cs="宋体"/>
          <w:color w:val="auto"/>
          <w:sz w:val="21"/>
          <w:szCs w:val="21"/>
        </w:rPr>
        <w:t>　　（一）分值汇总计算错误的；</w:t>
      </w:r>
    </w:p>
    <w:p>
      <w:pPr>
        <w:pStyle w:val="39"/>
        <w:spacing w:line="360" w:lineRule="auto"/>
        <w:ind w:firstLine="420"/>
        <w:rPr>
          <w:rFonts w:eastAsia="宋体" w:cs="宋体"/>
          <w:color w:val="auto"/>
          <w:sz w:val="21"/>
          <w:szCs w:val="21"/>
        </w:rPr>
      </w:pPr>
      <w:r>
        <w:rPr>
          <w:rFonts w:hint="eastAsia" w:eastAsia="宋体" w:cs="宋体"/>
          <w:color w:val="auto"/>
          <w:sz w:val="21"/>
          <w:szCs w:val="21"/>
        </w:rPr>
        <w:t>　　（二）分项评分超出评分标准范围的；</w:t>
      </w:r>
    </w:p>
    <w:p>
      <w:pPr>
        <w:pStyle w:val="39"/>
        <w:spacing w:line="360" w:lineRule="auto"/>
        <w:ind w:firstLine="420"/>
        <w:rPr>
          <w:rFonts w:eastAsia="宋体" w:cs="宋体"/>
          <w:color w:val="auto"/>
          <w:sz w:val="21"/>
          <w:szCs w:val="21"/>
        </w:rPr>
      </w:pPr>
      <w:r>
        <w:rPr>
          <w:rFonts w:hint="eastAsia" w:eastAsia="宋体" w:cs="宋体"/>
          <w:color w:val="auto"/>
          <w:sz w:val="21"/>
          <w:szCs w:val="21"/>
        </w:rPr>
        <w:t>　　（三）评标委员会成员对客观评审因素评分不一致的；</w:t>
      </w:r>
    </w:p>
    <w:p>
      <w:pPr>
        <w:pStyle w:val="39"/>
        <w:spacing w:line="360" w:lineRule="auto"/>
        <w:ind w:firstLine="420"/>
        <w:rPr>
          <w:rFonts w:eastAsia="宋体" w:cs="宋体"/>
          <w:color w:val="auto"/>
          <w:sz w:val="21"/>
          <w:szCs w:val="21"/>
        </w:rPr>
      </w:pPr>
      <w:r>
        <w:rPr>
          <w:rFonts w:hint="eastAsia" w:eastAsia="宋体" w:cs="宋体"/>
          <w:color w:val="auto"/>
          <w:sz w:val="21"/>
          <w:szCs w:val="21"/>
        </w:rPr>
        <w:t>　　（四）经评标委员会认定评分畸高、畸低的。</w:t>
      </w:r>
    </w:p>
    <w:p>
      <w:pPr>
        <w:spacing w:before="62" w:beforeLines="20"/>
        <w:ind w:firstLine="422" w:firstLineChars="200"/>
        <w:rPr>
          <w:rFonts w:ascii="宋体" w:hAnsi="宋体" w:eastAsia="宋体" w:cs="宋体"/>
          <w:b/>
          <w:sz w:val="21"/>
          <w:szCs w:val="21"/>
        </w:rPr>
      </w:pPr>
      <w:r>
        <w:rPr>
          <w:rFonts w:hint="eastAsia" w:ascii="宋体" w:hAnsi="宋体" w:eastAsia="宋体" w:cs="宋体"/>
          <w:b/>
          <w:sz w:val="21"/>
          <w:szCs w:val="21"/>
        </w:rPr>
        <w:t>7、评标过程的监控</w:t>
      </w:r>
    </w:p>
    <w:p>
      <w:pPr>
        <w:pStyle w:val="12"/>
        <w:ind w:firstLine="420" w:firstLineChars="200"/>
        <w:rPr>
          <w:rFonts w:cs="宋体"/>
          <w:sz w:val="21"/>
          <w:szCs w:val="21"/>
        </w:rPr>
      </w:pPr>
      <w:r>
        <w:rPr>
          <w:rFonts w:hint="eastAsia" w:cs="宋体"/>
          <w:sz w:val="21"/>
          <w:szCs w:val="21"/>
        </w:rPr>
        <w:t>本项目评标过程实行全程录音、录像监控，供应商在评标过程中所进行的试图影响评标结果的不公正活动，可能导致其投标被拒绝。</w:t>
      </w:r>
    </w:p>
    <w:p>
      <w:pPr>
        <w:rPr>
          <w:rFonts w:ascii="宋体" w:hAnsi="宋体" w:eastAsia="宋体" w:cs="宋体"/>
        </w:rPr>
      </w:pPr>
      <w:r>
        <w:rPr>
          <w:rFonts w:hint="eastAsia" w:ascii="宋体" w:hAnsi="宋体" w:eastAsia="宋体" w:cs="宋体"/>
        </w:rPr>
        <w:br w:type="page"/>
      </w:r>
    </w:p>
    <w:p>
      <w:pPr>
        <w:pStyle w:val="3"/>
        <w:rPr>
          <w:rFonts w:ascii="宋体" w:hAnsi="宋体" w:cs="宋体"/>
        </w:rPr>
      </w:pPr>
      <w:bookmarkStart w:id="271" w:name="_Toc12174"/>
      <w:r>
        <w:rPr>
          <w:rFonts w:hint="eastAsia" w:ascii="宋体" w:hAnsi="宋体" w:cs="宋体"/>
        </w:rPr>
        <w:t>第四章</w:t>
      </w:r>
      <w:bookmarkEnd w:id="269"/>
      <w:r>
        <w:rPr>
          <w:rFonts w:hint="eastAsia" w:ascii="宋体" w:hAnsi="宋体" w:cs="宋体"/>
        </w:rPr>
        <w:t xml:space="preserve">  合同条款及格式</w:t>
      </w:r>
      <w:bookmarkEnd w:id="270"/>
      <w:bookmarkEnd w:id="271"/>
    </w:p>
    <w:p>
      <w:pPr>
        <w:pStyle w:val="17"/>
        <w:spacing w:line="336" w:lineRule="auto"/>
        <w:ind w:firstLine="720" w:firstLineChars="300"/>
        <w:rPr>
          <w:rFonts w:ascii="仿宋" w:hAnsi="仿宋"/>
          <w:szCs w:val="32"/>
        </w:rPr>
      </w:pPr>
      <w:bookmarkStart w:id="272" w:name="_Toc12195"/>
    </w:p>
    <w:p>
      <w:pPr>
        <w:pStyle w:val="17"/>
        <w:ind w:firstLine="630" w:firstLineChars="300"/>
        <w:rPr>
          <w:rFonts w:ascii="仿宋" w:hAnsi="仿宋"/>
          <w:sz w:val="21"/>
          <w:szCs w:val="24"/>
        </w:rPr>
      </w:pPr>
      <w:r>
        <w:rPr>
          <w:rFonts w:hint="eastAsia" w:ascii="仿宋" w:hAnsi="仿宋"/>
          <w:sz w:val="21"/>
          <w:szCs w:val="24"/>
        </w:rPr>
        <w:t>根据《中华人民共和国政府采购法》、《中华人民共和国合同法》等有关法律法规规定，</w:t>
      </w:r>
      <w:r>
        <w:rPr>
          <w:rFonts w:ascii="仿宋" w:hAnsi="仿宋"/>
          <w:sz w:val="21"/>
          <w:szCs w:val="24"/>
        </w:rPr>
        <w:t>____________(</w:t>
      </w:r>
      <w:r>
        <w:rPr>
          <w:rFonts w:hint="eastAsia" w:ascii="仿宋" w:hAnsi="仿宋"/>
          <w:sz w:val="21"/>
          <w:szCs w:val="24"/>
        </w:rPr>
        <w:t>采购人名称</w:t>
      </w:r>
      <w:r>
        <w:rPr>
          <w:rFonts w:ascii="仿宋" w:hAnsi="仿宋"/>
          <w:sz w:val="21"/>
          <w:szCs w:val="24"/>
        </w:rPr>
        <w:t>)(</w:t>
      </w:r>
      <w:r>
        <w:rPr>
          <w:rFonts w:hint="eastAsia" w:ascii="仿宋" w:hAnsi="仿宋"/>
          <w:sz w:val="21"/>
          <w:szCs w:val="24"/>
        </w:rPr>
        <w:t>以下简称：“甲方”</w:t>
      </w:r>
      <w:r>
        <w:rPr>
          <w:rFonts w:ascii="仿宋" w:hAnsi="仿宋"/>
          <w:sz w:val="21"/>
          <w:szCs w:val="24"/>
        </w:rPr>
        <w:t>)</w:t>
      </w:r>
      <w:r>
        <w:rPr>
          <w:rFonts w:hint="eastAsia" w:ascii="仿宋" w:hAnsi="仿宋"/>
          <w:sz w:val="21"/>
          <w:szCs w:val="24"/>
        </w:rPr>
        <w:t>通过</w:t>
      </w:r>
      <w:r>
        <w:rPr>
          <w:rFonts w:ascii="仿宋" w:hAnsi="仿宋"/>
          <w:sz w:val="21"/>
          <w:szCs w:val="24"/>
        </w:rPr>
        <w:t>______</w:t>
      </w:r>
      <w:r>
        <w:rPr>
          <w:rFonts w:hint="eastAsia" w:ascii="仿宋" w:hAnsi="仿宋"/>
          <w:sz w:val="21"/>
          <w:szCs w:val="24"/>
        </w:rPr>
        <w:t>采购</w:t>
      </w:r>
      <w:r>
        <w:rPr>
          <w:rFonts w:ascii="仿宋" w:hAnsi="仿宋"/>
          <w:sz w:val="21"/>
          <w:szCs w:val="24"/>
        </w:rPr>
        <w:t>(</w:t>
      </w:r>
      <w:r>
        <w:rPr>
          <w:rFonts w:hint="eastAsia" w:ascii="仿宋" w:hAnsi="仿宋"/>
          <w:sz w:val="21"/>
          <w:szCs w:val="24"/>
        </w:rPr>
        <w:t>采购方式</w:t>
      </w:r>
      <w:r>
        <w:rPr>
          <w:rFonts w:ascii="仿宋" w:hAnsi="仿宋"/>
          <w:sz w:val="21"/>
          <w:szCs w:val="24"/>
        </w:rPr>
        <w:t>)</w:t>
      </w:r>
      <w:r>
        <w:rPr>
          <w:rFonts w:hint="eastAsia" w:ascii="仿宋" w:hAnsi="仿宋"/>
          <w:sz w:val="21"/>
          <w:szCs w:val="24"/>
        </w:rPr>
        <w:t>确定</w:t>
      </w:r>
      <w:r>
        <w:rPr>
          <w:rFonts w:ascii="仿宋" w:hAnsi="仿宋"/>
          <w:sz w:val="21"/>
          <w:szCs w:val="24"/>
        </w:rPr>
        <w:t>______(</w:t>
      </w:r>
      <w:r>
        <w:rPr>
          <w:rFonts w:hint="eastAsia" w:ascii="仿宋" w:hAnsi="仿宋"/>
          <w:sz w:val="21"/>
          <w:szCs w:val="24"/>
        </w:rPr>
        <w:t>中标人名称</w:t>
      </w:r>
      <w:r>
        <w:rPr>
          <w:rFonts w:ascii="仿宋" w:hAnsi="仿宋"/>
          <w:sz w:val="21"/>
          <w:szCs w:val="24"/>
        </w:rPr>
        <w:t>)(</w:t>
      </w:r>
      <w:r>
        <w:rPr>
          <w:rFonts w:hint="eastAsia" w:ascii="仿宋" w:hAnsi="仿宋"/>
          <w:sz w:val="21"/>
          <w:szCs w:val="24"/>
        </w:rPr>
        <w:t>以下简称：“乙方”</w:t>
      </w:r>
      <w:r>
        <w:rPr>
          <w:rFonts w:ascii="仿宋" w:hAnsi="仿宋"/>
          <w:sz w:val="21"/>
          <w:szCs w:val="24"/>
        </w:rPr>
        <w:t>)</w:t>
      </w:r>
      <w:r>
        <w:rPr>
          <w:rFonts w:hint="eastAsia" w:ascii="仿宋" w:hAnsi="仿宋"/>
          <w:sz w:val="21"/>
          <w:szCs w:val="24"/>
        </w:rPr>
        <w:t>为</w:t>
      </w:r>
      <w:r>
        <w:rPr>
          <w:rFonts w:ascii="仿宋" w:hAnsi="仿宋"/>
          <w:sz w:val="21"/>
          <w:szCs w:val="24"/>
        </w:rPr>
        <w:t>______</w:t>
      </w:r>
      <w:r>
        <w:rPr>
          <w:rFonts w:hint="eastAsia" w:ascii="仿宋" w:hAnsi="仿宋"/>
          <w:sz w:val="21"/>
          <w:szCs w:val="24"/>
        </w:rPr>
        <w:t>项目</w:t>
      </w:r>
      <w:r>
        <w:rPr>
          <w:rFonts w:ascii="仿宋" w:hAnsi="仿宋"/>
          <w:sz w:val="21"/>
          <w:szCs w:val="24"/>
        </w:rPr>
        <w:t>(</w:t>
      </w:r>
      <w:r>
        <w:rPr>
          <w:rFonts w:hint="eastAsia" w:ascii="仿宋" w:hAnsi="仿宋"/>
          <w:sz w:val="21"/>
          <w:szCs w:val="24"/>
        </w:rPr>
        <w:t>项目名称</w:t>
      </w:r>
      <w:r>
        <w:rPr>
          <w:rFonts w:ascii="仿宋" w:hAnsi="仿宋"/>
          <w:sz w:val="21"/>
          <w:szCs w:val="24"/>
        </w:rPr>
        <w:t>)</w:t>
      </w:r>
      <w:r>
        <w:rPr>
          <w:rFonts w:hint="eastAsia" w:ascii="仿宋" w:hAnsi="仿宋"/>
          <w:sz w:val="21"/>
          <w:szCs w:val="24"/>
        </w:rPr>
        <w:t>的</w:t>
      </w:r>
      <w:r>
        <w:rPr>
          <w:rFonts w:ascii="仿宋" w:hAnsi="仿宋"/>
          <w:sz w:val="21"/>
          <w:szCs w:val="24"/>
        </w:rPr>
        <w:t>______</w:t>
      </w:r>
      <w:r>
        <w:rPr>
          <w:rFonts w:hint="eastAsia" w:ascii="仿宋" w:hAnsi="仿宋"/>
          <w:sz w:val="21"/>
          <w:szCs w:val="24"/>
        </w:rPr>
        <w:t>供应商。甲乙双方同意签署《</w:t>
      </w:r>
      <w:r>
        <w:rPr>
          <w:rFonts w:ascii="仿宋" w:hAnsi="仿宋"/>
          <w:sz w:val="21"/>
          <w:szCs w:val="24"/>
        </w:rPr>
        <w:t>______</w:t>
      </w:r>
      <w:r>
        <w:rPr>
          <w:rFonts w:hint="eastAsia" w:ascii="仿宋" w:hAnsi="仿宋"/>
          <w:sz w:val="21"/>
          <w:szCs w:val="24"/>
        </w:rPr>
        <w:t>项目</w:t>
      </w:r>
      <w:r>
        <w:rPr>
          <w:rFonts w:ascii="仿宋" w:hAnsi="仿宋"/>
          <w:sz w:val="21"/>
          <w:szCs w:val="24"/>
        </w:rPr>
        <w:t>(</w:t>
      </w:r>
      <w:r>
        <w:rPr>
          <w:rFonts w:hint="eastAsia" w:ascii="仿宋" w:hAnsi="仿宋"/>
          <w:sz w:val="21"/>
          <w:szCs w:val="24"/>
        </w:rPr>
        <w:t>项目名称</w:t>
      </w:r>
      <w:r>
        <w:rPr>
          <w:rFonts w:ascii="仿宋" w:hAnsi="仿宋"/>
          <w:sz w:val="21"/>
          <w:szCs w:val="24"/>
        </w:rPr>
        <w:t>)</w:t>
      </w:r>
      <w:r>
        <w:rPr>
          <w:rFonts w:hint="eastAsia" w:ascii="仿宋" w:hAnsi="仿宋"/>
          <w:sz w:val="21"/>
          <w:szCs w:val="24"/>
        </w:rPr>
        <w:t>合同》</w:t>
      </w:r>
      <w:r>
        <w:rPr>
          <w:rFonts w:ascii="仿宋" w:hAnsi="仿宋"/>
          <w:sz w:val="21"/>
          <w:szCs w:val="24"/>
        </w:rPr>
        <w:t>(</w:t>
      </w:r>
      <w:r>
        <w:rPr>
          <w:rFonts w:hint="eastAsia" w:ascii="仿宋" w:hAnsi="仿宋"/>
          <w:sz w:val="21"/>
          <w:szCs w:val="24"/>
        </w:rPr>
        <w:t>合同编号：</w:t>
      </w:r>
      <w:r>
        <w:rPr>
          <w:rFonts w:ascii="仿宋" w:hAnsi="仿宋"/>
          <w:sz w:val="21"/>
          <w:szCs w:val="24"/>
        </w:rPr>
        <w:t>______</w:t>
      </w:r>
      <w:r>
        <w:rPr>
          <w:rFonts w:hint="eastAsia" w:ascii="仿宋" w:hAnsi="仿宋"/>
          <w:sz w:val="21"/>
          <w:szCs w:val="24"/>
        </w:rPr>
        <w:t>，以下简称：“合同”</w:t>
      </w:r>
      <w:r>
        <w:rPr>
          <w:rFonts w:ascii="仿宋" w:hAnsi="仿宋"/>
          <w:sz w:val="21"/>
          <w:szCs w:val="24"/>
        </w:rPr>
        <w:t>)</w:t>
      </w:r>
      <w:r>
        <w:rPr>
          <w:rFonts w:hint="eastAsia" w:ascii="仿宋" w:hAnsi="仿宋"/>
          <w:sz w:val="21"/>
          <w:szCs w:val="24"/>
        </w:rPr>
        <w:t>。</w:t>
      </w:r>
    </w:p>
    <w:p>
      <w:pPr>
        <w:pStyle w:val="17"/>
        <w:ind w:firstLine="420" w:firstLineChars="200"/>
        <w:rPr>
          <w:rFonts w:ascii="仿宋" w:hAnsi="仿宋"/>
          <w:sz w:val="21"/>
          <w:szCs w:val="24"/>
        </w:rPr>
      </w:pPr>
      <w:r>
        <w:rPr>
          <w:rFonts w:ascii="仿宋" w:hAnsi="仿宋"/>
          <w:sz w:val="21"/>
          <w:szCs w:val="24"/>
        </w:rPr>
        <w:t>1.</w:t>
      </w:r>
      <w:r>
        <w:rPr>
          <w:rFonts w:hint="eastAsia" w:ascii="仿宋" w:hAnsi="仿宋"/>
          <w:sz w:val="21"/>
          <w:szCs w:val="24"/>
        </w:rPr>
        <w:t>合同文件</w:t>
      </w:r>
    </w:p>
    <w:p>
      <w:pPr>
        <w:pStyle w:val="17"/>
        <w:ind w:firstLine="420" w:firstLineChars="200"/>
        <w:rPr>
          <w:rFonts w:ascii="仿宋" w:hAnsi="仿宋"/>
          <w:sz w:val="21"/>
          <w:szCs w:val="24"/>
        </w:rPr>
      </w:pPr>
      <w:r>
        <w:rPr>
          <w:rFonts w:hint="eastAsia" w:ascii="仿宋" w:hAnsi="仿宋"/>
          <w:sz w:val="21"/>
          <w:szCs w:val="24"/>
        </w:rPr>
        <w:t>下列文件是构成本合同不可分割的部分：</w:t>
      </w:r>
    </w:p>
    <w:p>
      <w:pPr>
        <w:pStyle w:val="17"/>
        <w:ind w:firstLine="420" w:firstLineChars="200"/>
        <w:rPr>
          <w:rFonts w:ascii="仿宋" w:hAnsi="仿宋"/>
          <w:sz w:val="21"/>
          <w:szCs w:val="24"/>
        </w:rPr>
      </w:pPr>
      <w:r>
        <w:rPr>
          <w:rFonts w:ascii="仿宋" w:hAnsi="仿宋"/>
          <w:sz w:val="21"/>
          <w:szCs w:val="24"/>
        </w:rPr>
        <w:t>(1)</w:t>
      </w:r>
      <w:r>
        <w:rPr>
          <w:rFonts w:hint="eastAsia" w:ascii="仿宋" w:hAnsi="仿宋"/>
          <w:sz w:val="21"/>
          <w:szCs w:val="24"/>
        </w:rPr>
        <w:t>合同条款；</w:t>
      </w:r>
    </w:p>
    <w:p>
      <w:pPr>
        <w:pStyle w:val="17"/>
        <w:ind w:firstLine="420" w:firstLineChars="200"/>
        <w:rPr>
          <w:rFonts w:ascii="仿宋" w:hAnsi="仿宋"/>
          <w:sz w:val="21"/>
          <w:szCs w:val="24"/>
        </w:rPr>
      </w:pPr>
      <w:r>
        <w:rPr>
          <w:rFonts w:ascii="仿宋" w:hAnsi="仿宋"/>
          <w:sz w:val="21"/>
          <w:szCs w:val="24"/>
        </w:rPr>
        <w:t>(2)</w:t>
      </w:r>
      <w:r>
        <w:rPr>
          <w:rFonts w:hint="eastAsia" w:ascii="仿宋" w:hAnsi="仿宋"/>
          <w:sz w:val="21"/>
          <w:szCs w:val="24"/>
        </w:rPr>
        <w:t>中标通知书；</w:t>
      </w:r>
    </w:p>
    <w:p>
      <w:pPr>
        <w:pStyle w:val="17"/>
        <w:ind w:firstLine="420" w:firstLineChars="200"/>
        <w:rPr>
          <w:rFonts w:ascii="仿宋" w:hAnsi="仿宋"/>
          <w:sz w:val="21"/>
          <w:szCs w:val="24"/>
        </w:rPr>
      </w:pPr>
      <w:r>
        <w:rPr>
          <w:rFonts w:ascii="仿宋" w:hAnsi="仿宋"/>
          <w:sz w:val="21"/>
          <w:szCs w:val="24"/>
        </w:rPr>
        <w:t>(3)</w:t>
      </w:r>
      <w:r>
        <w:rPr>
          <w:rFonts w:hint="eastAsia" w:ascii="仿宋" w:hAnsi="仿宋"/>
          <w:sz w:val="21"/>
          <w:szCs w:val="24"/>
        </w:rPr>
        <w:t>采购文件；</w:t>
      </w:r>
    </w:p>
    <w:p>
      <w:pPr>
        <w:pStyle w:val="17"/>
        <w:tabs>
          <w:tab w:val="left" w:pos="2640"/>
        </w:tabs>
        <w:ind w:firstLine="420" w:firstLineChars="200"/>
        <w:rPr>
          <w:rFonts w:ascii="仿宋" w:hAnsi="仿宋"/>
          <w:sz w:val="21"/>
          <w:szCs w:val="24"/>
        </w:rPr>
      </w:pPr>
      <w:r>
        <w:rPr>
          <w:rFonts w:ascii="仿宋" w:hAnsi="仿宋"/>
          <w:sz w:val="21"/>
          <w:szCs w:val="24"/>
        </w:rPr>
        <w:t>(4)</w:t>
      </w:r>
      <w:r>
        <w:rPr>
          <w:rFonts w:hint="eastAsia" w:ascii="仿宋" w:hAnsi="仿宋"/>
          <w:sz w:val="21"/>
          <w:szCs w:val="24"/>
        </w:rPr>
        <w:t>响应文件；</w:t>
      </w:r>
    </w:p>
    <w:p>
      <w:pPr>
        <w:pStyle w:val="17"/>
        <w:ind w:firstLine="420" w:firstLineChars="200"/>
        <w:rPr>
          <w:rFonts w:ascii="仿宋" w:hAnsi="仿宋"/>
          <w:sz w:val="21"/>
          <w:szCs w:val="24"/>
        </w:rPr>
      </w:pPr>
      <w:r>
        <w:rPr>
          <w:rFonts w:ascii="仿宋" w:hAnsi="仿宋"/>
          <w:sz w:val="21"/>
          <w:szCs w:val="24"/>
        </w:rPr>
        <w:t>(5)</w:t>
      </w:r>
      <w:r>
        <w:rPr>
          <w:rFonts w:hint="eastAsia" w:ascii="仿宋" w:hAnsi="仿宋"/>
          <w:sz w:val="21"/>
          <w:szCs w:val="24"/>
        </w:rPr>
        <w:t>其他。</w:t>
      </w:r>
    </w:p>
    <w:p>
      <w:pPr>
        <w:pStyle w:val="17"/>
        <w:ind w:firstLine="420" w:firstLineChars="200"/>
        <w:rPr>
          <w:rFonts w:ascii="仿宋" w:hAnsi="仿宋"/>
          <w:sz w:val="21"/>
          <w:szCs w:val="24"/>
        </w:rPr>
      </w:pPr>
      <w:r>
        <w:rPr>
          <w:rFonts w:ascii="仿宋" w:hAnsi="仿宋"/>
          <w:sz w:val="21"/>
          <w:szCs w:val="24"/>
        </w:rPr>
        <w:t>2.</w:t>
      </w:r>
      <w:r>
        <w:rPr>
          <w:rFonts w:hint="eastAsia" w:ascii="仿宋" w:hAnsi="仿宋"/>
          <w:sz w:val="21"/>
          <w:szCs w:val="24"/>
        </w:rPr>
        <w:t>合同标的</w:t>
      </w:r>
      <w:r>
        <w:rPr>
          <w:rFonts w:ascii="仿宋" w:hAnsi="仿宋"/>
          <w:sz w:val="21"/>
          <w:szCs w:val="24"/>
        </w:rPr>
        <w:t>(</w:t>
      </w:r>
      <w:r>
        <w:rPr>
          <w:rFonts w:hint="eastAsia" w:ascii="仿宋" w:hAnsi="仿宋"/>
          <w:sz w:val="21"/>
          <w:szCs w:val="24"/>
        </w:rPr>
        <w:t>根据实际情况填写</w:t>
      </w:r>
      <w:r>
        <w:rPr>
          <w:rFonts w:ascii="仿宋" w:hAnsi="仿宋"/>
          <w:sz w:val="21"/>
          <w:szCs w:val="24"/>
        </w:rPr>
        <w:t>)</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2"/>
        <w:gridCol w:w="914"/>
        <w:gridCol w:w="914"/>
        <w:gridCol w:w="5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6" w:type="pct"/>
            <w:vAlign w:val="center"/>
          </w:tcPr>
          <w:p>
            <w:pPr>
              <w:pStyle w:val="17"/>
              <w:jc w:val="center"/>
              <w:rPr>
                <w:rFonts w:ascii="仿宋" w:hAnsi="仿宋"/>
                <w:sz w:val="21"/>
              </w:rPr>
            </w:pPr>
            <w:r>
              <w:rPr>
                <w:rFonts w:hint="eastAsia" w:ascii="仿宋" w:hAnsi="仿宋"/>
                <w:sz w:val="21"/>
              </w:rPr>
              <w:t>服务名称</w:t>
            </w:r>
          </w:p>
        </w:tc>
        <w:tc>
          <w:tcPr>
            <w:tcW w:w="473" w:type="pct"/>
            <w:vAlign w:val="center"/>
          </w:tcPr>
          <w:p>
            <w:pPr>
              <w:pStyle w:val="17"/>
              <w:jc w:val="center"/>
              <w:rPr>
                <w:rFonts w:ascii="仿宋" w:hAnsi="仿宋"/>
                <w:sz w:val="21"/>
              </w:rPr>
            </w:pPr>
            <w:r>
              <w:rPr>
                <w:rFonts w:hint="eastAsia" w:ascii="仿宋" w:hAnsi="仿宋"/>
                <w:sz w:val="21"/>
              </w:rPr>
              <w:t>数量</w:t>
            </w:r>
          </w:p>
        </w:tc>
        <w:tc>
          <w:tcPr>
            <w:tcW w:w="473" w:type="pct"/>
            <w:vAlign w:val="center"/>
          </w:tcPr>
          <w:p>
            <w:pPr>
              <w:pStyle w:val="17"/>
              <w:jc w:val="center"/>
              <w:rPr>
                <w:rFonts w:ascii="仿宋" w:hAnsi="仿宋"/>
                <w:sz w:val="21"/>
              </w:rPr>
            </w:pPr>
            <w:r>
              <w:rPr>
                <w:rFonts w:hint="eastAsia" w:ascii="仿宋" w:hAnsi="仿宋"/>
                <w:sz w:val="21"/>
              </w:rPr>
              <w:t>单位</w:t>
            </w:r>
          </w:p>
        </w:tc>
        <w:tc>
          <w:tcPr>
            <w:tcW w:w="2996" w:type="pct"/>
            <w:vAlign w:val="center"/>
          </w:tcPr>
          <w:p>
            <w:pPr>
              <w:pStyle w:val="17"/>
              <w:jc w:val="center"/>
              <w:rPr>
                <w:rFonts w:ascii="仿宋" w:hAnsi="仿宋"/>
                <w:sz w:val="21"/>
              </w:rPr>
            </w:pPr>
            <w:r>
              <w:rPr>
                <w:rFonts w:hint="eastAsia" w:ascii="仿宋" w:hAnsi="仿宋"/>
                <w:sz w:val="21"/>
              </w:rPr>
              <w:t>具体服务承诺</w:t>
            </w:r>
            <w:r>
              <w:rPr>
                <w:rFonts w:ascii="仿宋" w:hAnsi="仿宋"/>
                <w:sz w:val="21"/>
              </w:rPr>
              <w:t>(</w:t>
            </w:r>
            <w:r>
              <w:rPr>
                <w:rFonts w:hint="eastAsia" w:ascii="仿宋" w:hAnsi="仿宋"/>
                <w:sz w:val="21"/>
              </w:rPr>
              <w:t>包含但不限于服务内容、范围和基本要求</w:t>
            </w:r>
            <w:r>
              <w:rPr>
                <w:rFonts w:ascii="仿宋" w:hAnsi="仿宋"/>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6" w:type="pct"/>
            <w:vAlign w:val="center"/>
          </w:tcPr>
          <w:p>
            <w:pPr>
              <w:pStyle w:val="17"/>
              <w:jc w:val="center"/>
              <w:rPr>
                <w:rFonts w:ascii="仿宋" w:hAnsi="仿宋"/>
                <w:sz w:val="21"/>
              </w:rPr>
            </w:pPr>
          </w:p>
        </w:tc>
        <w:tc>
          <w:tcPr>
            <w:tcW w:w="473" w:type="pct"/>
            <w:vAlign w:val="center"/>
          </w:tcPr>
          <w:p>
            <w:pPr>
              <w:pStyle w:val="17"/>
              <w:jc w:val="center"/>
              <w:rPr>
                <w:rFonts w:ascii="仿宋" w:hAnsi="仿宋"/>
                <w:sz w:val="21"/>
              </w:rPr>
            </w:pPr>
          </w:p>
        </w:tc>
        <w:tc>
          <w:tcPr>
            <w:tcW w:w="473" w:type="pct"/>
            <w:vAlign w:val="center"/>
          </w:tcPr>
          <w:p>
            <w:pPr>
              <w:pStyle w:val="17"/>
              <w:jc w:val="center"/>
              <w:rPr>
                <w:rFonts w:ascii="仿宋" w:hAnsi="仿宋"/>
                <w:sz w:val="21"/>
              </w:rPr>
            </w:pPr>
            <w:r>
              <w:rPr>
                <w:rFonts w:hint="eastAsia" w:ascii="仿宋" w:hAnsi="仿宋"/>
                <w:sz w:val="21"/>
              </w:rPr>
              <w:t>项</w:t>
            </w:r>
          </w:p>
        </w:tc>
        <w:tc>
          <w:tcPr>
            <w:tcW w:w="2996" w:type="pct"/>
            <w:vAlign w:val="center"/>
          </w:tcPr>
          <w:p>
            <w:pPr>
              <w:pStyle w:val="17"/>
              <w:jc w:val="center"/>
              <w:rPr>
                <w:rFonts w:ascii="仿宋" w:hAnsi="仿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6" w:type="pct"/>
            <w:vAlign w:val="center"/>
          </w:tcPr>
          <w:p>
            <w:pPr>
              <w:pStyle w:val="17"/>
              <w:jc w:val="center"/>
              <w:rPr>
                <w:rFonts w:ascii="仿宋" w:hAnsi="仿宋"/>
                <w:sz w:val="21"/>
              </w:rPr>
            </w:pPr>
            <w:r>
              <w:rPr>
                <w:rFonts w:hint="eastAsia" w:ascii="仿宋" w:hAnsi="仿宋"/>
                <w:sz w:val="21"/>
              </w:rPr>
              <w:t>…</w:t>
            </w:r>
          </w:p>
        </w:tc>
        <w:tc>
          <w:tcPr>
            <w:tcW w:w="473" w:type="pct"/>
            <w:vAlign w:val="center"/>
          </w:tcPr>
          <w:p>
            <w:pPr>
              <w:pStyle w:val="17"/>
              <w:jc w:val="center"/>
              <w:rPr>
                <w:rFonts w:ascii="仿宋" w:hAnsi="仿宋"/>
                <w:sz w:val="21"/>
              </w:rPr>
            </w:pPr>
          </w:p>
        </w:tc>
        <w:tc>
          <w:tcPr>
            <w:tcW w:w="473" w:type="pct"/>
            <w:vAlign w:val="center"/>
          </w:tcPr>
          <w:p>
            <w:pPr>
              <w:pStyle w:val="17"/>
              <w:jc w:val="center"/>
              <w:rPr>
                <w:rFonts w:ascii="仿宋" w:hAnsi="仿宋"/>
                <w:sz w:val="21"/>
              </w:rPr>
            </w:pPr>
          </w:p>
        </w:tc>
        <w:tc>
          <w:tcPr>
            <w:tcW w:w="2996" w:type="pct"/>
            <w:vAlign w:val="center"/>
          </w:tcPr>
          <w:p>
            <w:pPr>
              <w:pStyle w:val="17"/>
              <w:jc w:val="center"/>
              <w:rPr>
                <w:rFonts w:ascii="仿宋" w:hAnsi="仿宋"/>
                <w:sz w:val="21"/>
              </w:rPr>
            </w:pPr>
          </w:p>
        </w:tc>
      </w:tr>
    </w:tbl>
    <w:p>
      <w:pPr>
        <w:pStyle w:val="17"/>
        <w:ind w:firstLine="420" w:firstLineChars="200"/>
        <w:rPr>
          <w:rFonts w:ascii="仿宋" w:hAnsi="仿宋"/>
          <w:sz w:val="21"/>
        </w:rPr>
      </w:pPr>
      <w:r>
        <w:rPr>
          <w:rFonts w:ascii="仿宋" w:hAnsi="仿宋"/>
          <w:sz w:val="21"/>
        </w:rPr>
        <w:t>3.</w:t>
      </w:r>
      <w:r>
        <w:rPr>
          <w:rFonts w:hint="eastAsia" w:ascii="仿宋" w:hAnsi="仿宋"/>
          <w:sz w:val="21"/>
        </w:rPr>
        <w:t>合同金额及付款方式</w:t>
      </w:r>
    </w:p>
    <w:p>
      <w:pPr>
        <w:pStyle w:val="17"/>
        <w:ind w:firstLine="420" w:firstLineChars="200"/>
        <w:rPr>
          <w:rFonts w:ascii="仿宋" w:hAnsi="仿宋"/>
          <w:sz w:val="21"/>
        </w:rPr>
      </w:pPr>
      <w:r>
        <w:rPr>
          <w:rFonts w:hint="eastAsia" w:ascii="仿宋" w:hAnsi="仿宋"/>
          <w:sz w:val="21"/>
        </w:rPr>
        <w:t>3</w:t>
      </w:r>
      <w:r>
        <w:rPr>
          <w:rFonts w:ascii="仿宋" w:hAnsi="仿宋"/>
          <w:sz w:val="21"/>
        </w:rPr>
        <w:t>.1</w:t>
      </w:r>
      <w:r>
        <w:rPr>
          <w:rFonts w:hint="eastAsia" w:ascii="仿宋" w:hAnsi="仿宋"/>
          <w:sz w:val="21"/>
        </w:rPr>
        <w:t>合同金额</w:t>
      </w:r>
    </w:p>
    <w:p>
      <w:pPr>
        <w:pStyle w:val="17"/>
        <w:ind w:firstLine="420" w:firstLineChars="200"/>
        <w:rPr>
          <w:rFonts w:ascii="仿宋" w:hAnsi="仿宋"/>
          <w:sz w:val="21"/>
          <w:highlight w:val="none"/>
        </w:rPr>
      </w:pPr>
      <w:r>
        <w:rPr>
          <w:rFonts w:hint="eastAsia" w:ascii="仿宋" w:hAnsi="仿宋"/>
          <w:sz w:val="21"/>
        </w:rPr>
        <w:t>本合同总金额为人民币</w:t>
      </w:r>
      <w:r>
        <w:rPr>
          <w:rFonts w:hint="eastAsia" w:ascii="仿宋" w:hAnsi="仿宋"/>
          <w:sz w:val="21"/>
          <w:u w:val="single"/>
        </w:rPr>
        <w:t xml:space="preserve">       </w:t>
      </w:r>
      <w:r>
        <w:rPr>
          <w:rFonts w:hint="eastAsia" w:ascii="仿宋" w:hAnsi="仿宋"/>
          <w:sz w:val="21"/>
        </w:rPr>
        <w:t>元</w:t>
      </w:r>
      <w:r>
        <w:rPr>
          <w:rFonts w:ascii="仿宋" w:hAnsi="仿宋"/>
          <w:sz w:val="21"/>
        </w:rPr>
        <w:t>(</w:t>
      </w:r>
      <w:r>
        <w:rPr>
          <w:rFonts w:hint="eastAsia" w:ascii="仿宋" w:hAnsi="仿宋"/>
          <w:sz w:val="21"/>
        </w:rPr>
        <w:t>￥</w:t>
      </w:r>
      <w:r>
        <w:rPr>
          <w:rFonts w:hint="eastAsia" w:ascii="仿宋" w:hAnsi="仿宋"/>
          <w:sz w:val="21"/>
          <w:u w:val="single"/>
        </w:rPr>
        <w:t xml:space="preserve">       </w:t>
      </w:r>
      <w:r>
        <w:rPr>
          <w:rFonts w:ascii="仿宋" w:hAnsi="仿宋"/>
          <w:sz w:val="21"/>
        </w:rPr>
        <w:t>)</w:t>
      </w:r>
      <w:r>
        <w:rPr>
          <w:rFonts w:hint="eastAsia" w:ascii="仿宋" w:hAnsi="仿宋"/>
          <w:sz w:val="21"/>
        </w:rPr>
        <w:t>。本合同金额已包含但不限于乙方为提供服务所产生</w:t>
      </w:r>
      <w:r>
        <w:rPr>
          <w:rFonts w:hint="eastAsia" w:ascii="仿宋" w:hAnsi="仿宋"/>
          <w:sz w:val="21"/>
          <w:highlight w:val="none"/>
        </w:rPr>
        <w:t>的全部成本、预期利益、售后服务、税费和合同中规定乙方应承担的其他义务的费用等。</w:t>
      </w:r>
    </w:p>
    <w:p>
      <w:pPr>
        <w:pStyle w:val="17"/>
        <w:ind w:firstLine="420" w:firstLineChars="200"/>
        <w:rPr>
          <w:rFonts w:ascii="仿宋" w:hAnsi="仿宋"/>
          <w:sz w:val="21"/>
          <w:highlight w:val="none"/>
        </w:rPr>
      </w:pPr>
      <w:r>
        <w:rPr>
          <w:rFonts w:hint="eastAsia" w:ascii="仿宋" w:hAnsi="仿宋"/>
          <w:sz w:val="21"/>
          <w:highlight w:val="none"/>
        </w:rPr>
        <w:t>3</w:t>
      </w:r>
      <w:r>
        <w:rPr>
          <w:rFonts w:ascii="仿宋" w:hAnsi="仿宋"/>
          <w:sz w:val="21"/>
          <w:highlight w:val="none"/>
        </w:rPr>
        <w:t>.2</w:t>
      </w:r>
      <w:r>
        <w:rPr>
          <w:rFonts w:hint="eastAsia" w:ascii="仿宋" w:hAnsi="仿宋"/>
          <w:sz w:val="21"/>
          <w:highlight w:val="none"/>
        </w:rPr>
        <w:t>付款方式</w:t>
      </w:r>
    </w:p>
    <w:p>
      <w:pPr>
        <w:pStyle w:val="17"/>
        <w:ind w:firstLine="420" w:firstLineChars="200"/>
        <w:rPr>
          <w:rFonts w:hint="default" w:ascii="仿宋" w:hAnsi="仿宋" w:eastAsiaTheme="minorEastAsia"/>
          <w:sz w:val="21"/>
          <w:highlight w:val="none"/>
          <w:lang w:val="en-US" w:eastAsia="zh-CN"/>
        </w:rPr>
      </w:pPr>
      <w:r>
        <w:rPr>
          <w:rFonts w:hint="eastAsia" w:ascii="仿宋" w:hAnsi="仿宋"/>
          <w:sz w:val="21"/>
          <w:highlight w:val="none"/>
          <w:lang w:val="en-US" w:eastAsia="zh-CN"/>
        </w:rPr>
        <w:t>依据财政拨款程序支付合同价款，供应商应开具等额增值税发票。</w:t>
      </w:r>
    </w:p>
    <w:p>
      <w:pPr>
        <w:pStyle w:val="17"/>
        <w:ind w:firstLine="420" w:firstLineChars="200"/>
        <w:rPr>
          <w:rFonts w:ascii="仿宋" w:hAnsi="仿宋"/>
          <w:sz w:val="21"/>
          <w:highlight w:val="none"/>
        </w:rPr>
      </w:pPr>
      <w:r>
        <w:rPr>
          <w:rFonts w:ascii="仿宋" w:hAnsi="仿宋"/>
          <w:sz w:val="21"/>
          <w:highlight w:val="none"/>
        </w:rPr>
        <w:t>4.</w:t>
      </w:r>
      <w:r>
        <w:rPr>
          <w:rFonts w:hint="eastAsia" w:ascii="仿宋" w:hAnsi="仿宋"/>
          <w:sz w:val="21"/>
          <w:highlight w:val="none"/>
        </w:rPr>
        <w:t>合同签订地</w:t>
      </w:r>
    </w:p>
    <w:p>
      <w:pPr>
        <w:pStyle w:val="17"/>
        <w:ind w:firstLine="420" w:firstLineChars="200"/>
        <w:rPr>
          <w:rFonts w:ascii="仿宋" w:hAnsi="仿宋"/>
          <w:sz w:val="21"/>
        </w:rPr>
      </w:pPr>
      <w:r>
        <w:rPr>
          <w:rFonts w:hint="eastAsia" w:ascii="仿宋" w:hAnsi="仿宋"/>
          <w:sz w:val="21"/>
          <w:lang w:eastAsia="zh-CN"/>
        </w:rPr>
        <w:t>（</w:t>
      </w:r>
      <w:r>
        <w:rPr>
          <w:rFonts w:hint="eastAsia" w:ascii="仿宋" w:hAnsi="仿宋"/>
          <w:sz w:val="21"/>
        </w:rPr>
        <w:t>根据实际情况填写</w:t>
      </w:r>
      <w:r>
        <w:rPr>
          <w:rFonts w:hint="eastAsia" w:ascii="仿宋" w:hAnsi="仿宋"/>
          <w:sz w:val="21"/>
          <w:lang w:eastAsia="zh-CN"/>
        </w:rPr>
        <w:t>）</w:t>
      </w:r>
    </w:p>
    <w:p>
      <w:pPr>
        <w:pStyle w:val="17"/>
        <w:ind w:firstLine="420" w:firstLineChars="200"/>
        <w:rPr>
          <w:rFonts w:ascii="仿宋" w:hAnsi="仿宋"/>
          <w:sz w:val="21"/>
        </w:rPr>
      </w:pPr>
      <w:r>
        <w:rPr>
          <w:rFonts w:ascii="仿宋" w:hAnsi="仿宋"/>
          <w:sz w:val="21"/>
        </w:rPr>
        <w:t>5.</w:t>
      </w:r>
      <w:r>
        <w:rPr>
          <w:rFonts w:hint="eastAsia" w:ascii="仿宋" w:hAnsi="仿宋"/>
          <w:sz w:val="21"/>
        </w:rPr>
        <w:t>合同生效</w:t>
      </w:r>
    </w:p>
    <w:p>
      <w:pPr>
        <w:pStyle w:val="17"/>
        <w:ind w:firstLine="525" w:firstLineChars="250"/>
        <w:rPr>
          <w:rFonts w:ascii="仿宋" w:hAnsi="仿宋"/>
          <w:sz w:val="21"/>
        </w:rPr>
      </w:pPr>
      <w:r>
        <w:rPr>
          <w:rFonts w:hint="eastAsia" w:ascii="仿宋" w:hAnsi="仿宋"/>
          <w:sz w:val="21"/>
        </w:rPr>
        <w:t>本合同一式伍份，甲方执贰份、乙方执贰份、采购代理机构执壹份。在甲、乙及见证方签字盖章，并甲方收到乙方提交的履约保证金后生效，合同执行完毕自动失效（合同的服务承诺则长期有效）。</w:t>
      </w:r>
    </w:p>
    <w:p>
      <w:pPr>
        <w:pStyle w:val="17"/>
        <w:rPr>
          <w:rFonts w:ascii="仿宋" w:hAnsi="仿宋"/>
          <w:sz w:val="21"/>
        </w:rPr>
      </w:pPr>
    </w:p>
    <w:p>
      <w:pPr>
        <w:pStyle w:val="17"/>
        <w:rPr>
          <w:rFonts w:ascii="仿宋" w:hAnsi="仿宋"/>
          <w:sz w:val="21"/>
        </w:rPr>
      </w:pPr>
    </w:p>
    <w:tbl>
      <w:tblPr>
        <w:tblStyle w:val="24"/>
        <w:tblpPr w:leftFromText="180" w:rightFromText="180" w:vertAnchor="text" w:horzAnchor="page" w:tblpXSpec="center" w:tblpY="525"/>
        <w:tblOverlap w:val="never"/>
        <w:tblW w:w="96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930" w:type="dxa"/>
            <w:noWrap/>
            <w:vAlign w:val="center"/>
          </w:tcPr>
          <w:p>
            <w:pPr>
              <w:spacing w:line="348" w:lineRule="auto"/>
              <w:rPr>
                <w:rFonts w:ascii="宋体" w:hAnsi="宋体" w:eastAsia="宋体" w:cs="宋体"/>
                <w:sz w:val="21"/>
                <w:szCs w:val="21"/>
              </w:rPr>
            </w:pPr>
            <w:r>
              <w:rPr>
                <w:rFonts w:hint="eastAsia" w:ascii="宋体" w:hAnsi="宋体" w:eastAsia="宋体" w:cs="宋体"/>
                <w:sz w:val="21"/>
                <w:szCs w:val="21"/>
              </w:rPr>
              <w:t>甲方：</w:t>
            </w:r>
          </w:p>
        </w:tc>
        <w:tc>
          <w:tcPr>
            <w:tcW w:w="4735" w:type="dxa"/>
            <w:noWrap/>
            <w:vAlign w:val="center"/>
          </w:tcPr>
          <w:p>
            <w:pPr>
              <w:spacing w:line="348" w:lineRule="auto"/>
              <w:rPr>
                <w:rFonts w:ascii="宋体" w:hAnsi="宋体" w:eastAsia="宋体" w:cs="宋体"/>
                <w:sz w:val="21"/>
                <w:szCs w:val="21"/>
              </w:rPr>
            </w:pPr>
            <w:r>
              <w:rPr>
                <w:rFonts w:hint="eastAsia" w:ascii="宋体" w:hAnsi="宋体" w:eastAsia="宋体" w:cs="宋体"/>
                <w:sz w:val="21"/>
                <w:szCs w:val="21"/>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930" w:type="dxa"/>
            <w:noWrap/>
            <w:vAlign w:val="center"/>
          </w:tcPr>
          <w:p>
            <w:pPr>
              <w:spacing w:line="348" w:lineRule="auto"/>
              <w:rPr>
                <w:rFonts w:ascii="宋体" w:hAnsi="宋体" w:eastAsia="宋体" w:cs="宋体"/>
                <w:sz w:val="21"/>
                <w:szCs w:val="21"/>
              </w:rPr>
            </w:pPr>
            <w:r>
              <w:rPr>
                <w:rFonts w:hint="eastAsia" w:ascii="宋体" w:hAnsi="宋体" w:eastAsia="宋体" w:cs="宋体"/>
                <w:sz w:val="21"/>
                <w:szCs w:val="21"/>
              </w:rPr>
              <w:t>地　址：</w:t>
            </w:r>
          </w:p>
        </w:tc>
        <w:tc>
          <w:tcPr>
            <w:tcW w:w="4735" w:type="dxa"/>
            <w:noWrap/>
            <w:vAlign w:val="center"/>
          </w:tcPr>
          <w:p>
            <w:pPr>
              <w:spacing w:line="348" w:lineRule="auto"/>
              <w:rPr>
                <w:rFonts w:ascii="宋体" w:hAnsi="宋体" w:eastAsia="宋体" w:cs="宋体"/>
                <w:sz w:val="21"/>
                <w:szCs w:val="21"/>
              </w:rPr>
            </w:pPr>
            <w:r>
              <w:rPr>
                <w:rFonts w:hint="eastAsia" w:ascii="宋体" w:hAnsi="宋体" w:eastAsia="宋体" w:cs="宋体"/>
                <w:sz w:val="21"/>
                <w:szCs w:val="21"/>
              </w:rPr>
              <w:t>地　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930" w:type="dxa"/>
            <w:noWrap/>
            <w:vAlign w:val="center"/>
          </w:tcPr>
          <w:p>
            <w:pPr>
              <w:spacing w:line="348" w:lineRule="auto"/>
              <w:rPr>
                <w:rFonts w:ascii="宋体" w:hAnsi="宋体" w:eastAsia="宋体" w:cs="宋体"/>
                <w:sz w:val="21"/>
                <w:szCs w:val="21"/>
              </w:rPr>
            </w:pPr>
            <w:r>
              <w:rPr>
                <w:rFonts w:hint="eastAsia" w:ascii="宋体" w:hAnsi="宋体" w:eastAsia="宋体" w:cs="宋体"/>
                <w:sz w:val="21"/>
                <w:szCs w:val="21"/>
              </w:rPr>
              <w:t>代理人：　</w:t>
            </w:r>
          </w:p>
        </w:tc>
        <w:tc>
          <w:tcPr>
            <w:tcW w:w="4735" w:type="dxa"/>
            <w:noWrap/>
            <w:vAlign w:val="center"/>
          </w:tcPr>
          <w:p>
            <w:pPr>
              <w:tabs>
                <w:tab w:val="left" w:pos="5355"/>
              </w:tabs>
              <w:spacing w:line="500" w:lineRule="exact"/>
              <w:rPr>
                <w:rFonts w:ascii="宋体" w:hAnsi="宋体" w:eastAsia="宋体" w:cs="宋体"/>
                <w:sz w:val="21"/>
                <w:szCs w:val="21"/>
              </w:rPr>
            </w:pPr>
            <w:r>
              <w:rPr>
                <w:rFonts w:hint="eastAsia" w:ascii="宋体" w:hAnsi="宋体" w:eastAsia="宋体" w:cs="宋体"/>
                <w:sz w:val="21"/>
                <w:szCs w:val="21"/>
              </w:rPr>
              <w:t>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930" w:type="dxa"/>
            <w:noWrap/>
            <w:vAlign w:val="center"/>
          </w:tcPr>
          <w:p>
            <w:pPr>
              <w:spacing w:line="348" w:lineRule="auto"/>
              <w:rPr>
                <w:rFonts w:ascii="宋体" w:hAnsi="宋体" w:eastAsia="宋体" w:cs="宋体"/>
                <w:sz w:val="21"/>
                <w:szCs w:val="21"/>
              </w:rPr>
            </w:pPr>
            <w:r>
              <w:rPr>
                <w:rFonts w:hint="eastAsia" w:ascii="宋体" w:hAnsi="宋体" w:eastAsia="宋体" w:cs="宋体"/>
                <w:sz w:val="21"/>
                <w:szCs w:val="21"/>
              </w:rPr>
              <w:t>联系电话：</w:t>
            </w:r>
          </w:p>
        </w:tc>
        <w:tc>
          <w:tcPr>
            <w:tcW w:w="4735" w:type="dxa"/>
            <w:noWrap/>
            <w:vAlign w:val="center"/>
          </w:tcPr>
          <w:p>
            <w:pPr>
              <w:spacing w:line="348" w:lineRule="auto"/>
              <w:rPr>
                <w:rFonts w:ascii="宋体" w:hAnsi="宋体" w:eastAsia="宋体" w:cs="宋体"/>
                <w:sz w:val="21"/>
                <w:szCs w:val="21"/>
              </w:rPr>
            </w:pPr>
            <w:r>
              <w:rPr>
                <w:rFonts w:hint="eastAsia" w:ascii="宋体" w:hAnsi="宋体" w:eastAsia="宋体" w:cs="宋体"/>
                <w:sz w:val="21"/>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930" w:type="dxa"/>
            <w:noWrap/>
            <w:vAlign w:val="center"/>
          </w:tcPr>
          <w:p>
            <w:pPr>
              <w:spacing w:line="348" w:lineRule="auto"/>
              <w:rPr>
                <w:rFonts w:ascii="宋体" w:hAnsi="宋体" w:eastAsia="宋体" w:cs="宋体"/>
                <w:sz w:val="21"/>
                <w:szCs w:val="21"/>
              </w:rPr>
            </w:pPr>
            <w:r>
              <w:rPr>
                <w:rFonts w:hint="eastAsia" w:ascii="宋体" w:hAnsi="宋体" w:eastAsia="宋体" w:cs="宋体"/>
                <w:sz w:val="21"/>
                <w:szCs w:val="21"/>
              </w:rPr>
              <w:t>开户行：</w:t>
            </w:r>
          </w:p>
        </w:tc>
        <w:tc>
          <w:tcPr>
            <w:tcW w:w="4735" w:type="dxa"/>
            <w:noWrap/>
            <w:vAlign w:val="center"/>
          </w:tcPr>
          <w:p>
            <w:pPr>
              <w:tabs>
                <w:tab w:val="left" w:pos="5355"/>
              </w:tabs>
              <w:spacing w:line="500" w:lineRule="exact"/>
              <w:rPr>
                <w:rFonts w:ascii="宋体" w:hAnsi="宋体" w:eastAsia="宋体" w:cs="宋体"/>
                <w:sz w:val="21"/>
                <w:szCs w:val="21"/>
              </w:rPr>
            </w:pPr>
            <w:r>
              <w:rPr>
                <w:rFonts w:hint="eastAsia" w:ascii="宋体" w:hAnsi="宋体" w:eastAsia="宋体" w:cs="宋体"/>
                <w:sz w:val="21"/>
                <w:szCs w:val="21"/>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930" w:type="dxa"/>
            <w:noWrap/>
            <w:vAlign w:val="center"/>
          </w:tcPr>
          <w:p>
            <w:pPr>
              <w:spacing w:line="348" w:lineRule="auto"/>
              <w:rPr>
                <w:rFonts w:ascii="宋体" w:hAnsi="宋体" w:eastAsia="宋体" w:cs="宋体"/>
                <w:sz w:val="21"/>
                <w:szCs w:val="21"/>
              </w:rPr>
            </w:pPr>
            <w:r>
              <w:rPr>
                <w:rFonts w:hint="eastAsia" w:ascii="宋体" w:hAnsi="宋体" w:eastAsia="宋体" w:cs="宋体"/>
                <w:sz w:val="21"/>
                <w:szCs w:val="21"/>
              </w:rPr>
              <w:t>账号：</w:t>
            </w:r>
          </w:p>
        </w:tc>
        <w:tc>
          <w:tcPr>
            <w:tcW w:w="4735" w:type="dxa"/>
            <w:noWrap/>
            <w:vAlign w:val="center"/>
          </w:tcPr>
          <w:p>
            <w:pPr>
              <w:tabs>
                <w:tab w:val="left" w:pos="5355"/>
              </w:tabs>
              <w:spacing w:line="500" w:lineRule="exact"/>
              <w:rPr>
                <w:rFonts w:ascii="宋体" w:hAnsi="宋体" w:eastAsia="宋体" w:cs="宋体"/>
                <w:sz w:val="21"/>
                <w:szCs w:val="21"/>
              </w:rPr>
            </w:pPr>
            <w:r>
              <w:rPr>
                <w:rFonts w:hint="eastAsia" w:ascii="宋体" w:hAnsi="宋体" w:eastAsia="宋体" w:cs="宋体"/>
                <w:sz w:val="21"/>
                <w:szCs w:val="21"/>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930" w:type="dxa"/>
            <w:noWrap/>
            <w:vAlign w:val="center"/>
          </w:tcPr>
          <w:p>
            <w:pPr>
              <w:spacing w:line="348" w:lineRule="auto"/>
              <w:rPr>
                <w:rFonts w:ascii="宋体" w:hAnsi="宋体" w:eastAsia="宋体" w:cs="宋体"/>
                <w:sz w:val="21"/>
                <w:szCs w:val="21"/>
              </w:rPr>
            </w:pPr>
            <w:r>
              <w:rPr>
                <w:rFonts w:hint="eastAsia" w:ascii="宋体" w:hAnsi="宋体" w:eastAsia="宋体" w:cs="宋体"/>
                <w:sz w:val="21"/>
                <w:szCs w:val="21"/>
              </w:rPr>
              <w:t>日期： 年  月   日</w:t>
            </w:r>
          </w:p>
        </w:tc>
        <w:tc>
          <w:tcPr>
            <w:tcW w:w="4735" w:type="dxa"/>
            <w:noWrap/>
            <w:vAlign w:val="center"/>
          </w:tcPr>
          <w:p>
            <w:pPr>
              <w:spacing w:line="348" w:lineRule="auto"/>
              <w:rPr>
                <w:rFonts w:ascii="宋体" w:hAnsi="宋体" w:eastAsia="宋体" w:cs="宋体"/>
                <w:sz w:val="21"/>
                <w:szCs w:val="21"/>
              </w:rPr>
            </w:pPr>
            <w:r>
              <w:rPr>
                <w:rFonts w:hint="eastAsia" w:ascii="宋体" w:hAnsi="宋体" w:eastAsia="宋体" w:cs="宋体"/>
                <w:sz w:val="21"/>
                <w:szCs w:val="21"/>
              </w:rPr>
              <w:t>日期：  年  月  日</w:t>
            </w:r>
          </w:p>
        </w:tc>
      </w:tr>
    </w:tbl>
    <w:p>
      <w:pPr>
        <w:rPr>
          <w:rFonts w:ascii="仿宋" w:hAnsi="仿宋"/>
          <w:szCs w:val="32"/>
        </w:rPr>
      </w:pPr>
      <w:r>
        <w:rPr>
          <w:rFonts w:hint="eastAsia" w:ascii="仿宋" w:hAnsi="仿宋"/>
          <w:szCs w:val="32"/>
        </w:rPr>
        <w:br w:type="page"/>
      </w:r>
    </w:p>
    <w:p>
      <w:pPr>
        <w:pStyle w:val="17"/>
        <w:rPr>
          <w:rFonts w:ascii="仿宋" w:hAnsi="仿宋"/>
          <w:szCs w:val="32"/>
        </w:rPr>
      </w:pPr>
      <w:r>
        <w:rPr>
          <w:rFonts w:hint="eastAsia" w:ascii="仿宋" w:hAnsi="仿宋"/>
          <w:szCs w:val="32"/>
        </w:rPr>
        <w:t>一、合同条款</w:t>
      </w:r>
    </w:p>
    <w:p>
      <w:pPr>
        <w:pStyle w:val="17"/>
        <w:ind w:firstLine="480" w:firstLineChars="200"/>
        <w:jc w:val="center"/>
        <w:rPr>
          <w:rFonts w:ascii="仿宋" w:hAnsi="仿宋" w:cs="MingLiU_HKSCS"/>
          <w:szCs w:val="32"/>
        </w:rPr>
      </w:pPr>
      <w:r>
        <w:rPr>
          <w:rFonts w:hint="eastAsia" w:ascii="仿宋" w:hAnsi="仿宋"/>
          <w:szCs w:val="32"/>
        </w:rPr>
        <w:t>合同条款前附表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8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Align w:val="center"/>
          </w:tcPr>
          <w:p>
            <w:pPr>
              <w:pStyle w:val="17"/>
              <w:jc w:val="center"/>
              <w:rPr>
                <w:rFonts w:ascii="仿宋" w:hAnsi="仿宋"/>
                <w:sz w:val="21"/>
              </w:rPr>
            </w:pPr>
            <w:r>
              <w:rPr>
                <w:rFonts w:hint="eastAsia" w:ascii="仿宋" w:hAnsi="仿宋"/>
                <w:sz w:val="21"/>
              </w:rPr>
              <w:t>序号</w:t>
            </w:r>
          </w:p>
        </w:tc>
        <w:tc>
          <w:tcPr>
            <w:tcW w:w="8558" w:type="dxa"/>
            <w:vAlign w:val="center"/>
          </w:tcPr>
          <w:p>
            <w:pPr>
              <w:pStyle w:val="17"/>
              <w:jc w:val="center"/>
              <w:rPr>
                <w:rFonts w:ascii="仿宋" w:hAnsi="仿宋" w:cs="MingLiU_HKSCS"/>
                <w:sz w:val="21"/>
              </w:rPr>
            </w:pPr>
            <w:r>
              <w:rPr>
                <w:rFonts w:hint="eastAsia" w:ascii="仿宋" w:hAnsi="仿宋"/>
                <w:sz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Align w:val="center"/>
          </w:tcPr>
          <w:p>
            <w:pPr>
              <w:pStyle w:val="17"/>
              <w:jc w:val="center"/>
              <w:rPr>
                <w:rFonts w:ascii="仿宋" w:hAnsi="仿宋"/>
                <w:sz w:val="21"/>
              </w:rPr>
            </w:pPr>
            <w:r>
              <w:rPr>
                <w:rFonts w:ascii="仿宋" w:hAnsi="仿宋"/>
                <w:sz w:val="21"/>
              </w:rPr>
              <w:t>1</w:t>
            </w:r>
          </w:p>
        </w:tc>
        <w:tc>
          <w:tcPr>
            <w:tcW w:w="8558" w:type="dxa"/>
            <w:vAlign w:val="center"/>
          </w:tcPr>
          <w:p>
            <w:pPr>
              <w:pStyle w:val="17"/>
              <w:jc w:val="left"/>
              <w:rPr>
                <w:rFonts w:ascii="仿宋" w:hAnsi="仿宋"/>
                <w:sz w:val="21"/>
              </w:rPr>
            </w:pPr>
            <w:r>
              <w:rPr>
                <w:rFonts w:hint="eastAsia" w:ascii="仿宋" w:hAnsi="仿宋"/>
                <w:sz w:val="21"/>
              </w:rPr>
              <w:t>合同名称：</w:t>
            </w:r>
          </w:p>
          <w:p>
            <w:pPr>
              <w:pStyle w:val="17"/>
              <w:jc w:val="left"/>
              <w:rPr>
                <w:rFonts w:ascii="仿宋" w:hAnsi="仿宋"/>
                <w:sz w:val="21"/>
              </w:rPr>
            </w:pPr>
            <w:r>
              <w:rPr>
                <w:rFonts w:hint="eastAsia" w:ascii="仿宋" w:hAnsi="仿宋"/>
                <w:sz w:val="21"/>
              </w:rPr>
              <w:t>合同编号：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Merge w:val="restart"/>
            <w:vAlign w:val="center"/>
          </w:tcPr>
          <w:p>
            <w:pPr>
              <w:pStyle w:val="17"/>
              <w:jc w:val="center"/>
              <w:rPr>
                <w:rFonts w:ascii="仿宋" w:hAnsi="仿宋"/>
                <w:sz w:val="21"/>
              </w:rPr>
            </w:pPr>
            <w:r>
              <w:rPr>
                <w:rFonts w:ascii="仿宋" w:hAnsi="仿宋"/>
                <w:sz w:val="21"/>
              </w:rPr>
              <w:t>2</w:t>
            </w:r>
          </w:p>
        </w:tc>
        <w:tc>
          <w:tcPr>
            <w:tcW w:w="8558" w:type="dxa"/>
            <w:vAlign w:val="center"/>
          </w:tcPr>
          <w:p>
            <w:pPr>
              <w:pStyle w:val="17"/>
              <w:jc w:val="left"/>
              <w:rPr>
                <w:rFonts w:ascii="仿宋" w:hAnsi="仿宋"/>
                <w:sz w:val="21"/>
              </w:rPr>
            </w:pPr>
            <w:r>
              <w:rPr>
                <w:rFonts w:hint="eastAsia" w:ascii="仿宋" w:hAnsi="仿宋"/>
                <w:sz w:val="21"/>
              </w:rPr>
              <w:t>甲方名称：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Merge w:val="continue"/>
            <w:vAlign w:val="center"/>
          </w:tcPr>
          <w:p>
            <w:pPr>
              <w:pStyle w:val="17"/>
              <w:jc w:val="center"/>
              <w:rPr>
                <w:rFonts w:ascii="仿宋" w:hAnsi="仿宋"/>
                <w:sz w:val="21"/>
              </w:rPr>
            </w:pPr>
          </w:p>
        </w:tc>
        <w:tc>
          <w:tcPr>
            <w:tcW w:w="8558" w:type="dxa"/>
            <w:vAlign w:val="center"/>
          </w:tcPr>
          <w:p>
            <w:pPr>
              <w:pStyle w:val="17"/>
              <w:jc w:val="left"/>
              <w:rPr>
                <w:rFonts w:ascii="仿宋" w:hAnsi="仿宋"/>
                <w:sz w:val="21"/>
              </w:rPr>
            </w:pPr>
            <w:r>
              <w:rPr>
                <w:rFonts w:hint="eastAsia" w:ascii="仿宋" w:hAnsi="仿宋"/>
                <w:sz w:val="21"/>
              </w:rPr>
              <w:t>甲方地址：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Merge w:val="continue"/>
            <w:vAlign w:val="center"/>
          </w:tcPr>
          <w:p>
            <w:pPr>
              <w:pStyle w:val="17"/>
              <w:jc w:val="center"/>
              <w:rPr>
                <w:rFonts w:ascii="仿宋" w:hAnsi="仿宋"/>
                <w:sz w:val="21"/>
              </w:rPr>
            </w:pPr>
          </w:p>
        </w:tc>
        <w:tc>
          <w:tcPr>
            <w:tcW w:w="8558" w:type="dxa"/>
            <w:vAlign w:val="center"/>
          </w:tcPr>
          <w:p>
            <w:pPr>
              <w:pStyle w:val="17"/>
              <w:jc w:val="left"/>
              <w:rPr>
                <w:rFonts w:ascii="仿宋" w:hAnsi="仿宋" w:cs="MingLiU_HKSCS"/>
                <w:sz w:val="21"/>
              </w:rPr>
            </w:pPr>
            <w:r>
              <w:rPr>
                <w:rFonts w:hint="eastAsia" w:ascii="仿宋" w:hAnsi="仿宋"/>
                <w:sz w:val="21"/>
              </w:rPr>
              <w:t>甲方联系人：　　　　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Merge w:val="restart"/>
            <w:vAlign w:val="center"/>
          </w:tcPr>
          <w:p>
            <w:pPr>
              <w:pStyle w:val="17"/>
              <w:jc w:val="center"/>
              <w:rPr>
                <w:rFonts w:ascii="仿宋" w:hAnsi="仿宋"/>
                <w:sz w:val="21"/>
              </w:rPr>
            </w:pPr>
            <w:r>
              <w:rPr>
                <w:rFonts w:ascii="仿宋" w:hAnsi="仿宋"/>
                <w:sz w:val="21"/>
              </w:rPr>
              <w:t>3</w:t>
            </w:r>
          </w:p>
        </w:tc>
        <w:tc>
          <w:tcPr>
            <w:tcW w:w="8558" w:type="dxa"/>
            <w:vAlign w:val="center"/>
          </w:tcPr>
          <w:p>
            <w:pPr>
              <w:pStyle w:val="17"/>
              <w:jc w:val="left"/>
              <w:rPr>
                <w:rFonts w:ascii="仿宋" w:hAnsi="仿宋"/>
                <w:sz w:val="21"/>
              </w:rPr>
            </w:pPr>
            <w:r>
              <w:rPr>
                <w:rFonts w:hint="eastAsia" w:ascii="仿宋" w:hAnsi="仿宋"/>
                <w:sz w:val="21"/>
              </w:rPr>
              <w:t>乙方名称：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Merge w:val="continue"/>
            <w:vAlign w:val="center"/>
          </w:tcPr>
          <w:p>
            <w:pPr>
              <w:pStyle w:val="17"/>
              <w:jc w:val="center"/>
              <w:rPr>
                <w:rFonts w:ascii="仿宋" w:hAnsi="仿宋"/>
                <w:sz w:val="21"/>
              </w:rPr>
            </w:pPr>
          </w:p>
        </w:tc>
        <w:tc>
          <w:tcPr>
            <w:tcW w:w="8558" w:type="dxa"/>
            <w:vAlign w:val="center"/>
          </w:tcPr>
          <w:p>
            <w:pPr>
              <w:pStyle w:val="17"/>
              <w:jc w:val="left"/>
              <w:rPr>
                <w:rFonts w:ascii="仿宋" w:hAnsi="仿宋"/>
                <w:sz w:val="21"/>
              </w:rPr>
            </w:pPr>
            <w:r>
              <w:rPr>
                <w:rFonts w:hint="eastAsia" w:ascii="仿宋" w:hAnsi="仿宋"/>
                <w:sz w:val="21"/>
              </w:rPr>
              <w:t>乙方地址：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Merge w:val="continue"/>
            <w:vAlign w:val="center"/>
          </w:tcPr>
          <w:p>
            <w:pPr>
              <w:pStyle w:val="17"/>
              <w:jc w:val="center"/>
              <w:rPr>
                <w:rFonts w:ascii="仿宋" w:hAnsi="仿宋"/>
                <w:sz w:val="21"/>
              </w:rPr>
            </w:pPr>
          </w:p>
        </w:tc>
        <w:tc>
          <w:tcPr>
            <w:tcW w:w="8558" w:type="dxa"/>
            <w:vAlign w:val="center"/>
          </w:tcPr>
          <w:p>
            <w:pPr>
              <w:pStyle w:val="17"/>
              <w:jc w:val="left"/>
              <w:rPr>
                <w:rFonts w:ascii="仿宋" w:hAnsi="仿宋" w:cs="MingLiU_HKSCS"/>
                <w:sz w:val="21"/>
              </w:rPr>
            </w:pPr>
            <w:r>
              <w:rPr>
                <w:rFonts w:hint="eastAsia" w:ascii="仿宋" w:hAnsi="仿宋"/>
                <w:sz w:val="21"/>
              </w:rPr>
              <w:t>乙方联系人：　　　　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Merge w:val="continue"/>
            <w:vAlign w:val="center"/>
          </w:tcPr>
          <w:p>
            <w:pPr>
              <w:pStyle w:val="17"/>
              <w:jc w:val="center"/>
              <w:rPr>
                <w:rFonts w:ascii="仿宋" w:hAnsi="仿宋"/>
                <w:sz w:val="21"/>
              </w:rPr>
            </w:pPr>
          </w:p>
        </w:tc>
        <w:tc>
          <w:tcPr>
            <w:tcW w:w="8558" w:type="dxa"/>
            <w:vAlign w:val="center"/>
          </w:tcPr>
          <w:p>
            <w:pPr>
              <w:pStyle w:val="17"/>
              <w:jc w:val="left"/>
              <w:rPr>
                <w:rFonts w:ascii="仿宋" w:hAnsi="仿宋"/>
                <w:sz w:val="21"/>
              </w:rPr>
            </w:pPr>
            <w:r>
              <w:rPr>
                <w:rFonts w:hint="eastAsia" w:ascii="仿宋" w:hAnsi="仿宋"/>
                <w:sz w:val="21"/>
              </w:rPr>
              <w:t>乙方开户银行名称：</w:t>
            </w:r>
          </w:p>
          <w:p>
            <w:pPr>
              <w:pStyle w:val="17"/>
              <w:jc w:val="left"/>
              <w:rPr>
                <w:rFonts w:ascii="仿宋" w:hAnsi="仿宋"/>
                <w:sz w:val="21"/>
              </w:rPr>
            </w:pPr>
            <w:r>
              <w:rPr>
                <w:rFonts w:hint="eastAsia" w:ascii="仿宋" w:hAnsi="仿宋"/>
                <w:sz w:val="21"/>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Align w:val="center"/>
          </w:tcPr>
          <w:p>
            <w:pPr>
              <w:pStyle w:val="17"/>
              <w:jc w:val="center"/>
              <w:rPr>
                <w:rFonts w:ascii="仿宋" w:hAnsi="仿宋"/>
                <w:sz w:val="21"/>
              </w:rPr>
            </w:pPr>
            <w:r>
              <w:rPr>
                <w:rFonts w:hint="eastAsia" w:ascii="仿宋" w:hAnsi="仿宋"/>
                <w:sz w:val="21"/>
              </w:rPr>
              <w:t>4</w:t>
            </w:r>
          </w:p>
        </w:tc>
        <w:tc>
          <w:tcPr>
            <w:tcW w:w="8558" w:type="dxa"/>
            <w:vAlign w:val="center"/>
          </w:tcPr>
          <w:p>
            <w:pPr>
              <w:pStyle w:val="17"/>
              <w:jc w:val="left"/>
              <w:rPr>
                <w:rFonts w:ascii="仿宋" w:hAnsi="仿宋" w:cs="MingLiU_HKSCS"/>
                <w:sz w:val="21"/>
              </w:rPr>
            </w:pPr>
            <w:r>
              <w:rPr>
                <w:rFonts w:hint="eastAsia" w:ascii="仿宋" w:hAnsi="仿宋"/>
                <w:sz w:val="21"/>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Align w:val="center"/>
          </w:tcPr>
          <w:p>
            <w:pPr>
              <w:pStyle w:val="17"/>
              <w:jc w:val="center"/>
              <w:rPr>
                <w:rFonts w:ascii="仿宋" w:hAnsi="仿宋"/>
                <w:sz w:val="21"/>
              </w:rPr>
            </w:pPr>
            <w:r>
              <w:rPr>
                <w:rFonts w:hint="eastAsia" w:ascii="仿宋" w:hAnsi="仿宋"/>
                <w:sz w:val="21"/>
              </w:rPr>
              <w:t>5</w:t>
            </w:r>
          </w:p>
        </w:tc>
        <w:tc>
          <w:tcPr>
            <w:tcW w:w="8558" w:type="dxa"/>
            <w:vAlign w:val="center"/>
          </w:tcPr>
          <w:p>
            <w:pPr>
              <w:pStyle w:val="17"/>
              <w:jc w:val="left"/>
              <w:rPr>
                <w:rFonts w:ascii="仿宋" w:hAnsi="仿宋"/>
                <w:sz w:val="21"/>
              </w:rPr>
            </w:pPr>
            <w:r>
              <w:rPr>
                <w:rFonts w:hint="eastAsia" w:ascii="仿宋" w:hAnsi="仿宋"/>
                <w:sz w:val="21"/>
              </w:rPr>
              <w:t>服务时间、地点：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Align w:val="center"/>
          </w:tcPr>
          <w:p>
            <w:pPr>
              <w:pStyle w:val="17"/>
              <w:jc w:val="center"/>
              <w:rPr>
                <w:rFonts w:ascii="仿宋" w:hAnsi="仿宋"/>
                <w:sz w:val="21"/>
              </w:rPr>
            </w:pPr>
            <w:r>
              <w:rPr>
                <w:rFonts w:hint="eastAsia" w:ascii="仿宋" w:hAnsi="仿宋"/>
                <w:sz w:val="21"/>
              </w:rPr>
              <w:t>6</w:t>
            </w:r>
          </w:p>
        </w:tc>
        <w:tc>
          <w:tcPr>
            <w:tcW w:w="8558" w:type="dxa"/>
            <w:vAlign w:val="center"/>
          </w:tcPr>
          <w:p>
            <w:pPr>
              <w:pStyle w:val="17"/>
              <w:jc w:val="left"/>
              <w:rPr>
                <w:rFonts w:ascii="仿宋" w:hAnsi="仿宋"/>
                <w:sz w:val="21"/>
              </w:rPr>
            </w:pPr>
            <w:r>
              <w:rPr>
                <w:rFonts w:hint="eastAsia" w:ascii="仿宋" w:hAnsi="仿宋"/>
                <w:sz w:val="21"/>
              </w:rPr>
              <w:t>服务履行期：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Align w:val="center"/>
          </w:tcPr>
          <w:p>
            <w:pPr>
              <w:pStyle w:val="17"/>
              <w:jc w:val="center"/>
              <w:rPr>
                <w:rFonts w:ascii="仿宋" w:hAnsi="仿宋"/>
                <w:sz w:val="21"/>
              </w:rPr>
            </w:pPr>
            <w:r>
              <w:rPr>
                <w:rFonts w:hint="eastAsia" w:ascii="仿宋" w:hAnsi="仿宋"/>
                <w:sz w:val="21"/>
              </w:rPr>
              <w:t>7</w:t>
            </w:r>
          </w:p>
        </w:tc>
        <w:tc>
          <w:tcPr>
            <w:tcW w:w="8558" w:type="dxa"/>
            <w:vAlign w:val="center"/>
          </w:tcPr>
          <w:p>
            <w:pPr>
              <w:pStyle w:val="17"/>
              <w:jc w:val="left"/>
              <w:rPr>
                <w:rFonts w:ascii="仿宋" w:hAnsi="仿宋"/>
                <w:sz w:val="21"/>
              </w:rPr>
            </w:pPr>
            <w:r>
              <w:rPr>
                <w:rFonts w:hint="eastAsia" w:ascii="仿宋" w:hAnsi="仿宋"/>
                <w:sz w:val="21"/>
              </w:rPr>
              <w:t>验收方式及标准：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Align w:val="center"/>
          </w:tcPr>
          <w:p>
            <w:pPr>
              <w:pStyle w:val="17"/>
              <w:jc w:val="center"/>
              <w:rPr>
                <w:rFonts w:ascii="仿宋" w:hAnsi="仿宋"/>
                <w:sz w:val="21"/>
              </w:rPr>
            </w:pPr>
            <w:r>
              <w:rPr>
                <w:rFonts w:hint="eastAsia" w:ascii="仿宋" w:hAnsi="仿宋"/>
                <w:sz w:val="21"/>
              </w:rPr>
              <w:t>8</w:t>
            </w:r>
          </w:p>
        </w:tc>
        <w:tc>
          <w:tcPr>
            <w:tcW w:w="8558" w:type="dxa"/>
            <w:vAlign w:val="center"/>
          </w:tcPr>
          <w:p>
            <w:pPr>
              <w:pStyle w:val="17"/>
              <w:rPr>
                <w:rFonts w:ascii="仿宋" w:hAnsi="仿宋"/>
                <w:sz w:val="21"/>
              </w:rPr>
            </w:pPr>
            <w:r>
              <w:rPr>
                <w:rFonts w:hint="eastAsia" w:ascii="仿宋" w:hAnsi="仿宋"/>
                <w:sz w:val="21"/>
              </w:rPr>
              <w:t>付款方式：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Align w:val="center"/>
          </w:tcPr>
          <w:p>
            <w:pPr>
              <w:pStyle w:val="17"/>
              <w:jc w:val="center"/>
              <w:rPr>
                <w:rFonts w:ascii="仿宋" w:hAnsi="仿宋"/>
                <w:sz w:val="21"/>
              </w:rPr>
            </w:pPr>
            <w:r>
              <w:rPr>
                <w:rFonts w:hint="eastAsia" w:ascii="仿宋" w:hAnsi="仿宋"/>
                <w:sz w:val="21"/>
              </w:rPr>
              <w:t>9</w:t>
            </w:r>
          </w:p>
        </w:tc>
        <w:tc>
          <w:tcPr>
            <w:tcW w:w="8558" w:type="dxa"/>
            <w:vAlign w:val="center"/>
          </w:tcPr>
          <w:p>
            <w:pPr>
              <w:pStyle w:val="17"/>
              <w:jc w:val="left"/>
              <w:rPr>
                <w:rFonts w:ascii="仿宋" w:hAnsi="仿宋"/>
                <w:sz w:val="21"/>
              </w:rPr>
            </w:pPr>
            <w:r>
              <w:rPr>
                <w:rFonts w:hint="eastAsia" w:ascii="仿宋" w:hAnsi="仿宋"/>
                <w:sz w:val="21"/>
              </w:rPr>
              <w:t>履约保证金及其返还：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Align w:val="center"/>
          </w:tcPr>
          <w:p>
            <w:pPr>
              <w:pStyle w:val="17"/>
              <w:jc w:val="center"/>
              <w:rPr>
                <w:rFonts w:ascii="仿宋" w:hAnsi="仿宋"/>
                <w:sz w:val="21"/>
              </w:rPr>
            </w:pPr>
            <w:r>
              <w:rPr>
                <w:rFonts w:ascii="仿宋" w:hAnsi="仿宋"/>
                <w:sz w:val="21"/>
              </w:rPr>
              <w:t>1</w:t>
            </w:r>
            <w:r>
              <w:rPr>
                <w:rFonts w:hint="eastAsia" w:ascii="仿宋" w:hAnsi="仿宋"/>
                <w:sz w:val="21"/>
              </w:rPr>
              <w:t>0</w:t>
            </w:r>
          </w:p>
        </w:tc>
        <w:tc>
          <w:tcPr>
            <w:tcW w:w="8558" w:type="dxa"/>
            <w:vAlign w:val="center"/>
          </w:tcPr>
          <w:p>
            <w:pPr>
              <w:pStyle w:val="17"/>
              <w:jc w:val="left"/>
              <w:rPr>
                <w:rFonts w:ascii="仿宋" w:hAnsi="仿宋"/>
                <w:sz w:val="21"/>
              </w:rPr>
            </w:pPr>
            <w:r>
              <w:rPr>
                <w:rFonts w:hint="eastAsia" w:ascii="仿宋" w:hAnsi="仿宋"/>
                <w:sz w:val="21"/>
              </w:rPr>
              <w:t>□违约金约定：</w:t>
            </w:r>
          </w:p>
          <w:p>
            <w:pPr>
              <w:pStyle w:val="17"/>
              <w:jc w:val="left"/>
              <w:rPr>
                <w:rFonts w:ascii="仿宋" w:hAnsi="仿宋"/>
                <w:sz w:val="21"/>
              </w:rPr>
            </w:pPr>
            <w:r>
              <w:rPr>
                <w:rFonts w:hint="eastAsia" w:ascii="仿宋" w:hAnsi="仿宋"/>
                <w:sz w:val="21"/>
              </w:rPr>
              <w:t>□损失赔偿约定：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Align w:val="center"/>
          </w:tcPr>
          <w:p>
            <w:pPr>
              <w:pStyle w:val="17"/>
              <w:jc w:val="center"/>
              <w:rPr>
                <w:rFonts w:ascii="仿宋" w:hAnsi="仿宋"/>
                <w:sz w:val="21"/>
              </w:rPr>
            </w:pPr>
            <w:r>
              <w:rPr>
                <w:rFonts w:ascii="仿宋" w:hAnsi="仿宋"/>
                <w:sz w:val="21"/>
              </w:rPr>
              <w:t>1</w:t>
            </w:r>
            <w:r>
              <w:rPr>
                <w:rFonts w:hint="eastAsia" w:ascii="仿宋" w:hAnsi="仿宋"/>
                <w:sz w:val="21"/>
              </w:rPr>
              <w:t>1</w:t>
            </w:r>
          </w:p>
        </w:tc>
        <w:tc>
          <w:tcPr>
            <w:tcW w:w="8558" w:type="dxa"/>
            <w:vAlign w:val="center"/>
          </w:tcPr>
          <w:p>
            <w:pPr>
              <w:pStyle w:val="17"/>
              <w:jc w:val="left"/>
              <w:rPr>
                <w:rFonts w:ascii="仿宋" w:hAnsi="仿宋" w:cs="MingLiU_HKSCS"/>
                <w:sz w:val="21"/>
              </w:rPr>
            </w:pPr>
            <w:r>
              <w:rPr>
                <w:rFonts w:hint="eastAsia" w:ascii="仿宋" w:hAnsi="仿宋"/>
                <w:sz w:val="21"/>
              </w:rPr>
              <w:t>误期赔偿费约定：如果乙方没有按照合同规定的时间提供服务，甲方有权从货款或履约保证金中扣除误期赔偿费而不影响合同项下的其他补救方法。赔偿费按每日加收合同金额的</w:t>
            </w:r>
            <w:r>
              <w:rPr>
                <w:rFonts w:ascii="仿宋" w:hAnsi="仿宋"/>
                <w:sz w:val="21"/>
              </w:rPr>
              <w:t>0.5%(</w:t>
            </w:r>
            <w:r>
              <w:rPr>
                <w:rFonts w:hint="eastAsia" w:ascii="仿宋" w:hAnsi="仿宋"/>
                <w:sz w:val="21"/>
              </w:rPr>
              <w:t>各单位可根据实际情况重新设定</w:t>
            </w:r>
            <w:r>
              <w:rPr>
                <w:rFonts w:ascii="仿宋" w:hAnsi="仿宋"/>
                <w:sz w:val="21"/>
              </w:rPr>
              <w:t>)</w:t>
            </w:r>
            <w:r>
              <w:rPr>
                <w:rFonts w:hint="eastAsia" w:ascii="仿宋" w:hAnsi="仿宋"/>
                <w:sz w:val="21"/>
              </w:rPr>
              <w:t>计收，直至提供服务为止。但误期赔偿费的最高限额不超过合同价的</w:t>
            </w:r>
            <w:r>
              <w:rPr>
                <w:rFonts w:ascii="仿宋" w:hAnsi="仿宋"/>
                <w:sz w:val="21"/>
              </w:rPr>
              <w:t>15%(</w:t>
            </w:r>
            <w:r>
              <w:rPr>
                <w:rFonts w:hint="eastAsia" w:ascii="仿宋" w:hAnsi="仿宋"/>
                <w:sz w:val="21"/>
              </w:rPr>
              <w:t>各单位可根据实际情况重新设定</w:t>
            </w:r>
            <w:r>
              <w:rPr>
                <w:rFonts w:ascii="仿宋" w:hAnsi="仿宋"/>
                <w:sz w:val="21"/>
              </w:rPr>
              <w:t>)</w:t>
            </w:r>
            <w:r>
              <w:rPr>
                <w:rFonts w:hint="eastAsia" w:ascii="仿宋" w:hAnsi="仿宋"/>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Align w:val="center"/>
          </w:tcPr>
          <w:p>
            <w:pPr>
              <w:pStyle w:val="17"/>
              <w:jc w:val="center"/>
              <w:rPr>
                <w:rFonts w:ascii="仿宋" w:hAnsi="仿宋"/>
                <w:sz w:val="21"/>
              </w:rPr>
            </w:pPr>
            <w:r>
              <w:rPr>
                <w:rFonts w:ascii="仿宋" w:hAnsi="仿宋"/>
                <w:sz w:val="21"/>
              </w:rPr>
              <w:t>1</w:t>
            </w:r>
            <w:r>
              <w:rPr>
                <w:rFonts w:hint="eastAsia" w:ascii="仿宋" w:hAnsi="仿宋"/>
                <w:sz w:val="21"/>
              </w:rPr>
              <w:t>2</w:t>
            </w:r>
          </w:p>
        </w:tc>
        <w:tc>
          <w:tcPr>
            <w:tcW w:w="8558" w:type="dxa"/>
            <w:vAlign w:val="center"/>
          </w:tcPr>
          <w:p>
            <w:pPr>
              <w:pStyle w:val="17"/>
              <w:jc w:val="left"/>
              <w:rPr>
                <w:rFonts w:ascii="仿宋" w:hAnsi="仿宋" w:cs="MingLiU_HKSCS"/>
                <w:sz w:val="21"/>
              </w:rPr>
            </w:pPr>
            <w:r>
              <w:rPr>
                <w:rFonts w:hint="eastAsia" w:ascii="仿宋" w:hAnsi="仿宋"/>
                <w:sz w:val="21"/>
              </w:rPr>
              <w:t>合同履行期限：自合同生效之日起至合同全部权利义务履行完毕之日止。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8" w:type="dxa"/>
            <w:vAlign w:val="center"/>
          </w:tcPr>
          <w:p>
            <w:pPr>
              <w:pStyle w:val="17"/>
              <w:jc w:val="center"/>
              <w:rPr>
                <w:rFonts w:ascii="仿宋" w:hAnsi="仿宋"/>
                <w:sz w:val="21"/>
              </w:rPr>
            </w:pPr>
            <w:r>
              <w:rPr>
                <w:rFonts w:ascii="仿宋" w:hAnsi="仿宋"/>
                <w:sz w:val="21"/>
              </w:rPr>
              <w:t>1</w:t>
            </w:r>
            <w:r>
              <w:rPr>
                <w:rFonts w:hint="eastAsia" w:ascii="仿宋" w:hAnsi="仿宋"/>
                <w:sz w:val="21"/>
              </w:rPr>
              <w:t>3</w:t>
            </w:r>
          </w:p>
        </w:tc>
        <w:tc>
          <w:tcPr>
            <w:tcW w:w="8558" w:type="dxa"/>
            <w:vAlign w:val="center"/>
          </w:tcPr>
          <w:p>
            <w:pPr>
              <w:pStyle w:val="17"/>
              <w:jc w:val="left"/>
              <w:rPr>
                <w:rFonts w:ascii="仿宋" w:hAnsi="仿宋"/>
                <w:sz w:val="21"/>
              </w:rPr>
            </w:pPr>
            <w:r>
              <w:rPr>
                <w:rFonts w:hint="eastAsia" w:ascii="仿宋" w:hAnsi="仿宋"/>
                <w:sz w:val="21"/>
              </w:rPr>
              <w:t>合同纠纷的解决方式：</w:t>
            </w:r>
          </w:p>
          <w:p>
            <w:pPr>
              <w:pStyle w:val="17"/>
              <w:jc w:val="left"/>
              <w:rPr>
                <w:rFonts w:ascii="仿宋" w:hAnsi="仿宋"/>
                <w:sz w:val="21"/>
              </w:rPr>
            </w:pPr>
            <w:r>
              <w:rPr>
                <w:rFonts w:hint="eastAsia" w:ascii="仿宋" w:hAnsi="仿宋"/>
                <w:sz w:val="21"/>
              </w:rPr>
              <w:t>首先通过双方协商解决，协商解决不成，则通过以下途径之一解决纠纷</w:t>
            </w:r>
            <w:r>
              <w:rPr>
                <w:rFonts w:ascii="仿宋" w:hAnsi="仿宋"/>
                <w:sz w:val="21"/>
              </w:rPr>
              <w:t>(</w:t>
            </w:r>
            <w:r>
              <w:rPr>
                <w:rFonts w:hint="eastAsia" w:ascii="仿宋" w:hAnsi="仿宋"/>
                <w:sz w:val="21"/>
              </w:rPr>
              <w:t>请在方框内画“√”选择</w:t>
            </w:r>
            <w:r>
              <w:rPr>
                <w:rFonts w:ascii="仿宋" w:hAnsi="仿宋"/>
                <w:sz w:val="21"/>
              </w:rPr>
              <w:t>)</w:t>
            </w:r>
            <w:r>
              <w:rPr>
                <w:rFonts w:hint="eastAsia" w:ascii="仿宋" w:hAnsi="仿宋"/>
                <w:sz w:val="21"/>
              </w:rPr>
              <w:t>：</w:t>
            </w:r>
          </w:p>
          <w:p>
            <w:pPr>
              <w:pStyle w:val="17"/>
              <w:jc w:val="left"/>
              <w:rPr>
                <w:rFonts w:ascii="仿宋" w:hAnsi="仿宋"/>
                <w:sz w:val="21"/>
              </w:rPr>
            </w:pPr>
            <w:r>
              <w:rPr>
                <w:rFonts w:hint="eastAsia" w:ascii="仿宋" w:hAnsi="仿宋"/>
                <w:sz w:val="21"/>
              </w:rPr>
              <w:t>□提请</w:t>
            </w:r>
            <w:r>
              <w:rPr>
                <w:rFonts w:ascii="仿宋" w:hAnsi="仿宋"/>
                <w:sz w:val="21"/>
              </w:rPr>
              <w:t>______</w:t>
            </w:r>
            <w:r>
              <w:rPr>
                <w:rFonts w:hint="eastAsia" w:ascii="仿宋" w:hAnsi="仿宋"/>
                <w:sz w:val="21"/>
              </w:rPr>
              <w:t>仲裁委员会按照仲裁程序在</w:t>
            </w:r>
            <w:r>
              <w:rPr>
                <w:rFonts w:ascii="仿宋" w:hAnsi="仿宋"/>
                <w:sz w:val="21"/>
              </w:rPr>
              <w:t>______(</w:t>
            </w:r>
            <w:r>
              <w:rPr>
                <w:rFonts w:hint="eastAsia" w:ascii="仿宋" w:hAnsi="仿宋"/>
                <w:sz w:val="21"/>
              </w:rPr>
              <w:t>仲裁地</w:t>
            </w:r>
            <w:r>
              <w:rPr>
                <w:rFonts w:ascii="仿宋" w:hAnsi="仿宋"/>
                <w:sz w:val="21"/>
              </w:rPr>
              <w:t>)</w:t>
            </w:r>
            <w:r>
              <w:rPr>
                <w:rFonts w:hint="eastAsia" w:ascii="仿宋" w:hAnsi="仿宋"/>
                <w:sz w:val="21"/>
              </w:rPr>
              <w:t>仲裁</w:t>
            </w:r>
          </w:p>
          <w:p>
            <w:pPr>
              <w:pStyle w:val="17"/>
              <w:jc w:val="left"/>
              <w:rPr>
                <w:rFonts w:ascii="仿宋" w:hAnsi="仿宋"/>
                <w:sz w:val="21"/>
              </w:rPr>
            </w:pPr>
            <w:r>
              <w:rPr>
                <w:rFonts w:hint="eastAsia" w:ascii="仿宋" w:hAnsi="仿宋"/>
                <w:sz w:val="21"/>
              </w:rPr>
              <w:t>□向甲方所在地人民法院提起诉讼</w:t>
            </w:r>
          </w:p>
        </w:tc>
      </w:tr>
    </w:tbl>
    <w:p>
      <w:pPr>
        <w:pStyle w:val="17"/>
        <w:ind w:firstLine="420" w:firstLineChars="200"/>
        <w:rPr>
          <w:rFonts w:ascii="仿宋" w:hAnsi="仿宋"/>
          <w:sz w:val="21"/>
        </w:rPr>
      </w:pPr>
      <w:r>
        <w:rPr>
          <w:rFonts w:ascii="仿宋" w:hAnsi="仿宋"/>
          <w:sz w:val="21"/>
        </w:rPr>
        <w:t>1.</w:t>
      </w:r>
      <w:r>
        <w:rPr>
          <w:rFonts w:hint="eastAsia" w:ascii="仿宋" w:hAnsi="仿宋"/>
          <w:sz w:val="21"/>
        </w:rPr>
        <w:t>定义</w:t>
      </w:r>
    </w:p>
    <w:p>
      <w:pPr>
        <w:pStyle w:val="17"/>
        <w:ind w:firstLine="420" w:firstLineChars="200"/>
        <w:rPr>
          <w:rFonts w:ascii="仿宋" w:hAnsi="仿宋"/>
          <w:sz w:val="21"/>
        </w:rPr>
      </w:pPr>
      <w:r>
        <w:rPr>
          <w:rFonts w:hint="eastAsia" w:ascii="仿宋" w:hAnsi="仿宋"/>
          <w:sz w:val="21"/>
        </w:rPr>
        <w:t>本合同下列术语应解释为：</w:t>
      </w:r>
    </w:p>
    <w:p>
      <w:pPr>
        <w:pStyle w:val="17"/>
        <w:ind w:firstLine="420" w:firstLineChars="200"/>
        <w:rPr>
          <w:rFonts w:ascii="仿宋" w:hAnsi="仿宋"/>
          <w:sz w:val="21"/>
        </w:rPr>
      </w:pPr>
      <w:r>
        <w:rPr>
          <w:rFonts w:ascii="仿宋" w:hAnsi="仿宋"/>
          <w:sz w:val="21"/>
        </w:rPr>
        <w:t>1.1</w:t>
      </w:r>
      <w:r>
        <w:rPr>
          <w:rFonts w:hint="eastAsia" w:ascii="仿宋" w:hAnsi="仿宋"/>
          <w:sz w:val="21"/>
        </w:rPr>
        <w:t>　“甲方”是指采购人。</w:t>
      </w:r>
    </w:p>
    <w:p>
      <w:pPr>
        <w:pStyle w:val="17"/>
        <w:ind w:firstLine="420" w:firstLineChars="200"/>
        <w:rPr>
          <w:rFonts w:ascii="仿宋" w:hAnsi="仿宋"/>
          <w:sz w:val="21"/>
        </w:rPr>
      </w:pPr>
      <w:r>
        <w:rPr>
          <w:rFonts w:ascii="仿宋" w:hAnsi="仿宋"/>
          <w:sz w:val="21"/>
        </w:rPr>
        <w:t>1.2</w:t>
      </w:r>
      <w:r>
        <w:rPr>
          <w:rFonts w:hint="eastAsia" w:ascii="仿宋" w:hAnsi="仿宋"/>
          <w:sz w:val="21"/>
        </w:rPr>
        <w:t>　“乙方”是指中标人。</w:t>
      </w:r>
    </w:p>
    <w:p>
      <w:pPr>
        <w:pStyle w:val="17"/>
        <w:ind w:firstLine="420" w:firstLineChars="200"/>
        <w:rPr>
          <w:rFonts w:ascii="仿宋" w:hAnsi="仿宋"/>
          <w:sz w:val="21"/>
        </w:rPr>
      </w:pPr>
      <w:r>
        <w:rPr>
          <w:rFonts w:hint="eastAsia" w:ascii="仿宋" w:hAnsi="仿宋"/>
          <w:sz w:val="21"/>
        </w:rPr>
        <w:t>1</w:t>
      </w:r>
      <w:r>
        <w:rPr>
          <w:rFonts w:ascii="仿宋" w:hAnsi="仿宋"/>
          <w:sz w:val="21"/>
        </w:rPr>
        <w:t xml:space="preserve">.3  </w:t>
      </w:r>
      <w:r>
        <w:rPr>
          <w:rFonts w:hint="eastAsia" w:ascii="仿宋" w:hAnsi="仿宋"/>
          <w:sz w:val="21"/>
        </w:rPr>
        <w:t>“见证方”是指采购代理机构。</w:t>
      </w:r>
    </w:p>
    <w:p>
      <w:pPr>
        <w:pStyle w:val="17"/>
        <w:ind w:firstLine="420" w:firstLineChars="200"/>
        <w:rPr>
          <w:rFonts w:ascii="仿宋" w:hAnsi="仿宋"/>
          <w:sz w:val="21"/>
        </w:rPr>
      </w:pPr>
      <w:r>
        <w:rPr>
          <w:rFonts w:ascii="仿宋" w:hAnsi="仿宋"/>
          <w:sz w:val="21"/>
        </w:rPr>
        <w:t>1.4</w:t>
      </w:r>
      <w:r>
        <w:rPr>
          <w:rFonts w:hint="eastAsia" w:ascii="仿宋" w:hAnsi="仿宋"/>
          <w:sz w:val="21"/>
        </w:rPr>
        <w:t>　“合同”系指甲乙双方签署的、合同中载明的甲乙双方所达成的协议，包括所有的附件、附录和上述文件所提到的构成合同的所有文件。</w:t>
      </w:r>
    </w:p>
    <w:p>
      <w:pPr>
        <w:pStyle w:val="17"/>
        <w:ind w:firstLine="420" w:firstLineChars="200"/>
        <w:rPr>
          <w:rFonts w:ascii="仿宋" w:hAnsi="仿宋"/>
          <w:sz w:val="21"/>
        </w:rPr>
      </w:pPr>
      <w:r>
        <w:rPr>
          <w:rFonts w:ascii="仿宋" w:hAnsi="仿宋"/>
          <w:sz w:val="21"/>
        </w:rPr>
        <w:t>1.5</w:t>
      </w:r>
      <w:r>
        <w:rPr>
          <w:rFonts w:hint="eastAsia" w:ascii="仿宋" w:hAnsi="仿宋"/>
          <w:sz w:val="21"/>
        </w:rPr>
        <w:t>　“服务”是指乙方按照招标</w:t>
      </w:r>
      <w:r>
        <w:rPr>
          <w:rFonts w:ascii="仿宋" w:hAnsi="仿宋"/>
          <w:sz w:val="21"/>
        </w:rPr>
        <w:t>(</w:t>
      </w:r>
      <w:r>
        <w:rPr>
          <w:rFonts w:hint="eastAsia" w:ascii="仿宋" w:hAnsi="仿宋"/>
          <w:sz w:val="21"/>
        </w:rPr>
        <w:t>采购</w:t>
      </w:r>
      <w:r>
        <w:rPr>
          <w:rFonts w:ascii="仿宋" w:hAnsi="仿宋"/>
          <w:sz w:val="21"/>
        </w:rPr>
        <w:t>)</w:t>
      </w:r>
      <w:r>
        <w:rPr>
          <w:rFonts w:hint="eastAsia" w:ascii="仿宋" w:hAnsi="仿宋"/>
          <w:sz w:val="21"/>
        </w:rPr>
        <w:t>、响应文件要求，向采购人提供的技术支持服务。</w:t>
      </w:r>
    </w:p>
    <w:p>
      <w:pPr>
        <w:pStyle w:val="17"/>
        <w:ind w:firstLine="420" w:firstLineChars="200"/>
        <w:rPr>
          <w:rFonts w:ascii="仿宋" w:hAnsi="仿宋"/>
          <w:sz w:val="21"/>
        </w:rPr>
      </w:pPr>
      <w:r>
        <w:rPr>
          <w:rFonts w:ascii="仿宋" w:hAnsi="仿宋"/>
          <w:sz w:val="21"/>
        </w:rPr>
        <w:t>1.6</w:t>
      </w:r>
      <w:r>
        <w:rPr>
          <w:rFonts w:hint="eastAsia" w:ascii="仿宋" w:hAnsi="仿宋"/>
          <w:sz w:val="21"/>
        </w:rPr>
        <w:t>　“项目现场”是指甲方指定的最终服务地点。</w:t>
      </w:r>
    </w:p>
    <w:p>
      <w:pPr>
        <w:pStyle w:val="17"/>
        <w:ind w:firstLine="420" w:firstLineChars="200"/>
        <w:rPr>
          <w:rFonts w:ascii="仿宋" w:hAnsi="仿宋"/>
          <w:sz w:val="21"/>
        </w:rPr>
      </w:pPr>
      <w:r>
        <w:rPr>
          <w:rFonts w:ascii="仿宋" w:hAnsi="仿宋"/>
          <w:sz w:val="21"/>
        </w:rPr>
        <w:t>1.7</w:t>
      </w:r>
      <w:r>
        <w:rPr>
          <w:rFonts w:hint="eastAsia" w:ascii="仿宋" w:hAnsi="仿宋"/>
          <w:sz w:val="21"/>
        </w:rPr>
        <w:t>　“天”除非特别指出，“天”均为自然天。</w:t>
      </w:r>
    </w:p>
    <w:p>
      <w:pPr>
        <w:pStyle w:val="17"/>
        <w:ind w:firstLine="420" w:firstLineChars="200"/>
        <w:rPr>
          <w:rFonts w:ascii="仿宋" w:hAnsi="仿宋"/>
          <w:sz w:val="21"/>
        </w:rPr>
      </w:pPr>
      <w:r>
        <w:rPr>
          <w:rFonts w:ascii="仿宋" w:hAnsi="仿宋"/>
          <w:sz w:val="21"/>
        </w:rPr>
        <w:t>2.</w:t>
      </w:r>
      <w:r>
        <w:rPr>
          <w:rFonts w:hint="eastAsia" w:ascii="仿宋" w:hAnsi="仿宋"/>
          <w:sz w:val="21"/>
        </w:rPr>
        <w:t>服务标准</w:t>
      </w:r>
    </w:p>
    <w:p>
      <w:pPr>
        <w:pStyle w:val="17"/>
        <w:ind w:firstLine="420" w:firstLineChars="200"/>
        <w:rPr>
          <w:rFonts w:ascii="仿宋" w:hAnsi="仿宋"/>
          <w:sz w:val="21"/>
        </w:rPr>
      </w:pPr>
      <w:r>
        <w:rPr>
          <w:rFonts w:ascii="仿宋" w:hAnsi="仿宋"/>
          <w:sz w:val="21"/>
        </w:rPr>
        <w:t>2.1</w:t>
      </w:r>
      <w:r>
        <w:rPr>
          <w:rFonts w:hint="eastAsia" w:ascii="仿宋" w:hAnsi="仿宋"/>
          <w:sz w:val="21"/>
        </w:rPr>
        <w:t>　乙方为甲方交付的服务应符合招标</w:t>
      </w:r>
      <w:r>
        <w:rPr>
          <w:rFonts w:ascii="仿宋" w:hAnsi="仿宋"/>
          <w:sz w:val="21"/>
        </w:rPr>
        <w:t>(</w:t>
      </w:r>
      <w:r>
        <w:rPr>
          <w:rFonts w:hint="eastAsia" w:ascii="仿宋" w:hAnsi="仿宋"/>
          <w:sz w:val="21"/>
        </w:rPr>
        <w:t>采购</w:t>
      </w:r>
      <w:r>
        <w:rPr>
          <w:rFonts w:ascii="仿宋" w:hAnsi="仿宋"/>
          <w:sz w:val="21"/>
        </w:rPr>
        <w:t>)</w:t>
      </w:r>
      <w:r>
        <w:rPr>
          <w:rFonts w:hint="eastAsia" w:ascii="仿宋" w:hAnsi="仿宋"/>
          <w:sz w:val="21"/>
        </w:rPr>
        <w:t>文件所述的内容，如果没有提及适用标准，则应符合相应的国家标准。这些标准必须是有关机构发布的最新版本的标准。</w:t>
      </w:r>
    </w:p>
    <w:p>
      <w:pPr>
        <w:pStyle w:val="17"/>
        <w:ind w:firstLine="420" w:firstLineChars="200"/>
        <w:rPr>
          <w:rFonts w:ascii="仿宋" w:hAnsi="仿宋"/>
          <w:sz w:val="21"/>
        </w:rPr>
      </w:pPr>
      <w:r>
        <w:rPr>
          <w:rFonts w:ascii="仿宋" w:hAnsi="仿宋"/>
          <w:sz w:val="21"/>
        </w:rPr>
        <w:t>2.2</w:t>
      </w:r>
      <w:r>
        <w:rPr>
          <w:rFonts w:hint="eastAsia" w:ascii="仿宋" w:hAnsi="仿宋"/>
          <w:sz w:val="21"/>
        </w:rPr>
        <w:t>　除非技术要求中另有规定，计量单位均采用中华人民共和国法定计量单位。</w:t>
      </w:r>
    </w:p>
    <w:p>
      <w:pPr>
        <w:pStyle w:val="17"/>
        <w:ind w:firstLine="420" w:firstLineChars="200"/>
        <w:rPr>
          <w:rFonts w:ascii="仿宋" w:hAnsi="仿宋"/>
          <w:sz w:val="21"/>
        </w:rPr>
      </w:pPr>
      <w:r>
        <w:rPr>
          <w:rFonts w:ascii="仿宋" w:hAnsi="仿宋"/>
          <w:sz w:val="21"/>
        </w:rPr>
        <w:t>3.</w:t>
      </w:r>
      <w:r>
        <w:rPr>
          <w:rFonts w:hint="eastAsia" w:ascii="仿宋" w:hAnsi="仿宋"/>
          <w:sz w:val="21"/>
        </w:rPr>
        <w:t>服务</w:t>
      </w:r>
    </w:p>
    <w:p>
      <w:pPr>
        <w:pStyle w:val="17"/>
        <w:ind w:firstLine="420" w:firstLineChars="200"/>
        <w:rPr>
          <w:rFonts w:ascii="仿宋" w:hAnsi="仿宋"/>
          <w:sz w:val="21"/>
        </w:rPr>
      </w:pPr>
      <w:r>
        <w:rPr>
          <w:rFonts w:ascii="仿宋" w:hAnsi="仿宋"/>
          <w:sz w:val="21"/>
        </w:rPr>
        <w:t>3.1</w:t>
      </w:r>
      <w:r>
        <w:rPr>
          <w:rFonts w:hint="eastAsia" w:ascii="仿宋" w:hAnsi="仿宋"/>
          <w:sz w:val="21"/>
        </w:rPr>
        <w:t>　乙方应按照合同的规定，提供下列服务甲方提供符合要求的服务。</w:t>
      </w:r>
    </w:p>
    <w:p>
      <w:pPr>
        <w:pStyle w:val="17"/>
        <w:ind w:firstLine="420" w:firstLineChars="200"/>
        <w:rPr>
          <w:rFonts w:ascii="仿宋" w:hAnsi="仿宋"/>
          <w:sz w:val="21"/>
        </w:rPr>
      </w:pPr>
      <w:r>
        <w:rPr>
          <w:rFonts w:ascii="仿宋" w:hAnsi="仿宋"/>
          <w:sz w:val="21"/>
        </w:rPr>
        <w:t>4.</w:t>
      </w:r>
      <w:r>
        <w:rPr>
          <w:rFonts w:hint="eastAsia" w:ascii="仿宋" w:hAnsi="仿宋"/>
          <w:sz w:val="21"/>
        </w:rPr>
        <w:t>知识产权</w:t>
      </w:r>
    </w:p>
    <w:p>
      <w:pPr>
        <w:pStyle w:val="17"/>
        <w:ind w:firstLine="420" w:firstLineChars="200"/>
        <w:rPr>
          <w:rFonts w:ascii="仿宋" w:hAnsi="仿宋"/>
          <w:sz w:val="21"/>
        </w:rPr>
      </w:pPr>
      <w:r>
        <w:rPr>
          <w:rFonts w:ascii="仿宋" w:hAnsi="仿宋"/>
          <w:sz w:val="21"/>
        </w:rPr>
        <w:t>4.1</w:t>
      </w:r>
      <w:r>
        <w:rPr>
          <w:rFonts w:hint="eastAsia" w:ascii="仿宋" w:hAnsi="仿宋"/>
          <w:sz w:val="21"/>
        </w:rPr>
        <w:t>　乙方应保证所提供的服务免受第三方提出侵犯其知识产权</w:t>
      </w:r>
      <w:r>
        <w:rPr>
          <w:rFonts w:ascii="仿宋" w:hAnsi="仿宋"/>
          <w:sz w:val="21"/>
        </w:rPr>
        <w:t>(</w:t>
      </w:r>
      <w:r>
        <w:rPr>
          <w:rFonts w:hint="eastAsia" w:ascii="仿宋" w:hAnsi="仿宋"/>
          <w:sz w:val="21"/>
        </w:rPr>
        <w:t>专利权、商标权、版权等</w:t>
      </w:r>
      <w:r>
        <w:rPr>
          <w:rFonts w:ascii="仿宋" w:hAnsi="仿宋"/>
          <w:sz w:val="21"/>
        </w:rPr>
        <w:t>)</w:t>
      </w:r>
      <w:r>
        <w:rPr>
          <w:rFonts w:hint="eastAsia" w:ascii="仿宋" w:hAnsi="仿宋"/>
          <w:sz w:val="21"/>
        </w:rPr>
        <w:t>的起诉。因侵害他人知识产权而产生的法律责任，全部由供应商承担。</w:t>
      </w:r>
    </w:p>
    <w:p>
      <w:pPr>
        <w:pStyle w:val="17"/>
        <w:ind w:firstLine="420" w:firstLineChars="200"/>
        <w:rPr>
          <w:rFonts w:ascii="仿宋" w:hAnsi="仿宋"/>
          <w:sz w:val="21"/>
        </w:rPr>
      </w:pPr>
      <w:r>
        <w:rPr>
          <w:rFonts w:ascii="仿宋" w:hAnsi="仿宋"/>
          <w:sz w:val="21"/>
        </w:rPr>
        <w:t>4.2</w:t>
      </w:r>
      <w:r>
        <w:rPr>
          <w:rFonts w:hint="eastAsia" w:ascii="仿宋" w:hAnsi="仿宋"/>
          <w:sz w:val="21"/>
        </w:rPr>
        <w:t>　甲方委托乙方开发的产品，甲方享有知识产权，未经甲方许可不得转让任何第三人。</w:t>
      </w:r>
    </w:p>
    <w:p>
      <w:pPr>
        <w:pStyle w:val="17"/>
        <w:ind w:firstLine="420" w:firstLineChars="200"/>
        <w:rPr>
          <w:rFonts w:ascii="仿宋" w:hAnsi="仿宋"/>
          <w:sz w:val="21"/>
        </w:rPr>
      </w:pPr>
      <w:r>
        <w:rPr>
          <w:rFonts w:ascii="仿宋" w:hAnsi="仿宋"/>
          <w:sz w:val="21"/>
        </w:rPr>
        <w:t>5.</w:t>
      </w:r>
      <w:r>
        <w:rPr>
          <w:rFonts w:hint="eastAsia" w:ascii="仿宋" w:hAnsi="仿宋"/>
          <w:sz w:val="21"/>
        </w:rPr>
        <w:t>保密条款</w:t>
      </w:r>
    </w:p>
    <w:p>
      <w:pPr>
        <w:pStyle w:val="17"/>
        <w:ind w:firstLine="420" w:firstLineChars="200"/>
        <w:rPr>
          <w:rFonts w:ascii="仿宋" w:hAnsi="仿宋"/>
          <w:sz w:val="21"/>
        </w:rPr>
      </w:pPr>
      <w:r>
        <w:rPr>
          <w:rFonts w:ascii="仿宋" w:hAnsi="仿宋"/>
          <w:sz w:val="21"/>
        </w:rPr>
        <w:t>5.1</w:t>
      </w:r>
      <w:r>
        <w:rPr>
          <w:rFonts w:hint="eastAsia" w:ascii="仿宋" w:hAnsi="仿宋"/>
          <w:sz w:val="21"/>
        </w:rPr>
        <w:t>　甲乙双方应对在本合同签订或履行过程中所接触的对方信息，包括但不限于知识产权、技术资料、技术诀窍、内部管理及其他相关信息，负有保密义务。</w:t>
      </w:r>
    </w:p>
    <w:p>
      <w:pPr>
        <w:pStyle w:val="17"/>
        <w:ind w:firstLine="420" w:firstLineChars="200"/>
        <w:rPr>
          <w:rFonts w:ascii="仿宋" w:hAnsi="仿宋"/>
          <w:sz w:val="21"/>
        </w:rPr>
      </w:pPr>
      <w:r>
        <w:rPr>
          <w:rFonts w:ascii="仿宋" w:hAnsi="仿宋"/>
          <w:sz w:val="21"/>
        </w:rPr>
        <w:t>5.2</w:t>
      </w:r>
      <w:r>
        <w:rPr>
          <w:rFonts w:hint="eastAsia" w:ascii="仿宋" w:hAnsi="仿宋"/>
          <w:sz w:val="21"/>
        </w:rPr>
        <w:t>　乙方在使用甲方为乙方及其工作人员提供的数据、程序、用户名、口令、资料及甲方相关的业务和技术文档，包括税收政策、方案设计细节、程序文件、数据结构，以及相关业务系统的硬软件、文档、测试和测试产生的数据时，应遵循以下规定：</w:t>
      </w:r>
    </w:p>
    <w:p>
      <w:pPr>
        <w:pStyle w:val="17"/>
        <w:ind w:firstLine="420" w:firstLineChars="200"/>
        <w:rPr>
          <w:rFonts w:ascii="仿宋" w:hAnsi="仿宋"/>
          <w:sz w:val="21"/>
        </w:rPr>
      </w:pPr>
      <w:r>
        <w:rPr>
          <w:rFonts w:ascii="仿宋" w:hAnsi="仿宋"/>
          <w:sz w:val="21"/>
        </w:rPr>
        <w:t>(1)</w:t>
      </w:r>
      <w:r>
        <w:rPr>
          <w:rFonts w:hint="eastAsia" w:ascii="仿宋" w:hAnsi="仿宋"/>
          <w:sz w:val="21"/>
        </w:rPr>
        <w:t>应以审慎态度避免泄露、公开或传播甲方的信息；</w:t>
      </w:r>
    </w:p>
    <w:p>
      <w:pPr>
        <w:pStyle w:val="17"/>
        <w:ind w:firstLine="420" w:firstLineChars="200"/>
        <w:rPr>
          <w:rFonts w:ascii="仿宋" w:hAnsi="仿宋"/>
          <w:sz w:val="21"/>
        </w:rPr>
      </w:pPr>
      <w:r>
        <w:rPr>
          <w:rFonts w:ascii="仿宋" w:hAnsi="仿宋"/>
          <w:sz w:val="21"/>
        </w:rPr>
        <w:t>(2)</w:t>
      </w:r>
      <w:r>
        <w:rPr>
          <w:rFonts w:hint="eastAsia" w:ascii="仿宋" w:hAnsi="仿宋"/>
          <w:sz w:val="21"/>
        </w:rPr>
        <w:t>未经甲方书面许可，不得对有关信息进行修改、补充、复制；</w:t>
      </w:r>
    </w:p>
    <w:p>
      <w:pPr>
        <w:pStyle w:val="17"/>
        <w:ind w:firstLine="420" w:firstLineChars="200"/>
        <w:rPr>
          <w:rFonts w:ascii="仿宋" w:hAnsi="仿宋"/>
          <w:sz w:val="21"/>
        </w:rPr>
      </w:pPr>
      <w:r>
        <w:rPr>
          <w:rFonts w:ascii="仿宋" w:hAnsi="仿宋"/>
          <w:sz w:val="21"/>
        </w:rPr>
        <w:t>(3)</w:t>
      </w:r>
      <w:r>
        <w:rPr>
          <w:rFonts w:hint="eastAsia" w:ascii="仿宋" w:hAnsi="仿宋"/>
          <w:sz w:val="21"/>
        </w:rPr>
        <w:t>未经甲方书面许可，不得将信息以任何方式</w:t>
      </w:r>
      <w:r>
        <w:rPr>
          <w:rFonts w:ascii="仿宋" w:hAnsi="仿宋"/>
          <w:sz w:val="21"/>
        </w:rPr>
        <w:t>(</w:t>
      </w:r>
      <w:r>
        <w:rPr>
          <w:rFonts w:hint="eastAsia" w:ascii="仿宋" w:hAnsi="仿宋"/>
          <w:sz w:val="21"/>
        </w:rPr>
        <w:t>如</w:t>
      </w:r>
      <w:r>
        <w:rPr>
          <w:rFonts w:ascii="仿宋" w:hAnsi="仿宋"/>
          <w:sz w:val="21"/>
        </w:rPr>
        <w:t>E</w:t>
      </w:r>
      <w:r>
        <w:rPr>
          <w:rFonts w:hint="eastAsia" w:ascii="仿宋" w:hAnsi="仿宋"/>
          <w:sz w:val="21"/>
        </w:rPr>
        <w:t>－</w:t>
      </w:r>
      <w:r>
        <w:rPr>
          <w:rFonts w:ascii="仿宋" w:hAnsi="仿宋"/>
          <w:sz w:val="21"/>
        </w:rPr>
        <w:t>mail)</w:t>
      </w:r>
      <w:r>
        <w:rPr>
          <w:rFonts w:hint="eastAsia" w:ascii="仿宋" w:hAnsi="仿宋"/>
          <w:sz w:val="21"/>
        </w:rPr>
        <w:t>携带出甲方场所；</w:t>
      </w:r>
    </w:p>
    <w:p>
      <w:pPr>
        <w:pStyle w:val="17"/>
        <w:ind w:firstLine="420" w:firstLineChars="200"/>
        <w:rPr>
          <w:rFonts w:ascii="仿宋" w:hAnsi="仿宋"/>
          <w:sz w:val="21"/>
        </w:rPr>
      </w:pPr>
      <w:r>
        <w:rPr>
          <w:rFonts w:ascii="仿宋" w:hAnsi="仿宋"/>
          <w:sz w:val="21"/>
        </w:rPr>
        <w:t>(4)</w:t>
      </w:r>
      <w:r>
        <w:rPr>
          <w:rFonts w:hint="eastAsia" w:ascii="仿宋" w:hAnsi="仿宋"/>
          <w:sz w:val="21"/>
        </w:rPr>
        <w:t>未经甲方书面许可，不得将信息透露给任何其他人；</w:t>
      </w:r>
    </w:p>
    <w:p>
      <w:pPr>
        <w:pStyle w:val="17"/>
        <w:ind w:firstLine="420" w:firstLineChars="200"/>
        <w:rPr>
          <w:rFonts w:ascii="仿宋" w:hAnsi="仿宋"/>
          <w:sz w:val="21"/>
        </w:rPr>
      </w:pPr>
      <w:r>
        <w:rPr>
          <w:rFonts w:ascii="仿宋" w:hAnsi="仿宋"/>
          <w:sz w:val="21"/>
        </w:rPr>
        <w:t>(5)</w:t>
      </w:r>
      <w:r>
        <w:rPr>
          <w:rFonts w:hint="eastAsia" w:ascii="仿宋" w:hAnsi="仿宋"/>
          <w:sz w:val="21"/>
        </w:rPr>
        <w:t>甲方以书面形式提出的其他保密措施。</w:t>
      </w:r>
    </w:p>
    <w:p>
      <w:pPr>
        <w:pStyle w:val="17"/>
        <w:ind w:firstLine="420" w:firstLineChars="200"/>
        <w:rPr>
          <w:rFonts w:ascii="仿宋" w:hAnsi="仿宋"/>
          <w:sz w:val="21"/>
        </w:rPr>
      </w:pPr>
      <w:r>
        <w:rPr>
          <w:rFonts w:ascii="仿宋" w:hAnsi="仿宋"/>
          <w:sz w:val="21"/>
        </w:rPr>
        <w:t>5.3</w:t>
      </w:r>
      <w:r>
        <w:rPr>
          <w:rFonts w:hint="eastAsia" w:ascii="仿宋" w:hAnsi="仿宋"/>
          <w:sz w:val="21"/>
        </w:rPr>
        <w:t>　保密期限不受合同有效期的限制，在合同有效期结束后，信息接受方仍应承担保密义务，直至该等信息成为公开信息。</w:t>
      </w:r>
    </w:p>
    <w:p>
      <w:pPr>
        <w:pStyle w:val="17"/>
        <w:ind w:firstLine="420" w:firstLineChars="200"/>
        <w:rPr>
          <w:rFonts w:ascii="仿宋" w:hAnsi="仿宋"/>
          <w:sz w:val="21"/>
        </w:rPr>
      </w:pPr>
      <w:r>
        <w:rPr>
          <w:rFonts w:ascii="仿宋" w:hAnsi="仿宋"/>
          <w:sz w:val="21"/>
        </w:rPr>
        <w:t>5.4</w:t>
      </w:r>
      <w:r>
        <w:rPr>
          <w:rFonts w:hint="eastAsia" w:ascii="仿宋" w:hAnsi="仿宋"/>
          <w:sz w:val="21"/>
        </w:rPr>
        <w:t>　甲乙双方如出现泄密行为，泄密方应承担相关的法律责任，包括但是不限于对由此给对方造成的经济损失进行赔偿。</w:t>
      </w:r>
    </w:p>
    <w:p>
      <w:pPr>
        <w:pStyle w:val="17"/>
        <w:ind w:firstLine="420" w:firstLineChars="200"/>
        <w:rPr>
          <w:rFonts w:ascii="仿宋" w:hAnsi="仿宋"/>
          <w:sz w:val="21"/>
        </w:rPr>
      </w:pPr>
      <w:r>
        <w:rPr>
          <w:rFonts w:ascii="仿宋" w:hAnsi="仿宋"/>
          <w:sz w:val="21"/>
        </w:rPr>
        <w:t>6.</w:t>
      </w:r>
      <w:r>
        <w:rPr>
          <w:rFonts w:hint="eastAsia" w:ascii="仿宋" w:hAnsi="仿宋"/>
          <w:sz w:val="21"/>
        </w:rPr>
        <w:t>服务质量保证</w:t>
      </w:r>
    </w:p>
    <w:p>
      <w:pPr>
        <w:pStyle w:val="17"/>
        <w:ind w:firstLine="420" w:firstLineChars="200"/>
        <w:rPr>
          <w:rFonts w:ascii="仿宋" w:hAnsi="仿宋"/>
          <w:sz w:val="21"/>
        </w:rPr>
      </w:pPr>
      <w:r>
        <w:rPr>
          <w:rFonts w:ascii="仿宋" w:hAnsi="仿宋"/>
          <w:sz w:val="21"/>
        </w:rPr>
        <w:t>6.1</w:t>
      </w:r>
      <w:r>
        <w:rPr>
          <w:rFonts w:hint="eastAsia" w:ascii="仿宋" w:hAnsi="仿宋"/>
          <w:sz w:val="21"/>
        </w:rPr>
        <w:t>　乙方应保证所提供的服务，符合合同规定的技术要求。如不符时，乙方应负全责并尽快处理解决，由此造成的损失和相关费用由乙方负责，甲方保留终止合同及索赔的权利。</w:t>
      </w:r>
    </w:p>
    <w:p>
      <w:pPr>
        <w:pStyle w:val="17"/>
        <w:ind w:firstLine="420" w:firstLineChars="200"/>
        <w:rPr>
          <w:rFonts w:ascii="仿宋" w:hAnsi="仿宋"/>
          <w:sz w:val="21"/>
        </w:rPr>
      </w:pPr>
      <w:r>
        <w:rPr>
          <w:rFonts w:ascii="仿宋" w:hAnsi="仿宋"/>
          <w:sz w:val="21"/>
        </w:rPr>
        <w:t>6.2</w:t>
      </w:r>
      <w:r>
        <w:rPr>
          <w:rFonts w:hint="eastAsia" w:ascii="仿宋" w:hAnsi="仿宋"/>
          <w:sz w:val="21"/>
        </w:rPr>
        <w:t>　乙方应保证通过执行合同中全部方案后，可以取得本合同规定的结果，达到本合同规定的预期目标。对任何情况下出现问题的，应尽快提出解决方案。</w:t>
      </w:r>
    </w:p>
    <w:p>
      <w:pPr>
        <w:pStyle w:val="17"/>
        <w:ind w:firstLine="420" w:firstLineChars="200"/>
        <w:rPr>
          <w:rFonts w:ascii="仿宋" w:hAnsi="仿宋"/>
          <w:sz w:val="21"/>
        </w:rPr>
      </w:pPr>
      <w:r>
        <w:rPr>
          <w:rFonts w:ascii="仿宋" w:hAnsi="仿宋"/>
          <w:sz w:val="21"/>
        </w:rPr>
        <w:t>6.3</w:t>
      </w:r>
      <w:r>
        <w:rPr>
          <w:rFonts w:hint="eastAsia" w:ascii="仿宋" w:hAnsi="仿宋"/>
          <w:sz w:val="21"/>
        </w:rPr>
        <w:t>　如果乙方提供的服务和解决方案不符合甲方要求，或在规定的时间内没有弥补缺陷，甲方有权采取一切必要的补救措施，由此产生的费用全部由乙方负责。</w:t>
      </w:r>
    </w:p>
    <w:p>
      <w:pPr>
        <w:pStyle w:val="17"/>
        <w:ind w:firstLine="420" w:firstLineChars="200"/>
        <w:rPr>
          <w:rFonts w:ascii="仿宋" w:hAnsi="仿宋"/>
          <w:sz w:val="21"/>
        </w:rPr>
      </w:pPr>
      <w:r>
        <w:rPr>
          <w:rFonts w:ascii="仿宋" w:hAnsi="仿宋"/>
          <w:sz w:val="21"/>
        </w:rPr>
        <w:t>7.</w:t>
      </w:r>
      <w:r>
        <w:rPr>
          <w:rFonts w:hint="eastAsia" w:ascii="仿宋" w:hAnsi="仿宋"/>
          <w:sz w:val="21"/>
        </w:rPr>
        <w:t>履约保证金</w:t>
      </w:r>
    </w:p>
    <w:p>
      <w:pPr>
        <w:pStyle w:val="17"/>
        <w:ind w:firstLine="420" w:firstLineChars="200"/>
        <w:rPr>
          <w:rFonts w:ascii="仿宋" w:hAnsi="仿宋"/>
          <w:sz w:val="21"/>
        </w:rPr>
      </w:pPr>
      <w:r>
        <w:rPr>
          <w:rFonts w:ascii="仿宋" w:hAnsi="仿宋"/>
          <w:sz w:val="21"/>
        </w:rPr>
        <w:t>7.1</w:t>
      </w:r>
      <w:r>
        <w:rPr>
          <w:rFonts w:hint="eastAsia" w:ascii="仿宋" w:hAnsi="仿宋"/>
          <w:sz w:val="21"/>
        </w:rPr>
        <w:t>　</w:t>
      </w:r>
      <w:bookmarkStart w:id="273" w:name="_Hlk535772753"/>
      <w:r>
        <w:rPr>
          <w:rFonts w:hint="eastAsia" w:ascii="仿宋" w:hAnsi="仿宋"/>
          <w:sz w:val="21"/>
        </w:rPr>
        <w:t>乙方应在签署合同前，以银行转账等非现金形式向甲方提供。</w:t>
      </w:r>
    </w:p>
    <w:bookmarkEnd w:id="273"/>
    <w:p>
      <w:pPr>
        <w:pStyle w:val="17"/>
        <w:ind w:firstLine="420" w:firstLineChars="200"/>
        <w:rPr>
          <w:rFonts w:ascii="仿宋" w:hAnsi="仿宋"/>
          <w:sz w:val="21"/>
        </w:rPr>
      </w:pPr>
      <w:r>
        <w:rPr>
          <w:rFonts w:ascii="仿宋" w:hAnsi="仿宋"/>
          <w:sz w:val="21"/>
        </w:rPr>
        <w:t>7.2</w:t>
      </w:r>
      <w:r>
        <w:rPr>
          <w:rFonts w:hint="eastAsia" w:ascii="仿宋" w:hAnsi="仿宋"/>
          <w:sz w:val="21"/>
        </w:rPr>
        <w:t>　履约保证金具体金额及返还要求见合同条款前附表。</w:t>
      </w:r>
    </w:p>
    <w:p>
      <w:pPr>
        <w:pStyle w:val="17"/>
        <w:ind w:firstLine="420" w:firstLineChars="200"/>
        <w:rPr>
          <w:rFonts w:ascii="仿宋" w:hAnsi="仿宋"/>
          <w:sz w:val="21"/>
        </w:rPr>
      </w:pPr>
      <w:r>
        <w:rPr>
          <w:rFonts w:ascii="仿宋" w:hAnsi="仿宋"/>
          <w:sz w:val="21"/>
        </w:rPr>
        <w:t>7.3</w:t>
      </w:r>
      <w:r>
        <w:rPr>
          <w:rFonts w:hint="eastAsia" w:ascii="仿宋" w:hAnsi="仿宋"/>
          <w:sz w:val="21"/>
        </w:rPr>
        <w:t>　如乙方未能履行合同规定的义务，甲方有权按照本合同的约定从履约保证金中进行相应扣除。乙方应在甲方扣除履约保证金后</w:t>
      </w:r>
      <w:r>
        <w:rPr>
          <w:rFonts w:ascii="仿宋" w:hAnsi="仿宋"/>
          <w:sz w:val="21"/>
        </w:rPr>
        <w:t>15</w:t>
      </w:r>
      <w:r>
        <w:rPr>
          <w:rFonts w:hint="eastAsia" w:ascii="仿宋" w:hAnsi="仿宋"/>
          <w:sz w:val="21"/>
        </w:rPr>
        <w:t>天内，及时补充扣除部分金额。</w:t>
      </w:r>
    </w:p>
    <w:p>
      <w:pPr>
        <w:pStyle w:val="17"/>
        <w:ind w:firstLine="420" w:firstLineChars="200"/>
        <w:rPr>
          <w:rFonts w:ascii="仿宋" w:hAnsi="仿宋"/>
          <w:sz w:val="21"/>
        </w:rPr>
      </w:pPr>
      <w:r>
        <w:rPr>
          <w:rFonts w:ascii="仿宋" w:hAnsi="仿宋"/>
          <w:sz w:val="21"/>
        </w:rPr>
        <w:t>7.4</w:t>
      </w:r>
      <w:r>
        <w:rPr>
          <w:rFonts w:hint="eastAsia" w:ascii="仿宋" w:hAnsi="仿宋"/>
          <w:sz w:val="21"/>
        </w:rPr>
        <w:t>　乙方不履行合同，或者履行合同义务不符合约定使得合同目的不能实现，履约保证金不予退还，给甲方造成的损失超过履约保证金数额的，还应当对超过部分予以赔偿。</w:t>
      </w:r>
    </w:p>
    <w:p>
      <w:pPr>
        <w:pStyle w:val="17"/>
        <w:ind w:firstLine="420" w:firstLineChars="200"/>
        <w:rPr>
          <w:rFonts w:ascii="仿宋" w:hAnsi="仿宋"/>
          <w:sz w:val="21"/>
        </w:rPr>
      </w:pPr>
      <w:r>
        <w:rPr>
          <w:rFonts w:ascii="仿宋" w:hAnsi="仿宋"/>
          <w:sz w:val="21"/>
        </w:rPr>
        <w:t>8.</w:t>
      </w:r>
      <w:r>
        <w:rPr>
          <w:rFonts w:hint="eastAsia" w:ascii="仿宋" w:hAnsi="仿宋"/>
          <w:sz w:val="21"/>
        </w:rPr>
        <w:t>服务时间、地点与验收</w:t>
      </w:r>
    </w:p>
    <w:p>
      <w:pPr>
        <w:pStyle w:val="17"/>
        <w:ind w:firstLine="420" w:firstLineChars="200"/>
        <w:rPr>
          <w:rFonts w:ascii="仿宋" w:hAnsi="仿宋"/>
          <w:sz w:val="21"/>
        </w:rPr>
      </w:pPr>
      <w:r>
        <w:rPr>
          <w:rFonts w:ascii="仿宋" w:hAnsi="仿宋"/>
          <w:sz w:val="21"/>
        </w:rPr>
        <w:t>8.1</w:t>
      </w:r>
      <w:r>
        <w:rPr>
          <w:rFonts w:hint="eastAsia" w:ascii="仿宋" w:hAnsi="仿宋"/>
          <w:sz w:val="21"/>
        </w:rPr>
        <w:t>　服务地点：合同条款前附表指定地点。</w:t>
      </w:r>
    </w:p>
    <w:p>
      <w:pPr>
        <w:pStyle w:val="17"/>
        <w:ind w:firstLine="420" w:firstLineChars="200"/>
        <w:rPr>
          <w:rFonts w:ascii="仿宋" w:hAnsi="仿宋"/>
          <w:sz w:val="21"/>
        </w:rPr>
      </w:pPr>
      <w:r>
        <w:rPr>
          <w:rFonts w:ascii="仿宋" w:hAnsi="仿宋"/>
          <w:sz w:val="21"/>
        </w:rPr>
        <w:t>8.2</w:t>
      </w:r>
      <w:r>
        <w:rPr>
          <w:rFonts w:hint="eastAsia" w:ascii="仿宋" w:hAnsi="仿宋"/>
          <w:sz w:val="21"/>
        </w:rPr>
        <w:t>　服务时间：合同条款前附表指定时间。</w:t>
      </w:r>
    </w:p>
    <w:p>
      <w:pPr>
        <w:pStyle w:val="17"/>
        <w:ind w:firstLine="420" w:firstLineChars="200"/>
        <w:rPr>
          <w:rFonts w:ascii="仿宋" w:hAnsi="仿宋"/>
          <w:sz w:val="21"/>
        </w:rPr>
      </w:pPr>
      <w:r>
        <w:rPr>
          <w:rFonts w:ascii="仿宋" w:hAnsi="仿宋"/>
          <w:sz w:val="21"/>
        </w:rPr>
        <w:t>8.3</w:t>
      </w:r>
      <w:r>
        <w:rPr>
          <w:rFonts w:hint="eastAsia" w:ascii="仿宋" w:hAnsi="仿宋"/>
          <w:sz w:val="21"/>
        </w:rPr>
        <w:t>　甲方应在乙方完成相关服务工作后及时对服务质量、技术指标、服务成果进行验收。</w:t>
      </w:r>
    </w:p>
    <w:p>
      <w:pPr>
        <w:pStyle w:val="17"/>
        <w:ind w:firstLine="420" w:firstLineChars="200"/>
        <w:rPr>
          <w:rFonts w:ascii="仿宋" w:hAnsi="仿宋"/>
          <w:sz w:val="21"/>
        </w:rPr>
      </w:pPr>
      <w:r>
        <w:rPr>
          <w:rFonts w:ascii="仿宋" w:hAnsi="仿宋"/>
          <w:sz w:val="21"/>
        </w:rPr>
        <w:t>9.</w:t>
      </w:r>
      <w:r>
        <w:rPr>
          <w:rFonts w:hint="eastAsia" w:ascii="仿宋" w:hAnsi="仿宋"/>
          <w:sz w:val="21"/>
        </w:rPr>
        <w:t>违约责任</w:t>
      </w:r>
    </w:p>
    <w:p>
      <w:pPr>
        <w:pStyle w:val="17"/>
        <w:ind w:firstLine="420" w:firstLineChars="200"/>
        <w:rPr>
          <w:rFonts w:ascii="仿宋" w:hAnsi="仿宋"/>
          <w:sz w:val="21"/>
        </w:rPr>
      </w:pPr>
      <w:r>
        <w:rPr>
          <w:rFonts w:ascii="仿宋" w:hAnsi="仿宋"/>
          <w:sz w:val="21"/>
        </w:rPr>
        <w:t>9.1</w:t>
      </w:r>
      <w:r>
        <w:rPr>
          <w:rFonts w:hint="eastAsia" w:ascii="仿宋" w:hAnsi="仿宋"/>
          <w:sz w:val="21"/>
        </w:rPr>
        <w:t>　服务缺陷的补救措施和索赔</w:t>
      </w:r>
    </w:p>
    <w:p>
      <w:pPr>
        <w:pStyle w:val="17"/>
        <w:ind w:firstLine="420" w:firstLineChars="200"/>
        <w:rPr>
          <w:rFonts w:ascii="仿宋" w:hAnsi="仿宋"/>
          <w:sz w:val="21"/>
        </w:rPr>
      </w:pPr>
      <w:r>
        <w:rPr>
          <w:rFonts w:ascii="仿宋" w:hAnsi="仿宋"/>
          <w:sz w:val="21"/>
        </w:rPr>
        <w:t>(1)</w:t>
      </w:r>
      <w:r>
        <w:rPr>
          <w:rFonts w:hint="eastAsia" w:ascii="仿宋" w:hAnsi="仿宋"/>
          <w:sz w:val="21"/>
        </w:rPr>
        <w:t>如果乙方提供的服务不符合本合同约定以及采购文件、投标文件关于服务的要求和承诺，乙方应按照甲方同意的下列一种或几种方式结合起来解决索赔事宜：</w:t>
      </w:r>
    </w:p>
    <w:p>
      <w:pPr>
        <w:pStyle w:val="17"/>
        <w:ind w:firstLine="420" w:firstLineChars="200"/>
        <w:rPr>
          <w:rFonts w:ascii="仿宋" w:hAnsi="仿宋"/>
          <w:sz w:val="21"/>
        </w:rPr>
      </w:pPr>
      <w:r>
        <w:rPr>
          <w:rFonts w:hint="eastAsia" w:ascii="仿宋" w:hAnsi="仿宋"/>
          <w:sz w:val="21"/>
        </w:rPr>
        <w:t>①乙方同意将服务款项目退还给甲方，由此发生的一切费用和损失由乙方承担。如甲方以适当的条件和方法购买与未履约标的相类似的服务，乙方应负担新购买类似服务所超出的费用。</w:t>
      </w:r>
    </w:p>
    <w:p>
      <w:pPr>
        <w:pStyle w:val="17"/>
        <w:ind w:firstLine="420" w:firstLineChars="200"/>
        <w:rPr>
          <w:rFonts w:ascii="仿宋" w:hAnsi="仿宋"/>
          <w:sz w:val="21"/>
        </w:rPr>
      </w:pPr>
      <w:r>
        <w:rPr>
          <w:rFonts w:hint="eastAsia" w:ascii="仿宋" w:hAnsi="仿宋"/>
          <w:sz w:val="21"/>
        </w:rPr>
        <w:t>②根据服务的质量状况以及甲方所遭受的损失，经过甲乙双方商定降低服务的价格。</w:t>
      </w:r>
    </w:p>
    <w:p>
      <w:pPr>
        <w:pStyle w:val="17"/>
        <w:ind w:firstLine="420" w:firstLineChars="200"/>
        <w:rPr>
          <w:rFonts w:ascii="仿宋" w:hAnsi="仿宋"/>
          <w:sz w:val="21"/>
        </w:rPr>
      </w:pPr>
      <w:r>
        <w:rPr>
          <w:rFonts w:ascii="仿宋" w:hAnsi="仿宋"/>
          <w:sz w:val="21"/>
        </w:rPr>
        <w:t>(2)</w:t>
      </w:r>
      <w:r>
        <w:rPr>
          <w:rFonts w:hint="eastAsia" w:ascii="仿宋" w:hAnsi="仿宋"/>
          <w:sz w:val="21"/>
        </w:rPr>
        <w:t>如果在甲方发出索赔通知后</w:t>
      </w:r>
      <w:r>
        <w:rPr>
          <w:rFonts w:ascii="仿宋" w:hAnsi="仿宋"/>
          <w:sz w:val="21"/>
        </w:rPr>
        <w:t>10</w:t>
      </w:r>
      <w:r>
        <w:rPr>
          <w:rFonts w:hint="eastAsia" w:ascii="仿宋" w:hAnsi="仿宋"/>
          <w:sz w:val="21"/>
        </w:rPr>
        <w:t>日内乙方未作答复，上述索赔应视为已被乙方接受。如果乙方未能在甲方发出索赔通知后</w:t>
      </w:r>
      <w:r>
        <w:rPr>
          <w:rFonts w:ascii="仿宋" w:hAnsi="仿宋"/>
          <w:sz w:val="21"/>
        </w:rPr>
        <w:t>10</w:t>
      </w:r>
      <w:r>
        <w:rPr>
          <w:rFonts w:hint="eastAsia" w:ascii="仿宋" w:hAnsi="仿宋"/>
          <w:sz w:val="21"/>
        </w:rPr>
        <w:t>日内或甲方同意延长的期限内，按照上述规定的任何一种方法采取补救措施，甲方有权从应付服务款中扣除索赔金额或者没收履约保证金，如不足以弥补甲方损失的，甲方有权进一步要求乙方赔偿。</w:t>
      </w:r>
    </w:p>
    <w:p>
      <w:pPr>
        <w:pStyle w:val="17"/>
        <w:ind w:firstLine="420" w:firstLineChars="200"/>
        <w:rPr>
          <w:rFonts w:ascii="仿宋" w:hAnsi="仿宋"/>
          <w:sz w:val="21"/>
        </w:rPr>
      </w:pPr>
      <w:r>
        <w:rPr>
          <w:rFonts w:ascii="仿宋" w:hAnsi="仿宋"/>
          <w:sz w:val="21"/>
        </w:rPr>
        <w:t>9.2</w:t>
      </w:r>
      <w:r>
        <w:rPr>
          <w:rFonts w:hint="eastAsia" w:ascii="仿宋" w:hAnsi="仿宋"/>
          <w:sz w:val="21"/>
        </w:rPr>
        <w:t>　迟延履约的违约责任</w:t>
      </w:r>
    </w:p>
    <w:p>
      <w:pPr>
        <w:pStyle w:val="17"/>
        <w:ind w:firstLine="420" w:firstLineChars="200"/>
        <w:rPr>
          <w:rFonts w:ascii="仿宋" w:hAnsi="仿宋"/>
          <w:sz w:val="21"/>
        </w:rPr>
      </w:pPr>
      <w:r>
        <w:rPr>
          <w:rFonts w:ascii="仿宋" w:hAnsi="仿宋"/>
          <w:sz w:val="21"/>
        </w:rPr>
        <w:t>(1)</w:t>
      </w:r>
      <w:r>
        <w:rPr>
          <w:rFonts w:hint="eastAsia" w:ascii="仿宋" w:hAnsi="仿宋"/>
          <w:sz w:val="21"/>
        </w:rPr>
        <w:t>乙方应按照本合同规定的时间、地点提供服务。</w:t>
      </w:r>
    </w:p>
    <w:p>
      <w:pPr>
        <w:pStyle w:val="17"/>
        <w:ind w:firstLine="420" w:firstLineChars="200"/>
        <w:rPr>
          <w:rFonts w:ascii="仿宋" w:hAnsi="仿宋"/>
          <w:sz w:val="21"/>
        </w:rPr>
      </w:pPr>
      <w:r>
        <w:rPr>
          <w:rFonts w:ascii="仿宋" w:hAnsi="仿宋"/>
          <w:sz w:val="21"/>
        </w:rPr>
        <w:t>(2)</w:t>
      </w:r>
      <w:r>
        <w:rPr>
          <w:rFonts w:hint="eastAsia" w:ascii="仿宋" w:hAnsi="仿宋"/>
          <w:sz w:val="21"/>
        </w:rPr>
        <w:t>在履行合同过程中，如果乙方遇到可能妨碍按时提供服务的情形时，应及时以书面形式将迟延的事实、可能迟延的期限和理由通知甲方。甲方在收到乙方通知后，应尽快对情况进行评价，并确定是否同意延期提供服务。</w:t>
      </w:r>
    </w:p>
    <w:p>
      <w:pPr>
        <w:pStyle w:val="17"/>
        <w:ind w:firstLine="420" w:firstLineChars="200"/>
        <w:rPr>
          <w:rFonts w:ascii="仿宋" w:hAnsi="仿宋"/>
          <w:sz w:val="21"/>
        </w:rPr>
      </w:pPr>
      <w:r>
        <w:rPr>
          <w:rFonts w:ascii="仿宋" w:hAnsi="仿宋"/>
          <w:sz w:val="21"/>
        </w:rPr>
        <w:t>(3)</w:t>
      </w:r>
      <w:r>
        <w:rPr>
          <w:rFonts w:hint="eastAsia" w:ascii="仿宋" w:hAnsi="仿宋"/>
          <w:sz w:val="21"/>
        </w:rPr>
        <w:t>除甲乙双方另有约定外，如果乙方没有按照合同规定的时间提供服务，且没有在甲方同意的延长的期限内进行补救时，甲方有权从服务款、履约保证金中扣除或要求乙方另行支付误期赔偿费而不影响合同项下的其他补救方法。赔偿费每日按合同金额的</w:t>
      </w:r>
      <w:r>
        <w:rPr>
          <w:rFonts w:ascii="仿宋" w:hAnsi="仿宋"/>
          <w:sz w:val="21"/>
        </w:rPr>
        <w:t>0.5%(</w:t>
      </w:r>
      <w:r>
        <w:rPr>
          <w:rFonts w:hint="eastAsia" w:ascii="仿宋" w:hAnsi="仿宋"/>
          <w:sz w:val="21"/>
        </w:rPr>
        <w:t>各单位可根据实际情况重新设定</w:t>
      </w:r>
      <w:r>
        <w:rPr>
          <w:rFonts w:ascii="仿宋" w:hAnsi="仿宋"/>
          <w:sz w:val="21"/>
        </w:rPr>
        <w:t>)</w:t>
      </w:r>
      <w:r>
        <w:rPr>
          <w:rFonts w:hint="eastAsia" w:ascii="仿宋" w:hAnsi="仿宋"/>
          <w:sz w:val="21"/>
        </w:rPr>
        <w:t>计收，直至交货或提供服务为止。但误期赔偿费的最高限额不超过合同价的</w:t>
      </w:r>
      <w:r>
        <w:rPr>
          <w:rFonts w:ascii="仿宋" w:hAnsi="仿宋"/>
          <w:sz w:val="21"/>
        </w:rPr>
        <w:t>15%(</w:t>
      </w:r>
      <w:r>
        <w:rPr>
          <w:rFonts w:hint="eastAsia" w:ascii="仿宋" w:hAnsi="仿宋"/>
          <w:sz w:val="21"/>
        </w:rPr>
        <w:t>各单位可根据实际情况重新设定</w:t>
      </w:r>
      <w:r>
        <w:rPr>
          <w:rFonts w:ascii="仿宋" w:hAnsi="仿宋"/>
          <w:sz w:val="21"/>
        </w:rPr>
        <w:t>)</w:t>
      </w:r>
      <w:r>
        <w:rPr>
          <w:rFonts w:hint="eastAsia" w:ascii="仿宋" w:hAnsi="仿宋"/>
          <w:sz w:val="21"/>
        </w:rPr>
        <w:t>。</w:t>
      </w:r>
    </w:p>
    <w:p>
      <w:pPr>
        <w:pStyle w:val="17"/>
        <w:ind w:firstLine="420" w:firstLineChars="200"/>
        <w:rPr>
          <w:rFonts w:ascii="仿宋" w:hAnsi="仿宋"/>
          <w:sz w:val="21"/>
        </w:rPr>
      </w:pPr>
      <w:r>
        <w:rPr>
          <w:rFonts w:ascii="仿宋" w:hAnsi="仿宋"/>
          <w:sz w:val="21"/>
        </w:rPr>
        <w:t>(4)</w:t>
      </w:r>
      <w:r>
        <w:rPr>
          <w:rFonts w:hint="eastAsia" w:ascii="仿宋" w:hAnsi="仿宋"/>
          <w:sz w:val="21"/>
        </w:rPr>
        <w:t>如果乙方延迟履约超过</w:t>
      </w:r>
      <w:r>
        <w:rPr>
          <w:rFonts w:ascii="仿宋" w:hAnsi="仿宋"/>
          <w:sz w:val="21"/>
        </w:rPr>
        <w:t>30</w:t>
      </w:r>
      <w:r>
        <w:rPr>
          <w:rFonts w:hint="eastAsia" w:ascii="仿宋" w:hAnsi="仿宋"/>
          <w:sz w:val="21"/>
        </w:rPr>
        <w:t>日，甲方有权终止全部或部分合同，并依其认为适当的条件和方法购买与未履约类似的服务，乙方应负担购买类似服务所超出的费用。但是，乙方应继续执行合同中未终止的部分。</w:t>
      </w:r>
    </w:p>
    <w:p>
      <w:pPr>
        <w:pStyle w:val="17"/>
        <w:ind w:firstLine="420" w:firstLineChars="200"/>
        <w:rPr>
          <w:rFonts w:ascii="仿宋" w:hAnsi="仿宋"/>
          <w:sz w:val="21"/>
        </w:rPr>
      </w:pPr>
      <w:r>
        <w:rPr>
          <w:rFonts w:ascii="仿宋" w:hAnsi="仿宋"/>
          <w:sz w:val="21"/>
        </w:rPr>
        <w:t>9.3</w:t>
      </w:r>
      <w:r>
        <w:rPr>
          <w:rFonts w:hint="eastAsia" w:ascii="仿宋" w:hAnsi="仿宋"/>
          <w:sz w:val="21"/>
        </w:rPr>
        <w:t>　未履行合同义务的违约责任</w:t>
      </w:r>
    </w:p>
    <w:p>
      <w:pPr>
        <w:pStyle w:val="17"/>
        <w:ind w:firstLine="420" w:firstLineChars="200"/>
        <w:rPr>
          <w:rFonts w:ascii="仿宋" w:hAnsi="仿宋"/>
          <w:sz w:val="21"/>
        </w:rPr>
      </w:pPr>
      <w:r>
        <w:rPr>
          <w:rFonts w:ascii="仿宋" w:hAnsi="仿宋"/>
          <w:sz w:val="21"/>
        </w:rPr>
        <w:t>(1)</w:t>
      </w:r>
      <w:r>
        <w:rPr>
          <w:rFonts w:hint="eastAsia" w:ascii="仿宋" w:hAnsi="仿宋"/>
          <w:sz w:val="21"/>
        </w:rPr>
        <w:t>守约方有权终止全部或部分合同。</w:t>
      </w:r>
    </w:p>
    <w:p>
      <w:pPr>
        <w:pStyle w:val="17"/>
        <w:ind w:firstLine="420" w:firstLineChars="200"/>
        <w:rPr>
          <w:rFonts w:ascii="仿宋" w:hAnsi="仿宋"/>
          <w:sz w:val="21"/>
        </w:rPr>
      </w:pPr>
      <w:r>
        <w:rPr>
          <w:rFonts w:ascii="仿宋" w:hAnsi="仿宋"/>
          <w:sz w:val="21"/>
        </w:rPr>
        <w:t>(2)</w:t>
      </w:r>
      <w:bookmarkStart w:id="274" w:name="_Hlk535772927"/>
      <w:r>
        <w:rPr>
          <w:rFonts w:hint="eastAsia" w:ascii="仿宋" w:hAnsi="仿宋"/>
          <w:sz w:val="21"/>
        </w:rPr>
        <w:t>乙方违约的，甲方有权没收全额履约保证金。</w:t>
      </w:r>
      <w:bookmarkEnd w:id="274"/>
    </w:p>
    <w:p>
      <w:pPr>
        <w:pStyle w:val="17"/>
        <w:ind w:firstLine="420" w:firstLineChars="200"/>
        <w:rPr>
          <w:rFonts w:ascii="仿宋" w:hAnsi="仿宋"/>
          <w:sz w:val="21"/>
        </w:rPr>
      </w:pPr>
      <w:r>
        <w:rPr>
          <w:rFonts w:ascii="仿宋" w:hAnsi="仿宋"/>
          <w:sz w:val="21"/>
        </w:rPr>
        <w:t>(3)</w:t>
      </w:r>
      <w:r>
        <w:rPr>
          <w:rFonts w:hint="eastAsia" w:ascii="仿宋" w:hAnsi="仿宋"/>
          <w:sz w:val="21"/>
        </w:rPr>
        <w:t>由违约一方支付违约金，违约金标准见合同条款前附表</w:t>
      </w:r>
      <w:r>
        <w:rPr>
          <w:rFonts w:ascii="仿宋" w:hAnsi="仿宋"/>
          <w:sz w:val="21"/>
        </w:rPr>
        <w:t>(</w:t>
      </w:r>
      <w:r>
        <w:rPr>
          <w:rFonts w:hint="eastAsia" w:ascii="仿宋" w:hAnsi="仿宋"/>
          <w:sz w:val="21"/>
        </w:rPr>
        <w:t>各单位可根据实际情况自行约定</w:t>
      </w:r>
      <w:r>
        <w:rPr>
          <w:rFonts w:ascii="仿宋" w:hAnsi="仿宋"/>
          <w:sz w:val="21"/>
        </w:rPr>
        <w:t>)</w:t>
      </w:r>
      <w:r>
        <w:rPr>
          <w:rFonts w:hint="eastAsia" w:ascii="仿宋" w:hAnsi="仿宋"/>
          <w:sz w:val="21"/>
        </w:rPr>
        <w:t>。</w:t>
      </w:r>
    </w:p>
    <w:p>
      <w:pPr>
        <w:pStyle w:val="17"/>
        <w:ind w:firstLine="420" w:firstLineChars="200"/>
        <w:rPr>
          <w:rFonts w:ascii="仿宋" w:hAnsi="仿宋"/>
          <w:sz w:val="21"/>
        </w:rPr>
      </w:pPr>
      <w:r>
        <w:rPr>
          <w:rFonts w:ascii="仿宋" w:hAnsi="仿宋"/>
          <w:sz w:val="21"/>
        </w:rPr>
        <w:t>(4)</w:t>
      </w:r>
      <w:r>
        <w:rPr>
          <w:rFonts w:hint="eastAsia" w:ascii="仿宋" w:hAnsi="仿宋"/>
          <w:sz w:val="21"/>
        </w:rPr>
        <w:t>违约金不足以弥补守约方实际损失、可预见或者应当预见的损失，由违约方全额予以赔偿。</w:t>
      </w:r>
    </w:p>
    <w:p>
      <w:pPr>
        <w:pStyle w:val="17"/>
        <w:ind w:firstLine="420" w:firstLineChars="200"/>
        <w:rPr>
          <w:rFonts w:ascii="仿宋" w:hAnsi="仿宋"/>
          <w:sz w:val="21"/>
        </w:rPr>
      </w:pPr>
      <w:r>
        <w:rPr>
          <w:rFonts w:ascii="仿宋" w:hAnsi="仿宋"/>
          <w:sz w:val="21"/>
        </w:rPr>
        <w:t>10.</w:t>
      </w:r>
      <w:r>
        <w:rPr>
          <w:rFonts w:hint="eastAsia" w:ascii="仿宋" w:hAnsi="仿宋"/>
          <w:sz w:val="21"/>
        </w:rPr>
        <w:t>不可抗力</w:t>
      </w:r>
    </w:p>
    <w:p>
      <w:pPr>
        <w:pStyle w:val="17"/>
        <w:ind w:firstLine="420" w:firstLineChars="200"/>
        <w:rPr>
          <w:rFonts w:ascii="仿宋" w:hAnsi="仿宋"/>
          <w:sz w:val="21"/>
        </w:rPr>
      </w:pPr>
      <w:r>
        <w:rPr>
          <w:rFonts w:ascii="仿宋" w:hAnsi="仿宋"/>
          <w:sz w:val="21"/>
        </w:rPr>
        <w:t>10.1</w:t>
      </w:r>
      <w:r>
        <w:rPr>
          <w:rFonts w:hint="eastAsia" w:ascii="仿宋" w:hAnsi="仿宋"/>
          <w:sz w:val="21"/>
        </w:rPr>
        <w:t>　如果合同双方因不可抗力而导致合同实施延误或合同无法实施，不应该承担误期赔偿或不能履行合同义务的责任。</w:t>
      </w:r>
    </w:p>
    <w:p>
      <w:pPr>
        <w:pStyle w:val="17"/>
        <w:ind w:firstLine="420" w:firstLineChars="200"/>
        <w:rPr>
          <w:rFonts w:ascii="仿宋" w:hAnsi="仿宋"/>
          <w:sz w:val="21"/>
        </w:rPr>
      </w:pPr>
      <w:r>
        <w:rPr>
          <w:rFonts w:ascii="仿宋" w:hAnsi="仿宋"/>
          <w:sz w:val="21"/>
        </w:rPr>
        <w:t>10.2</w:t>
      </w:r>
      <w:r>
        <w:rPr>
          <w:rFonts w:hint="eastAsia" w:ascii="仿宋" w:hAnsi="仿宋"/>
          <w:sz w:val="21"/>
        </w:rPr>
        <w:t>　本条所述的“不可抗力”系指那些双方不可预见、不可避免、不可克服的客观情况，但不包括双方的违约或疏忽。这些事件包括但不限于：战争、严重火灾、洪水、台风、地震等。</w:t>
      </w:r>
    </w:p>
    <w:p>
      <w:pPr>
        <w:pStyle w:val="17"/>
        <w:ind w:firstLine="420" w:firstLineChars="200"/>
        <w:rPr>
          <w:rFonts w:ascii="仿宋" w:hAnsi="仿宋"/>
          <w:sz w:val="21"/>
        </w:rPr>
      </w:pPr>
      <w:r>
        <w:rPr>
          <w:rFonts w:ascii="仿宋" w:hAnsi="仿宋"/>
          <w:sz w:val="21"/>
        </w:rPr>
        <w:t>10.3</w:t>
      </w:r>
      <w:r>
        <w:rPr>
          <w:rFonts w:hint="eastAsia" w:ascii="仿宋" w:hAnsi="仿宋"/>
          <w:sz w:val="21"/>
        </w:rPr>
        <w:t>　在不可抗力事件发生后，当事方应及时将不可抗力情况通知合同对方，在不可抗力事件结束后</w:t>
      </w:r>
      <w:r>
        <w:rPr>
          <w:rFonts w:ascii="仿宋" w:hAnsi="仿宋"/>
          <w:sz w:val="21"/>
        </w:rPr>
        <w:t>3</w:t>
      </w:r>
      <w:r>
        <w:rPr>
          <w:rFonts w:hint="eastAsia" w:ascii="仿宋" w:hAnsi="仿宋"/>
          <w:sz w:val="21"/>
        </w:rPr>
        <w:t>日内以书面形式将不可抗力的情况和原因通知合同对方，并提供相应的证明文件。合同各方应尽可能继续履行合同义务，并积极寻求采取合理的措施履行不受不可抗力影响的其他事项。合同各方应通过友好协商在合理的时间内达成进一步履行的协议。</w:t>
      </w:r>
    </w:p>
    <w:p>
      <w:pPr>
        <w:pStyle w:val="17"/>
        <w:ind w:firstLine="420" w:firstLineChars="200"/>
        <w:rPr>
          <w:rFonts w:ascii="仿宋" w:hAnsi="仿宋"/>
          <w:sz w:val="21"/>
        </w:rPr>
      </w:pPr>
      <w:r>
        <w:rPr>
          <w:rFonts w:ascii="仿宋" w:hAnsi="仿宋"/>
          <w:sz w:val="21"/>
        </w:rPr>
        <w:t>11.</w:t>
      </w:r>
      <w:r>
        <w:rPr>
          <w:rFonts w:hint="eastAsia" w:ascii="仿宋" w:hAnsi="仿宋"/>
          <w:sz w:val="21"/>
        </w:rPr>
        <w:t>合同纠纷的解决方式</w:t>
      </w:r>
    </w:p>
    <w:p>
      <w:pPr>
        <w:pStyle w:val="17"/>
        <w:ind w:firstLine="420" w:firstLineChars="200"/>
        <w:rPr>
          <w:rFonts w:ascii="仿宋" w:hAnsi="仿宋"/>
          <w:sz w:val="21"/>
        </w:rPr>
      </w:pPr>
      <w:r>
        <w:rPr>
          <w:rFonts w:ascii="仿宋" w:hAnsi="仿宋"/>
          <w:sz w:val="21"/>
        </w:rPr>
        <w:t>11.1</w:t>
      </w:r>
      <w:r>
        <w:rPr>
          <w:rFonts w:hint="eastAsia" w:ascii="仿宋" w:hAnsi="仿宋"/>
          <w:sz w:val="21"/>
        </w:rPr>
        <w:t>　合同各方应通过友好协商，解决在执行合同过程中所发生的或与合同有关的一切争端。如协商</w:t>
      </w:r>
      <w:r>
        <w:rPr>
          <w:rFonts w:ascii="仿宋" w:hAnsi="仿宋"/>
          <w:sz w:val="21"/>
        </w:rPr>
        <w:t>30</w:t>
      </w:r>
      <w:r>
        <w:rPr>
          <w:rFonts w:hint="eastAsia" w:ascii="仿宋" w:hAnsi="仿宋"/>
          <w:sz w:val="21"/>
        </w:rPr>
        <w:t>日内</w:t>
      </w:r>
      <w:r>
        <w:rPr>
          <w:rFonts w:ascii="仿宋" w:hAnsi="仿宋"/>
          <w:sz w:val="21"/>
        </w:rPr>
        <w:t>(</w:t>
      </w:r>
      <w:r>
        <w:rPr>
          <w:rFonts w:hint="eastAsia" w:ascii="仿宋" w:hAnsi="仿宋"/>
          <w:sz w:val="21"/>
        </w:rPr>
        <w:t>根据实际情况设定</w:t>
      </w:r>
      <w:r>
        <w:rPr>
          <w:rFonts w:ascii="仿宋" w:hAnsi="仿宋"/>
          <w:sz w:val="21"/>
        </w:rPr>
        <w:t>)</w:t>
      </w:r>
      <w:r>
        <w:rPr>
          <w:rFonts w:hint="eastAsia" w:ascii="仿宋" w:hAnsi="仿宋"/>
          <w:sz w:val="21"/>
        </w:rPr>
        <w:t>不能解决，可以按合同规定的方式提起仲裁或诉讼。</w:t>
      </w:r>
    </w:p>
    <w:p>
      <w:pPr>
        <w:pStyle w:val="17"/>
        <w:ind w:firstLine="420" w:firstLineChars="200"/>
        <w:rPr>
          <w:rFonts w:ascii="仿宋" w:hAnsi="仿宋"/>
          <w:sz w:val="21"/>
        </w:rPr>
      </w:pPr>
      <w:r>
        <w:rPr>
          <w:rFonts w:ascii="仿宋" w:hAnsi="仿宋"/>
          <w:sz w:val="21"/>
        </w:rPr>
        <w:t>11.2</w:t>
      </w:r>
      <w:r>
        <w:rPr>
          <w:rFonts w:hint="eastAsia" w:ascii="仿宋" w:hAnsi="仿宋"/>
          <w:sz w:val="21"/>
        </w:rPr>
        <w:t>　仲裁裁决应为最终裁决，对双方均具有约束力。</w:t>
      </w:r>
    </w:p>
    <w:p>
      <w:pPr>
        <w:pStyle w:val="17"/>
        <w:ind w:firstLine="420" w:firstLineChars="200"/>
        <w:rPr>
          <w:rFonts w:ascii="仿宋" w:hAnsi="仿宋"/>
          <w:sz w:val="21"/>
        </w:rPr>
      </w:pPr>
      <w:r>
        <w:rPr>
          <w:rFonts w:ascii="仿宋" w:hAnsi="仿宋"/>
          <w:sz w:val="21"/>
        </w:rPr>
        <w:t>11.3</w:t>
      </w:r>
      <w:r>
        <w:rPr>
          <w:rFonts w:hint="eastAsia" w:ascii="仿宋" w:hAnsi="仿宋"/>
          <w:sz w:val="21"/>
        </w:rPr>
        <w:t>　仲裁费除仲裁机关另有裁决外应由败诉方负担。</w:t>
      </w:r>
    </w:p>
    <w:p>
      <w:pPr>
        <w:pStyle w:val="17"/>
        <w:ind w:firstLine="420" w:firstLineChars="200"/>
        <w:rPr>
          <w:rFonts w:ascii="仿宋" w:hAnsi="仿宋"/>
          <w:sz w:val="21"/>
        </w:rPr>
      </w:pPr>
      <w:r>
        <w:rPr>
          <w:rFonts w:ascii="仿宋" w:hAnsi="仿宋"/>
          <w:sz w:val="21"/>
        </w:rPr>
        <w:t>11.4</w:t>
      </w:r>
      <w:r>
        <w:rPr>
          <w:rFonts w:hint="eastAsia" w:ascii="仿宋" w:hAnsi="仿宋"/>
          <w:sz w:val="21"/>
        </w:rPr>
        <w:t>　</w:t>
      </w:r>
      <w:bookmarkStart w:id="275" w:name="_Hlk535772996"/>
      <w:r>
        <w:rPr>
          <w:rFonts w:hint="eastAsia" w:ascii="仿宋" w:hAnsi="仿宋"/>
          <w:sz w:val="21"/>
        </w:rPr>
        <w:t>诉讼应由甲方住所地人民法院管辖。财产保全担保保险费、财产保全申请费、律师代理费、差旅费、评估费、鉴定费及诉讼费等与仲裁或诉讼活动相关费用应由败诉方负担。</w:t>
      </w:r>
      <w:bookmarkEnd w:id="275"/>
    </w:p>
    <w:p>
      <w:pPr>
        <w:pStyle w:val="17"/>
        <w:ind w:firstLine="420" w:firstLineChars="200"/>
        <w:rPr>
          <w:rFonts w:ascii="仿宋" w:hAnsi="仿宋"/>
          <w:sz w:val="21"/>
        </w:rPr>
      </w:pPr>
      <w:r>
        <w:rPr>
          <w:rFonts w:ascii="仿宋" w:hAnsi="仿宋"/>
          <w:sz w:val="21"/>
        </w:rPr>
        <w:t>11.5</w:t>
      </w:r>
      <w:r>
        <w:rPr>
          <w:rFonts w:hint="eastAsia" w:ascii="仿宋" w:hAnsi="仿宋"/>
          <w:sz w:val="21"/>
        </w:rPr>
        <w:t>　如仲裁或诉讼事项不影响合同其他部分的履行，则在仲裁或诉讼期间，除正在进行仲裁或诉讼的部分外，合同的其他部分应继续执行。</w:t>
      </w:r>
    </w:p>
    <w:p>
      <w:pPr>
        <w:pStyle w:val="17"/>
        <w:ind w:firstLine="420" w:firstLineChars="200"/>
        <w:rPr>
          <w:rFonts w:ascii="仿宋" w:hAnsi="仿宋"/>
          <w:sz w:val="21"/>
        </w:rPr>
      </w:pPr>
      <w:r>
        <w:rPr>
          <w:rFonts w:ascii="仿宋" w:hAnsi="仿宋"/>
          <w:sz w:val="21"/>
        </w:rPr>
        <w:t>12.</w:t>
      </w:r>
      <w:r>
        <w:rPr>
          <w:rFonts w:hint="eastAsia" w:ascii="仿宋" w:hAnsi="仿宋"/>
          <w:sz w:val="21"/>
        </w:rPr>
        <w:t>合同修改或变更</w:t>
      </w:r>
    </w:p>
    <w:p>
      <w:pPr>
        <w:pStyle w:val="17"/>
        <w:ind w:firstLine="420" w:firstLineChars="200"/>
        <w:rPr>
          <w:rFonts w:ascii="仿宋" w:hAnsi="仿宋"/>
          <w:sz w:val="21"/>
        </w:rPr>
      </w:pPr>
      <w:r>
        <w:rPr>
          <w:rFonts w:ascii="仿宋" w:hAnsi="仿宋"/>
          <w:sz w:val="21"/>
        </w:rPr>
        <w:t>12.1</w:t>
      </w:r>
      <w:r>
        <w:rPr>
          <w:rFonts w:hint="eastAsia" w:ascii="仿宋" w:hAnsi="仿宋"/>
          <w:sz w:val="21"/>
        </w:rPr>
        <w:t>　如无重大变故，甲方双方不得擅自变更合同。</w:t>
      </w:r>
    </w:p>
    <w:p>
      <w:pPr>
        <w:pStyle w:val="17"/>
        <w:ind w:firstLine="420" w:firstLineChars="200"/>
        <w:rPr>
          <w:rFonts w:ascii="仿宋" w:hAnsi="仿宋"/>
          <w:sz w:val="21"/>
        </w:rPr>
      </w:pPr>
      <w:r>
        <w:rPr>
          <w:rFonts w:ascii="仿宋" w:hAnsi="仿宋"/>
          <w:sz w:val="21"/>
        </w:rPr>
        <w:t>12.2</w:t>
      </w:r>
      <w:r>
        <w:rPr>
          <w:rFonts w:hint="eastAsia" w:ascii="仿宋" w:hAnsi="仿宋"/>
          <w:sz w:val="21"/>
        </w:rPr>
        <w:t>　如确需变更合同，甲乙双方应签署书面变更协议。变更协议为本合同不可分割的一部分。</w:t>
      </w:r>
    </w:p>
    <w:p>
      <w:pPr>
        <w:pStyle w:val="17"/>
        <w:ind w:firstLine="420" w:firstLineChars="200"/>
        <w:rPr>
          <w:rFonts w:ascii="仿宋" w:hAnsi="仿宋"/>
          <w:sz w:val="21"/>
        </w:rPr>
      </w:pPr>
      <w:r>
        <w:rPr>
          <w:rFonts w:ascii="仿宋" w:hAnsi="仿宋"/>
          <w:sz w:val="21"/>
        </w:rPr>
        <w:t>12.3</w:t>
      </w:r>
      <w:r>
        <w:rPr>
          <w:rFonts w:hint="eastAsia" w:ascii="仿宋" w:hAnsi="仿宋"/>
          <w:sz w:val="21"/>
        </w:rPr>
        <w:t>　在不改变合同其他条款的前提下，甲方有权在合同价款</w:t>
      </w:r>
      <w:r>
        <w:rPr>
          <w:rFonts w:ascii="仿宋" w:hAnsi="仿宋"/>
          <w:sz w:val="21"/>
        </w:rPr>
        <w:t>10%</w:t>
      </w:r>
      <w:r>
        <w:rPr>
          <w:rFonts w:hint="eastAsia" w:ascii="仿宋" w:hAnsi="仿宋"/>
          <w:sz w:val="21"/>
        </w:rPr>
        <w:t>的范围内追加与合同标的相同的货物或服务，并就此与乙方签订补充合同，乙方不得拒绝。</w:t>
      </w:r>
    </w:p>
    <w:p>
      <w:pPr>
        <w:pStyle w:val="17"/>
        <w:ind w:firstLine="420" w:firstLineChars="200"/>
        <w:rPr>
          <w:rFonts w:ascii="仿宋" w:hAnsi="仿宋"/>
          <w:sz w:val="21"/>
        </w:rPr>
      </w:pPr>
      <w:r>
        <w:rPr>
          <w:rFonts w:ascii="仿宋" w:hAnsi="仿宋"/>
          <w:sz w:val="21"/>
        </w:rPr>
        <w:t>13.</w:t>
      </w:r>
      <w:r>
        <w:rPr>
          <w:rFonts w:hint="eastAsia" w:ascii="仿宋" w:hAnsi="仿宋"/>
          <w:sz w:val="21"/>
        </w:rPr>
        <w:t>合同中止</w:t>
      </w:r>
    </w:p>
    <w:p>
      <w:pPr>
        <w:pStyle w:val="17"/>
        <w:ind w:firstLine="420" w:firstLineChars="200"/>
        <w:rPr>
          <w:rFonts w:ascii="仿宋" w:hAnsi="仿宋"/>
          <w:sz w:val="21"/>
        </w:rPr>
      </w:pPr>
      <w:r>
        <w:rPr>
          <w:rFonts w:ascii="仿宋" w:hAnsi="仿宋"/>
          <w:sz w:val="21"/>
        </w:rPr>
        <w:t>13.1</w:t>
      </w:r>
      <w:r>
        <w:rPr>
          <w:rFonts w:hint="eastAsia" w:ascii="仿宋" w:hAnsi="仿宋"/>
          <w:sz w:val="21"/>
        </w:rPr>
        <w:t>合同在履行过程中，因采购计划调整，甲方可以要求中止履行，待计划确定后继续履行；合同履行过程中因供应商就采购过程或结果提起投诉的，甲方认为有必要或财政部责令中止的，应当中止合同的履行。</w:t>
      </w:r>
    </w:p>
    <w:p>
      <w:pPr>
        <w:pStyle w:val="17"/>
        <w:ind w:firstLine="420" w:firstLineChars="200"/>
        <w:rPr>
          <w:rFonts w:ascii="仿宋" w:hAnsi="仿宋"/>
          <w:sz w:val="21"/>
        </w:rPr>
      </w:pPr>
      <w:r>
        <w:rPr>
          <w:rFonts w:ascii="仿宋" w:hAnsi="仿宋"/>
          <w:sz w:val="21"/>
        </w:rPr>
        <w:t>14.</w:t>
      </w:r>
      <w:r>
        <w:rPr>
          <w:rFonts w:hint="eastAsia" w:ascii="仿宋" w:hAnsi="仿宋"/>
          <w:sz w:val="21"/>
        </w:rPr>
        <w:t>终止合同</w:t>
      </w:r>
    </w:p>
    <w:p>
      <w:pPr>
        <w:pStyle w:val="17"/>
        <w:ind w:firstLine="420" w:firstLineChars="200"/>
        <w:rPr>
          <w:rFonts w:ascii="仿宋" w:hAnsi="仿宋"/>
          <w:sz w:val="21"/>
        </w:rPr>
      </w:pPr>
      <w:r>
        <w:rPr>
          <w:rFonts w:ascii="仿宋" w:hAnsi="仿宋"/>
          <w:sz w:val="21"/>
        </w:rPr>
        <w:t>14.1</w:t>
      </w:r>
      <w:r>
        <w:rPr>
          <w:rFonts w:hint="eastAsia" w:ascii="仿宋" w:hAnsi="仿宋"/>
          <w:sz w:val="21"/>
        </w:rPr>
        <w:t>　若出现如下情况，在甲方对乙方违约行为而采取的任何补救措施不受影响的情况下，甲方可向乙方发出书面通知书，提出终止部分或全部合同。</w:t>
      </w:r>
    </w:p>
    <w:p>
      <w:pPr>
        <w:pStyle w:val="17"/>
        <w:ind w:firstLine="420" w:firstLineChars="200"/>
        <w:rPr>
          <w:rFonts w:ascii="仿宋" w:hAnsi="仿宋"/>
          <w:sz w:val="21"/>
        </w:rPr>
      </w:pPr>
      <w:r>
        <w:rPr>
          <w:rFonts w:ascii="仿宋" w:hAnsi="仿宋"/>
          <w:sz w:val="21"/>
        </w:rPr>
        <w:t>14.1.1</w:t>
      </w:r>
      <w:r>
        <w:rPr>
          <w:rFonts w:hint="eastAsia" w:ascii="仿宋" w:hAnsi="仿宋"/>
          <w:sz w:val="21"/>
        </w:rPr>
        <w:t>　如果乙方未能在合同规定的期限或甲方同意延长的期限内提供服务；</w:t>
      </w:r>
    </w:p>
    <w:p>
      <w:pPr>
        <w:pStyle w:val="17"/>
        <w:ind w:firstLine="420" w:firstLineChars="200"/>
        <w:rPr>
          <w:rFonts w:ascii="仿宋" w:hAnsi="仿宋"/>
          <w:sz w:val="21"/>
        </w:rPr>
      </w:pPr>
      <w:r>
        <w:rPr>
          <w:rFonts w:ascii="仿宋" w:hAnsi="仿宋"/>
          <w:sz w:val="21"/>
        </w:rPr>
        <w:t>14.1.2</w:t>
      </w:r>
      <w:r>
        <w:rPr>
          <w:rFonts w:hint="eastAsia" w:ascii="仿宋" w:hAnsi="仿宋"/>
          <w:sz w:val="21"/>
        </w:rPr>
        <w:t>　因乙方技术人员自身技术能力、经验不足等原因造成甲方硬件设备、应用系统发生重大紧急故障或应用系统数据丢失，带来重大影响和损失的；</w:t>
      </w:r>
    </w:p>
    <w:p>
      <w:pPr>
        <w:pStyle w:val="17"/>
        <w:ind w:firstLine="420" w:firstLineChars="200"/>
        <w:rPr>
          <w:rFonts w:ascii="仿宋" w:hAnsi="仿宋"/>
          <w:sz w:val="21"/>
        </w:rPr>
      </w:pPr>
      <w:r>
        <w:rPr>
          <w:rFonts w:ascii="仿宋" w:hAnsi="仿宋"/>
          <w:sz w:val="21"/>
        </w:rPr>
        <w:t>14.1.3</w:t>
      </w:r>
      <w:r>
        <w:rPr>
          <w:rFonts w:hint="eastAsia" w:ascii="仿宋" w:hAnsi="仿宋"/>
          <w:sz w:val="21"/>
        </w:rPr>
        <w:t>　乙方对甲方硬件设备、应用系统重大紧急故障没有及时响应，或不能在规定时间内解决处理故障，恢复系统正常运行的；</w:t>
      </w:r>
    </w:p>
    <w:p>
      <w:pPr>
        <w:pStyle w:val="17"/>
        <w:ind w:firstLine="420" w:firstLineChars="200"/>
        <w:rPr>
          <w:rFonts w:ascii="仿宋" w:hAnsi="仿宋"/>
          <w:sz w:val="21"/>
        </w:rPr>
      </w:pPr>
      <w:r>
        <w:rPr>
          <w:rFonts w:ascii="仿宋" w:hAnsi="仿宋"/>
          <w:sz w:val="21"/>
        </w:rPr>
        <w:t>14.1.4</w:t>
      </w:r>
      <w:r>
        <w:rPr>
          <w:rFonts w:hint="eastAsia" w:ascii="仿宋" w:hAnsi="仿宋"/>
          <w:sz w:val="21"/>
        </w:rPr>
        <w:t>　不能满足本项目技术需求的管理要求和规范，且经多次整改无明显改进的；</w:t>
      </w:r>
    </w:p>
    <w:p>
      <w:pPr>
        <w:pStyle w:val="17"/>
        <w:ind w:firstLine="420" w:firstLineChars="200"/>
        <w:rPr>
          <w:rFonts w:ascii="仿宋" w:hAnsi="仿宋"/>
          <w:sz w:val="21"/>
        </w:rPr>
      </w:pPr>
      <w:r>
        <w:rPr>
          <w:rFonts w:ascii="仿宋" w:hAnsi="仿宋"/>
          <w:sz w:val="21"/>
        </w:rPr>
        <w:t>14.1.5</w:t>
      </w:r>
      <w:r>
        <w:rPr>
          <w:rFonts w:hint="eastAsia" w:ascii="仿宋" w:hAnsi="仿宋"/>
          <w:sz w:val="21"/>
        </w:rPr>
        <w:t>　在合同规定的每个服务年度</w:t>
      </w:r>
      <w:r>
        <w:rPr>
          <w:rFonts w:ascii="仿宋" w:hAnsi="仿宋"/>
          <w:sz w:val="21"/>
        </w:rPr>
        <w:t>(12</w:t>
      </w:r>
      <w:r>
        <w:rPr>
          <w:rFonts w:hint="eastAsia" w:ascii="仿宋" w:hAnsi="仿宋"/>
          <w:sz w:val="21"/>
        </w:rPr>
        <w:t>个自然月</w:t>
      </w:r>
      <w:r>
        <w:rPr>
          <w:rFonts w:ascii="仿宋" w:hAnsi="仿宋"/>
          <w:sz w:val="21"/>
        </w:rPr>
        <w:t>)</w:t>
      </w:r>
      <w:r>
        <w:rPr>
          <w:rFonts w:hint="eastAsia" w:ascii="仿宋" w:hAnsi="仿宋"/>
          <w:sz w:val="21"/>
        </w:rPr>
        <w:t>内，在运行维护支持服务过程中，出现</w:t>
      </w:r>
      <w:r>
        <w:rPr>
          <w:rFonts w:ascii="仿宋" w:hAnsi="仿宋"/>
          <w:sz w:val="21"/>
        </w:rPr>
        <w:t>2</w:t>
      </w:r>
      <w:r>
        <w:rPr>
          <w:rFonts w:hint="eastAsia" w:ascii="仿宋" w:hAnsi="仿宋"/>
          <w:sz w:val="21"/>
        </w:rPr>
        <w:t>次经甲乙双方确认的违规操作的。</w:t>
      </w:r>
    </w:p>
    <w:p>
      <w:pPr>
        <w:pStyle w:val="17"/>
        <w:ind w:firstLine="420" w:firstLineChars="200"/>
        <w:rPr>
          <w:rFonts w:ascii="仿宋" w:hAnsi="仿宋"/>
          <w:sz w:val="21"/>
        </w:rPr>
      </w:pPr>
      <w:r>
        <w:rPr>
          <w:rFonts w:ascii="仿宋" w:hAnsi="仿宋"/>
          <w:sz w:val="21"/>
        </w:rPr>
        <w:t>14.2</w:t>
      </w:r>
      <w:r>
        <w:rPr>
          <w:rFonts w:hint="eastAsia" w:ascii="仿宋" w:hAnsi="仿宋"/>
          <w:sz w:val="21"/>
        </w:rPr>
        <w:t>　如果甲方根据上述第</w:t>
      </w:r>
      <w:r>
        <w:rPr>
          <w:rFonts w:ascii="仿宋" w:hAnsi="仿宋"/>
          <w:sz w:val="21"/>
        </w:rPr>
        <w:t>14.1</w:t>
      </w:r>
      <w:r>
        <w:rPr>
          <w:rFonts w:hint="eastAsia" w:ascii="仿宋" w:hAnsi="仿宋"/>
          <w:sz w:val="21"/>
        </w:rPr>
        <w:t>条的规定，终止了全部或部分合同，甲方可以适当的条件和方法购买乙方未能提供的服务，乙方应对甲方购买类似服务所超出的费用负责。同时，乙方应继续执行合同中未终止的部分。</w:t>
      </w:r>
    </w:p>
    <w:p>
      <w:pPr>
        <w:pStyle w:val="17"/>
        <w:ind w:firstLine="420" w:firstLineChars="200"/>
        <w:rPr>
          <w:rFonts w:ascii="仿宋" w:hAnsi="仿宋"/>
          <w:sz w:val="21"/>
        </w:rPr>
      </w:pPr>
      <w:r>
        <w:rPr>
          <w:rFonts w:ascii="仿宋" w:hAnsi="仿宋"/>
          <w:sz w:val="21"/>
        </w:rPr>
        <w:t>15.</w:t>
      </w:r>
      <w:r>
        <w:rPr>
          <w:rFonts w:hint="eastAsia" w:ascii="仿宋" w:hAnsi="仿宋"/>
          <w:sz w:val="21"/>
        </w:rPr>
        <w:t>破产终止合同</w:t>
      </w:r>
    </w:p>
    <w:p>
      <w:pPr>
        <w:pStyle w:val="17"/>
        <w:ind w:firstLine="420" w:firstLineChars="200"/>
        <w:rPr>
          <w:rFonts w:ascii="仿宋" w:hAnsi="仿宋"/>
          <w:sz w:val="21"/>
        </w:rPr>
      </w:pPr>
      <w:r>
        <w:rPr>
          <w:rFonts w:ascii="仿宋" w:hAnsi="仿宋"/>
          <w:sz w:val="21"/>
        </w:rPr>
        <w:t>15.1</w:t>
      </w:r>
      <w:r>
        <w:rPr>
          <w:rFonts w:hint="eastAsia" w:ascii="仿宋" w:hAnsi="仿宋"/>
          <w:sz w:val="21"/>
        </w:rPr>
        <w:t>　如果乙方破产或无清偿能力，甲方可在任何时候以书面形式通知乙方终止合同而不给乙方补偿。</w:t>
      </w:r>
    </w:p>
    <w:p>
      <w:pPr>
        <w:pStyle w:val="17"/>
        <w:ind w:firstLine="420" w:firstLineChars="200"/>
        <w:rPr>
          <w:rFonts w:ascii="仿宋" w:hAnsi="仿宋"/>
          <w:sz w:val="21"/>
        </w:rPr>
      </w:pPr>
      <w:r>
        <w:rPr>
          <w:rFonts w:ascii="仿宋" w:hAnsi="仿宋"/>
          <w:sz w:val="21"/>
        </w:rPr>
        <w:t>15.2</w:t>
      </w:r>
      <w:r>
        <w:rPr>
          <w:rFonts w:hint="eastAsia" w:ascii="仿宋" w:hAnsi="仿宋"/>
          <w:sz w:val="21"/>
        </w:rPr>
        <w:t>　该终止行为将不损害或影响甲方已经采取或将要采取的任何行动或补救措施的权利。</w:t>
      </w:r>
    </w:p>
    <w:p>
      <w:pPr>
        <w:pStyle w:val="17"/>
        <w:ind w:firstLine="420" w:firstLineChars="200"/>
        <w:rPr>
          <w:rFonts w:ascii="仿宋" w:hAnsi="仿宋"/>
          <w:sz w:val="21"/>
        </w:rPr>
      </w:pPr>
      <w:r>
        <w:rPr>
          <w:rFonts w:ascii="仿宋" w:hAnsi="仿宋"/>
          <w:sz w:val="21"/>
        </w:rPr>
        <w:t>16.</w:t>
      </w:r>
      <w:r>
        <w:rPr>
          <w:rFonts w:hint="eastAsia" w:ascii="仿宋" w:hAnsi="仿宋"/>
          <w:sz w:val="21"/>
        </w:rPr>
        <w:t>其他情况的终止合同</w:t>
      </w:r>
    </w:p>
    <w:p>
      <w:pPr>
        <w:pStyle w:val="17"/>
        <w:ind w:firstLine="420" w:firstLineChars="200"/>
        <w:rPr>
          <w:rFonts w:ascii="仿宋" w:hAnsi="仿宋"/>
          <w:sz w:val="21"/>
        </w:rPr>
      </w:pPr>
      <w:r>
        <w:rPr>
          <w:rFonts w:ascii="仿宋" w:hAnsi="仿宋"/>
          <w:sz w:val="21"/>
        </w:rPr>
        <w:t>16.1</w:t>
      </w:r>
      <w:r>
        <w:rPr>
          <w:rFonts w:hint="eastAsia" w:ascii="仿宋" w:hAnsi="仿宋"/>
          <w:sz w:val="21"/>
        </w:rPr>
        <w:t>　若合同继续履行将给甲方造成重大损失的，甲方可以终止合同而不给予乙方任何补偿。</w:t>
      </w:r>
    </w:p>
    <w:p>
      <w:pPr>
        <w:pStyle w:val="17"/>
        <w:ind w:firstLine="420" w:firstLineChars="200"/>
        <w:rPr>
          <w:rFonts w:ascii="仿宋" w:hAnsi="仿宋"/>
          <w:sz w:val="21"/>
        </w:rPr>
      </w:pPr>
      <w:r>
        <w:rPr>
          <w:rFonts w:ascii="仿宋" w:hAnsi="仿宋"/>
          <w:sz w:val="21"/>
        </w:rPr>
        <w:t>16.2</w:t>
      </w:r>
      <w:r>
        <w:rPr>
          <w:rFonts w:hint="eastAsia" w:ascii="仿宋" w:hAnsi="仿宋"/>
          <w:sz w:val="21"/>
        </w:rPr>
        <w:t>　乙方在执行合同的过程中发生重大事故，对履行合同有直接影响的，甲方可以终止合同而不给予乙方任何补偿。</w:t>
      </w:r>
    </w:p>
    <w:p>
      <w:pPr>
        <w:pStyle w:val="17"/>
        <w:ind w:firstLine="420" w:firstLineChars="200"/>
        <w:rPr>
          <w:rFonts w:ascii="仿宋" w:hAnsi="仿宋"/>
          <w:sz w:val="21"/>
        </w:rPr>
      </w:pPr>
      <w:r>
        <w:rPr>
          <w:rFonts w:ascii="仿宋" w:hAnsi="仿宋"/>
          <w:sz w:val="21"/>
        </w:rPr>
        <w:t>16.3</w:t>
      </w:r>
      <w:r>
        <w:rPr>
          <w:rFonts w:hint="eastAsia" w:ascii="仿宋" w:hAnsi="仿宋"/>
          <w:sz w:val="21"/>
        </w:rPr>
        <w:t>　甲方因重大变故取消或部分取消原来的采购任务，导致合同全部或部分内容无须继续履行的，可以终止合同而不给予乙方任何补偿。</w:t>
      </w:r>
    </w:p>
    <w:p>
      <w:pPr>
        <w:pStyle w:val="17"/>
        <w:ind w:firstLine="420" w:firstLineChars="200"/>
        <w:rPr>
          <w:rFonts w:ascii="仿宋" w:hAnsi="仿宋"/>
          <w:sz w:val="21"/>
        </w:rPr>
      </w:pPr>
      <w:r>
        <w:rPr>
          <w:rFonts w:ascii="仿宋" w:hAnsi="仿宋"/>
          <w:sz w:val="21"/>
        </w:rPr>
        <w:t>17.</w:t>
      </w:r>
      <w:r>
        <w:rPr>
          <w:rFonts w:hint="eastAsia" w:ascii="仿宋" w:hAnsi="仿宋"/>
          <w:sz w:val="21"/>
        </w:rPr>
        <w:t>合同转让和分包</w:t>
      </w:r>
    </w:p>
    <w:p>
      <w:pPr>
        <w:pStyle w:val="17"/>
        <w:ind w:firstLine="420" w:firstLineChars="200"/>
        <w:rPr>
          <w:rFonts w:ascii="仿宋" w:hAnsi="仿宋"/>
          <w:sz w:val="21"/>
        </w:rPr>
      </w:pPr>
      <w:r>
        <w:rPr>
          <w:rFonts w:ascii="仿宋" w:hAnsi="仿宋"/>
          <w:sz w:val="21"/>
        </w:rPr>
        <w:t>17.1</w:t>
      </w:r>
      <w:r>
        <w:rPr>
          <w:rFonts w:hint="eastAsia" w:ascii="仿宋" w:hAnsi="仿宋"/>
          <w:sz w:val="21"/>
        </w:rPr>
        <w:t>　乙方不得以任何形式将合同转包，或部分或全部转让其应履行的合同义务。</w:t>
      </w:r>
    </w:p>
    <w:p>
      <w:pPr>
        <w:pStyle w:val="17"/>
        <w:ind w:firstLine="420" w:firstLineChars="200"/>
        <w:rPr>
          <w:rFonts w:ascii="仿宋" w:hAnsi="仿宋"/>
          <w:sz w:val="21"/>
        </w:rPr>
      </w:pPr>
      <w:r>
        <w:rPr>
          <w:rFonts w:ascii="仿宋" w:hAnsi="仿宋"/>
          <w:sz w:val="21"/>
        </w:rPr>
        <w:t>17.2</w:t>
      </w:r>
      <w:r>
        <w:rPr>
          <w:rFonts w:hint="eastAsia" w:ascii="仿宋" w:hAnsi="仿宋"/>
          <w:sz w:val="21"/>
        </w:rPr>
        <w:t>　除经甲方事先书面同意外，乙方不得以任何形式将合同分包。</w:t>
      </w:r>
    </w:p>
    <w:p>
      <w:pPr>
        <w:pStyle w:val="17"/>
        <w:ind w:firstLine="420" w:firstLineChars="200"/>
        <w:rPr>
          <w:rFonts w:ascii="仿宋" w:hAnsi="仿宋"/>
          <w:sz w:val="21"/>
        </w:rPr>
      </w:pPr>
      <w:r>
        <w:rPr>
          <w:rFonts w:ascii="仿宋" w:hAnsi="仿宋"/>
          <w:sz w:val="21"/>
        </w:rPr>
        <w:t>18.</w:t>
      </w:r>
      <w:r>
        <w:rPr>
          <w:rFonts w:hint="eastAsia" w:ascii="仿宋" w:hAnsi="仿宋"/>
          <w:sz w:val="21"/>
        </w:rPr>
        <w:t>适用法律</w:t>
      </w:r>
    </w:p>
    <w:p>
      <w:pPr>
        <w:pStyle w:val="17"/>
        <w:ind w:firstLine="420" w:firstLineChars="200"/>
        <w:rPr>
          <w:rFonts w:ascii="仿宋" w:hAnsi="仿宋"/>
          <w:sz w:val="21"/>
        </w:rPr>
      </w:pPr>
      <w:r>
        <w:rPr>
          <w:rFonts w:ascii="仿宋" w:hAnsi="仿宋"/>
          <w:sz w:val="21"/>
        </w:rPr>
        <w:t>18.1</w:t>
      </w:r>
      <w:r>
        <w:rPr>
          <w:rFonts w:hint="eastAsia" w:ascii="仿宋" w:hAnsi="仿宋"/>
          <w:sz w:val="21"/>
        </w:rPr>
        <w:t>　本合同适用中华人民共和国现行法律、行政法规和规章，如合同条款与法律、行政法规和规章不一致的，按照法律、行政法规和规章修改本合同。</w:t>
      </w:r>
    </w:p>
    <w:p>
      <w:pPr>
        <w:pStyle w:val="17"/>
        <w:ind w:firstLine="420" w:firstLineChars="200"/>
        <w:rPr>
          <w:rFonts w:ascii="仿宋" w:hAnsi="仿宋"/>
          <w:sz w:val="21"/>
        </w:rPr>
      </w:pPr>
      <w:r>
        <w:rPr>
          <w:rFonts w:ascii="仿宋" w:hAnsi="仿宋"/>
          <w:sz w:val="21"/>
        </w:rPr>
        <w:t>19.</w:t>
      </w:r>
      <w:r>
        <w:rPr>
          <w:rFonts w:hint="eastAsia" w:ascii="仿宋" w:hAnsi="仿宋"/>
          <w:sz w:val="21"/>
        </w:rPr>
        <w:t>合同语言</w:t>
      </w:r>
    </w:p>
    <w:p>
      <w:pPr>
        <w:pStyle w:val="17"/>
        <w:ind w:firstLine="420" w:firstLineChars="200"/>
        <w:rPr>
          <w:rFonts w:ascii="仿宋" w:hAnsi="仿宋"/>
          <w:sz w:val="21"/>
        </w:rPr>
      </w:pPr>
      <w:r>
        <w:rPr>
          <w:rFonts w:ascii="仿宋" w:hAnsi="仿宋"/>
          <w:sz w:val="21"/>
        </w:rPr>
        <w:t>19.1</w:t>
      </w:r>
      <w:r>
        <w:rPr>
          <w:rFonts w:hint="eastAsia" w:ascii="仿宋" w:hAnsi="仿宋"/>
          <w:sz w:val="21"/>
        </w:rPr>
        <w:t>　本合同语言为中文。</w:t>
      </w:r>
    </w:p>
    <w:p>
      <w:pPr>
        <w:pStyle w:val="17"/>
        <w:ind w:firstLine="420" w:firstLineChars="200"/>
        <w:rPr>
          <w:rFonts w:ascii="仿宋" w:hAnsi="仿宋"/>
          <w:sz w:val="21"/>
        </w:rPr>
      </w:pPr>
      <w:r>
        <w:rPr>
          <w:rFonts w:ascii="仿宋" w:hAnsi="仿宋"/>
          <w:sz w:val="21"/>
        </w:rPr>
        <w:t>19.2</w:t>
      </w:r>
      <w:r>
        <w:rPr>
          <w:rFonts w:hint="eastAsia" w:ascii="仿宋" w:hAnsi="仿宋"/>
          <w:sz w:val="21"/>
        </w:rPr>
        <w:t>　双方交换的与合同有关的信件和其他文件应用合同语言书写。</w:t>
      </w:r>
    </w:p>
    <w:p>
      <w:pPr>
        <w:pStyle w:val="17"/>
        <w:ind w:firstLine="420" w:firstLineChars="200"/>
        <w:rPr>
          <w:rFonts w:ascii="仿宋" w:hAnsi="仿宋"/>
          <w:sz w:val="21"/>
        </w:rPr>
      </w:pPr>
      <w:r>
        <w:rPr>
          <w:rFonts w:ascii="仿宋" w:hAnsi="仿宋"/>
          <w:sz w:val="21"/>
        </w:rPr>
        <w:t>20.</w:t>
      </w:r>
      <w:r>
        <w:rPr>
          <w:rFonts w:hint="eastAsia" w:ascii="仿宋" w:hAnsi="仿宋"/>
          <w:sz w:val="21"/>
        </w:rPr>
        <w:t>合同生效</w:t>
      </w:r>
    </w:p>
    <w:p>
      <w:pPr>
        <w:pStyle w:val="17"/>
        <w:ind w:firstLine="420" w:firstLineChars="200"/>
        <w:rPr>
          <w:rFonts w:ascii="仿宋" w:hAnsi="仿宋"/>
          <w:sz w:val="21"/>
        </w:rPr>
      </w:pPr>
      <w:r>
        <w:rPr>
          <w:rFonts w:ascii="仿宋" w:hAnsi="仿宋"/>
          <w:sz w:val="21"/>
        </w:rPr>
        <w:t>20.1</w:t>
      </w:r>
      <w:r>
        <w:rPr>
          <w:rFonts w:hint="eastAsia" w:ascii="仿宋" w:hAnsi="仿宋"/>
          <w:sz w:val="21"/>
        </w:rPr>
        <w:t>　本合同应在双方签字盖章和甲方收到乙方提供的履约保证金后生效。</w:t>
      </w:r>
    </w:p>
    <w:p>
      <w:pPr>
        <w:pStyle w:val="17"/>
        <w:ind w:firstLine="420" w:firstLineChars="200"/>
        <w:rPr>
          <w:rFonts w:ascii="仿宋" w:hAnsi="仿宋"/>
          <w:sz w:val="21"/>
        </w:rPr>
      </w:pPr>
      <w:r>
        <w:rPr>
          <w:rFonts w:ascii="仿宋" w:hAnsi="仿宋"/>
          <w:sz w:val="21"/>
        </w:rPr>
        <w:t>21.</w:t>
      </w:r>
      <w:r>
        <w:rPr>
          <w:rFonts w:hint="eastAsia" w:ascii="仿宋" w:hAnsi="仿宋"/>
          <w:sz w:val="21"/>
        </w:rPr>
        <w:t>合同效力</w:t>
      </w:r>
    </w:p>
    <w:p>
      <w:pPr>
        <w:pStyle w:val="17"/>
        <w:ind w:firstLine="420" w:firstLineChars="200"/>
        <w:rPr>
          <w:rFonts w:ascii="仿宋" w:hAnsi="仿宋"/>
          <w:sz w:val="21"/>
        </w:rPr>
      </w:pPr>
      <w:r>
        <w:rPr>
          <w:rFonts w:ascii="仿宋" w:hAnsi="仿宋"/>
          <w:sz w:val="21"/>
        </w:rPr>
        <w:t>21.1</w:t>
      </w:r>
      <w:r>
        <w:rPr>
          <w:rFonts w:hint="eastAsia" w:ascii="仿宋" w:hAnsi="仿宋"/>
          <w:sz w:val="21"/>
        </w:rPr>
        <w:t>　</w:t>
      </w:r>
      <w:bookmarkStart w:id="276" w:name="_Hlk535773071"/>
      <w:r>
        <w:rPr>
          <w:rFonts w:hint="eastAsia" w:ascii="仿宋" w:hAnsi="仿宋"/>
          <w:sz w:val="21"/>
        </w:rPr>
        <w:t>除本合同和甲乙双方书面签署的补充协议外，其他任何形式的双方约定和往来函件均不具有法律效力，对本项目无约束力。</w:t>
      </w:r>
    </w:p>
    <w:bookmarkEnd w:id="276"/>
    <w:p>
      <w:pPr>
        <w:pStyle w:val="17"/>
        <w:ind w:firstLine="420" w:firstLineChars="200"/>
        <w:rPr>
          <w:rFonts w:ascii="仿宋" w:hAnsi="仿宋"/>
          <w:sz w:val="21"/>
        </w:rPr>
      </w:pPr>
      <w:r>
        <w:rPr>
          <w:rFonts w:ascii="仿宋" w:hAnsi="仿宋"/>
          <w:sz w:val="21"/>
        </w:rPr>
        <w:t>22.</w:t>
      </w:r>
      <w:r>
        <w:rPr>
          <w:rFonts w:hint="eastAsia" w:ascii="仿宋" w:hAnsi="仿宋"/>
          <w:sz w:val="21"/>
        </w:rPr>
        <w:t>检查和审计</w:t>
      </w:r>
    </w:p>
    <w:p>
      <w:pPr>
        <w:pStyle w:val="17"/>
        <w:ind w:firstLine="420" w:firstLineChars="200"/>
        <w:rPr>
          <w:rFonts w:ascii="仿宋" w:hAnsi="仿宋"/>
          <w:sz w:val="21"/>
        </w:rPr>
      </w:pPr>
      <w:r>
        <w:rPr>
          <w:rFonts w:ascii="仿宋" w:hAnsi="仿宋"/>
          <w:sz w:val="21"/>
        </w:rPr>
        <w:t>22.1</w:t>
      </w:r>
      <w:r>
        <w:rPr>
          <w:rFonts w:hint="eastAsia" w:ascii="仿宋" w:hAnsi="仿宋"/>
          <w:sz w:val="21"/>
        </w:rPr>
        <w:t>在本合同的履行过程中，甲方有权对乙方的合同履约情况进行阶段性检查，并对乙方投标时提供的相关资料进行复核。</w:t>
      </w:r>
    </w:p>
    <w:p>
      <w:pPr>
        <w:ind w:firstLine="315" w:firstLineChars="150"/>
        <w:jc w:val="left"/>
        <w:rPr>
          <w:rFonts w:ascii="仿宋" w:hAnsi="仿宋"/>
          <w:sz w:val="21"/>
          <w:szCs w:val="21"/>
        </w:rPr>
      </w:pPr>
      <w:r>
        <w:rPr>
          <w:rFonts w:ascii="仿宋" w:hAnsi="仿宋"/>
          <w:sz w:val="21"/>
          <w:szCs w:val="21"/>
        </w:rPr>
        <w:t>22.2</w:t>
      </w:r>
      <w:r>
        <w:rPr>
          <w:rFonts w:hint="eastAsia" w:ascii="仿宋" w:hAnsi="仿宋"/>
          <w:sz w:val="21"/>
          <w:szCs w:val="21"/>
        </w:rPr>
        <w:t>　在本合同的履行过程中，如果甲乙双方发生争议或者乙方没有按照合同约定履行义务，乙方应允许甲方检查乙方与实施本合同有关的账户和记录，并由甲方指定的审计人员对其进行审计。</w:t>
      </w:r>
    </w:p>
    <w:p>
      <w:pPr>
        <w:rPr>
          <w:rFonts w:ascii="宋体" w:hAnsi="宋体" w:eastAsia="宋体" w:cs="宋体"/>
          <w:b/>
          <w:bCs/>
          <w:color w:val="000000"/>
          <w:kern w:val="0"/>
          <w:sz w:val="21"/>
          <w:szCs w:val="21"/>
        </w:rPr>
      </w:pPr>
    </w:p>
    <w:p>
      <w:pPr>
        <w:rPr>
          <w:rFonts w:ascii="宋体" w:hAnsi="宋体" w:eastAsia="宋体" w:cs="宋体"/>
          <w:b/>
          <w:sz w:val="21"/>
          <w:szCs w:val="21"/>
        </w:rPr>
      </w:pPr>
    </w:p>
    <w:bookmarkEnd w:id="272"/>
    <w:p>
      <w:pPr>
        <w:rPr>
          <w:rFonts w:ascii="宋体" w:hAnsi="宋体" w:eastAsia="宋体" w:cs="宋体"/>
        </w:rPr>
      </w:pPr>
      <w:bookmarkStart w:id="277" w:name="_Toc29433"/>
      <w:bookmarkStart w:id="278" w:name="_Toc28673"/>
      <w:bookmarkStart w:id="279" w:name="_Toc295114403"/>
      <w:r>
        <w:rPr>
          <w:rFonts w:hint="eastAsia" w:ascii="宋体" w:hAnsi="宋体" w:eastAsia="宋体" w:cs="宋体"/>
        </w:rPr>
        <w:br w:type="page"/>
      </w:r>
    </w:p>
    <w:p>
      <w:pPr>
        <w:pStyle w:val="3"/>
        <w:rPr>
          <w:rFonts w:ascii="宋体" w:hAnsi="宋体" w:cs="宋体"/>
        </w:rPr>
      </w:pPr>
      <w:r>
        <w:rPr>
          <w:rFonts w:hint="eastAsia" w:ascii="宋体" w:hAnsi="宋体" w:cs="宋体"/>
        </w:rPr>
        <w:t xml:space="preserve">第五章  </w:t>
      </w:r>
      <w:bookmarkEnd w:id="277"/>
      <w:r>
        <w:rPr>
          <w:rFonts w:hint="eastAsia" w:ascii="宋体" w:hAnsi="宋体" w:cs="宋体"/>
        </w:rPr>
        <w:t>采购需求</w:t>
      </w:r>
      <w:bookmarkEnd w:id="278"/>
    </w:p>
    <w:bookmarkEnd w:id="279"/>
    <w:p>
      <w:pPr>
        <w:widowControl/>
        <w:adjustRightInd w:val="0"/>
        <w:snapToGrid w:val="0"/>
        <w:ind w:firstLine="422" w:firstLineChars="200"/>
        <w:rPr>
          <w:rFonts w:ascii="宋体" w:hAnsi="宋体" w:eastAsia="宋体" w:cs="宋体"/>
          <w:b/>
          <w:bCs/>
          <w:sz w:val="21"/>
          <w:szCs w:val="21"/>
        </w:rPr>
      </w:pPr>
      <w:bookmarkStart w:id="280" w:name="_Toc8274"/>
      <w:bookmarkStart w:id="281" w:name="_Toc30134"/>
      <w:bookmarkStart w:id="282" w:name="_Toc5331"/>
      <w:bookmarkStart w:id="283" w:name="_Toc27874"/>
      <w:r>
        <w:rPr>
          <w:rFonts w:hint="eastAsia" w:ascii="宋体" w:hAnsi="宋体" w:eastAsia="宋体" w:cs="宋体"/>
          <w:b/>
          <w:bCs/>
          <w:sz w:val="21"/>
          <w:szCs w:val="21"/>
        </w:rPr>
        <w:t>一、编制背景</w:t>
      </w:r>
    </w:p>
    <w:p>
      <w:pPr>
        <w:widowControl/>
        <w:adjustRightInd w:val="0"/>
        <w:snapToGrid w:val="0"/>
        <w:ind w:firstLine="420" w:firstLineChars="200"/>
        <w:rPr>
          <w:rFonts w:ascii="宋体" w:hAnsi="宋体" w:eastAsia="宋体" w:cs="宋体"/>
          <w:sz w:val="21"/>
          <w:szCs w:val="21"/>
        </w:rPr>
      </w:pPr>
      <w:r>
        <w:rPr>
          <w:rFonts w:hint="eastAsia" w:ascii="宋体" w:hAnsi="宋体" w:eastAsia="宋体" w:cs="宋体"/>
          <w:sz w:val="21"/>
          <w:szCs w:val="21"/>
        </w:rPr>
        <w:t>铜川市新区九大重点片区是铜川市拓展发展空间、提升城市能级的重要载体，是做大做强做优铜川现代都市核心区的主要战场。作为九大重点片区之一的牡丹园片区，紧邻铜川市新区长虹南路，靠近210国道以及西延高速，联系新区北部生活居住组团和南部工业园区，是铜川城市高品质生活的典范片区。片区内部牡丹园景区现已初具规模，未来计划建设为集观赏、培育、研发、旅游等综合功能为一体的高标准特色鲜明的城市主题公园。为加快铜川中心城市建设，改善人居环境，提升城市品位，迫切需要加快牡丹园景区门户区域开发建设，并为规划管理和建设提供技术依据。计划开展《铜川市新区牡丹园片区控制性详细规划》编制工作，具体包括以下内容：</w:t>
      </w:r>
    </w:p>
    <w:p>
      <w:pPr>
        <w:widowControl/>
        <w:adjustRightInd w:val="0"/>
        <w:snapToGrid w:val="0"/>
        <w:ind w:firstLine="422" w:firstLineChars="200"/>
        <w:rPr>
          <w:rFonts w:ascii="宋体" w:hAnsi="宋体" w:eastAsia="宋体" w:cs="宋体"/>
          <w:b/>
          <w:bCs/>
          <w:sz w:val="21"/>
          <w:szCs w:val="21"/>
        </w:rPr>
      </w:pPr>
      <w:r>
        <w:rPr>
          <w:rFonts w:hint="eastAsia" w:ascii="宋体" w:hAnsi="宋体" w:eastAsia="宋体" w:cs="宋体"/>
          <w:b/>
          <w:bCs/>
          <w:sz w:val="21"/>
          <w:szCs w:val="21"/>
        </w:rPr>
        <w:t>二、工作范围</w:t>
      </w:r>
    </w:p>
    <w:p>
      <w:pPr>
        <w:ind w:firstLine="420" w:firstLineChars="200"/>
        <w:rPr>
          <w:rFonts w:ascii="宋体" w:hAnsi="宋体" w:eastAsia="宋体" w:cs="宋体"/>
          <w:color w:val="000000"/>
          <w:sz w:val="21"/>
          <w:szCs w:val="21"/>
        </w:rPr>
      </w:pPr>
      <w:r>
        <w:rPr>
          <w:rFonts w:hint="eastAsia" w:ascii="宋体" w:hAnsi="宋体" w:eastAsia="宋体" w:cs="宋体"/>
          <w:color w:val="000000"/>
          <w:sz w:val="21"/>
          <w:szCs w:val="21"/>
        </w:rPr>
        <w:t>本次控制性详细规划编制范围为铜川新区牡丹园片区总面积1.03平方公里，约1545亩（见附件1）。</w:t>
      </w:r>
    </w:p>
    <w:p>
      <w:pPr>
        <w:widowControl/>
        <w:adjustRightInd w:val="0"/>
        <w:snapToGrid w:val="0"/>
        <w:ind w:firstLine="422" w:firstLineChars="200"/>
        <w:rPr>
          <w:rFonts w:ascii="宋体" w:hAnsi="宋体" w:eastAsia="宋体" w:cs="宋体"/>
          <w:b/>
          <w:bCs/>
          <w:sz w:val="21"/>
          <w:szCs w:val="21"/>
        </w:rPr>
      </w:pPr>
      <w:r>
        <w:rPr>
          <w:rFonts w:hint="eastAsia" w:ascii="宋体" w:hAnsi="宋体" w:eastAsia="宋体" w:cs="宋体"/>
          <w:b/>
          <w:bCs/>
          <w:sz w:val="21"/>
          <w:szCs w:val="21"/>
        </w:rPr>
        <w:t>三、主要内容</w:t>
      </w:r>
    </w:p>
    <w:p>
      <w:pPr>
        <w:ind w:firstLine="420" w:firstLineChars="200"/>
        <w:rPr>
          <w:rFonts w:ascii="宋体" w:hAnsi="宋体" w:eastAsia="宋体" w:cs="宋体"/>
          <w:sz w:val="21"/>
          <w:szCs w:val="21"/>
        </w:rPr>
      </w:pPr>
      <w:r>
        <w:rPr>
          <w:rFonts w:hint="eastAsia" w:ascii="宋体" w:hAnsi="宋体" w:eastAsia="宋体" w:cs="宋体"/>
          <w:sz w:val="21"/>
          <w:szCs w:val="21"/>
        </w:rPr>
        <w:t>本次规划的牡丹园片区是铜川市拓展发展空间、提升城市能级的重要载体，本次编制工作强调规划科学性和可实施性，编制内容主要包含有以下几方面：</w:t>
      </w:r>
    </w:p>
    <w:p>
      <w:pPr>
        <w:ind w:firstLine="420" w:firstLineChars="200"/>
        <w:rPr>
          <w:rFonts w:ascii="宋体" w:hAnsi="宋体" w:eastAsia="宋体" w:cs="宋体"/>
          <w:color w:val="000000"/>
          <w:sz w:val="21"/>
          <w:szCs w:val="21"/>
        </w:rPr>
      </w:pPr>
      <w:r>
        <w:rPr>
          <w:rFonts w:hint="eastAsia" w:ascii="宋体" w:hAnsi="宋体" w:eastAsia="宋体" w:cs="宋体"/>
          <w:color w:val="000000"/>
          <w:sz w:val="21"/>
          <w:szCs w:val="21"/>
        </w:rPr>
        <w:t>一是摸清现状基础。通过现状调研、企业座谈方式掌握现状建设、权属特征、审批情况，同时梳理片区既有规划及意向方案，注重规划的继承和合理利用。</w:t>
      </w:r>
    </w:p>
    <w:p>
      <w:pPr>
        <w:ind w:firstLine="420" w:firstLineChars="200"/>
        <w:rPr>
          <w:rFonts w:ascii="宋体" w:hAnsi="宋体" w:eastAsia="宋体" w:cs="宋体"/>
          <w:color w:val="000000"/>
          <w:sz w:val="21"/>
          <w:szCs w:val="21"/>
        </w:rPr>
      </w:pPr>
      <w:r>
        <w:rPr>
          <w:rFonts w:hint="eastAsia" w:ascii="宋体" w:hAnsi="宋体" w:eastAsia="宋体" w:cs="宋体"/>
          <w:color w:val="000000"/>
          <w:sz w:val="21"/>
          <w:szCs w:val="21"/>
        </w:rPr>
        <w:t>二是形成规划方案。优化城市空间布局，合理安排城市建设用地结构，优化保障城市基础设施、交通设施、公共服务设施和其他城市公共利益项目，促进城市各类功能区科学合理布局。</w:t>
      </w:r>
    </w:p>
    <w:p>
      <w:pPr>
        <w:ind w:firstLine="420" w:firstLineChars="200"/>
        <w:rPr>
          <w:rFonts w:ascii="宋体" w:hAnsi="宋体" w:eastAsia="宋体" w:cs="宋体"/>
          <w:color w:val="000000"/>
          <w:sz w:val="21"/>
          <w:szCs w:val="21"/>
        </w:rPr>
      </w:pPr>
      <w:r>
        <w:rPr>
          <w:rFonts w:hint="eastAsia" w:ascii="宋体" w:hAnsi="宋体" w:eastAsia="宋体" w:cs="宋体"/>
          <w:color w:val="000000"/>
          <w:sz w:val="21"/>
          <w:szCs w:val="21"/>
        </w:rPr>
        <w:t>三是构建管控体系。根据《铜川市过渡期内城市控制性详细规划管理暂行规定》，本次规划采用“单元+地块”分层管控方式，管理单元层级以“定功能、定总量、定底线”为重点，地块层级以管理单元为依据，深化用地控制内容，确定建筑高度、建筑密度、容积率、绿地率等控制指标，明确公共设施配套要求、交通出入口方位、停车泊位、建筑后退红线距离等要求。</w:t>
      </w:r>
    </w:p>
    <w:p>
      <w:pPr>
        <w:rPr>
          <w:rFonts w:ascii="宋体" w:hAnsi="宋体" w:eastAsia="宋体" w:cs="宋体"/>
        </w:rPr>
      </w:pPr>
    </w:p>
    <w:p>
      <w:pPr>
        <w:spacing w:line="560" w:lineRule="exact"/>
        <w:rPr>
          <w:rFonts w:ascii="宋体" w:hAnsi="宋体" w:eastAsia="宋体" w:cs="宋体"/>
        </w:rPr>
      </w:pPr>
      <w:r>
        <w:rPr>
          <w:rFonts w:hint="eastAsia" w:ascii="宋体" w:hAnsi="宋体" w:eastAsia="宋体" w:cs="宋体"/>
        </w:rPr>
        <w:br w:type="page"/>
      </w:r>
      <w:r>
        <w:rPr>
          <w:rFonts w:hint="eastAsia" w:ascii="宋体" w:hAnsi="宋体" w:eastAsia="宋体" w:cs="宋体"/>
          <w:b/>
          <w:bCs/>
          <w:color w:val="000000"/>
          <w:kern w:val="0"/>
          <w:sz w:val="21"/>
          <w:szCs w:val="21"/>
        </w:rPr>
        <w:t>附件1：</w:t>
      </w:r>
      <w:r>
        <w:rPr>
          <w:rFonts w:hint="eastAsia" w:ascii="宋体" w:hAnsi="宋体" w:eastAsia="宋体" w:cs="宋体"/>
          <w:b/>
          <w:bCs/>
          <w:sz w:val="21"/>
          <w:szCs w:val="21"/>
        </w:rPr>
        <w:drawing>
          <wp:anchor distT="0" distB="0" distL="114300" distR="114300" simplePos="0" relativeHeight="251659264" behindDoc="0" locked="0" layoutInCell="1" allowOverlap="1">
            <wp:simplePos x="0" y="0"/>
            <wp:positionH relativeFrom="margin">
              <wp:posOffset>130810</wp:posOffset>
            </wp:positionH>
            <wp:positionV relativeFrom="paragraph">
              <wp:posOffset>606425</wp:posOffset>
            </wp:positionV>
            <wp:extent cx="5819140" cy="6029960"/>
            <wp:effectExtent l="0" t="0" r="10160" b="254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extLst>
                        <a:ext uri="{28A0092B-C50C-407E-A947-70E740481C1C}">
                          <a14:useLocalDpi xmlns:a14="http://schemas.microsoft.com/office/drawing/2010/main" val="0"/>
                        </a:ext>
                      </a:extLst>
                    </a:blip>
                    <a:srcRect l="14201" t="22243" r="2867" b="17075"/>
                    <a:stretch>
                      <a:fillRect/>
                    </a:stretch>
                  </pic:blipFill>
                  <pic:spPr>
                    <a:xfrm>
                      <a:off x="0" y="0"/>
                      <a:ext cx="5819140" cy="6029960"/>
                    </a:xfrm>
                    <a:prstGeom prst="rect">
                      <a:avLst/>
                    </a:prstGeom>
                    <a:ln>
                      <a:noFill/>
                    </a:ln>
                  </pic:spPr>
                </pic:pic>
              </a:graphicData>
            </a:graphic>
          </wp:anchor>
        </w:drawing>
      </w:r>
      <w:r>
        <w:rPr>
          <w:rFonts w:hint="eastAsia" w:ascii="宋体" w:hAnsi="宋体" w:eastAsia="宋体" w:cs="宋体"/>
          <w:b/>
          <w:bCs/>
          <w:color w:val="000000"/>
          <w:kern w:val="0"/>
          <w:sz w:val="21"/>
          <w:szCs w:val="21"/>
        </w:rPr>
        <w:t>规划范围</w:t>
      </w:r>
      <w:r>
        <w:rPr>
          <w:rFonts w:ascii="仿宋_GB2312" w:hAnsi="仿宋" w:eastAsia="仿宋_GB2312" w:cs="宋体"/>
          <w:color w:val="000000"/>
          <w:kern w:val="0"/>
          <w:sz w:val="32"/>
          <w:szCs w:val="32"/>
        </w:rPr>
        <w:br w:type="page"/>
      </w:r>
    </w:p>
    <w:p>
      <w:pPr>
        <w:pStyle w:val="3"/>
        <w:rPr>
          <w:rFonts w:ascii="宋体" w:hAnsi="宋体" w:cs="宋体"/>
        </w:rPr>
      </w:pPr>
      <w:r>
        <w:rPr>
          <w:rFonts w:hint="eastAsia" w:ascii="宋体" w:hAnsi="宋体" w:cs="宋体"/>
        </w:rPr>
        <w:t>第六章  竞争性磋商响应文件参考格式</w:t>
      </w:r>
      <w:bookmarkEnd w:id="280"/>
      <w:bookmarkEnd w:id="281"/>
      <w:bookmarkEnd w:id="282"/>
      <w:bookmarkEnd w:id="283"/>
    </w:p>
    <w:p>
      <w:pPr>
        <w:spacing w:line="360" w:lineRule="atLeast"/>
        <w:jc w:val="center"/>
        <w:rPr>
          <w:rFonts w:ascii="宋体" w:hAnsi="宋体" w:eastAsia="宋体" w:cs="宋体"/>
          <w:sz w:val="21"/>
          <w:szCs w:val="21"/>
        </w:rPr>
      </w:pPr>
      <w:r>
        <w:rPr>
          <w:rFonts w:hint="eastAsia" w:ascii="宋体" w:hAnsi="宋体" w:eastAsia="宋体" w:cs="宋体"/>
          <w:bCs/>
          <w:sz w:val="21"/>
          <w:szCs w:val="21"/>
        </w:rPr>
        <w:t>（本格式仅为参考格式，供应商可根据文件编制及项目需要进行调整及更改）</w:t>
      </w:r>
    </w:p>
    <w:p>
      <w:pPr>
        <w:spacing w:line="360" w:lineRule="atLeast"/>
        <w:rPr>
          <w:rFonts w:ascii="宋体" w:hAnsi="宋体" w:eastAsia="宋体" w:cs="宋体"/>
          <w:sz w:val="21"/>
          <w:szCs w:val="21"/>
        </w:rPr>
      </w:pPr>
    </w:p>
    <w:p>
      <w:pPr>
        <w:spacing w:line="360" w:lineRule="atLeast"/>
        <w:jc w:val="right"/>
        <w:rPr>
          <w:rFonts w:ascii="宋体" w:hAnsi="宋体" w:eastAsia="宋体" w:cs="宋体"/>
          <w:sz w:val="21"/>
          <w:szCs w:val="21"/>
        </w:rPr>
      </w:pPr>
      <w:r>
        <w:rPr>
          <w:rFonts w:hint="eastAsia" w:ascii="宋体" w:hAnsi="宋体" w:eastAsia="宋体" w:cs="宋体"/>
          <w:b/>
          <w:sz w:val="21"/>
          <w:szCs w:val="21"/>
        </w:rPr>
        <w:t>（正本或副本）</w:t>
      </w:r>
    </w:p>
    <w:p>
      <w:pPr>
        <w:jc w:val="center"/>
        <w:rPr>
          <w:rFonts w:ascii="宋体" w:hAnsi="宋体" w:eastAsia="宋体" w:cs="宋体"/>
          <w:sz w:val="21"/>
          <w:szCs w:val="21"/>
        </w:rPr>
      </w:pPr>
    </w:p>
    <w:p>
      <w:pPr>
        <w:jc w:val="center"/>
        <w:rPr>
          <w:rFonts w:ascii="宋体" w:hAnsi="宋体" w:eastAsia="宋体" w:cs="宋体"/>
          <w:b/>
          <w:bCs/>
          <w:sz w:val="48"/>
          <w:szCs w:val="48"/>
        </w:rPr>
      </w:pPr>
    </w:p>
    <w:p>
      <w:pPr>
        <w:jc w:val="center"/>
        <w:rPr>
          <w:rFonts w:ascii="宋体" w:hAnsi="宋体" w:eastAsia="宋体" w:cs="宋体"/>
          <w:b/>
          <w:bCs/>
          <w:sz w:val="48"/>
          <w:szCs w:val="48"/>
        </w:rPr>
      </w:pPr>
    </w:p>
    <w:p>
      <w:pPr>
        <w:jc w:val="center"/>
        <w:rPr>
          <w:rFonts w:ascii="宋体" w:hAnsi="宋体" w:eastAsia="宋体" w:cs="宋体"/>
          <w:b/>
          <w:bCs/>
          <w:sz w:val="48"/>
          <w:szCs w:val="48"/>
        </w:rPr>
      </w:pPr>
      <w:r>
        <w:rPr>
          <w:rFonts w:hint="eastAsia" w:ascii="宋体" w:hAnsi="宋体" w:eastAsia="宋体" w:cs="宋体"/>
          <w:b/>
          <w:bCs/>
          <w:sz w:val="48"/>
          <w:szCs w:val="48"/>
        </w:rPr>
        <w:t>政府采购竞争性磋商响应文件</w:t>
      </w:r>
    </w:p>
    <w:p>
      <w:pPr>
        <w:jc w:val="center"/>
        <w:rPr>
          <w:rFonts w:ascii="宋体" w:hAnsi="宋体" w:eastAsia="宋体" w:cs="宋体"/>
          <w:sz w:val="21"/>
          <w:szCs w:val="21"/>
        </w:rPr>
      </w:pPr>
    </w:p>
    <w:p>
      <w:pPr>
        <w:spacing w:line="360" w:lineRule="atLeast"/>
        <w:rPr>
          <w:rFonts w:ascii="宋体" w:hAnsi="宋体" w:eastAsia="宋体" w:cs="宋体"/>
          <w:sz w:val="32"/>
          <w:szCs w:val="32"/>
        </w:rPr>
      </w:pPr>
    </w:p>
    <w:p>
      <w:pPr>
        <w:spacing w:line="360" w:lineRule="atLeast"/>
        <w:ind w:firstLine="1400" w:firstLineChars="500"/>
        <w:rPr>
          <w:rFonts w:ascii="宋体" w:hAnsi="宋体" w:eastAsia="宋体" w:cs="宋体"/>
          <w:sz w:val="28"/>
          <w:szCs w:val="28"/>
          <w:u w:val="single"/>
        </w:rPr>
      </w:pPr>
      <w:r>
        <w:rPr>
          <w:rFonts w:hint="eastAsia" w:ascii="宋体" w:hAnsi="宋体" w:eastAsia="宋体" w:cs="宋体"/>
          <w:sz w:val="28"/>
          <w:szCs w:val="28"/>
        </w:rPr>
        <w:t>采购项目编号：</w:t>
      </w:r>
    </w:p>
    <w:p>
      <w:pPr>
        <w:spacing w:line="360" w:lineRule="atLeast"/>
        <w:ind w:firstLine="1400" w:firstLineChars="500"/>
        <w:rPr>
          <w:rFonts w:ascii="宋体" w:hAnsi="宋体" w:eastAsia="宋体" w:cs="宋体"/>
          <w:sz w:val="28"/>
          <w:szCs w:val="28"/>
        </w:rPr>
      </w:pPr>
      <w:r>
        <w:rPr>
          <w:rFonts w:hint="eastAsia" w:ascii="宋体" w:hAnsi="宋体" w:eastAsia="宋体" w:cs="宋体"/>
          <w:sz w:val="28"/>
          <w:szCs w:val="28"/>
        </w:rPr>
        <w:t>采购项目名称：</w:t>
      </w:r>
    </w:p>
    <w:p>
      <w:pPr>
        <w:spacing w:line="360" w:lineRule="atLeast"/>
        <w:ind w:firstLine="1280" w:firstLineChars="400"/>
        <w:jc w:val="center"/>
        <w:rPr>
          <w:rFonts w:ascii="宋体" w:hAnsi="宋体" w:eastAsia="宋体" w:cs="宋体"/>
          <w:sz w:val="32"/>
          <w:szCs w:val="32"/>
        </w:rPr>
      </w:pPr>
    </w:p>
    <w:p>
      <w:pPr>
        <w:spacing w:line="360" w:lineRule="atLeast"/>
        <w:jc w:val="center"/>
        <w:rPr>
          <w:rFonts w:ascii="宋体" w:hAnsi="宋体" w:eastAsia="宋体" w:cs="宋体"/>
          <w:sz w:val="32"/>
          <w:szCs w:val="32"/>
        </w:rPr>
      </w:pPr>
    </w:p>
    <w:p>
      <w:pPr>
        <w:pStyle w:val="12"/>
        <w:rPr>
          <w:rFonts w:cs="宋体"/>
          <w:sz w:val="32"/>
          <w:szCs w:val="32"/>
        </w:rPr>
      </w:pPr>
    </w:p>
    <w:p>
      <w:pPr>
        <w:rPr>
          <w:rFonts w:ascii="宋体" w:hAnsi="宋体" w:eastAsia="宋体" w:cs="宋体"/>
          <w:sz w:val="32"/>
          <w:szCs w:val="32"/>
        </w:rPr>
      </w:pPr>
    </w:p>
    <w:p>
      <w:pPr>
        <w:pStyle w:val="12"/>
        <w:rPr>
          <w:rFonts w:cs="宋体"/>
        </w:rPr>
      </w:pPr>
    </w:p>
    <w:p>
      <w:pPr>
        <w:spacing w:line="360" w:lineRule="atLeast"/>
        <w:jc w:val="center"/>
        <w:rPr>
          <w:rFonts w:ascii="宋体" w:hAnsi="宋体" w:eastAsia="宋体" w:cs="宋体"/>
          <w:sz w:val="32"/>
          <w:szCs w:val="32"/>
        </w:rPr>
      </w:pPr>
    </w:p>
    <w:p>
      <w:pPr>
        <w:spacing w:line="360" w:lineRule="atLeast"/>
        <w:jc w:val="center"/>
        <w:rPr>
          <w:rFonts w:ascii="宋体" w:hAnsi="宋体" w:eastAsia="宋体" w:cs="宋体"/>
          <w:sz w:val="32"/>
          <w:szCs w:val="32"/>
        </w:rPr>
      </w:pPr>
    </w:p>
    <w:p>
      <w:pPr>
        <w:spacing w:line="360" w:lineRule="atLeast"/>
        <w:jc w:val="center"/>
        <w:rPr>
          <w:rFonts w:ascii="宋体" w:hAnsi="宋体" w:eastAsia="宋体" w:cs="宋体"/>
          <w:sz w:val="32"/>
          <w:szCs w:val="32"/>
        </w:rPr>
      </w:pPr>
      <w:r>
        <w:rPr>
          <w:rFonts w:hint="eastAsia" w:ascii="宋体" w:hAnsi="宋体" w:eastAsia="宋体" w:cs="宋体"/>
          <w:sz w:val="32"/>
          <w:szCs w:val="32"/>
        </w:rPr>
        <w:t>（供应商名称）</w:t>
      </w:r>
    </w:p>
    <w:p>
      <w:pPr>
        <w:spacing w:line="360" w:lineRule="atLeast"/>
        <w:jc w:val="center"/>
        <w:rPr>
          <w:rFonts w:ascii="宋体" w:hAnsi="宋体" w:eastAsia="宋体" w:cs="宋体"/>
          <w:sz w:val="32"/>
          <w:szCs w:val="32"/>
        </w:rPr>
      </w:pPr>
      <w:r>
        <w:rPr>
          <w:rFonts w:hint="eastAsia" w:ascii="宋体" w:hAnsi="宋体" w:eastAsia="宋体" w:cs="宋体"/>
          <w:sz w:val="32"/>
          <w:szCs w:val="32"/>
        </w:rPr>
        <w:t>年   月   日</w:t>
      </w:r>
    </w:p>
    <w:p>
      <w:pPr>
        <w:spacing w:line="360" w:lineRule="atLeast"/>
        <w:rPr>
          <w:rFonts w:ascii="宋体" w:hAnsi="宋体" w:eastAsia="宋体" w:cs="宋体"/>
          <w:b/>
          <w:sz w:val="21"/>
          <w:szCs w:val="21"/>
        </w:rPr>
      </w:pPr>
    </w:p>
    <w:p>
      <w:pPr>
        <w:spacing w:line="360" w:lineRule="atLeast"/>
        <w:ind w:firstLine="2427" w:firstLineChars="1151"/>
        <w:rPr>
          <w:rFonts w:ascii="宋体" w:hAnsi="宋体" w:eastAsia="宋体" w:cs="宋体"/>
          <w:b/>
          <w:sz w:val="21"/>
          <w:szCs w:val="21"/>
        </w:rPr>
      </w:pPr>
    </w:p>
    <w:p>
      <w:pPr>
        <w:rPr>
          <w:rFonts w:ascii="宋体" w:hAnsi="宋体" w:eastAsia="宋体" w:cs="宋体"/>
          <w:b/>
          <w:sz w:val="21"/>
          <w:szCs w:val="21"/>
        </w:rPr>
      </w:pPr>
      <w:r>
        <w:rPr>
          <w:rFonts w:hint="eastAsia" w:ascii="宋体" w:hAnsi="宋体" w:eastAsia="宋体" w:cs="宋体"/>
          <w:b/>
          <w:sz w:val="21"/>
          <w:szCs w:val="21"/>
        </w:rPr>
        <w:br w:type="page"/>
      </w:r>
    </w:p>
    <w:p>
      <w:pPr>
        <w:spacing w:line="360" w:lineRule="atLeast"/>
        <w:jc w:val="center"/>
        <w:rPr>
          <w:rFonts w:ascii="宋体" w:hAnsi="宋体" w:eastAsia="宋体" w:cs="宋体"/>
          <w:b/>
          <w:sz w:val="36"/>
          <w:szCs w:val="36"/>
        </w:rPr>
      </w:pPr>
      <w:r>
        <w:rPr>
          <w:rFonts w:hint="eastAsia" w:ascii="宋体" w:hAnsi="宋体" w:eastAsia="宋体" w:cs="宋体"/>
          <w:b/>
          <w:sz w:val="36"/>
          <w:szCs w:val="36"/>
        </w:rPr>
        <w:t>目  录</w:t>
      </w:r>
    </w:p>
    <w:p>
      <w:pPr>
        <w:spacing w:line="360" w:lineRule="atLeast"/>
        <w:ind w:firstLine="2427" w:firstLineChars="1151"/>
        <w:rPr>
          <w:rFonts w:ascii="宋体" w:hAnsi="宋体" w:eastAsia="宋体" w:cs="宋体"/>
          <w:b/>
          <w:sz w:val="21"/>
          <w:szCs w:val="21"/>
        </w:rPr>
      </w:pPr>
    </w:p>
    <w:p>
      <w:pPr>
        <w:spacing w:line="360" w:lineRule="atLeast"/>
        <w:jc w:val="left"/>
        <w:rPr>
          <w:rFonts w:ascii="宋体" w:hAnsi="宋体" w:eastAsia="宋体" w:cs="宋体"/>
          <w:sz w:val="21"/>
          <w:szCs w:val="21"/>
        </w:rPr>
      </w:pPr>
    </w:p>
    <w:p>
      <w:pPr>
        <w:pStyle w:val="17"/>
        <w:spacing w:line="500" w:lineRule="exact"/>
        <w:ind w:firstLine="721" w:firstLineChars="342"/>
        <w:jc w:val="left"/>
        <w:rPr>
          <w:rFonts w:hAnsi="宋体" w:eastAsia="宋体" w:cs="宋体"/>
          <w:b/>
          <w:bCs/>
          <w:sz w:val="21"/>
        </w:rPr>
      </w:pPr>
      <w:r>
        <w:rPr>
          <w:rFonts w:hint="eastAsia" w:hAnsi="宋体" w:eastAsia="宋体" w:cs="宋体"/>
          <w:b/>
          <w:bCs/>
          <w:sz w:val="21"/>
        </w:rPr>
        <w:t>第一部分   磋商响应函</w:t>
      </w:r>
    </w:p>
    <w:p>
      <w:pPr>
        <w:pStyle w:val="17"/>
        <w:spacing w:line="500" w:lineRule="exact"/>
        <w:ind w:firstLine="721" w:firstLineChars="342"/>
        <w:jc w:val="left"/>
        <w:rPr>
          <w:rFonts w:hAnsi="宋体" w:eastAsia="宋体" w:cs="宋体"/>
          <w:b/>
          <w:bCs/>
          <w:sz w:val="21"/>
        </w:rPr>
      </w:pPr>
    </w:p>
    <w:p>
      <w:pPr>
        <w:ind w:firstLine="721" w:firstLineChars="342"/>
        <w:jc w:val="left"/>
        <w:rPr>
          <w:rFonts w:ascii="宋体" w:hAnsi="宋体" w:eastAsia="宋体" w:cs="宋体"/>
          <w:b/>
          <w:sz w:val="21"/>
          <w:szCs w:val="21"/>
        </w:rPr>
      </w:pPr>
      <w:r>
        <w:rPr>
          <w:rFonts w:hint="eastAsia" w:ascii="宋体" w:hAnsi="宋体" w:eastAsia="宋体" w:cs="宋体"/>
          <w:b/>
          <w:sz w:val="21"/>
          <w:szCs w:val="21"/>
        </w:rPr>
        <w:t>第二部分   磋商响应报价（初次报价）</w:t>
      </w:r>
    </w:p>
    <w:p>
      <w:pPr>
        <w:pStyle w:val="17"/>
        <w:ind w:firstLine="1986" w:firstLineChars="942"/>
        <w:jc w:val="left"/>
        <w:rPr>
          <w:rFonts w:hAnsi="宋体" w:eastAsia="宋体" w:cs="宋体"/>
          <w:b/>
          <w:sz w:val="21"/>
        </w:rPr>
      </w:pPr>
      <w:r>
        <w:rPr>
          <w:rFonts w:hint="eastAsia" w:hAnsi="宋体" w:eastAsia="宋体" w:cs="宋体"/>
          <w:b/>
          <w:sz w:val="21"/>
        </w:rPr>
        <w:t>分项报价表</w:t>
      </w:r>
    </w:p>
    <w:p>
      <w:pPr>
        <w:pStyle w:val="17"/>
        <w:ind w:firstLine="721" w:firstLineChars="342"/>
        <w:jc w:val="left"/>
        <w:rPr>
          <w:rFonts w:hAnsi="宋体" w:eastAsia="宋体" w:cs="宋体"/>
          <w:b/>
          <w:bCs/>
          <w:sz w:val="21"/>
        </w:rPr>
      </w:pPr>
      <w:r>
        <w:rPr>
          <w:rFonts w:hint="eastAsia" w:hAnsi="宋体" w:eastAsia="宋体" w:cs="宋体"/>
          <w:b/>
          <w:bCs/>
          <w:sz w:val="21"/>
        </w:rPr>
        <w:t xml:space="preserve">第三部分   </w:t>
      </w:r>
      <w:r>
        <w:rPr>
          <w:rFonts w:hint="eastAsia" w:hAnsi="宋体" w:eastAsia="宋体" w:cs="宋体"/>
          <w:b/>
          <w:kern w:val="0"/>
          <w:sz w:val="21"/>
        </w:rPr>
        <w:t>法定代表人证明书与授权书</w:t>
      </w:r>
    </w:p>
    <w:p>
      <w:pPr>
        <w:pStyle w:val="17"/>
        <w:spacing w:line="500" w:lineRule="exact"/>
        <w:ind w:firstLine="721" w:firstLineChars="342"/>
        <w:jc w:val="left"/>
        <w:rPr>
          <w:rFonts w:hAnsi="宋体" w:eastAsia="宋体" w:cs="宋体"/>
          <w:b/>
          <w:bCs/>
          <w:sz w:val="21"/>
        </w:rPr>
      </w:pPr>
    </w:p>
    <w:p>
      <w:pPr>
        <w:pStyle w:val="17"/>
        <w:spacing w:line="500" w:lineRule="exact"/>
        <w:ind w:firstLine="721" w:firstLineChars="342"/>
        <w:jc w:val="left"/>
        <w:rPr>
          <w:rFonts w:hAnsi="宋体" w:eastAsia="宋体" w:cs="宋体"/>
          <w:b/>
          <w:bCs/>
          <w:sz w:val="21"/>
        </w:rPr>
      </w:pPr>
      <w:r>
        <w:rPr>
          <w:rFonts w:hint="eastAsia" w:hAnsi="宋体" w:eastAsia="宋体" w:cs="宋体"/>
          <w:b/>
          <w:bCs/>
          <w:sz w:val="21"/>
        </w:rPr>
        <w:t>第四部分   供应商资质证明文件</w:t>
      </w:r>
    </w:p>
    <w:p>
      <w:pPr>
        <w:pStyle w:val="17"/>
        <w:spacing w:line="500" w:lineRule="exact"/>
        <w:ind w:firstLine="721" w:firstLineChars="342"/>
        <w:jc w:val="left"/>
        <w:rPr>
          <w:rFonts w:hAnsi="宋体" w:eastAsia="宋体" w:cs="宋体"/>
          <w:b/>
          <w:bCs/>
          <w:sz w:val="21"/>
        </w:rPr>
      </w:pPr>
    </w:p>
    <w:p>
      <w:pPr>
        <w:pStyle w:val="17"/>
        <w:spacing w:line="500" w:lineRule="exact"/>
        <w:ind w:firstLine="721" w:firstLineChars="342"/>
        <w:jc w:val="left"/>
        <w:rPr>
          <w:rFonts w:hAnsi="宋体" w:eastAsia="宋体" w:cs="宋体"/>
          <w:b/>
          <w:sz w:val="21"/>
        </w:rPr>
      </w:pPr>
      <w:r>
        <w:rPr>
          <w:rFonts w:hint="eastAsia" w:hAnsi="宋体" w:eastAsia="宋体" w:cs="宋体"/>
          <w:b/>
          <w:sz w:val="21"/>
        </w:rPr>
        <w:t>第五部分   技术方案说明</w:t>
      </w:r>
    </w:p>
    <w:p>
      <w:pPr>
        <w:pStyle w:val="17"/>
        <w:spacing w:line="500" w:lineRule="exact"/>
        <w:ind w:firstLine="721" w:firstLineChars="342"/>
        <w:jc w:val="left"/>
        <w:rPr>
          <w:rFonts w:hAnsi="宋体" w:eastAsia="宋体" w:cs="宋体"/>
          <w:b/>
          <w:bCs/>
          <w:sz w:val="21"/>
        </w:rPr>
      </w:pPr>
    </w:p>
    <w:p>
      <w:pPr>
        <w:pStyle w:val="17"/>
        <w:spacing w:line="500" w:lineRule="exact"/>
        <w:ind w:firstLine="721" w:firstLineChars="342"/>
        <w:jc w:val="left"/>
        <w:rPr>
          <w:rFonts w:hAnsi="宋体" w:eastAsia="宋体" w:cs="宋体"/>
          <w:b/>
          <w:bCs/>
          <w:sz w:val="21"/>
        </w:rPr>
      </w:pPr>
      <w:r>
        <w:rPr>
          <w:rFonts w:hint="eastAsia" w:hAnsi="宋体" w:eastAsia="宋体" w:cs="宋体"/>
          <w:b/>
          <w:bCs/>
          <w:sz w:val="21"/>
        </w:rPr>
        <w:t>第六部分   投标商务方案</w:t>
      </w:r>
      <w:r>
        <w:rPr>
          <w:rFonts w:hint="eastAsia" w:hAnsi="宋体" w:eastAsia="宋体" w:cs="宋体"/>
          <w:b/>
          <w:sz w:val="21"/>
        </w:rPr>
        <w:t>说明</w:t>
      </w:r>
    </w:p>
    <w:p>
      <w:pPr>
        <w:pStyle w:val="17"/>
        <w:spacing w:line="500" w:lineRule="exact"/>
        <w:ind w:firstLine="721" w:firstLineChars="342"/>
        <w:jc w:val="left"/>
        <w:rPr>
          <w:rFonts w:hAnsi="宋体" w:eastAsia="宋体" w:cs="宋体"/>
          <w:b/>
          <w:bCs/>
          <w:sz w:val="21"/>
        </w:rPr>
      </w:pPr>
    </w:p>
    <w:p>
      <w:pPr>
        <w:pStyle w:val="17"/>
        <w:spacing w:line="500" w:lineRule="exact"/>
        <w:ind w:firstLine="721" w:firstLineChars="342"/>
        <w:jc w:val="left"/>
        <w:rPr>
          <w:rFonts w:hAnsi="宋体" w:eastAsia="宋体" w:cs="宋体"/>
          <w:b/>
          <w:bCs/>
          <w:sz w:val="21"/>
        </w:rPr>
      </w:pPr>
      <w:r>
        <w:rPr>
          <w:rFonts w:hint="eastAsia" w:hAnsi="宋体" w:eastAsia="宋体" w:cs="宋体"/>
          <w:b/>
          <w:bCs/>
          <w:sz w:val="21"/>
        </w:rPr>
        <w:t>第七部分   供应商承诺书</w:t>
      </w:r>
    </w:p>
    <w:p>
      <w:pPr>
        <w:pStyle w:val="17"/>
        <w:spacing w:line="500" w:lineRule="exact"/>
        <w:ind w:firstLine="721" w:firstLineChars="342"/>
        <w:jc w:val="left"/>
        <w:rPr>
          <w:rFonts w:hAnsi="宋体" w:eastAsia="宋体" w:cs="宋体"/>
          <w:b/>
          <w:bCs/>
          <w:sz w:val="21"/>
        </w:rPr>
      </w:pPr>
    </w:p>
    <w:p>
      <w:pPr>
        <w:pStyle w:val="17"/>
        <w:spacing w:line="500" w:lineRule="exact"/>
        <w:ind w:firstLine="721" w:firstLineChars="342"/>
        <w:jc w:val="left"/>
        <w:rPr>
          <w:rFonts w:hAnsi="宋体" w:eastAsia="宋体" w:cs="宋体"/>
          <w:b/>
          <w:bCs/>
          <w:sz w:val="21"/>
        </w:rPr>
      </w:pPr>
      <w:r>
        <w:rPr>
          <w:rFonts w:hint="eastAsia" w:hAnsi="宋体" w:eastAsia="宋体" w:cs="宋体"/>
          <w:b/>
          <w:bCs/>
          <w:sz w:val="21"/>
        </w:rPr>
        <w:t>第八部分   附件</w:t>
      </w:r>
    </w:p>
    <w:p>
      <w:pPr>
        <w:spacing w:line="360" w:lineRule="atLeast"/>
        <w:rPr>
          <w:rFonts w:ascii="宋体" w:hAnsi="宋体" w:eastAsia="宋体" w:cs="宋体"/>
          <w:b/>
          <w:sz w:val="21"/>
          <w:szCs w:val="21"/>
        </w:rPr>
      </w:pPr>
    </w:p>
    <w:p>
      <w:pPr>
        <w:spacing w:line="360" w:lineRule="atLeast"/>
        <w:rPr>
          <w:rFonts w:ascii="宋体" w:hAnsi="宋体" w:eastAsia="宋体" w:cs="宋体"/>
          <w:b/>
          <w:sz w:val="21"/>
          <w:szCs w:val="21"/>
        </w:rPr>
      </w:pPr>
    </w:p>
    <w:p>
      <w:pPr>
        <w:spacing w:line="360" w:lineRule="atLeast"/>
        <w:rPr>
          <w:rFonts w:ascii="宋体" w:hAnsi="宋体" w:eastAsia="宋体" w:cs="宋体"/>
          <w:b/>
          <w:sz w:val="21"/>
          <w:szCs w:val="21"/>
        </w:rPr>
      </w:pPr>
    </w:p>
    <w:p>
      <w:pPr>
        <w:spacing w:line="360" w:lineRule="atLeast"/>
        <w:rPr>
          <w:rFonts w:ascii="宋体" w:hAnsi="宋体" w:eastAsia="宋体" w:cs="宋体"/>
          <w:b/>
          <w:sz w:val="21"/>
          <w:szCs w:val="21"/>
        </w:rPr>
      </w:pPr>
    </w:p>
    <w:p>
      <w:pPr>
        <w:rPr>
          <w:rFonts w:ascii="宋体" w:hAnsi="宋体" w:eastAsia="宋体" w:cs="宋体"/>
          <w:b/>
          <w:sz w:val="21"/>
          <w:szCs w:val="21"/>
        </w:rPr>
      </w:pPr>
      <w:r>
        <w:rPr>
          <w:rFonts w:hint="eastAsia" w:ascii="宋体" w:hAnsi="宋体" w:eastAsia="宋体" w:cs="宋体"/>
          <w:b/>
          <w:sz w:val="21"/>
          <w:szCs w:val="21"/>
        </w:rPr>
        <w:br w:type="page"/>
      </w:r>
    </w:p>
    <w:p>
      <w:pPr>
        <w:pStyle w:val="4"/>
        <w:rPr>
          <w:rFonts w:ascii="宋体" w:hAnsi="宋体" w:cs="宋体"/>
        </w:rPr>
      </w:pPr>
      <w:bookmarkStart w:id="284" w:name="_Toc25220"/>
      <w:bookmarkStart w:id="285" w:name="_Toc5833"/>
      <w:r>
        <w:rPr>
          <w:rFonts w:hint="eastAsia" w:ascii="宋体" w:hAnsi="宋体" w:cs="宋体"/>
        </w:rPr>
        <w:t xml:space="preserve">第一部分  </w:t>
      </w:r>
      <w:bookmarkEnd w:id="284"/>
      <w:r>
        <w:rPr>
          <w:rFonts w:hint="eastAsia" w:ascii="宋体" w:hAnsi="宋体" w:cs="宋体"/>
        </w:rPr>
        <w:t>磋商响应函</w:t>
      </w:r>
      <w:bookmarkEnd w:id="285"/>
    </w:p>
    <w:p>
      <w:pPr>
        <w:kinsoku w:val="0"/>
        <w:spacing w:line="500" w:lineRule="exact"/>
        <w:rPr>
          <w:rFonts w:ascii="宋体" w:hAnsi="宋体" w:eastAsia="宋体" w:cs="宋体"/>
          <w:spacing w:val="-6"/>
          <w:sz w:val="21"/>
          <w:szCs w:val="21"/>
        </w:rPr>
      </w:pPr>
    </w:p>
    <w:p>
      <w:pPr>
        <w:kinsoku w:val="0"/>
        <w:spacing w:line="500" w:lineRule="exact"/>
        <w:rPr>
          <w:rFonts w:ascii="宋体" w:hAnsi="宋体" w:eastAsia="宋体" w:cs="宋体"/>
          <w:sz w:val="21"/>
          <w:szCs w:val="21"/>
        </w:rPr>
      </w:pPr>
      <w:r>
        <w:rPr>
          <w:rFonts w:hint="eastAsia" w:ascii="宋体" w:hAnsi="宋体" w:eastAsia="宋体" w:cs="宋体"/>
          <w:spacing w:val="-6"/>
          <w:sz w:val="21"/>
          <w:szCs w:val="21"/>
        </w:rPr>
        <w:t>陕西国中恒工程项目管理有限公司</w:t>
      </w:r>
      <w:r>
        <w:rPr>
          <w:rFonts w:hint="eastAsia" w:ascii="宋体" w:hAnsi="宋体" w:eastAsia="宋体" w:cs="宋体"/>
          <w:sz w:val="21"/>
          <w:szCs w:val="21"/>
        </w:rPr>
        <w:t>：</w:t>
      </w:r>
    </w:p>
    <w:p>
      <w:pPr>
        <w:kinsoku w:val="0"/>
        <w:spacing w:line="500" w:lineRule="exact"/>
        <w:ind w:firstLine="420" w:firstLineChars="200"/>
        <w:rPr>
          <w:rFonts w:ascii="宋体" w:hAnsi="宋体" w:eastAsia="宋体" w:cs="宋体"/>
          <w:sz w:val="21"/>
          <w:szCs w:val="21"/>
        </w:rPr>
      </w:pPr>
      <w:r>
        <w:rPr>
          <w:rFonts w:hint="eastAsia" w:ascii="宋体" w:hAnsi="宋体" w:eastAsia="宋体" w:cs="宋体"/>
          <w:sz w:val="21"/>
          <w:szCs w:val="21"/>
        </w:rPr>
        <w:t>我公司收到贵单</w:t>
      </w:r>
      <w:r>
        <w:rPr>
          <w:rFonts w:hint="eastAsia" w:ascii="宋体" w:hAnsi="宋体" w:eastAsia="宋体" w:cs="宋体"/>
          <w:spacing w:val="-6"/>
          <w:sz w:val="21"/>
          <w:szCs w:val="21"/>
        </w:rPr>
        <w:t>位</w:t>
      </w:r>
      <w:r>
        <w:rPr>
          <w:rFonts w:hint="eastAsia" w:ascii="宋体" w:hAnsi="宋体" w:eastAsia="宋体" w:cs="宋体"/>
          <w:spacing w:val="-6"/>
          <w:sz w:val="21"/>
          <w:szCs w:val="21"/>
          <w:u w:val="single"/>
        </w:rPr>
        <w:t xml:space="preserve">    </w:t>
      </w:r>
      <w:r>
        <w:rPr>
          <w:rFonts w:hint="eastAsia" w:ascii="宋体" w:hAnsi="宋体" w:eastAsia="宋体" w:cs="宋体"/>
          <w:spacing w:val="-6"/>
          <w:sz w:val="21"/>
          <w:szCs w:val="21"/>
          <w:u w:val="single"/>
          <w:lang w:eastAsia="zh-CN"/>
        </w:rPr>
        <w:t>（</w:t>
      </w:r>
      <w:r>
        <w:rPr>
          <w:rFonts w:hint="eastAsia" w:ascii="宋体" w:hAnsi="宋体" w:eastAsia="宋体" w:cs="宋体"/>
          <w:spacing w:val="-6"/>
          <w:sz w:val="21"/>
          <w:szCs w:val="21"/>
          <w:u w:val="single"/>
          <w:lang w:val="en-US" w:eastAsia="zh-CN"/>
        </w:rPr>
        <w:t>采购项目编号</w:t>
      </w:r>
      <w:r>
        <w:rPr>
          <w:rFonts w:hint="eastAsia" w:ascii="宋体" w:hAnsi="宋体" w:eastAsia="宋体" w:cs="宋体"/>
          <w:spacing w:val="-6"/>
          <w:sz w:val="21"/>
          <w:szCs w:val="21"/>
          <w:u w:val="single"/>
          <w:lang w:eastAsia="zh-CN"/>
        </w:rPr>
        <w:t>）</w:t>
      </w:r>
      <w:r>
        <w:rPr>
          <w:rFonts w:hint="eastAsia" w:ascii="宋体" w:hAnsi="宋体" w:eastAsia="宋体" w:cs="宋体"/>
          <w:spacing w:val="-6"/>
          <w:sz w:val="21"/>
          <w:szCs w:val="21"/>
          <w:u w:val="single"/>
        </w:rPr>
        <w:t xml:space="preserve">   </w:t>
      </w:r>
      <w:r>
        <w:rPr>
          <w:rFonts w:hint="eastAsia" w:ascii="宋体" w:hAnsi="宋体" w:eastAsia="宋体" w:cs="宋体"/>
          <w:sz w:val="21"/>
          <w:szCs w:val="21"/>
        </w:rPr>
        <w:t>号磋商文件，经详细研究，决定参加本次投标活动为此，我方郑重声明以下几点，并愿负法律责任。</w:t>
      </w:r>
    </w:p>
    <w:p>
      <w:pPr>
        <w:kinsoku w:val="0"/>
        <w:spacing w:line="500" w:lineRule="exact"/>
        <w:ind w:firstLine="420" w:firstLineChars="200"/>
        <w:rPr>
          <w:rFonts w:ascii="宋体" w:hAnsi="宋体" w:eastAsia="宋体" w:cs="宋体"/>
          <w:sz w:val="21"/>
          <w:szCs w:val="21"/>
        </w:rPr>
      </w:pPr>
      <w:r>
        <w:rPr>
          <w:rFonts w:hint="eastAsia" w:ascii="宋体" w:hAnsi="宋体" w:eastAsia="宋体" w:cs="宋体"/>
          <w:sz w:val="21"/>
          <w:szCs w:val="21"/>
        </w:rPr>
        <w:t>1、按照磋商文件中的一切要求，提供完全满足本项目采购需求的合格服务。</w:t>
      </w:r>
    </w:p>
    <w:p>
      <w:pPr>
        <w:kinsoku w:val="0"/>
        <w:spacing w:line="500" w:lineRule="exact"/>
        <w:ind w:firstLine="420" w:firstLineChars="200"/>
        <w:rPr>
          <w:rFonts w:ascii="宋体" w:hAnsi="宋体" w:eastAsia="宋体" w:cs="宋体"/>
          <w:sz w:val="21"/>
          <w:szCs w:val="21"/>
        </w:rPr>
      </w:pPr>
      <w:r>
        <w:rPr>
          <w:rFonts w:hint="eastAsia" w:ascii="宋体" w:hAnsi="宋体" w:eastAsia="宋体" w:cs="宋体"/>
          <w:sz w:val="21"/>
          <w:szCs w:val="21"/>
        </w:rPr>
        <w:t>2、如若成交，将根据磋商文件的要求、磋商响应文件及承诺条件，全面签约并履行合同规定的责任和义务。</w:t>
      </w:r>
    </w:p>
    <w:p>
      <w:pPr>
        <w:kinsoku w:val="0"/>
        <w:spacing w:line="500" w:lineRule="exact"/>
        <w:ind w:firstLine="420" w:firstLineChars="200"/>
        <w:rPr>
          <w:rFonts w:ascii="宋体" w:hAnsi="宋体" w:eastAsia="宋体" w:cs="宋体"/>
          <w:sz w:val="21"/>
          <w:szCs w:val="21"/>
        </w:rPr>
      </w:pPr>
      <w:r>
        <w:rPr>
          <w:rFonts w:hint="eastAsia" w:ascii="宋体" w:hAnsi="宋体" w:eastAsia="宋体" w:cs="宋体"/>
          <w:sz w:val="21"/>
          <w:szCs w:val="21"/>
        </w:rPr>
        <w:t>3、我方提交的磋商响应文件共</w:t>
      </w:r>
      <w:r>
        <w:rPr>
          <w:rFonts w:hint="eastAsia" w:ascii="宋体" w:hAnsi="宋体" w:eastAsia="宋体" w:cs="宋体"/>
          <w:sz w:val="21"/>
          <w:szCs w:val="21"/>
          <w:u w:val="single"/>
        </w:rPr>
        <w:t xml:space="preserve">     </w:t>
      </w:r>
      <w:r>
        <w:rPr>
          <w:rFonts w:hint="eastAsia" w:ascii="宋体" w:hAnsi="宋体" w:eastAsia="宋体" w:cs="宋体"/>
          <w:sz w:val="21"/>
          <w:szCs w:val="21"/>
        </w:rPr>
        <w:t>份，其中正本</w:t>
      </w:r>
      <w:r>
        <w:rPr>
          <w:rFonts w:hint="eastAsia" w:ascii="宋体" w:hAnsi="宋体" w:eastAsia="宋体" w:cs="宋体"/>
          <w:sz w:val="21"/>
          <w:szCs w:val="21"/>
          <w:u w:val="single"/>
        </w:rPr>
        <w:t xml:space="preserve">     </w:t>
      </w:r>
      <w:r>
        <w:rPr>
          <w:rFonts w:hint="eastAsia" w:ascii="宋体" w:hAnsi="宋体" w:eastAsia="宋体" w:cs="宋体"/>
          <w:sz w:val="21"/>
          <w:szCs w:val="21"/>
        </w:rPr>
        <w:t>份，副本</w:t>
      </w:r>
      <w:r>
        <w:rPr>
          <w:rFonts w:hint="eastAsia" w:ascii="宋体" w:hAnsi="宋体" w:eastAsia="宋体" w:cs="宋体"/>
          <w:sz w:val="21"/>
          <w:szCs w:val="21"/>
          <w:u w:val="single"/>
        </w:rPr>
        <w:t xml:space="preserve">     </w:t>
      </w:r>
      <w:r>
        <w:rPr>
          <w:rFonts w:hint="eastAsia" w:ascii="宋体" w:hAnsi="宋体" w:eastAsia="宋体" w:cs="宋体"/>
          <w:sz w:val="21"/>
          <w:szCs w:val="21"/>
        </w:rPr>
        <w:t>份，电子文件</w:t>
      </w:r>
      <w:r>
        <w:rPr>
          <w:rFonts w:hint="eastAsia" w:ascii="宋体" w:hAnsi="宋体" w:eastAsia="宋体" w:cs="宋体"/>
          <w:sz w:val="21"/>
          <w:szCs w:val="21"/>
          <w:u w:val="single"/>
        </w:rPr>
        <w:t xml:space="preserve">     </w:t>
      </w:r>
      <w:r>
        <w:rPr>
          <w:rFonts w:hint="eastAsia" w:ascii="宋体" w:hAnsi="宋体" w:eastAsia="宋体" w:cs="宋体"/>
          <w:sz w:val="21"/>
          <w:szCs w:val="21"/>
        </w:rPr>
        <w:t>份。</w:t>
      </w:r>
    </w:p>
    <w:p>
      <w:pPr>
        <w:kinsoku w:val="0"/>
        <w:spacing w:line="500" w:lineRule="exact"/>
        <w:ind w:firstLine="420" w:firstLineChars="200"/>
        <w:rPr>
          <w:rFonts w:ascii="宋体" w:hAnsi="宋体" w:eastAsia="宋体" w:cs="宋体"/>
          <w:sz w:val="21"/>
          <w:szCs w:val="21"/>
        </w:rPr>
      </w:pPr>
      <w:r>
        <w:rPr>
          <w:rFonts w:hint="eastAsia" w:ascii="宋体" w:hAnsi="宋体" w:eastAsia="宋体" w:cs="宋体"/>
          <w:sz w:val="21"/>
          <w:szCs w:val="21"/>
        </w:rPr>
        <w:t>4、我方已详细阅读和核实全部磋商文件内容，完全理解并同意放弃提出含糊不清和误解问题的权力。</w:t>
      </w:r>
    </w:p>
    <w:p>
      <w:pPr>
        <w:kinsoku w:val="0"/>
        <w:spacing w:line="500" w:lineRule="exact"/>
        <w:ind w:firstLine="420" w:firstLineChars="200"/>
        <w:rPr>
          <w:rFonts w:ascii="宋体" w:hAnsi="宋体" w:eastAsia="宋体" w:cs="宋体"/>
          <w:sz w:val="21"/>
          <w:szCs w:val="21"/>
        </w:rPr>
      </w:pPr>
      <w:r>
        <w:rPr>
          <w:rFonts w:hint="eastAsia" w:ascii="宋体" w:hAnsi="宋体" w:eastAsia="宋体" w:cs="宋体"/>
          <w:sz w:val="21"/>
          <w:szCs w:val="21"/>
        </w:rPr>
        <w:t>5、同意提供贵方要求的与本次采购有关的任何证明资料。</w:t>
      </w:r>
    </w:p>
    <w:p>
      <w:pPr>
        <w:kinsoku w:val="0"/>
        <w:spacing w:line="500" w:lineRule="exact"/>
        <w:ind w:firstLine="420" w:firstLineChars="200"/>
        <w:rPr>
          <w:rFonts w:ascii="宋体" w:hAnsi="宋体" w:eastAsia="宋体" w:cs="宋体"/>
          <w:sz w:val="21"/>
          <w:szCs w:val="21"/>
        </w:rPr>
      </w:pPr>
      <w:r>
        <w:rPr>
          <w:rFonts w:hint="eastAsia" w:ascii="宋体" w:hAnsi="宋体" w:eastAsia="宋体" w:cs="宋体"/>
          <w:sz w:val="21"/>
          <w:szCs w:val="21"/>
        </w:rPr>
        <w:t>6、我方的磋商响应文件在磋商初次报价时间之日起90日历天内有效。</w:t>
      </w:r>
    </w:p>
    <w:p>
      <w:pPr>
        <w:kinsoku w:val="0"/>
        <w:spacing w:line="500" w:lineRule="exact"/>
        <w:ind w:firstLine="420" w:firstLineChars="200"/>
        <w:rPr>
          <w:rFonts w:ascii="宋体" w:hAnsi="宋体" w:eastAsia="宋体" w:cs="宋体"/>
          <w:sz w:val="21"/>
          <w:szCs w:val="21"/>
        </w:rPr>
      </w:pPr>
      <w:r>
        <w:rPr>
          <w:rFonts w:hint="eastAsia" w:ascii="宋体" w:hAnsi="宋体" w:eastAsia="宋体" w:cs="宋体"/>
          <w:sz w:val="21"/>
          <w:szCs w:val="21"/>
        </w:rPr>
        <w:t>7、所有关于本次磋商活动的函电，请按下列地址、方式联系：</w:t>
      </w:r>
    </w:p>
    <w:p>
      <w:pPr>
        <w:kinsoku w:val="0"/>
        <w:spacing w:line="500" w:lineRule="exact"/>
        <w:ind w:firstLine="840"/>
        <w:rPr>
          <w:rFonts w:ascii="宋体" w:hAnsi="宋体" w:eastAsia="宋体" w:cs="宋体"/>
          <w:sz w:val="21"/>
          <w:szCs w:val="21"/>
        </w:rPr>
      </w:pPr>
      <w:r>
        <w:rPr>
          <w:rFonts w:hint="eastAsia" w:ascii="宋体" w:hAnsi="宋体" w:eastAsia="宋体" w:cs="宋体"/>
          <w:sz w:val="21"/>
          <w:szCs w:val="21"/>
        </w:rPr>
        <w:t>地    址：</w:t>
      </w:r>
    </w:p>
    <w:p>
      <w:pPr>
        <w:kinsoku w:val="0"/>
        <w:spacing w:line="500" w:lineRule="exact"/>
        <w:ind w:firstLine="840"/>
        <w:rPr>
          <w:rFonts w:ascii="宋体" w:hAnsi="宋体" w:eastAsia="宋体" w:cs="宋体"/>
          <w:sz w:val="21"/>
          <w:szCs w:val="21"/>
          <w:u w:val="single"/>
        </w:rPr>
      </w:pPr>
      <w:r>
        <w:rPr>
          <w:rFonts w:hint="eastAsia" w:ascii="宋体" w:hAnsi="宋体" w:eastAsia="宋体" w:cs="宋体"/>
          <w:sz w:val="21"/>
          <w:szCs w:val="21"/>
        </w:rPr>
        <w:t>电    话：</w:t>
      </w:r>
    </w:p>
    <w:p>
      <w:pPr>
        <w:kinsoku w:val="0"/>
        <w:spacing w:line="500" w:lineRule="exact"/>
        <w:ind w:firstLine="840"/>
        <w:rPr>
          <w:rFonts w:ascii="宋体" w:hAnsi="宋体" w:eastAsia="宋体" w:cs="宋体"/>
          <w:sz w:val="21"/>
          <w:szCs w:val="21"/>
          <w:u w:val="single"/>
        </w:rPr>
      </w:pPr>
      <w:r>
        <w:rPr>
          <w:rFonts w:hint="eastAsia" w:ascii="宋体" w:hAnsi="宋体" w:eastAsia="宋体" w:cs="宋体"/>
          <w:sz w:val="21"/>
          <w:szCs w:val="21"/>
        </w:rPr>
        <w:t>传    真：</w:t>
      </w:r>
    </w:p>
    <w:p>
      <w:pPr>
        <w:kinsoku w:val="0"/>
        <w:spacing w:line="500" w:lineRule="exact"/>
        <w:ind w:firstLine="840"/>
        <w:rPr>
          <w:rFonts w:ascii="宋体" w:hAnsi="宋体" w:eastAsia="宋体" w:cs="宋体"/>
          <w:sz w:val="21"/>
          <w:szCs w:val="21"/>
          <w:u w:val="single"/>
        </w:rPr>
      </w:pPr>
      <w:r>
        <w:rPr>
          <w:rFonts w:hint="eastAsia" w:ascii="宋体" w:hAnsi="宋体" w:eastAsia="宋体" w:cs="宋体"/>
          <w:sz w:val="21"/>
          <w:szCs w:val="21"/>
        </w:rPr>
        <w:t>邮    编：</w:t>
      </w:r>
    </w:p>
    <w:p>
      <w:pPr>
        <w:kinsoku w:val="0"/>
        <w:spacing w:line="500" w:lineRule="exact"/>
        <w:ind w:firstLine="570"/>
        <w:rPr>
          <w:rFonts w:ascii="宋体" w:hAnsi="宋体" w:eastAsia="宋体" w:cs="宋体"/>
          <w:sz w:val="21"/>
          <w:szCs w:val="21"/>
        </w:rPr>
      </w:pPr>
    </w:p>
    <w:p>
      <w:pPr>
        <w:kinsoku w:val="0"/>
        <w:spacing w:line="500" w:lineRule="exact"/>
        <w:ind w:firstLine="707" w:firstLineChars="337"/>
        <w:rPr>
          <w:rFonts w:ascii="宋体" w:hAnsi="宋体" w:eastAsia="宋体" w:cs="宋体"/>
          <w:sz w:val="21"/>
          <w:szCs w:val="21"/>
        </w:rPr>
      </w:pPr>
      <w:r>
        <w:rPr>
          <w:rFonts w:hint="eastAsia" w:ascii="宋体" w:hAnsi="宋体" w:eastAsia="宋体" w:cs="宋体"/>
          <w:sz w:val="21"/>
          <w:szCs w:val="21"/>
        </w:rPr>
        <w:t>供应商：全称（公章）</w:t>
      </w:r>
    </w:p>
    <w:p>
      <w:pPr>
        <w:kinsoku w:val="0"/>
        <w:spacing w:line="500" w:lineRule="exact"/>
        <w:ind w:firstLine="570"/>
        <w:rPr>
          <w:rFonts w:ascii="宋体" w:hAnsi="宋体" w:eastAsia="宋体" w:cs="宋体"/>
          <w:sz w:val="21"/>
          <w:szCs w:val="21"/>
        </w:rPr>
      </w:pPr>
    </w:p>
    <w:p>
      <w:pPr>
        <w:kinsoku w:val="0"/>
        <w:spacing w:line="500" w:lineRule="exact"/>
        <w:ind w:firstLine="707" w:firstLineChars="337"/>
        <w:rPr>
          <w:rFonts w:ascii="宋体" w:hAnsi="宋体" w:eastAsia="宋体" w:cs="宋体"/>
          <w:sz w:val="21"/>
          <w:szCs w:val="21"/>
          <w:u w:val="single"/>
        </w:rPr>
      </w:pPr>
      <w:r>
        <w:rPr>
          <w:rFonts w:hint="eastAsia" w:ascii="宋体" w:hAnsi="宋体" w:eastAsia="宋体" w:cs="宋体"/>
          <w:sz w:val="21"/>
          <w:szCs w:val="21"/>
        </w:rPr>
        <w:t>法定代表人/被授权人（签字）：</w:t>
      </w:r>
    </w:p>
    <w:p>
      <w:pPr>
        <w:kinsoku w:val="0"/>
        <w:spacing w:line="500" w:lineRule="exact"/>
        <w:ind w:firstLine="570"/>
        <w:rPr>
          <w:rFonts w:ascii="宋体" w:hAnsi="宋体" w:eastAsia="宋体" w:cs="宋体"/>
          <w:sz w:val="21"/>
          <w:szCs w:val="21"/>
        </w:rPr>
      </w:pPr>
      <w:r>
        <w:rPr>
          <w:rFonts w:hint="eastAsia" w:ascii="宋体" w:hAnsi="宋体" w:eastAsia="宋体" w:cs="宋体"/>
          <w:sz w:val="21"/>
          <w:szCs w:val="21"/>
        </w:rPr>
        <w:t xml:space="preserve">                                                年   月   日</w:t>
      </w:r>
    </w:p>
    <w:p>
      <w:pPr>
        <w:spacing w:line="360" w:lineRule="atLeast"/>
        <w:rPr>
          <w:rFonts w:ascii="宋体" w:hAnsi="宋体" w:eastAsia="宋体" w:cs="宋体"/>
          <w:sz w:val="21"/>
          <w:szCs w:val="21"/>
        </w:rPr>
        <w:sectPr>
          <w:footerReference r:id="rId6" w:type="default"/>
          <w:pgSz w:w="11906" w:h="16838"/>
          <w:pgMar w:top="1402" w:right="1134" w:bottom="1021" w:left="1321" w:header="737" w:footer="737" w:gutter="0"/>
          <w:cols w:space="720" w:num="1"/>
          <w:docGrid w:type="lines" w:linePitch="312" w:charSpace="0"/>
        </w:sectPr>
      </w:pPr>
    </w:p>
    <w:p>
      <w:pPr>
        <w:pStyle w:val="4"/>
        <w:rPr>
          <w:rFonts w:ascii="宋体" w:hAnsi="宋体" w:cs="宋体"/>
        </w:rPr>
      </w:pPr>
      <w:bookmarkStart w:id="286" w:name="_Toc11789"/>
      <w:bookmarkStart w:id="287" w:name="_Toc5844"/>
      <w:r>
        <w:rPr>
          <w:rFonts w:hint="eastAsia" w:ascii="宋体" w:hAnsi="宋体" w:cs="宋体"/>
        </w:rPr>
        <w:t xml:space="preserve">第二部分  </w:t>
      </w:r>
      <w:bookmarkEnd w:id="286"/>
      <w:r>
        <w:rPr>
          <w:rFonts w:hint="eastAsia" w:ascii="宋体" w:hAnsi="宋体" w:cs="宋体"/>
        </w:rPr>
        <w:t>磋商响应报价（初次报价）</w:t>
      </w:r>
      <w:bookmarkEnd w:id="287"/>
    </w:p>
    <w:tbl>
      <w:tblPr>
        <w:tblStyle w:val="25"/>
        <w:tblW w:w="9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3"/>
        <w:gridCol w:w="7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293" w:type="dxa"/>
            <w:vAlign w:val="center"/>
          </w:tcPr>
          <w:p>
            <w:pPr>
              <w:kinsoku w:val="0"/>
              <w:spacing w:line="500" w:lineRule="exact"/>
              <w:jc w:val="center"/>
              <w:rPr>
                <w:rFonts w:ascii="宋体" w:hAnsi="宋体" w:eastAsia="宋体" w:cs="宋体"/>
                <w:sz w:val="21"/>
                <w:szCs w:val="21"/>
              </w:rPr>
            </w:pPr>
            <w:r>
              <w:rPr>
                <w:rFonts w:hint="eastAsia" w:ascii="宋体" w:hAnsi="宋体" w:eastAsia="宋体" w:cs="宋体"/>
                <w:sz w:val="21"/>
                <w:szCs w:val="21"/>
              </w:rPr>
              <w:t>项目编号</w:t>
            </w:r>
          </w:p>
        </w:tc>
        <w:tc>
          <w:tcPr>
            <w:tcW w:w="7275" w:type="dxa"/>
          </w:tcPr>
          <w:p>
            <w:pPr>
              <w:kinsoku w:val="0"/>
              <w:spacing w:line="500" w:lineRule="exact"/>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293" w:type="dxa"/>
            <w:vAlign w:val="center"/>
          </w:tcPr>
          <w:p>
            <w:pPr>
              <w:kinsoku w:val="0"/>
              <w:spacing w:line="500" w:lineRule="exact"/>
              <w:jc w:val="center"/>
              <w:rPr>
                <w:rFonts w:ascii="宋体" w:hAnsi="宋体" w:eastAsia="宋体" w:cs="宋体"/>
                <w:sz w:val="21"/>
                <w:szCs w:val="21"/>
              </w:rPr>
            </w:pPr>
            <w:r>
              <w:rPr>
                <w:rFonts w:hint="eastAsia" w:ascii="宋体" w:hAnsi="宋体" w:eastAsia="宋体" w:cs="宋体"/>
                <w:sz w:val="21"/>
                <w:szCs w:val="21"/>
              </w:rPr>
              <w:t>采购项目名称</w:t>
            </w:r>
          </w:p>
        </w:tc>
        <w:tc>
          <w:tcPr>
            <w:tcW w:w="7275" w:type="dxa"/>
          </w:tcPr>
          <w:p>
            <w:pPr>
              <w:kinsoku w:val="0"/>
              <w:spacing w:line="500" w:lineRule="exact"/>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293" w:type="dxa"/>
            <w:vAlign w:val="center"/>
          </w:tcPr>
          <w:p>
            <w:pPr>
              <w:kinsoku w:val="0"/>
              <w:spacing w:line="500" w:lineRule="exact"/>
              <w:jc w:val="center"/>
              <w:rPr>
                <w:rFonts w:ascii="宋体" w:hAnsi="宋体" w:eastAsia="宋体" w:cs="宋体"/>
                <w:sz w:val="21"/>
                <w:szCs w:val="21"/>
              </w:rPr>
            </w:pPr>
            <w:r>
              <w:rPr>
                <w:rFonts w:hint="eastAsia" w:ascii="宋体" w:hAnsi="宋体" w:eastAsia="宋体" w:cs="宋体"/>
                <w:sz w:val="21"/>
                <w:szCs w:val="21"/>
              </w:rPr>
              <w:t>投标报价（元）</w:t>
            </w:r>
          </w:p>
        </w:tc>
        <w:tc>
          <w:tcPr>
            <w:tcW w:w="7275" w:type="dxa"/>
          </w:tcPr>
          <w:p>
            <w:pPr>
              <w:kinsoku w:val="0"/>
              <w:spacing w:line="500" w:lineRule="exact"/>
              <w:rPr>
                <w:rFonts w:ascii="宋体" w:hAnsi="宋体" w:eastAsia="宋体" w:cs="宋体"/>
                <w:sz w:val="21"/>
                <w:szCs w:val="21"/>
              </w:rPr>
            </w:pPr>
            <w:r>
              <w:rPr>
                <w:rFonts w:hint="eastAsia" w:ascii="宋体" w:hAnsi="宋体" w:eastAsia="宋体" w:cs="宋体"/>
                <w:sz w:val="21"/>
                <w:szCs w:val="21"/>
              </w:rPr>
              <w:t>大写：</w:t>
            </w:r>
          </w:p>
          <w:p>
            <w:pPr>
              <w:pStyle w:val="8"/>
              <w:ind w:firstLine="0" w:firstLineChars="0"/>
              <w:rPr>
                <w:rFonts w:ascii="宋体" w:hAnsi="宋体" w:eastAsia="宋体" w:cs="宋体"/>
                <w:sz w:val="21"/>
                <w:szCs w:val="21"/>
              </w:rPr>
            </w:pPr>
            <w:r>
              <w:rPr>
                <w:rFonts w:hint="eastAsia" w:ascii="宋体" w:hAnsi="宋体" w:eastAsia="宋体" w:cs="宋体"/>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293" w:type="dxa"/>
            <w:vAlign w:val="center"/>
          </w:tcPr>
          <w:p>
            <w:pPr>
              <w:kinsoku w:val="0"/>
              <w:spacing w:line="500" w:lineRule="exact"/>
              <w:jc w:val="center"/>
              <w:rPr>
                <w:rFonts w:ascii="宋体" w:hAnsi="宋体" w:eastAsia="宋体" w:cs="宋体"/>
                <w:sz w:val="21"/>
                <w:szCs w:val="21"/>
              </w:rPr>
            </w:pPr>
            <w:r>
              <w:rPr>
                <w:rFonts w:hint="eastAsia" w:ascii="宋体" w:hAnsi="宋体" w:eastAsia="宋体" w:cs="宋体"/>
                <w:sz w:val="21"/>
                <w:szCs w:val="21"/>
              </w:rPr>
              <w:t>合同履行期限</w:t>
            </w:r>
          </w:p>
          <w:p>
            <w:pPr>
              <w:kinsoku w:val="0"/>
              <w:spacing w:line="500" w:lineRule="exact"/>
              <w:jc w:val="center"/>
              <w:rPr>
                <w:rFonts w:ascii="宋体" w:hAnsi="宋体" w:eastAsia="宋体" w:cs="宋体"/>
                <w:sz w:val="21"/>
                <w:szCs w:val="21"/>
              </w:rPr>
            </w:pPr>
            <w:r>
              <w:rPr>
                <w:rFonts w:hint="eastAsia" w:ascii="宋体" w:hAnsi="宋体" w:eastAsia="宋体" w:cs="宋体"/>
                <w:sz w:val="21"/>
                <w:szCs w:val="21"/>
              </w:rPr>
              <w:t>（服务期限）</w:t>
            </w:r>
          </w:p>
        </w:tc>
        <w:tc>
          <w:tcPr>
            <w:tcW w:w="7275" w:type="dxa"/>
          </w:tcPr>
          <w:p>
            <w:pPr>
              <w:kinsoku w:val="0"/>
              <w:spacing w:line="500" w:lineRule="exact"/>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293" w:type="dxa"/>
            <w:vAlign w:val="center"/>
          </w:tcPr>
          <w:p>
            <w:pPr>
              <w:kinsoku w:val="0"/>
              <w:spacing w:line="500" w:lineRule="exact"/>
              <w:jc w:val="center"/>
              <w:rPr>
                <w:rFonts w:ascii="宋体" w:hAnsi="宋体" w:eastAsia="宋体" w:cs="宋体"/>
                <w:sz w:val="21"/>
                <w:szCs w:val="21"/>
              </w:rPr>
            </w:pPr>
            <w:r>
              <w:rPr>
                <w:rFonts w:hint="eastAsia" w:ascii="宋体" w:hAnsi="宋体" w:eastAsia="宋体" w:cs="宋体"/>
                <w:sz w:val="21"/>
                <w:szCs w:val="21"/>
              </w:rPr>
              <w:t>质 量</w:t>
            </w:r>
          </w:p>
        </w:tc>
        <w:tc>
          <w:tcPr>
            <w:tcW w:w="7275" w:type="dxa"/>
          </w:tcPr>
          <w:p>
            <w:pPr>
              <w:kinsoku w:val="0"/>
              <w:spacing w:line="500" w:lineRule="exact"/>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293" w:type="dxa"/>
            <w:vAlign w:val="center"/>
          </w:tcPr>
          <w:p>
            <w:pPr>
              <w:kinsoku w:val="0"/>
              <w:spacing w:line="500" w:lineRule="exact"/>
              <w:jc w:val="center"/>
              <w:rPr>
                <w:rFonts w:ascii="宋体" w:hAnsi="宋体" w:eastAsia="宋体" w:cs="宋体"/>
                <w:sz w:val="21"/>
                <w:szCs w:val="21"/>
              </w:rPr>
            </w:pPr>
            <w:r>
              <w:rPr>
                <w:rFonts w:hint="eastAsia" w:ascii="宋体" w:hAnsi="宋体" w:eastAsia="宋体" w:cs="宋体"/>
                <w:sz w:val="21"/>
                <w:szCs w:val="21"/>
              </w:rPr>
              <w:t>备注</w:t>
            </w:r>
          </w:p>
        </w:tc>
        <w:tc>
          <w:tcPr>
            <w:tcW w:w="7275" w:type="dxa"/>
          </w:tcPr>
          <w:p>
            <w:pPr>
              <w:kinsoku w:val="0"/>
              <w:spacing w:line="500" w:lineRule="exact"/>
              <w:rPr>
                <w:rFonts w:ascii="宋体" w:hAnsi="宋体" w:eastAsia="宋体" w:cs="宋体"/>
                <w:sz w:val="21"/>
                <w:szCs w:val="21"/>
              </w:rPr>
            </w:pPr>
          </w:p>
        </w:tc>
      </w:tr>
    </w:tbl>
    <w:p>
      <w:pPr>
        <w:kinsoku w:val="0"/>
        <w:spacing w:line="500" w:lineRule="exact"/>
        <w:rPr>
          <w:rFonts w:ascii="宋体" w:hAnsi="宋体" w:eastAsia="宋体" w:cs="宋体"/>
          <w:sz w:val="21"/>
          <w:szCs w:val="21"/>
        </w:rPr>
      </w:pPr>
    </w:p>
    <w:p>
      <w:pPr>
        <w:pStyle w:val="8"/>
        <w:spacing w:line="480" w:lineRule="auto"/>
        <w:ind w:firstLine="2730" w:firstLineChars="1300"/>
        <w:jc w:val="left"/>
        <w:rPr>
          <w:rFonts w:ascii="宋体" w:hAnsi="宋体" w:eastAsia="宋体" w:cs="宋体"/>
          <w:sz w:val="21"/>
          <w:szCs w:val="21"/>
          <w:u w:val="single"/>
        </w:rPr>
      </w:pPr>
      <w:r>
        <w:rPr>
          <w:rFonts w:hint="eastAsia" w:ascii="宋体" w:hAnsi="宋体" w:eastAsia="宋体" w:cs="宋体"/>
          <w:sz w:val="21"/>
          <w:szCs w:val="21"/>
        </w:rPr>
        <w:t>供  应  商：</w:t>
      </w:r>
      <w:r>
        <w:rPr>
          <w:rFonts w:hint="eastAsia" w:ascii="宋体" w:hAnsi="宋体" w:eastAsia="宋体" w:cs="宋体"/>
          <w:sz w:val="21"/>
          <w:szCs w:val="21"/>
          <w:u w:val="single"/>
        </w:rPr>
        <w:t xml:space="preserve">                         （盖章） </w:t>
      </w:r>
    </w:p>
    <w:p>
      <w:pPr>
        <w:pStyle w:val="8"/>
        <w:spacing w:line="480" w:lineRule="auto"/>
        <w:ind w:firstLine="2730" w:firstLineChars="1300"/>
        <w:jc w:val="left"/>
        <w:rPr>
          <w:rFonts w:ascii="宋体" w:hAnsi="宋体" w:eastAsia="宋体" w:cs="宋体"/>
          <w:sz w:val="21"/>
          <w:szCs w:val="21"/>
          <w:u w:val="single"/>
        </w:rPr>
      </w:pPr>
      <w:r>
        <w:rPr>
          <w:rFonts w:hint="eastAsia" w:ascii="宋体" w:hAnsi="宋体" w:eastAsia="宋体" w:cs="宋体"/>
          <w:sz w:val="21"/>
          <w:szCs w:val="21"/>
        </w:rPr>
        <w:t>法定代表人或授权代理人：</w:t>
      </w:r>
      <w:r>
        <w:rPr>
          <w:rFonts w:hint="eastAsia" w:ascii="宋体" w:hAnsi="宋体" w:eastAsia="宋体" w:cs="宋体"/>
          <w:sz w:val="21"/>
          <w:szCs w:val="21"/>
          <w:u w:val="single"/>
        </w:rPr>
        <w:t xml:space="preserve">       （签字或盖章） </w:t>
      </w:r>
    </w:p>
    <w:p>
      <w:pPr>
        <w:rPr>
          <w:rFonts w:ascii="宋体" w:hAnsi="宋体" w:eastAsia="宋体" w:cs="宋体"/>
          <w:sz w:val="21"/>
          <w:szCs w:val="21"/>
        </w:rPr>
      </w:pPr>
      <w:r>
        <w:rPr>
          <w:rFonts w:hint="eastAsia" w:ascii="宋体" w:hAnsi="宋体" w:eastAsia="宋体" w:cs="宋体"/>
          <w:sz w:val="21"/>
          <w:szCs w:val="21"/>
        </w:rPr>
        <w:t xml:space="preserve">                          日      期：   年    月   日</w:t>
      </w:r>
    </w:p>
    <w:p>
      <w:pPr>
        <w:kinsoku w:val="0"/>
        <w:spacing w:line="500" w:lineRule="exact"/>
        <w:ind w:left="480" w:leftChars="200" w:firstLine="105" w:firstLineChars="50"/>
        <w:rPr>
          <w:rFonts w:ascii="宋体" w:hAnsi="宋体" w:eastAsia="宋体" w:cs="宋体"/>
          <w:sz w:val="21"/>
          <w:szCs w:val="21"/>
        </w:rPr>
      </w:pPr>
    </w:p>
    <w:p>
      <w:pPr>
        <w:pStyle w:val="17"/>
        <w:rPr>
          <w:rFonts w:hAnsi="宋体" w:eastAsia="宋体" w:cs="宋体"/>
          <w:sz w:val="21"/>
        </w:rPr>
      </w:pPr>
    </w:p>
    <w:p>
      <w:pPr>
        <w:pStyle w:val="17"/>
        <w:rPr>
          <w:rFonts w:hAnsi="宋体" w:eastAsia="宋体" w:cs="宋体"/>
          <w:sz w:val="21"/>
        </w:rPr>
      </w:pPr>
    </w:p>
    <w:p>
      <w:pPr>
        <w:pStyle w:val="17"/>
        <w:rPr>
          <w:rFonts w:hAnsi="宋体" w:eastAsia="宋体" w:cs="宋体"/>
          <w:sz w:val="21"/>
        </w:rPr>
      </w:pPr>
    </w:p>
    <w:p>
      <w:pPr>
        <w:pStyle w:val="17"/>
        <w:rPr>
          <w:rFonts w:hAnsi="宋体" w:eastAsia="宋体" w:cs="宋体"/>
          <w:sz w:val="21"/>
        </w:rPr>
      </w:pPr>
    </w:p>
    <w:p>
      <w:pPr>
        <w:pStyle w:val="17"/>
        <w:rPr>
          <w:rFonts w:hAnsi="宋体" w:eastAsia="宋体" w:cs="宋体"/>
          <w:sz w:val="21"/>
        </w:rPr>
      </w:pPr>
    </w:p>
    <w:p>
      <w:pPr>
        <w:rPr>
          <w:rFonts w:ascii="宋体" w:hAnsi="宋体" w:eastAsia="宋体" w:cs="宋体"/>
        </w:rPr>
      </w:pPr>
      <w:bookmarkStart w:id="288" w:name="_Toc16222"/>
      <w:bookmarkStart w:id="289" w:name="_Toc23481"/>
      <w:r>
        <w:rPr>
          <w:rFonts w:hint="eastAsia" w:ascii="宋体" w:hAnsi="宋体" w:eastAsia="宋体" w:cs="宋体"/>
        </w:rPr>
        <w:br w:type="page"/>
      </w:r>
    </w:p>
    <w:p>
      <w:pPr>
        <w:pStyle w:val="5"/>
        <w:rPr>
          <w:rFonts w:ascii="宋体" w:hAnsi="宋体" w:eastAsia="宋体" w:cs="宋体"/>
        </w:rPr>
      </w:pPr>
      <w:r>
        <w:rPr>
          <w:rFonts w:hint="eastAsia" w:ascii="宋体" w:hAnsi="宋体" w:eastAsia="宋体" w:cs="宋体"/>
        </w:rPr>
        <w:t>分项报价表</w:t>
      </w:r>
      <w:bookmarkEnd w:id="288"/>
      <w:bookmarkEnd w:id="289"/>
    </w:p>
    <w:p>
      <w:pPr>
        <w:rPr>
          <w:rFonts w:ascii="宋体" w:hAnsi="宋体" w:eastAsia="宋体" w:cs="宋体"/>
          <w:sz w:val="21"/>
          <w:szCs w:val="21"/>
        </w:rPr>
      </w:pPr>
      <w:r>
        <w:rPr>
          <w:rFonts w:hint="eastAsia" w:ascii="宋体" w:hAnsi="宋体" w:eastAsia="宋体" w:cs="宋体"/>
          <w:sz w:val="21"/>
          <w:szCs w:val="21"/>
        </w:rPr>
        <w:t>项目编号：</w:t>
      </w:r>
    </w:p>
    <w:p>
      <w:pPr>
        <w:rPr>
          <w:rFonts w:ascii="宋体" w:hAnsi="宋体" w:eastAsia="宋体" w:cs="宋体"/>
          <w:sz w:val="21"/>
          <w:szCs w:val="21"/>
        </w:rPr>
      </w:pPr>
      <w:r>
        <w:rPr>
          <w:rFonts w:hint="eastAsia" w:ascii="宋体" w:hAnsi="宋体" w:eastAsia="宋体" w:cs="宋体"/>
          <w:sz w:val="21"/>
          <w:szCs w:val="21"/>
        </w:rPr>
        <w:t>项目名称：</w:t>
      </w:r>
    </w:p>
    <w:p>
      <w:pPr>
        <w:jc w:val="right"/>
        <w:rPr>
          <w:rFonts w:ascii="宋体" w:hAnsi="宋体" w:eastAsia="宋体" w:cs="宋体"/>
          <w:sz w:val="21"/>
          <w:szCs w:val="21"/>
        </w:rPr>
      </w:pPr>
    </w:p>
    <w:p>
      <w:pPr>
        <w:kinsoku w:val="0"/>
        <w:jc w:val="center"/>
        <w:rPr>
          <w:rFonts w:ascii="宋体" w:hAnsi="宋体" w:eastAsia="宋体" w:cs="宋体"/>
          <w:b/>
          <w:bCs/>
          <w:sz w:val="22"/>
          <w:szCs w:val="22"/>
        </w:rPr>
      </w:pPr>
      <w:r>
        <w:rPr>
          <w:rFonts w:hint="eastAsia" w:ascii="宋体" w:hAnsi="宋体" w:eastAsia="宋体" w:cs="宋体"/>
          <w:b/>
          <w:bCs/>
          <w:sz w:val="22"/>
          <w:szCs w:val="22"/>
        </w:rPr>
        <w:t>（格式自拟）</w:t>
      </w:r>
    </w:p>
    <w:p>
      <w:pPr>
        <w:kinsoku w:val="0"/>
        <w:jc w:val="left"/>
        <w:rPr>
          <w:rFonts w:ascii="宋体" w:hAnsi="宋体" w:eastAsia="宋体" w:cs="宋体"/>
          <w:b/>
          <w:bCs/>
          <w:sz w:val="22"/>
          <w:szCs w:val="22"/>
        </w:rPr>
      </w:pPr>
    </w:p>
    <w:p>
      <w:pPr>
        <w:kinsoku w:val="0"/>
        <w:jc w:val="left"/>
        <w:rPr>
          <w:rFonts w:ascii="宋体" w:hAnsi="宋体" w:eastAsia="宋体" w:cs="宋体"/>
          <w:b/>
          <w:bCs/>
          <w:sz w:val="22"/>
          <w:szCs w:val="22"/>
        </w:rPr>
      </w:pPr>
    </w:p>
    <w:p>
      <w:pPr>
        <w:kinsoku w:val="0"/>
        <w:jc w:val="left"/>
        <w:rPr>
          <w:rFonts w:ascii="宋体" w:hAnsi="宋体" w:eastAsia="宋体" w:cs="宋体"/>
          <w:b/>
          <w:bCs/>
          <w:spacing w:val="-6"/>
          <w:sz w:val="22"/>
          <w:szCs w:val="22"/>
        </w:rPr>
      </w:pPr>
      <w:r>
        <w:rPr>
          <w:rFonts w:hint="eastAsia" w:ascii="宋体" w:hAnsi="宋体" w:eastAsia="宋体" w:cs="宋体"/>
          <w:b/>
          <w:bCs/>
          <w:sz w:val="22"/>
          <w:szCs w:val="22"/>
        </w:rPr>
        <w:t>备注：</w:t>
      </w:r>
      <w:r>
        <w:rPr>
          <w:rFonts w:hint="eastAsia" w:ascii="宋体" w:hAnsi="宋体" w:eastAsia="宋体" w:cs="宋体"/>
          <w:b/>
          <w:bCs/>
          <w:spacing w:val="-6"/>
          <w:sz w:val="22"/>
          <w:szCs w:val="22"/>
        </w:rPr>
        <w:t>保留小数点后两位。</w:t>
      </w:r>
    </w:p>
    <w:p>
      <w:pPr>
        <w:pStyle w:val="15"/>
        <w:ind w:left="960" w:hanging="480"/>
        <w:rPr>
          <w:rFonts w:ascii="宋体" w:hAnsi="宋体" w:eastAsia="宋体" w:cs="宋体"/>
        </w:rPr>
      </w:pPr>
    </w:p>
    <w:p>
      <w:pPr>
        <w:rPr>
          <w:rFonts w:ascii="宋体" w:hAnsi="宋体" w:eastAsia="宋体" w:cs="宋体"/>
          <w:sz w:val="21"/>
          <w:szCs w:val="21"/>
        </w:rPr>
      </w:pPr>
      <w:r>
        <w:rPr>
          <w:rFonts w:hint="eastAsia" w:ascii="宋体" w:hAnsi="宋体" w:eastAsia="宋体" w:cs="宋体"/>
          <w:sz w:val="21"/>
          <w:szCs w:val="21"/>
        </w:rPr>
        <w:t>供应商（单位名称及公章）：</w:t>
      </w:r>
    </w:p>
    <w:p>
      <w:pPr>
        <w:rPr>
          <w:rFonts w:ascii="宋体" w:hAnsi="宋体" w:eastAsia="宋体" w:cs="宋体"/>
          <w:sz w:val="21"/>
          <w:szCs w:val="21"/>
        </w:rPr>
      </w:pPr>
      <w:r>
        <w:rPr>
          <w:rFonts w:hint="eastAsia" w:ascii="宋体" w:hAnsi="宋体" w:eastAsia="宋体" w:cs="宋体"/>
          <w:sz w:val="21"/>
          <w:szCs w:val="21"/>
        </w:rPr>
        <w:t>法定代表人/被授权人（签字）：</w:t>
      </w:r>
    </w:p>
    <w:p>
      <w:pPr>
        <w:rPr>
          <w:rFonts w:ascii="宋体" w:hAnsi="宋体" w:eastAsia="宋体" w:cs="宋体"/>
          <w:sz w:val="21"/>
          <w:szCs w:val="21"/>
        </w:rPr>
      </w:pPr>
      <w:r>
        <w:rPr>
          <w:rFonts w:hint="eastAsia" w:ascii="宋体" w:hAnsi="宋体" w:eastAsia="宋体" w:cs="宋体"/>
          <w:sz w:val="21"/>
          <w:szCs w:val="21"/>
        </w:rPr>
        <w:t>日期：   年   月   日</w:t>
      </w:r>
    </w:p>
    <w:p>
      <w:pPr>
        <w:rPr>
          <w:rFonts w:ascii="宋体" w:hAnsi="宋体" w:eastAsia="宋体" w:cs="宋体"/>
          <w:sz w:val="21"/>
          <w:szCs w:val="21"/>
        </w:rPr>
      </w:pPr>
    </w:p>
    <w:p>
      <w:pPr>
        <w:rPr>
          <w:rFonts w:ascii="宋体" w:hAnsi="宋体" w:eastAsia="宋体" w:cs="宋体"/>
          <w:sz w:val="21"/>
          <w:szCs w:val="21"/>
        </w:rPr>
      </w:pPr>
      <w:r>
        <w:rPr>
          <w:rFonts w:hint="eastAsia" w:ascii="宋体" w:hAnsi="宋体" w:eastAsia="宋体" w:cs="宋体"/>
          <w:sz w:val="21"/>
          <w:szCs w:val="21"/>
        </w:rPr>
        <w:br w:type="page"/>
      </w:r>
    </w:p>
    <w:p>
      <w:pPr>
        <w:pStyle w:val="4"/>
        <w:rPr>
          <w:rFonts w:ascii="宋体" w:hAnsi="宋体" w:cs="宋体"/>
        </w:rPr>
      </w:pPr>
      <w:bookmarkStart w:id="290" w:name="_Toc15946"/>
      <w:bookmarkStart w:id="291" w:name="_Toc23659"/>
      <w:r>
        <w:rPr>
          <w:rFonts w:hint="eastAsia" w:ascii="宋体" w:hAnsi="宋体" w:cs="宋体"/>
        </w:rPr>
        <w:t>第三部分  法定代表人证明书与法定代表人授权书</w:t>
      </w:r>
      <w:bookmarkEnd w:id="290"/>
      <w:bookmarkEnd w:id="291"/>
    </w:p>
    <w:p>
      <w:pPr>
        <w:tabs>
          <w:tab w:val="left" w:pos="210"/>
        </w:tabs>
        <w:spacing w:line="320" w:lineRule="exact"/>
        <w:jc w:val="center"/>
        <w:rPr>
          <w:rFonts w:ascii="宋体" w:hAnsi="宋体" w:eastAsia="宋体" w:cs="宋体"/>
          <w:b/>
          <w:kern w:val="0"/>
          <w:sz w:val="21"/>
          <w:szCs w:val="21"/>
        </w:rPr>
      </w:pPr>
    </w:p>
    <w:p>
      <w:pPr>
        <w:pStyle w:val="5"/>
        <w:rPr>
          <w:rFonts w:ascii="宋体" w:hAnsi="宋体" w:eastAsia="宋体" w:cs="宋体"/>
        </w:rPr>
      </w:pPr>
      <w:bookmarkStart w:id="292" w:name="_Toc20275"/>
      <w:r>
        <w:rPr>
          <w:rFonts w:hint="eastAsia" w:ascii="宋体" w:hAnsi="宋体" w:eastAsia="宋体" w:cs="宋体"/>
        </w:rPr>
        <w:t>法定代表人证明书</w:t>
      </w:r>
      <w:bookmarkEnd w:id="292"/>
    </w:p>
    <w:p>
      <w:pPr>
        <w:tabs>
          <w:tab w:val="left" w:pos="210"/>
        </w:tabs>
        <w:spacing w:line="320" w:lineRule="exact"/>
        <w:jc w:val="center"/>
        <w:rPr>
          <w:rFonts w:ascii="宋体" w:hAnsi="宋体" w:eastAsia="宋体" w:cs="宋体"/>
          <w:b/>
          <w:kern w:val="0"/>
          <w:sz w:val="21"/>
          <w:szCs w:val="21"/>
        </w:rPr>
      </w:pPr>
    </w:p>
    <w:tbl>
      <w:tblPr>
        <w:tblStyle w:val="24"/>
        <w:tblW w:w="97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160"/>
        <w:gridCol w:w="2156"/>
        <w:gridCol w:w="184"/>
        <w:gridCol w:w="2156"/>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716" w:type="dxa"/>
            <w:gridSpan w:val="6"/>
            <w:noWrap/>
            <w:vAlign w:val="center"/>
          </w:tcPr>
          <w:p>
            <w:pPr>
              <w:tabs>
                <w:tab w:val="left" w:pos="210"/>
              </w:tabs>
              <w:spacing w:line="320" w:lineRule="exact"/>
              <w:rPr>
                <w:rFonts w:ascii="宋体" w:hAnsi="宋体" w:eastAsia="宋体" w:cs="宋体"/>
                <w:kern w:val="0"/>
                <w:sz w:val="21"/>
                <w:szCs w:val="21"/>
              </w:rPr>
            </w:pPr>
            <w:r>
              <w:rPr>
                <w:rFonts w:hint="eastAsia" w:ascii="宋体" w:hAnsi="宋体" w:eastAsia="宋体" w:cs="宋体"/>
                <w:kern w:val="0"/>
                <w:sz w:val="21"/>
                <w:szCs w:val="21"/>
              </w:rPr>
              <w:t>致：</w:t>
            </w:r>
            <w:r>
              <w:rPr>
                <w:rFonts w:hint="eastAsia" w:ascii="宋体" w:hAnsi="宋体" w:eastAsia="宋体" w:cs="宋体"/>
                <w:spacing w:val="-6"/>
                <w:sz w:val="21"/>
                <w:szCs w:val="21"/>
              </w:rPr>
              <w:t>陕西国中恒工程项目管理有限公司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restart"/>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企</w:t>
            </w:r>
          </w:p>
          <w:p>
            <w:pPr>
              <w:tabs>
                <w:tab w:val="left" w:pos="210"/>
              </w:tabs>
              <w:spacing w:line="320" w:lineRule="exact"/>
              <w:jc w:val="center"/>
              <w:rPr>
                <w:rFonts w:ascii="宋体" w:hAnsi="宋体" w:eastAsia="宋体" w:cs="宋体"/>
                <w:kern w:val="0"/>
                <w:sz w:val="21"/>
                <w:szCs w:val="21"/>
              </w:rPr>
            </w:pPr>
          </w:p>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业</w:t>
            </w:r>
          </w:p>
          <w:p>
            <w:pPr>
              <w:tabs>
                <w:tab w:val="left" w:pos="210"/>
              </w:tabs>
              <w:spacing w:line="320" w:lineRule="exact"/>
              <w:jc w:val="center"/>
              <w:rPr>
                <w:rFonts w:ascii="宋体" w:hAnsi="宋体" w:eastAsia="宋体" w:cs="宋体"/>
                <w:kern w:val="0"/>
                <w:sz w:val="21"/>
                <w:szCs w:val="21"/>
              </w:rPr>
            </w:pPr>
          </w:p>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法</w:t>
            </w:r>
          </w:p>
          <w:p>
            <w:pPr>
              <w:tabs>
                <w:tab w:val="left" w:pos="210"/>
              </w:tabs>
              <w:spacing w:line="320" w:lineRule="exact"/>
              <w:jc w:val="center"/>
              <w:rPr>
                <w:rFonts w:ascii="宋体" w:hAnsi="宋体" w:eastAsia="宋体" w:cs="宋体"/>
                <w:kern w:val="0"/>
                <w:sz w:val="21"/>
                <w:szCs w:val="21"/>
              </w:rPr>
            </w:pPr>
          </w:p>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人</w:t>
            </w:r>
          </w:p>
        </w:tc>
        <w:tc>
          <w:tcPr>
            <w:tcW w:w="2160" w:type="dxa"/>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企业名称</w:t>
            </w:r>
          </w:p>
        </w:tc>
        <w:tc>
          <w:tcPr>
            <w:tcW w:w="6656" w:type="dxa"/>
            <w:gridSpan w:val="4"/>
            <w:noWrap/>
            <w:vAlign w:val="center"/>
          </w:tcPr>
          <w:p>
            <w:pPr>
              <w:tabs>
                <w:tab w:val="left" w:pos="210"/>
              </w:tabs>
              <w:spacing w:line="320" w:lineRule="exact"/>
              <w:jc w:val="center"/>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continue"/>
            <w:noWrap/>
            <w:vAlign w:val="center"/>
          </w:tcPr>
          <w:p>
            <w:pPr>
              <w:tabs>
                <w:tab w:val="left" w:pos="210"/>
              </w:tabs>
              <w:spacing w:line="320" w:lineRule="exact"/>
              <w:jc w:val="center"/>
              <w:rPr>
                <w:rFonts w:ascii="宋体" w:hAnsi="宋体" w:eastAsia="宋体" w:cs="宋体"/>
                <w:kern w:val="0"/>
                <w:sz w:val="21"/>
                <w:szCs w:val="21"/>
              </w:rPr>
            </w:pPr>
          </w:p>
        </w:tc>
        <w:tc>
          <w:tcPr>
            <w:tcW w:w="2160" w:type="dxa"/>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法定地址</w:t>
            </w:r>
          </w:p>
        </w:tc>
        <w:tc>
          <w:tcPr>
            <w:tcW w:w="6656" w:type="dxa"/>
            <w:gridSpan w:val="4"/>
            <w:noWrap/>
            <w:vAlign w:val="center"/>
          </w:tcPr>
          <w:p>
            <w:pPr>
              <w:tabs>
                <w:tab w:val="left" w:pos="210"/>
              </w:tabs>
              <w:spacing w:line="320" w:lineRule="exact"/>
              <w:jc w:val="center"/>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continue"/>
            <w:noWrap/>
            <w:vAlign w:val="center"/>
          </w:tcPr>
          <w:p>
            <w:pPr>
              <w:tabs>
                <w:tab w:val="left" w:pos="210"/>
              </w:tabs>
              <w:spacing w:line="320" w:lineRule="exact"/>
              <w:jc w:val="center"/>
              <w:rPr>
                <w:rFonts w:ascii="宋体" w:hAnsi="宋体" w:eastAsia="宋体" w:cs="宋体"/>
                <w:kern w:val="0"/>
                <w:sz w:val="21"/>
                <w:szCs w:val="21"/>
              </w:rPr>
            </w:pPr>
          </w:p>
        </w:tc>
        <w:tc>
          <w:tcPr>
            <w:tcW w:w="2160" w:type="dxa"/>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邮政编码</w:t>
            </w:r>
          </w:p>
        </w:tc>
        <w:tc>
          <w:tcPr>
            <w:tcW w:w="6656" w:type="dxa"/>
            <w:gridSpan w:val="4"/>
            <w:noWrap/>
            <w:vAlign w:val="center"/>
          </w:tcPr>
          <w:p>
            <w:pPr>
              <w:tabs>
                <w:tab w:val="left" w:pos="210"/>
              </w:tabs>
              <w:spacing w:line="320" w:lineRule="exact"/>
              <w:jc w:val="center"/>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 w:type="dxa"/>
            <w:vMerge w:val="continue"/>
            <w:noWrap/>
            <w:vAlign w:val="center"/>
          </w:tcPr>
          <w:p>
            <w:pPr>
              <w:tabs>
                <w:tab w:val="left" w:pos="210"/>
              </w:tabs>
              <w:spacing w:line="320" w:lineRule="exact"/>
              <w:jc w:val="center"/>
              <w:rPr>
                <w:rFonts w:ascii="宋体" w:hAnsi="宋体" w:eastAsia="宋体" w:cs="宋体"/>
                <w:kern w:val="0"/>
                <w:sz w:val="21"/>
                <w:szCs w:val="21"/>
              </w:rPr>
            </w:pPr>
          </w:p>
        </w:tc>
        <w:tc>
          <w:tcPr>
            <w:tcW w:w="2160" w:type="dxa"/>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工商登记机关</w:t>
            </w:r>
          </w:p>
        </w:tc>
        <w:tc>
          <w:tcPr>
            <w:tcW w:w="6656" w:type="dxa"/>
            <w:gridSpan w:val="4"/>
            <w:noWrap/>
            <w:vAlign w:val="center"/>
          </w:tcPr>
          <w:p>
            <w:pPr>
              <w:tabs>
                <w:tab w:val="left" w:pos="210"/>
              </w:tabs>
              <w:spacing w:line="320" w:lineRule="exact"/>
              <w:jc w:val="center"/>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continue"/>
            <w:noWrap/>
            <w:vAlign w:val="center"/>
          </w:tcPr>
          <w:p>
            <w:pPr>
              <w:tabs>
                <w:tab w:val="left" w:pos="210"/>
              </w:tabs>
              <w:spacing w:line="320" w:lineRule="exact"/>
              <w:jc w:val="center"/>
              <w:rPr>
                <w:rFonts w:ascii="宋体" w:hAnsi="宋体" w:eastAsia="宋体" w:cs="宋体"/>
                <w:kern w:val="0"/>
                <w:sz w:val="21"/>
                <w:szCs w:val="21"/>
              </w:rPr>
            </w:pPr>
          </w:p>
        </w:tc>
        <w:tc>
          <w:tcPr>
            <w:tcW w:w="2160" w:type="dxa"/>
            <w:vMerge w:val="restart"/>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税务登记机关</w:t>
            </w:r>
          </w:p>
        </w:tc>
        <w:tc>
          <w:tcPr>
            <w:tcW w:w="6656" w:type="dxa"/>
            <w:gridSpan w:val="4"/>
            <w:noWrap/>
            <w:vAlign w:val="center"/>
          </w:tcPr>
          <w:p>
            <w:pPr>
              <w:tabs>
                <w:tab w:val="left" w:pos="210"/>
              </w:tabs>
              <w:spacing w:line="320" w:lineRule="exact"/>
              <w:rPr>
                <w:rFonts w:ascii="宋体" w:hAnsi="宋体" w:eastAsia="宋体" w:cs="宋体"/>
                <w:kern w:val="0"/>
                <w:sz w:val="21"/>
                <w:szCs w:val="21"/>
              </w:rPr>
            </w:pPr>
            <w:r>
              <w:rPr>
                <w:rFonts w:hint="eastAsia" w:ascii="宋体" w:hAnsi="宋体" w:eastAsia="宋体" w:cs="宋体"/>
                <w:kern w:val="0"/>
                <w:sz w:val="21"/>
                <w:szCs w:val="21"/>
              </w:rPr>
              <w:t>（国税）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continue"/>
            <w:noWrap/>
            <w:vAlign w:val="center"/>
          </w:tcPr>
          <w:p>
            <w:pPr>
              <w:tabs>
                <w:tab w:val="left" w:pos="210"/>
              </w:tabs>
              <w:spacing w:line="320" w:lineRule="exact"/>
              <w:jc w:val="center"/>
              <w:rPr>
                <w:rFonts w:ascii="宋体" w:hAnsi="宋体" w:eastAsia="宋体" w:cs="宋体"/>
                <w:kern w:val="0"/>
                <w:sz w:val="21"/>
                <w:szCs w:val="21"/>
              </w:rPr>
            </w:pPr>
          </w:p>
        </w:tc>
        <w:tc>
          <w:tcPr>
            <w:tcW w:w="2160" w:type="dxa"/>
            <w:vMerge w:val="continue"/>
            <w:noWrap/>
            <w:vAlign w:val="center"/>
          </w:tcPr>
          <w:p>
            <w:pPr>
              <w:tabs>
                <w:tab w:val="left" w:pos="210"/>
              </w:tabs>
              <w:spacing w:line="320" w:lineRule="exact"/>
              <w:jc w:val="center"/>
              <w:rPr>
                <w:rFonts w:ascii="宋体" w:hAnsi="宋体" w:eastAsia="宋体" w:cs="宋体"/>
                <w:kern w:val="0"/>
                <w:sz w:val="21"/>
                <w:szCs w:val="21"/>
              </w:rPr>
            </w:pPr>
          </w:p>
        </w:tc>
        <w:tc>
          <w:tcPr>
            <w:tcW w:w="6656" w:type="dxa"/>
            <w:gridSpan w:val="4"/>
            <w:noWrap/>
            <w:vAlign w:val="center"/>
          </w:tcPr>
          <w:p>
            <w:pPr>
              <w:tabs>
                <w:tab w:val="left" w:pos="210"/>
              </w:tabs>
              <w:spacing w:line="320" w:lineRule="exact"/>
              <w:rPr>
                <w:rFonts w:ascii="宋体" w:hAnsi="宋体" w:eastAsia="宋体" w:cs="宋体"/>
                <w:kern w:val="0"/>
                <w:sz w:val="21"/>
                <w:szCs w:val="21"/>
              </w:rPr>
            </w:pPr>
            <w:r>
              <w:rPr>
                <w:rFonts w:hint="eastAsia" w:ascii="宋体" w:hAnsi="宋体" w:eastAsia="宋体" w:cs="宋体"/>
                <w:kern w:val="0"/>
                <w:sz w:val="21"/>
                <w:szCs w:val="21"/>
              </w:rPr>
              <w:t>（地税）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 w:type="dxa"/>
            <w:vMerge w:val="continue"/>
            <w:noWrap/>
            <w:vAlign w:val="center"/>
          </w:tcPr>
          <w:p>
            <w:pPr>
              <w:tabs>
                <w:tab w:val="left" w:pos="210"/>
              </w:tabs>
              <w:spacing w:line="320" w:lineRule="exact"/>
              <w:jc w:val="center"/>
              <w:rPr>
                <w:rFonts w:ascii="宋体" w:hAnsi="宋体" w:eastAsia="宋体" w:cs="宋体"/>
                <w:kern w:val="0"/>
                <w:sz w:val="21"/>
                <w:szCs w:val="21"/>
              </w:rPr>
            </w:pPr>
          </w:p>
        </w:tc>
        <w:tc>
          <w:tcPr>
            <w:tcW w:w="2160" w:type="dxa"/>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机构代码证号</w:t>
            </w:r>
          </w:p>
        </w:tc>
        <w:tc>
          <w:tcPr>
            <w:tcW w:w="6656" w:type="dxa"/>
            <w:gridSpan w:val="4"/>
            <w:noWrap/>
            <w:vAlign w:val="center"/>
          </w:tcPr>
          <w:p>
            <w:pPr>
              <w:tabs>
                <w:tab w:val="left" w:pos="210"/>
              </w:tabs>
              <w:spacing w:line="320" w:lineRule="exact"/>
              <w:jc w:val="center"/>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restart"/>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法定代表人</w:t>
            </w:r>
          </w:p>
        </w:tc>
        <w:tc>
          <w:tcPr>
            <w:tcW w:w="2160" w:type="dxa"/>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姓名</w:t>
            </w:r>
          </w:p>
        </w:tc>
        <w:tc>
          <w:tcPr>
            <w:tcW w:w="2340" w:type="dxa"/>
            <w:gridSpan w:val="2"/>
            <w:noWrap/>
            <w:vAlign w:val="center"/>
          </w:tcPr>
          <w:p>
            <w:pPr>
              <w:tabs>
                <w:tab w:val="left" w:pos="210"/>
              </w:tabs>
              <w:spacing w:line="320" w:lineRule="exact"/>
              <w:jc w:val="center"/>
              <w:rPr>
                <w:rFonts w:ascii="宋体" w:hAnsi="宋体" w:eastAsia="宋体" w:cs="宋体"/>
                <w:kern w:val="0"/>
                <w:sz w:val="21"/>
                <w:szCs w:val="21"/>
              </w:rPr>
            </w:pPr>
          </w:p>
        </w:tc>
        <w:tc>
          <w:tcPr>
            <w:tcW w:w="2156" w:type="dxa"/>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性别</w:t>
            </w:r>
          </w:p>
        </w:tc>
        <w:tc>
          <w:tcPr>
            <w:tcW w:w="2160" w:type="dxa"/>
            <w:noWrap/>
            <w:vAlign w:val="center"/>
          </w:tcPr>
          <w:p>
            <w:pPr>
              <w:tabs>
                <w:tab w:val="left" w:pos="210"/>
              </w:tabs>
              <w:spacing w:line="320" w:lineRule="exact"/>
              <w:jc w:val="center"/>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continue"/>
            <w:noWrap/>
            <w:vAlign w:val="center"/>
          </w:tcPr>
          <w:p>
            <w:pPr>
              <w:tabs>
                <w:tab w:val="left" w:pos="210"/>
              </w:tabs>
              <w:spacing w:line="320" w:lineRule="exact"/>
              <w:jc w:val="center"/>
              <w:rPr>
                <w:rFonts w:ascii="宋体" w:hAnsi="宋体" w:eastAsia="宋体" w:cs="宋体"/>
                <w:kern w:val="0"/>
                <w:sz w:val="21"/>
                <w:szCs w:val="21"/>
              </w:rPr>
            </w:pPr>
          </w:p>
        </w:tc>
        <w:tc>
          <w:tcPr>
            <w:tcW w:w="2160" w:type="dxa"/>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职务</w:t>
            </w:r>
          </w:p>
        </w:tc>
        <w:tc>
          <w:tcPr>
            <w:tcW w:w="2340" w:type="dxa"/>
            <w:gridSpan w:val="2"/>
            <w:noWrap/>
            <w:vAlign w:val="center"/>
          </w:tcPr>
          <w:p>
            <w:pPr>
              <w:tabs>
                <w:tab w:val="left" w:pos="210"/>
              </w:tabs>
              <w:spacing w:line="320" w:lineRule="exact"/>
              <w:jc w:val="center"/>
              <w:rPr>
                <w:rFonts w:ascii="宋体" w:hAnsi="宋体" w:eastAsia="宋体" w:cs="宋体"/>
                <w:kern w:val="0"/>
                <w:sz w:val="21"/>
                <w:szCs w:val="21"/>
              </w:rPr>
            </w:pPr>
          </w:p>
        </w:tc>
        <w:tc>
          <w:tcPr>
            <w:tcW w:w="2156" w:type="dxa"/>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联系电话</w:t>
            </w:r>
          </w:p>
        </w:tc>
        <w:tc>
          <w:tcPr>
            <w:tcW w:w="2160" w:type="dxa"/>
            <w:noWrap/>
            <w:vAlign w:val="center"/>
          </w:tcPr>
          <w:p>
            <w:pPr>
              <w:tabs>
                <w:tab w:val="left" w:pos="210"/>
              </w:tabs>
              <w:spacing w:line="320" w:lineRule="exact"/>
              <w:jc w:val="center"/>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 w:type="dxa"/>
            <w:vMerge w:val="continue"/>
            <w:noWrap/>
            <w:vAlign w:val="center"/>
          </w:tcPr>
          <w:p>
            <w:pPr>
              <w:tabs>
                <w:tab w:val="left" w:pos="210"/>
              </w:tabs>
              <w:spacing w:line="320" w:lineRule="exact"/>
              <w:jc w:val="center"/>
              <w:rPr>
                <w:rFonts w:ascii="宋体" w:hAnsi="宋体" w:eastAsia="宋体" w:cs="宋体"/>
                <w:kern w:val="0"/>
                <w:sz w:val="21"/>
                <w:szCs w:val="21"/>
              </w:rPr>
            </w:pPr>
          </w:p>
        </w:tc>
        <w:tc>
          <w:tcPr>
            <w:tcW w:w="2160" w:type="dxa"/>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传真</w:t>
            </w:r>
          </w:p>
        </w:tc>
        <w:tc>
          <w:tcPr>
            <w:tcW w:w="6656" w:type="dxa"/>
            <w:gridSpan w:val="4"/>
            <w:noWrap/>
            <w:vAlign w:val="center"/>
          </w:tcPr>
          <w:p>
            <w:pPr>
              <w:tabs>
                <w:tab w:val="left" w:pos="210"/>
              </w:tabs>
              <w:spacing w:line="320" w:lineRule="exact"/>
              <w:jc w:val="center"/>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trPr>
        <w:tc>
          <w:tcPr>
            <w:tcW w:w="900" w:type="dxa"/>
            <w:vMerge w:val="restart"/>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法定代表人身份证复印件</w:t>
            </w:r>
          </w:p>
        </w:tc>
        <w:tc>
          <w:tcPr>
            <w:tcW w:w="4316" w:type="dxa"/>
            <w:gridSpan w:val="2"/>
            <w:vMerge w:val="restart"/>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（粘贴处）</w:t>
            </w:r>
          </w:p>
        </w:tc>
        <w:tc>
          <w:tcPr>
            <w:tcW w:w="4500" w:type="dxa"/>
            <w:gridSpan w:val="3"/>
            <w:noWrap/>
            <w:vAlign w:val="center"/>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法定代表人签字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900" w:type="dxa"/>
            <w:vMerge w:val="continue"/>
            <w:noWrap/>
            <w:vAlign w:val="center"/>
          </w:tcPr>
          <w:p>
            <w:pPr>
              <w:tabs>
                <w:tab w:val="left" w:pos="210"/>
              </w:tabs>
              <w:spacing w:line="320" w:lineRule="exact"/>
              <w:jc w:val="center"/>
              <w:rPr>
                <w:rFonts w:ascii="宋体" w:hAnsi="宋体" w:eastAsia="宋体" w:cs="宋体"/>
                <w:kern w:val="0"/>
                <w:sz w:val="21"/>
                <w:szCs w:val="21"/>
              </w:rPr>
            </w:pPr>
          </w:p>
        </w:tc>
        <w:tc>
          <w:tcPr>
            <w:tcW w:w="4316" w:type="dxa"/>
            <w:gridSpan w:val="2"/>
            <w:vMerge w:val="continue"/>
            <w:noWrap/>
            <w:vAlign w:val="center"/>
          </w:tcPr>
          <w:p>
            <w:pPr>
              <w:tabs>
                <w:tab w:val="left" w:pos="210"/>
              </w:tabs>
              <w:spacing w:line="320" w:lineRule="exact"/>
              <w:jc w:val="center"/>
              <w:rPr>
                <w:rFonts w:ascii="宋体" w:hAnsi="宋体" w:eastAsia="宋体" w:cs="宋体"/>
                <w:kern w:val="0"/>
                <w:sz w:val="21"/>
                <w:szCs w:val="21"/>
              </w:rPr>
            </w:pPr>
          </w:p>
        </w:tc>
        <w:tc>
          <w:tcPr>
            <w:tcW w:w="4500" w:type="dxa"/>
            <w:gridSpan w:val="3"/>
            <w:noWrap/>
            <w:vAlign w:val="bottom"/>
          </w:tcPr>
          <w:p>
            <w:pPr>
              <w:tabs>
                <w:tab w:val="left" w:pos="210"/>
              </w:tabs>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（公章）</w:t>
            </w:r>
          </w:p>
          <w:p>
            <w:pPr>
              <w:tabs>
                <w:tab w:val="left" w:pos="210"/>
              </w:tabs>
              <w:spacing w:line="320" w:lineRule="exact"/>
              <w:jc w:val="center"/>
              <w:rPr>
                <w:rFonts w:ascii="宋体" w:hAnsi="宋体" w:eastAsia="宋体" w:cs="宋体"/>
                <w:kern w:val="0"/>
                <w:sz w:val="21"/>
                <w:szCs w:val="21"/>
              </w:rPr>
            </w:pPr>
          </w:p>
          <w:p>
            <w:pPr>
              <w:tabs>
                <w:tab w:val="left" w:pos="210"/>
              </w:tabs>
              <w:spacing w:line="320" w:lineRule="exact"/>
              <w:jc w:val="center"/>
              <w:rPr>
                <w:rFonts w:ascii="宋体" w:hAnsi="宋体" w:eastAsia="宋体" w:cs="宋体"/>
                <w:kern w:val="0"/>
                <w:sz w:val="21"/>
                <w:szCs w:val="21"/>
              </w:rPr>
            </w:pPr>
          </w:p>
          <w:p>
            <w:pPr>
              <w:tabs>
                <w:tab w:val="left" w:pos="210"/>
              </w:tabs>
              <w:spacing w:line="320" w:lineRule="exact"/>
              <w:jc w:val="center"/>
              <w:rPr>
                <w:rFonts w:ascii="宋体" w:hAnsi="宋体" w:eastAsia="宋体" w:cs="宋体"/>
                <w:kern w:val="0"/>
                <w:sz w:val="21"/>
                <w:szCs w:val="21"/>
              </w:rPr>
            </w:pPr>
          </w:p>
          <w:p>
            <w:pPr>
              <w:tabs>
                <w:tab w:val="left" w:pos="210"/>
              </w:tabs>
              <w:wordWrap w:val="0"/>
              <w:spacing w:line="320" w:lineRule="exact"/>
              <w:jc w:val="right"/>
              <w:rPr>
                <w:rFonts w:ascii="宋体" w:hAnsi="宋体" w:eastAsia="宋体" w:cs="宋体"/>
                <w:kern w:val="0"/>
                <w:sz w:val="21"/>
                <w:szCs w:val="21"/>
              </w:rPr>
            </w:pPr>
            <w:r>
              <w:rPr>
                <w:rFonts w:hint="eastAsia" w:ascii="宋体" w:hAnsi="宋体" w:eastAsia="宋体" w:cs="宋体"/>
                <w:kern w:val="0"/>
                <w:sz w:val="21"/>
                <w:szCs w:val="21"/>
              </w:rPr>
              <w:t xml:space="preserve">年  月  日 </w:t>
            </w:r>
          </w:p>
        </w:tc>
      </w:tr>
    </w:tbl>
    <w:p>
      <w:pPr>
        <w:tabs>
          <w:tab w:val="left" w:pos="210"/>
        </w:tabs>
        <w:spacing w:line="320" w:lineRule="exact"/>
        <w:ind w:firstLine="310" w:firstLineChars="147"/>
        <w:rPr>
          <w:rFonts w:ascii="宋体" w:hAnsi="宋体" w:eastAsia="宋体" w:cs="宋体"/>
          <w:b/>
          <w:kern w:val="0"/>
          <w:sz w:val="21"/>
          <w:szCs w:val="21"/>
        </w:rPr>
      </w:pPr>
      <w:r>
        <w:rPr>
          <w:rFonts w:hint="eastAsia" w:ascii="宋体" w:hAnsi="宋体" w:eastAsia="宋体" w:cs="宋体"/>
          <w:b/>
          <w:kern w:val="0"/>
          <w:sz w:val="21"/>
          <w:szCs w:val="21"/>
        </w:rPr>
        <w:t>注：供应商持三证合一营业执照时，本表不填写“税务登记机关”和“机构代码证号”栏目。</w:t>
      </w:r>
    </w:p>
    <w:p>
      <w:pPr>
        <w:tabs>
          <w:tab w:val="left" w:pos="210"/>
        </w:tabs>
        <w:spacing w:line="320" w:lineRule="exact"/>
        <w:jc w:val="center"/>
        <w:rPr>
          <w:rFonts w:ascii="宋体" w:hAnsi="宋体" w:eastAsia="宋体" w:cs="宋体"/>
          <w:b/>
          <w:kern w:val="0"/>
          <w:sz w:val="21"/>
          <w:szCs w:val="21"/>
        </w:rPr>
      </w:pPr>
      <w:r>
        <w:rPr>
          <w:rFonts w:hint="eastAsia" w:ascii="宋体" w:hAnsi="宋体" w:eastAsia="宋体" w:cs="宋体"/>
          <w:b/>
          <w:kern w:val="0"/>
          <w:sz w:val="21"/>
          <w:szCs w:val="21"/>
        </w:rPr>
        <w:br w:type="page"/>
      </w:r>
    </w:p>
    <w:p>
      <w:pPr>
        <w:pStyle w:val="5"/>
        <w:rPr>
          <w:rFonts w:ascii="宋体" w:hAnsi="宋体" w:eastAsia="宋体" w:cs="宋体"/>
        </w:rPr>
      </w:pPr>
      <w:bookmarkStart w:id="293" w:name="_Toc12092"/>
      <w:r>
        <w:rPr>
          <w:rFonts w:hint="eastAsia" w:ascii="宋体" w:hAnsi="宋体" w:eastAsia="宋体" w:cs="宋体"/>
        </w:rPr>
        <w:t>法定代表人授权书</w:t>
      </w:r>
      <w:bookmarkEnd w:id="293"/>
    </w:p>
    <w:p>
      <w:pPr>
        <w:tabs>
          <w:tab w:val="left" w:pos="210"/>
        </w:tabs>
        <w:spacing w:line="320" w:lineRule="exact"/>
        <w:jc w:val="center"/>
        <w:rPr>
          <w:rFonts w:ascii="宋体" w:hAnsi="宋体" w:eastAsia="宋体" w:cs="宋体"/>
          <w:b/>
          <w:kern w:val="0"/>
          <w:sz w:val="21"/>
          <w:szCs w:val="21"/>
        </w:rPr>
      </w:pPr>
    </w:p>
    <w:p>
      <w:pPr>
        <w:pStyle w:val="17"/>
        <w:spacing w:line="500" w:lineRule="exact"/>
        <w:rPr>
          <w:rFonts w:hAnsi="宋体" w:eastAsia="宋体" w:cs="宋体"/>
          <w:b/>
          <w:bCs/>
          <w:sz w:val="21"/>
        </w:rPr>
      </w:pPr>
      <w:r>
        <w:rPr>
          <w:rFonts w:hint="eastAsia" w:hAnsi="宋体" w:eastAsia="宋体" w:cs="宋体"/>
          <w:spacing w:val="-6"/>
          <w:sz w:val="21"/>
        </w:rPr>
        <w:t>陕西国中恒工程项目管理有限公司</w:t>
      </w:r>
      <w:r>
        <w:rPr>
          <w:rFonts w:hint="eastAsia" w:hAnsi="宋体" w:eastAsia="宋体" w:cs="宋体"/>
          <w:sz w:val="21"/>
        </w:rPr>
        <w:t>：</w:t>
      </w:r>
    </w:p>
    <w:p>
      <w:pPr>
        <w:pStyle w:val="17"/>
        <w:spacing w:line="500" w:lineRule="exact"/>
        <w:ind w:firstLine="420" w:firstLineChars="200"/>
        <w:rPr>
          <w:rFonts w:hAnsi="宋体" w:eastAsia="宋体" w:cs="宋体"/>
          <w:sz w:val="21"/>
        </w:rPr>
      </w:pPr>
      <w:r>
        <w:rPr>
          <w:rFonts w:hint="eastAsia" w:hAnsi="宋体" w:eastAsia="宋体" w:cs="宋体"/>
          <w:sz w:val="21"/>
        </w:rPr>
        <w:t>本授权书声明：注册于（</w:t>
      </w:r>
      <w:r>
        <w:rPr>
          <w:rFonts w:hint="eastAsia" w:hAnsi="宋体" w:eastAsia="宋体" w:cs="宋体"/>
          <w:sz w:val="21"/>
          <w:u w:val="single"/>
        </w:rPr>
        <w:t xml:space="preserve"> 工商行政管理局名称）之（委托单位全称） </w:t>
      </w:r>
      <w:r>
        <w:rPr>
          <w:rFonts w:hint="eastAsia" w:hAnsi="宋体" w:eastAsia="宋体" w:cs="宋体"/>
          <w:sz w:val="21"/>
        </w:rPr>
        <w:t>的法定代表人</w:t>
      </w:r>
      <w:r>
        <w:rPr>
          <w:rFonts w:hint="eastAsia" w:hAnsi="宋体" w:eastAsia="宋体" w:cs="宋体"/>
          <w:sz w:val="21"/>
          <w:u w:val="single"/>
        </w:rPr>
        <w:t>（姓名、性别）</w:t>
      </w:r>
      <w:r>
        <w:rPr>
          <w:rFonts w:hint="eastAsia" w:hAnsi="宋体" w:eastAsia="宋体" w:cs="宋体"/>
          <w:sz w:val="21"/>
        </w:rPr>
        <w:t>授权</w:t>
      </w:r>
      <w:r>
        <w:rPr>
          <w:rFonts w:hint="eastAsia" w:hAnsi="宋体" w:eastAsia="宋体" w:cs="宋体"/>
          <w:sz w:val="21"/>
          <w:u w:val="single"/>
        </w:rPr>
        <w:t>（被授权人姓名、性别、职务）</w:t>
      </w:r>
      <w:r>
        <w:rPr>
          <w:rFonts w:hint="eastAsia" w:hAnsi="宋体" w:eastAsia="宋体" w:cs="宋体"/>
          <w:sz w:val="21"/>
        </w:rPr>
        <w:t>为本公司合法代理人，就贵方组织的有关</w:t>
      </w:r>
      <w:r>
        <w:rPr>
          <w:rFonts w:hint="eastAsia" w:hAnsi="宋体" w:eastAsia="宋体" w:cs="宋体"/>
          <w:sz w:val="21"/>
          <w:u w:val="single"/>
        </w:rPr>
        <w:t>（采购项目名称）</w:t>
      </w:r>
      <w:r>
        <w:rPr>
          <w:rFonts w:hint="eastAsia" w:hAnsi="宋体" w:eastAsia="宋体" w:cs="宋体"/>
          <w:sz w:val="21"/>
        </w:rPr>
        <w:t>（文件编号：</w:t>
      </w:r>
      <w:r>
        <w:rPr>
          <w:rFonts w:hint="eastAsia" w:hAnsi="宋体" w:eastAsia="宋体" w:cs="宋体"/>
          <w:sz w:val="21"/>
          <w:u w:val="single"/>
        </w:rPr>
        <w:t xml:space="preserve">             </w:t>
      </w:r>
      <w:r>
        <w:rPr>
          <w:rFonts w:hint="eastAsia" w:hAnsi="宋体" w:eastAsia="宋体" w:cs="宋体"/>
          <w:sz w:val="21"/>
        </w:rPr>
        <w:t>）的投标、洽谈、执行等具体事务，签署全部有关文件、文书、协议、合同，本公司对被授权人在本项目中的签名承担全部法律责任。</w:t>
      </w:r>
    </w:p>
    <w:p>
      <w:pPr>
        <w:pStyle w:val="17"/>
        <w:spacing w:line="500" w:lineRule="exact"/>
        <w:ind w:firstLine="420" w:firstLineChars="200"/>
        <w:rPr>
          <w:rFonts w:hAnsi="宋体" w:eastAsia="宋体" w:cs="宋体"/>
          <w:sz w:val="21"/>
        </w:rPr>
      </w:pPr>
      <w:r>
        <w:rPr>
          <w:rFonts w:hint="eastAsia" w:hAnsi="宋体" w:eastAsia="宋体" w:cs="宋体"/>
          <w:sz w:val="21"/>
        </w:rPr>
        <w:t>本授权书自竞争性磋商会议之日起计算有效期为</w:t>
      </w:r>
      <w:r>
        <w:rPr>
          <w:rFonts w:hint="eastAsia" w:hAnsi="宋体" w:eastAsia="宋体" w:cs="宋体"/>
          <w:sz w:val="21"/>
          <w:u w:val="single"/>
        </w:rPr>
        <w:t xml:space="preserve">    </w:t>
      </w:r>
      <w:r>
        <w:rPr>
          <w:rFonts w:hint="eastAsia" w:hAnsi="宋体" w:eastAsia="宋体" w:cs="宋体"/>
          <w:sz w:val="21"/>
        </w:rPr>
        <w:t>个日历日。</w:t>
      </w:r>
    </w:p>
    <w:p>
      <w:pPr>
        <w:pStyle w:val="17"/>
        <w:spacing w:line="500" w:lineRule="exact"/>
        <w:ind w:firstLine="420" w:firstLineChars="200"/>
        <w:rPr>
          <w:rFonts w:hAnsi="宋体" w:eastAsia="宋体" w:cs="宋体"/>
          <w:sz w:val="21"/>
        </w:rPr>
      </w:pPr>
    </w:p>
    <w:p>
      <w:pPr>
        <w:pStyle w:val="17"/>
        <w:spacing w:line="500" w:lineRule="exact"/>
        <w:ind w:firstLine="420" w:firstLineChars="200"/>
        <w:rPr>
          <w:rFonts w:hAnsi="宋体" w:eastAsia="宋体" w:cs="宋体"/>
          <w:sz w:val="21"/>
        </w:rPr>
      </w:pPr>
      <w:r>
        <w:rPr>
          <w:rFonts w:hint="eastAsia" w:hAnsi="宋体" w:eastAsia="宋体" w:cs="宋体"/>
          <w:sz w:val="21"/>
        </w:rPr>
        <w:t>委托单位：    （公章）                  法定代表人（签字）：</w:t>
      </w:r>
    </w:p>
    <w:p>
      <w:pPr>
        <w:pStyle w:val="17"/>
        <w:spacing w:line="500" w:lineRule="exact"/>
        <w:ind w:firstLine="420" w:firstLineChars="200"/>
        <w:rPr>
          <w:rFonts w:hAnsi="宋体" w:eastAsia="宋体" w:cs="宋体"/>
          <w:sz w:val="21"/>
        </w:rPr>
      </w:pPr>
      <w:r>
        <w:rPr>
          <w:rFonts w:hint="eastAsia" w:hAnsi="宋体" w:eastAsia="宋体" w:cs="宋体"/>
          <w:sz w:val="21"/>
        </w:rPr>
        <w:t>签发日期：  年  月  日</w:t>
      </w:r>
    </w:p>
    <w:p>
      <w:pPr>
        <w:ind w:right="480"/>
        <w:rPr>
          <w:rFonts w:ascii="宋体" w:hAnsi="宋体" w:eastAsia="宋体" w:cs="宋体"/>
          <w:sz w:val="21"/>
          <w:szCs w:val="21"/>
        </w:rPr>
      </w:pPr>
    </w:p>
    <w:p>
      <w:pPr>
        <w:jc w:val="center"/>
        <w:rPr>
          <w:rFonts w:ascii="宋体" w:hAnsi="宋体" w:eastAsia="宋体" w:cs="宋体"/>
          <w:sz w:val="21"/>
          <w:szCs w:val="21"/>
        </w:rPr>
      </w:pPr>
      <w:r>
        <w:rPr>
          <w:rFonts w:hint="eastAsia" w:ascii="宋体" w:hAnsi="宋体" w:eastAsia="宋体" w:cs="宋体"/>
          <w:sz w:val="21"/>
          <w:szCs w:val="21"/>
        </w:rPr>
        <w:t xml:space="preserve">                                          年　　月　　日</w:t>
      </w:r>
    </w:p>
    <w:p>
      <w:pPr>
        <w:pStyle w:val="17"/>
        <w:spacing w:line="500" w:lineRule="exact"/>
        <w:ind w:firstLine="420" w:firstLineChars="200"/>
        <w:rPr>
          <w:rFonts w:hAnsi="宋体" w:eastAsia="宋体" w:cs="宋体"/>
          <w:sz w:val="21"/>
        </w:rPr>
      </w:pPr>
    </w:p>
    <w:p>
      <w:pPr>
        <w:pStyle w:val="17"/>
        <w:spacing w:line="500" w:lineRule="exact"/>
        <w:ind w:firstLine="420" w:firstLineChars="200"/>
        <w:rPr>
          <w:rFonts w:hAnsi="宋体" w:eastAsia="宋体" w:cs="宋体"/>
          <w:sz w:val="21"/>
        </w:rPr>
      </w:pPr>
      <w:r>
        <w:rPr>
          <w:rFonts w:hint="eastAsia" w:hAnsi="宋体" w:eastAsia="宋体" w:cs="宋体"/>
          <w:sz w:val="21"/>
        </w:rPr>
        <w:t>附：被授权人姓名：         性别：             职务：</w:t>
      </w:r>
    </w:p>
    <w:p>
      <w:pPr>
        <w:pStyle w:val="17"/>
        <w:spacing w:line="500" w:lineRule="exact"/>
        <w:ind w:firstLine="840" w:firstLineChars="400"/>
        <w:rPr>
          <w:rFonts w:hAnsi="宋体" w:eastAsia="宋体" w:cs="宋体"/>
          <w:sz w:val="21"/>
          <w:u w:val="single"/>
        </w:rPr>
      </w:pPr>
      <w:r>
        <w:rPr>
          <w:rFonts w:hint="eastAsia" w:hAnsi="宋体" w:eastAsia="宋体" w:cs="宋体"/>
          <w:sz w:val="21"/>
        </w:rPr>
        <w:t xml:space="preserve">联系地址：  </w:t>
      </w:r>
    </w:p>
    <w:p>
      <w:pPr>
        <w:pStyle w:val="17"/>
        <w:spacing w:line="500" w:lineRule="exact"/>
        <w:ind w:firstLine="840" w:firstLineChars="400"/>
        <w:rPr>
          <w:rFonts w:hAnsi="宋体" w:eastAsia="宋体" w:cs="宋体"/>
          <w:sz w:val="21"/>
          <w:u w:val="single"/>
        </w:rPr>
      </w:pPr>
      <w:r>
        <w:rPr>
          <w:rFonts w:hint="eastAsia" w:hAnsi="宋体" w:eastAsia="宋体" w:cs="宋体"/>
          <w:sz w:val="21"/>
        </w:rPr>
        <w:t>联系电话：             传真：</w:t>
      </w:r>
    </w:p>
    <w:p>
      <w:pPr>
        <w:pStyle w:val="17"/>
        <w:spacing w:line="500" w:lineRule="exact"/>
        <w:ind w:firstLine="2415" w:firstLineChars="1150"/>
        <w:rPr>
          <w:rFonts w:hAnsi="宋体" w:eastAsia="宋体" w:cs="宋体"/>
          <w:sz w:val="21"/>
        </w:rPr>
      </w:pPr>
      <w:r>
        <w:rPr>
          <w:rFonts w:hint="eastAsia" w:hAnsi="宋体" w:eastAsia="宋体" w:cs="宋体"/>
          <w:sz w:val="21"/>
        </w:rPr>
        <w:t>法定代表人/被授权人身份证复印件</w:t>
      </w:r>
    </w:p>
    <w:tbl>
      <w:tblPr>
        <w:tblStyle w:val="24"/>
        <w:tblW w:w="93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68"/>
        <w:gridCol w:w="4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8" w:hRule="atLeast"/>
          <w:jc w:val="center"/>
        </w:trPr>
        <w:tc>
          <w:tcPr>
            <w:tcW w:w="4668" w:type="dxa"/>
            <w:tcBorders>
              <w:top w:val="single" w:color="auto" w:sz="4" w:space="0"/>
              <w:left w:val="single" w:color="auto" w:sz="4" w:space="0"/>
              <w:bottom w:val="single" w:color="auto" w:sz="4" w:space="0"/>
              <w:right w:val="single" w:color="auto" w:sz="4" w:space="0"/>
            </w:tcBorders>
            <w:shd w:val="clear" w:color="auto" w:fill="D9D9D9"/>
            <w:noWrap/>
            <w:vAlign w:val="center"/>
          </w:tcPr>
          <w:p>
            <w:pPr>
              <w:pStyle w:val="17"/>
              <w:spacing w:line="500" w:lineRule="exact"/>
              <w:jc w:val="center"/>
              <w:rPr>
                <w:rFonts w:hAnsi="宋体" w:eastAsia="宋体" w:cs="宋体"/>
                <w:sz w:val="21"/>
                <w:shd w:val="pct10" w:color="auto" w:fill="FFFFFF"/>
              </w:rPr>
            </w:pPr>
            <w:r>
              <w:rPr>
                <w:rFonts w:hint="eastAsia" w:hAnsi="宋体" w:eastAsia="宋体" w:cs="宋体"/>
                <w:sz w:val="21"/>
                <w:shd w:val="pct10" w:color="auto" w:fill="FFFFFF"/>
              </w:rPr>
              <w:t>法定代表人身份证复印件</w:t>
            </w:r>
          </w:p>
        </w:tc>
        <w:tc>
          <w:tcPr>
            <w:tcW w:w="4668" w:type="dxa"/>
            <w:tcBorders>
              <w:top w:val="single" w:color="auto" w:sz="4" w:space="0"/>
              <w:left w:val="single" w:color="auto" w:sz="4" w:space="0"/>
              <w:bottom w:val="single" w:color="auto" w:sz="4" w:space="0"/>
              <w:right w:val="single" w:color="auto" w:sz="4" w:space="0"/>
            </w:tcBorders>
            <w:shd w:val="clear" w:color="auto" w:fill="D9D9D9"/>
            <w:noWrap/>
            <w:vAlign w:val="center"/>
          </w:tcPr>
          <w:p>
            <w:pPr>
              <w:pStyle w:val="17"/>
              <w:spacing w:line="500" w:lineRule="exact"/>
              <w:jc w:val="center"/>
              <w:rPr>
                <w:rFonts w:hAnsi="宋体" w:eastAsia="宋体" w:cs="宋体"/>
                <w:sz w:val="21"/>
                <w:shd w:val="pct10" w:color="auto" w:fill="FFFFFF"/>
              </w:rPr>
            </w:pPr>
            <w:r>
              <w:rPr>
                <w:rFonts w:hint="eastAsia" w:hAnsi="宋体" w:eastAsia="宋体" w:cs="宋体"/>
                <w:sz w:val="21"/>
                <w:shd w:val="pct10" w:color="auto" w:fill="FFFFFF"/>
              </w:rPr>
              <w:t>被授权人身份证复印件</w:t>
            </w:r>
          </w:p>
        </w:tc>
      </w:tr>
    </w:tbl>
    <w:p>
      <w:pPr>
        <w:pStyle w:val="17"/>
        <w:spacing w:line="500" w:lineRule="exact"/>
        <w:rPr>
          <w:rFonts w:hAnsi="宋体" w:eastAsia="宋体" w:cs="宋体"/>
          <w:sz w:val="21"/>
        </w:rPr>
      </w:pPr>
      <w:r>
        <w:rPr>
          <w:rFonts w:hint="eastAsia" w:hAnsi="宋体" w:eastAsia="宋体" w:cs="宋体"/>
          <w:sz w:val="21"/>
        </w:rPr>
        <w:t>说明：</w:t>
      </w:r>
    </w:p>
    <w:p>
      <w:pPr>
        <w:pStyle w:val="17"/>
        <w:spacing w:line="500" w:lineRule="exact"/>
        <w:ind w:firstLine="420" w:firstLineChars="200"/>
        <w:rPr>
          <w:rFonts w:hAnsi="宋体" w:eastAsia="宋体" w:cs="宋体"/>
          <w:sz w:val="21"/>
        </w:rPr>
      </w:pPr>
      <w:r>
        <w:rPr>
          <w:rFonts w:hint="eastAsia" w:hAnsi="宋体" w:eastAsia="宋体" w:cs="宋体"/>
          <w:sz w:val="21"/>
        </w:rPr>
        <w:t>1．本授权书有效期自磋商初次报价时间之日起不少于（90）个日历日。</w:t>
      </w:r>
    </w:p>
    <w:p>
      <w:pPr>
        <w:spacing w:line="360" w:lineRule="atLeast"/>
        <w:ind w:firstLine="420" w:firstLineChars="200"/>
        <w:rPr>
          <w:rFonts w:ascii="宋体" w:hAnsi="宋体" w:eastAsia="宋体" w:cs="宋体"/>
          <w:sz w:val="21"/>
          <w:szCs w:val="21"/>
        </w:rPr>
      </w:pPr>
      <w:r>
        <w:rPr>
          <w:rFonts w:hint="eastAsia" w:ascii="宋体" w:hAnsi="宋体" w:eastAsia="宋体" w:cs="宋体"/>
          <w:sz w:val="21"/>
          <w:szCs w:val="21"/>
        </w:rPr>
        <w:t>2．授权书内容填写要明确，文字要工整清楚，涂改无效。</w:t>
      </w:r>
    </w:p>
    <w:p>
      <w:pPr>
        <w:pStyle w:val="4"/>
        <w:rPr>
          <w:rFonts w:ascii="宋体" w:hAnsi="宋体" w:cs="宋体"/>
        </w:rPr>
      </w:pPr>
      <w:bookmarkStart w:id="294" w:name="_Toc25457"/>
      <w:bookmarkStart w:id="295" w:name="_Toc24625"/>
      <w:r>
        <w:rPr>
          <w:rFonts w:hint="eastAsia" w:ascii="宋体" w:hAnsi="宋体" w:cs="宋体"/>
        </w:rPr>
        <w:t>第四部分  供应商资质证明文件</w:t>
      </w:r>
      <w:bookmarkEnd w:id="294"/>
      <w:bookmarkEnd w:id="295"/>
    </w:p>
    <w:p>
      <w:pPr>
        <w:autoSpaceDE w:val="0"/>
        <w:autoSpaceDN w:val="0"/>
        <w:adjustRightInd w:val="0"/>
        <w:spacing w:line="560" w:lineRule="exact"/>
        <w:ind w:firstLine="420" w:firstLineChars="200"/>
        <w:jc w:val="left"/>
        <w:rPr>
          <w:rFonts w:ascii="宋体" w:hAnsi="宋体" w:eastAsia="宋体" w:cs="宋体"/>
          <w:sz w:val="21"/>
          <w:szCs w:val="21"/>
        </w:rPr>
      </w:pPr>
    </w:p>
    <w:p>
      <w:pPr>
        <w:rPr>
          <w:rFonts w:ascii="宋体" w:hAnsi="宋体" w:eastAsia="宋体" w:cs="宋体"/>
          <w:b/>
          <w:sz w:val="21"/>
          <w:szCs w:val="21"/>
        </w:rPr>
      </w:pPr>
      <w:r>
        <w:rPr>
          <w:rFonts w:hint="eastAsia" w:ascii="宋体" w:hAnsi="宋体" w:eastAsia="宋体" w:cs="宋体"/>
          <w:b/>
          <w:sz w:val="21"/>
          <w:szCs w:val="21"/>
        </w:rPr>
        <w:t>以下相关资料需提供加盖公章的复印件：</w:t>
      </w:r>
    </w:p>
    <w:p>
      <w:pPr>
        <w:pStyle w:val="17"/>
        <w:spacing w:line="500" w:lineRule="exact"/>
        <w:ind w:firstLine="420" w:firstLineChars="200"/>
        <w:rPr>
          <w:rFonts w:hAnsi="宋体" w:eastAsia="宋体" w:cs="宋体"/>
          <w:sz w:val="21"/>
        </w:rPr>
      </w:pPr>
      <w:r>
        <w:rPr>
          <w:rFonts w:hint="eastAsia" w:hAnsi="宋体" w:eastAsia="宋体" w:cs="宋体"/>
          <w:sz w:val="21"/>
        </w:rPr>
        <w:t>（1）具有独立承担民事责任能力的法人、其他组织或自然人，统一社会信用代码营业执照（事业单位提供事业单位法人证书，自然人提供本人身份证）合法有效；</w:t>
      </w:r>
    </w:p>
    <w:p>
      <w:pPr>
        <w:pStyle w:val="17"/>
        <w:spacing w:line="500" w:lineRule="exact"/>
        <w:ind w:firstLine="420" w:firstLineChars="200"/>
        <w:rPr>
          <w:rFonts w:hAnsi="宋体" w:eastAsia="宋体" w:cs="宋体"/>
          <w:sz w:val="21"/>
        </w:rPr>
      </w:pPr>
      <w:r>
        <w:rPr>
          <w:rFonts w:hint="eastAsia" w:hAnsi="宋体" w:eastAsia="宋体" w:cs="宋体"/>
          <w:sz w:val="21"/>
        </w:rPr>
        <w:t>（2）财务状况报告：提供经审计的2020年度的财务报告或提供磋商响应文件递交截止时间前六个月内的基本账户开户银行出具的资信证明；</w:t>
      </w:r>
    </w:p>
    <w:p>
      <w:pPr>
        <w:pStyle w:val="17"/>
        <w:spacing w:line="500" w:lineRule="exact"/>
        <w:ind w:firstLine="420" w:firstLineChars="200"/>
        <w:rPr>
          <w:rFonts w:hAnsi="宋体" w:eastAsia="宋体" w:cs="宋体"/>
          <w:sz w:val="21"/>
        </w:rPr>
      </w:pPr>
      <w:r>
        <w:rPr>
          <w:rFonts w:hint="eastAsia" w:hAnsi="宋体" w:eastAsia="宋体" w:cs="宋体"/>
          <w:sz w:val="21"/>
        </w:rPr>
        <w:t>（3）税收缴纳证明：提供磋商响应文件递交截止时间前六个月内已缴纳的至少一个月的纳税证明或完税证明，依法免税的单位应提供相关证明材料；</w:t>
      </w:r>
    </w:p>
    <w:p>
      <w:pPr>
        <w:pStyle w:val="17"/>
        <w:spacing w:line="500" w:lineRule="exact"/>
        <w:ind w:firstLine="420" w:firstLineChars="200"/>
        <w:rPr>
          <w:rFonts w:hAnsi="宋体" w:eastAsia="宋体" w:cs="宋体"/>
          <w:sz w:val="21"/>
        </w:rPr>
      </w:pPr>
      <w:r>
        <w:rPr>
          <w:rFonts w:hint="eastAsia" w:hAnsi="宋体" w:eastAsia="宋体" w:cs="宋体"/>
          <w:sz w:val="21"/>
        </w:rPr>
        <w:t>（4）社会保障资金缴纳证明：提供磋商响应文件递交截止时间前六个月内已缴存的至少一个月的社会保障资金缴纳凭证或证明，依法不需要缴纳社会保障资金的单位应提供相关证明材料；</w:t>
      </w:r>
    </w:p>
    <w:p>
      <w:pPr>
        <w:pStyle w:val="17"/>
        <w:spacing w:line="500" w:lineRule="exact"/>
        <w:ind w:firstLine="420" w:firstLineChars="200"/>
        <w:rPr>
          <w:rFonts w:hAnsi="宋体" w:eastAsia="宋体" w:cs="宋体"/>
          <w:sz w:val="21"/>
        </w:rPr>
      </w:pPr>
      <w:r>
        <w:rPr>
          <w:rFonts w:hint="eastAsia" w:hAnsi="宋体" w:eastAsia="宋体" w:cs="宋体"/>
          <w:sz w:val="21"/>
        </w:rPr>
        <w:t>（5）设备和专业技术能力：提供具有履行合同所必需的设备和专业技术能力的书面声明。</w:t>
      </w:r>
    </w:p>
    <w:p>
      <w:pPr>
        <w:pStyle w:val="17"/>
        <w:spacing w:line="500" w:lineRule="exact"/>
        <w:ind w:firstLine="420" w:firstLineChars="200"/>
        <w:rPr>
          <w:rFonts w:hAnsi="宋体" w:eastAsia="宋体" w:cs="宋体"/>
          <w:sz w:val="21"/>
        </w:rPr>
      </w:pPr>
      <w:r>
        <w:rPr>
          <w:rFonts w:hint="eastAsia" w:hAnsi="宋体" w:eastAsia="宋体" w:cs="宋体"/>
          <w:sz w:val="21"/>
        </w:rPr>
        <w:t>（6）供应商认为应该提供的其他资料。</w:t>
      </w:r>
    </w:p>
    <w:p>
      <w:pPr>
        <w:pStyle w:val="17"/>
        <w:spacing w:line="500" w:lineRule="exact"/>
        <w:ind w:firstLine="420" w:firstLineChars="200"/>
        <w:rPr>
          <w:rFonts w:hAnsi="宋体" w:eastAsia="宋体" w:cs="宋体"/>
          <w:sz w:val="21"/>
        </w:rPr>
      </w:pPr>
      <w:r>
        <w:rPr>
          <w:rFonts w:hint="eastAsia" w:hAnsi="宋体" w:eastAsia="宋体" w:cs="宋体"/>
          <w:sz w:val="21"/>
        </w:rPr>
        <w:br w:type="page"/>
      </w:r>
    </w:p>
    <w:p>
      <w:pPr>
        <w:pStyle w:val="4"/>
        <w:rPr>
          <w:rFonts w:ascii="宋体" w:hAnsi="宋体" w:cs="宋体"/>
          <w:sz w:val="21"/>
          <w:szCs w:val="21"/>
        </w:rPr>
      </w:pPr>
      <w:bookmarkStart w:id="296" w:name="_Toc14486"/>
      <w:bookmarkStart w:id="297" w:name="_Toc4504"/>
      <w:r>
        <w:rPr>
          <w:rStyle w:val="47"/>
          <w:rFonts w:hint="eastAsia" w:ascii="宋体" w:hAnsi="宋体" w:cs="宋体"/>
          <w:b/>
        </w:rPr>
        <w:t xml:space="preserve">第五部分  </w:t>
      </w:r>
      <w:bookmarkEnd w:id="296"/>
      <w:bookmarkEnd w:id="297"/>
      <w:r>
        <w:rPr>
          <w:rStyle w:val="47"/>
          <w:rFonts w:hint="eastAsia" w:ascii="宋体" w:hAnsi="宋体" w:cs="宋体"/>
          <w:b/>
        </w:rPr>
        <w:t>技术响应方案</w:t>
      </w:r>
    </w:p>
    <w:p>
      <w:pPr>
        <w:ind w:firstLine="648" w:firstLineChars="309"/>
        <w:rPr>
          <w:rFonts w:ascii="宋体" w:hAnsi="宋体" w:eastAsia="宋体" w:cs="宋体"/>
          <w:sz w:val="21"/>
          <w:szCs w:val="21"/>
        </w:rPr>
      </w:pPr>
    </w:p>
    <w:p>
      <w:pPr>
        <w:autoSpaceDE w:val="0"/>
        <w:autoSpaceDN w:val="0"/>
        <w:adjustRightInd w:val="0"/>
        <w:spacing w:line="560" w:lineRule="exact"/>
        <w:ind w:firstLine="420" w:firstLineChars="200"/>
        <w:jc w:val="center"/>
        <w:rPr>
          <w:rFonts w:ascii="宋体" w:hAnsi="宋体" w:eastAsia="宋体" w:cs="宋体"/>
          <w:sz w:val="21"/>
          <w:szCs w:val="21"/>
        </w:rPr>
      </w:pPr>
      <w:r>
        <w:rPr>
          <w:rFonts w:hint="eastAsia" w:ascii="宋体" w:hAnsi="宋体" w:eastAsia="宋体" w:cs="宋体"/>
          <w:sz w:val="21"/>
          <w:szCs w:val="21"/>
        </w:rPr>
        <w:t>（根据评审办法，格式自拟）</w:t>
      </w:r>
    </w:p>
    <w:p>
      <w:pPr>
        <w:kinsoku w:val="0"/>
        <w:spacing w:line="500" w:lineRule="exact"/>
        <w:ind w:firstLine="420" w:firstLineChars="200"/>
        <w:rPr>
          <w:rFonts w:ascii="宋体" w:hAnsi="宋体" w:eastAsia="宋体" w:cs="宋体"/>
          <w:sz w:val="21"/>
          <w:szCs w:val="21"/>
        </w:rPr>
      </w:pPr>
    </w:p>
    <w:p>
      <w:pPr>
        <w:kinsoku w:val="0"/>
        <w:spacing w:line="500" w:lineRule="exact"/>
        <w:ind w:firstLine="420" w:firstLineChars="200"/>
        <w:rPr>
          <w:rFonts w:ascii="宋体" w:hAnsi="宋体" w:eastAsia="宋体" w:cs="宋体"/>
          <w:sz w:val="21"/>
          <w:szCs w:val="21"/>
        </w:rPr>
      </w:pPr>
    </w:p>
    <w:p>
      <w:pPr>
        <w:kinsoku w:val="0"/>
        <w:spacing w:line="500" w:lineRule="exact"/>
        <w:ind w:firstLine="420" w:firstLineChars="200"/>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spacing w:line="600" w:lineRule="exact"/>
        <w:jc w:val="center"/>
        <w:rPr>
          <w:rFonts w:ascii="宋体" w:hAnsi="宋体" w:eastAsia="宋体" w:cs="宋体"/>
          <w:b/>
          <w:sz w:val="21"/>
          <w:szCs w:val="21"/>
        </w:rPr>
      </w:pPr>
    </w:p>
    <w:p>
      <w:pPr>
        <w:spacing w:line="600" w:lineRule="exact"/>
        <w:jc w:val="center"/>
        <w:rPr>
          <w:rFonts w:ascii="宋体" w:hAnsi="宋体" w:eastAsia="宋体" w:cs="宋体"/>
          <w:b/>
          <w:sz w:val="21"/>
          <w:szCs w:val="21"/>
        </w:rPr>
      </w:pPr>
    </w:p>
    <w:p>
      <w:pPr>
        <w:rPr>
          <w:rFonts w:ascii="宋体" w:hAnsi="宋体" w:eastAsia="宋体" w:cs="宋体"/>
          <w:b/>
          <w:sz w:val="21"/>
          <w:szCs w:val="21"/>
        </w:rPr>
      </w:pPr>
      <w:r>
        <w:rPr>
          <w:rFonts w:hint="eastAsia" w:ascii="宋体" w:hAnsi="宋体" w:eastAsia="宋体" w:cs="宋体"/>
          <w:b/>
          <w:sz w:val="21"/>
          <w:szCs w:val="21"/>
        </w:rPr>
        <w:br w:type="page"/>
      </w:r>
    </w:p>
    <w:p>
      <w:pPr>
        <w:pStyle w:val="4"/>
        <w:rPr>
          <w:rFonts w:hint="eastAsia" w:ascii="宋体" w:hAnsi="宋体" w:eastAsia="宋体" w:cs="宋体"/>
          <w:lang w:eastAsia="zh-CN"/>
        </w:rPr>
      </w:pPr>
      <w:bookmarkStart w:id="298" w:name="_Toc29193"/>
      <w:bookmarkStart w:id="299" w:name="_Toc4033"/>
      <w:r>
        <w:rPr>
          <w:rFonts w:hint="eastAsia" w:ascii="宋体" w:hAnsi="宋体" w:cs="宋体"/>
        </w:rPr>
        <w:t xml:space="preserve">第六部分  </w:t>
      </w:r>
      <w:bookmarkEnd w:id="298"/>
      <w:bookmarkEnd w:id="299"/>
      <w:r>
        <w:rPr>
          <w:rFonts w:hint="eastAsia" w:ascii="宋体" w:hAnsi="宋体" w:cs="宋体"/>
          <w:lang w:eastAsia="zh-CN"/>
        </w:rPr>
        <w:t>商务响应方案</w:t>
      </w:r>
    </w:p>
    <w:p>
      <w:pPr>
        <w:autoSpaceDE w:val="0"/>
        <w:autoSpaceDN w:val="0"/>
        <w:adjustRightInd w:val="0"/>
        <w:spacing w:line="560" w:lineRule="exact"/>
        <w:ind w:firstLine="420" w:firstLineChars="200"/>
        <w:jc w:val="center"/>
        <w:rPr>
          <w:rFonts w:ascii="宋体" w:hAnsi="宋体" w:eastAsia="宋体" w:cs="宋体"/>
          <w:sz w:val="21"/>
          <w:szCs w:val="21"/>
        </w:rPr>
      </w:pPr>
      <w:r>
        <w:rPr>
          <w:rFonts w:hint="eastAsia" w:ascii="宋体" w:hAnsi="宋体" w:eastAsia="宋体" w:cs="宋体"/>
          <w:sz w:val="21"/>
          <w:szCs w:val="21"/>
        </w:rPr>
        <w:t>（根据评审办法，格式自拟）</w:t>
      </w:r>
    </w:p>
    <w:p>
      <w:pPr>
        <w:pStyle w:val="12"/>
        <w:rPr>
          <w:rFonts w:cs="宋体"/>
        </w:rPr>
      </w:pPr>
    </w:p>
    <w:p>
      <w:pPr>
        <w:spacing w:line="760" w:lineRule="exact"/>
        <w:ind w:left="0" w:leftChars="0" w:firstLine="478" w:firstLineChars="228"/>
        <w:rPr>
          <w:rFonts w:ascii="宋体" w:hAnsi="宋体" w:eastAsia="宋体" w:cs="宋体"/>
          <w:sz w:val="21"/>
          <w:szCs w:val="21"/>
        </w:rPr>
      </w:pPr>
      <w:r>
        <w:rPr>
          <w:rFonts w:hint="eastAsia" w:ascii="宋体" w:hAnsi="宋体" w:eastAsia="宋体" w:cs="宋体"/>
          <w:sz w:val="21"/>
          <w:szCs w:val="21"/>
        </w:rPr>
        <w:t>1、供应商商务投标响应与合同条款说明（参照《商务及合同主要条款》）。</w:t>
      </w:r>
    </w:p>
    <w:p>
      <w:pPr>
        <w:spacing w:line="760" w:lineRule="exact"/>
        <w:ind w:left="0" w:leftChars="0" w:firstLine="478" w:firstLineChars="228"/>
        <w:rPr>
          <w:rFonts w:ascii="宋体" w:hAnsi="宋体" w:eastAsia="宋体" w:cs="宋体"/>
          <w:sz w:val="21"/>
          <w:szCs w:val="21"/>
        </w:rPr>
      </w:pPr>
      <w:r>
        <w:rPr>
          <w:rFonts w:hint="eastAsia" w:ascii="宋体" w:hAnsi="宋体" w:eastAsia="宋体" w:cs="宋体"/>
          <w:sz w:val="21"/>
          <w:szCs w:val="21"/>
        </w:rPr>
        <w:t>2、有必要说明的商务事宜。</w:t>
      </w:r>
    </w:p>
    <w:p>
      <w:pPr>
        <w:jc w:val="center"/>
        <w:rPr>
          <w:rFonts w:ascii="宋体" w:hAnsi="宋体" w:eastAsia="宋体" w:cs="宋体"/>
          <w:sz w:val="21"/>
          <w:szCs w:val="21"/>
        </w:rPr>
      </w:pPr>
    </w:p>
    <w:p>
      <w:pPr>
        <w:jc w:val="center"/>
        <w:rPr>
          <w:rFonts w:ascii="宋体" w:hAnsi="宋体" w:eastAsia="宋体" w:cs="宋体"/>
          <w:sz w:val="21"/>
          <w:szCs w:val="21"/>
        </w:rPr>
      </w:pPr>
    </w:p>
    <w:p>
      <w:pPr>
        <w:jc w:val="center"/>
        <w:rPr>
          <w:rFonts w:ascii="宋体" w:hAnsi="宋体" w:eastAsia="宋体" w:cs="宋体"/>
          <w:sz w:val="21"/>
          <w:szCs w:val="21"/>
        </w:rPr>
      </w:pPr>
    </w:p>
    <w:p>
      <w:pPr>
        <w:jc w:val="center"/>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wordWrap w:val="0"/>
        <w:ind w:right="456"/>
        <w:rPr>
          <w:rFonts w:ascii="宋体" w:hAnsi="宋体" w:eastAsia="宋体" w:cs="宋体"/>
          <w:sz w:val="21"/>
          <w:szCs w:val="21"/>
        </w:rPr>
      </w:pPr>
    </w:p>
    <w:p>
      <w:pPr>
        <w:spacing w:line="360" w:lineRule="atLeast"/>
        <w:rPr>
          <w:rFonts w:ascii="宋体" w:hAnsi="宋体" w:eastAsia="宋体" w:cs="宋体"/>
          <w:sz w:val="21"/>
          <w:szCs w:val="21"/>
        </w:rPr>
      </w:pPr>
    </w:p>
    <w:p>
      <w:pPr>
        <w:spacing w:line="360" w:lineRule="atLeast"/>
        <w:jc w:val="center"/>
        <w:rPr>
          <w:rFonts w:ascii="宋体" w:hAnsi="宋体" w:eastAsia="宋体" w:cs="宋体"/>
          <w:b/>
          <w:sz w:val="21"/>
          <w:szCs w:val="21"/>
        </w:rPr>
      </w:pPr>
    </w:p>
    <w:p>
      <w:pPr>
        <w:spacing w:line="360" w:lineRule="atLeast"/>
        <w:jc w:val="center"/>
        <w:rPr>
          <w:rFonts w:ascii="宋体" w:hAnsi="宋体" w:eastAsia="宋体" w:cs="宋体"/>
          <w:b/>
          <w:sz w:val="21"/>
          <w:szCs w:val="21"/>
        </w:rPr>
      </w:pPr>
    </w:p>
    <w:p>
      <w:pPr>
        <w:spacing w:line="360" w:lineRule="atLeast"/>
        <w:jc w:val="center"/>
        <w:rPr>
          <w:rFonts w:ascii="宋体" w:hAnsi="宋体" w:eastAsia="宋体" w:cs="宋体"/>
          <w:b/>
          <w:sz w:val="21"/>
          <w:szCs w:val="21"/>
        </w:rPr>
      </w:pPr>
    </w:p>
    <w:p>
      <w:pPr>
        <w:spacing w:line="360" w:lineRule="atLeast"/>
        <w:jc w:val="center"/>
        <w:rPr>
          <w:rFonts w:ascii="宋体" w:hAnsi="宋体" w:eastAsia="宋体" w:cs="宋体"/>
          <w:b/>
          <w:sz w:val="21"/>
          <w:szCs w:val="21"/>
        </w:rPr>
      </w:pPr>
    </w:p>
    <w:p>
      <w:pPr>
        <w:spacing w:line="360" w:lineRule="atLeast"/>
        <w:jc w:val="center"/>
        <w:rPr>
          <w:rFonts w:ascii="宋体" w:hAnsi="宋体" w:eastAsia="宋体" w:cs="宋体"/>
          <w:b/>
          <w:sz w:val="21"/>
          <w:szCs w:val="21"/>
        </w:rPr>
      </w:pPr>
    </w:p>
    <w:p>
      <w:pPr>
        <w:spacing w:line="360" w:lineRule="atLeast"/>
        <w:jc w:val="center"/>
        <w:rPr>
          <w:rFonts w:ascii="宋体" w:hAnsi="宋体" w:eastAsia="宋体" w:cs="宋体"/>
          <w:b/>
          <w:sz w:val="21"/>
          <w:szCs w:val="21"/>
        </w:rPr>
      </w:pPr>
    </w:p>
    <w:p>
      <w:pPr>
        <w:spacing w:line="360" w:lineRule="atLeast"/>
        <w:jc w:val="center"/>
        <w:rPr>
          <w:rFonts w:ascii="宋体" w:hAnsi="宋体" w:eastAsia="宋体" w:cs="宋体"/>
          <w:b/>
          <w:sz w:val="21"/>
          <w:szCs w:val="21"/>
        </w:rPr>
      </w:pPr>
    </w:p>
    <w:p>
      <w:pPr>
        <w:spacing w:line="360" w:lineRule="atLeast"/>
        <w:jc w:val="center"/>
        <w:rPr>
          <w:rFonts w:ascii="宋体" w:hAnsi="宋体" w:eastAsia="宋体" w:cs="宋体"/>
          <w:b/>
          <w:sz w:val="21"/>
          <w:szCs w:val="21"/>
        </w:rPr>
      </w:pPr>
    </w:p>
    <w:p>
      <w:pPr>
        <w:rPr>
          <w:rFonts w:ascii="宋体" w:hAnsi="宋体" w:eastAsia="宋体" w:cs="宋体"/>
          <w:b/>
          <w:sz w:val="21"/>
          <w:szCs w:val="21"/>
        </w:rPr>
      </w:pPr>
      <w:r>
        <w:rPr>
          <w:rFonts w:hint="eastAsia" w:ascii="宋体" w:hAnsi="宋体" w:eastAsia="宋体" w:cs="宋体"/>
          <w:b/>
          <w:sz w:val="21"/>
          <w:szCs w:val="21"/>
        </w:rPr>
        <w:br w:type="page"/>
      </w:r>
    </w:p>
    <w:p>
      <w:pPr>
        <w:pStyle w:val="4"/>
        <w:rPr>
          <w:rFonts w:ascii="宋体" w:hAnsi="宋体" w:cs="宋体"/>
        </w:rPr>
      </w:pPr>
      <w:bookmarkStart w:id="300" w:name="_Toc18172"/>
      <w:bookmarkStart w:id="301" w:name="_Toc152"/>
      <w:r>
        <w:rPr>
          <w:rFonts w:hint="eastAsia" w:ascii="宋体" w:hAnsi="宋体" w:cs="宋体"/>
        </w:rPr>
        <w:t>第七部分  承诺书</w:t>
      </w:r>
      <w:bookmarkEnd w:id="300"/>
      <w:bookmarkEnd w:id="301"/>
    </w:p>
    <w:p>
      <w:pPr>
        <w:pStyle w:val="5"/>
        <w:rPr>
          <w:rFonts w:ascii="宋体" w:hAnsi="宋体" w:eastAsia="宋体" w:cs="宋体"/>
        </w:rPr>
      </w:pPr>
      <w:bookmarkStart w:id="302" w:name="_Toc7309"/>
      <w:r>
        <w:rPr>
          <w:rFonts w:hint="eastAsia" w:ascii="宋体" w:hAnsi="宋体" w:eastAsia="宋体" w:cs="宋体"/>
        </w:rPr>
        <w:t>陕西省政府采购供应商拒绝政府采购领域商业贿赂承诺书Ⅰ</w:t>
      </w:r>
      <w:bookmarkEnd w:id="302"/>
    </w:p>
    <w:p>
      <w:pPr>
        <w:rPr>
          <w:rFonts w:ascii="宋体" w:hAnsi="宋体" w:eastAsia="宋体" w:cs="宋体"/>
          <w:sz w:val="21"/>
          <w:szCs w:val="21"/>
        </w:rPr>
      </w:pPr>
    </w:p>
    <w:p>
      <w:pPr>
        <w:ind w:firstLine="315" w:firstLineChars="150"/>
        <w:rPr>
          <w:rFonts w:ascii="宋体" w:hAnsi="宋体" w:eastAsia="宋体" w:cs="宋体"/>
          <w:sz w:val="21"/>
          <w:szCs w:val="21"/>
        </w:rPr>
      </w:pPr>
      <w:r>
        <w:rPr>
          <w:rFonts w:hint="eastAsia" w:ascii="宋体" w:hAnsi="宋体" w:eastAsia="宋体" w:cs="宋体"/>
          <w:sz w:val="21"/>
          <w:szCs w:val="21"/>
        </w:rPr>
        <w:t xml:space="preserve"> 为响应党中央、国务院关于治理政府采购领域商业贿赂行为的号召，我公司在此庄严承诺：</w:t>
      </w:r>
    </w:p>
    <w:p>
      <w:pPr>
        <w:ind w:firstLine="420" w:firstLineChars="200"/>
        <w:rPr>
          <w:rFonts w:ascii="宋体" w:hAnsi="宋体" w:eastAsia="宋体" w:cs="宋体"/>
          <w:sz w:val="21"/>
          <w:szCs w:val="21"/>
        </w:rPr>
      </w:pPr>
      <w:r>
        <w:rPr>
          <w:rFonts w:hint="eastAsia" w:ascii="宋体" w:hAnsi="宋体" w:eastAsia="宋体" w:cs="宋体"/>
          <w:sz w:val="21"/>
          <w:szCs w:val="21"/>
        </w:rPr>
        <w:t>1、在参与政府采购活动中遵纪守法、诚信经营、公平竞标。</w:t>
      </w:r>
    </w:p>
    <w:p>
      <w:pPr>
        <w:ind w:firstLine="420" w:firstLineChars="200"/>
        <w:rPr>
          <w:rFonts w:ascii="宋体" w:hAnsi="宋体" w:eastAsia="宋体" w:cs="宋体"/>
          <w:sz w:val="21"/>
          <w:szCs w:val="21"/>
        </w:rPr>
      </w:pPr>
      <w:r>
        <w:rPr>
          <w:rFonts w:hint="eastAsia" w:ascii="宋体" w:hAnsi="宋体" w:eastAsia="宋体" w:cs="宋体"/>
          <w:sz w:val="21"/>
          <w:szCs w:val="21"/>
        </w:rPr>
        <w:t>2、不向政府采购人、集中采购机构和政府采购评审专家进行任何形式的商业贿赂以谋取交易机会。</w:t>
      </w:r>
    </w:p>
    <w:p>
      <w:pPr>
        <w:ind w:firstLine="420" w:firstLineChars="200"/>
        <w:rPr>
          <w:rFonts w:ascii="宋体" w:hAnsi="宋体" w:eastAsia="宋体" w:cs="宋体"/>
          <w:sz w:val="21"/>
          <w:szCs w:val="21"/>
        </w:rPr>
      </w:pPr>
      <w:r>
        <w:rPr>
          <w:rFonts w:hint="eastAsia" w:ascii="宋体" w:hAnsi="宋体" w:eastAsia="宋体" w:cs="宋体"/>
          <w:sz w:val="21"/>
          <w:szCs w:val="21"/>
        </w:rPr>
        <w:t>3、不向政府集中采购机构和采购人提供虚假资质文件或采用虚假应标方式参与政府采购市场竞争并谋取成交、成交。</w:t>
      </w:r>
    </w:p>
    <w:p>
      <w:pPr>
        <w:ind w:firstLine="420" w:firstLineChars="200"/>
        <w:rPr>
          <w:rFonts w:ascii="宋体" w:hAnsi="宋体" w:eastAsia="宋体" w:cs="宋体"/>
          <w:sz w:val="21"/>
          <w:szCs w:val="21"/>
        </w:rPr>
      </w:pPr>
      <w:r>
        <w:rPr>
          <w:rFonts w:hint="eastAsia" w:ascii="宋体" w:hAnsi="宋体" w:eastAsia="宋体" w:cs="宋体"/>
          <w:sz w:val="21"/>
          <w:szCs w:val="21"/>
        </w:rPr>
        <w:t>4、不采取“围标、陪标”等商业欺诈手段获得政府采购订单。</w:t>
      </w:r>
    </w:p>
    <w:p>
      <w:pPr>
        <w:ind w:firstLine="420" w:firstLineChars="200"/>
        <w:rPr>
          <w:rFonts w:ascii="宋体" w:hAnsi="宋体" w:eastAsia="宋体" w:cs="宋体"/>
          <w:sz w:val="21"/>
          <w:szCs w:val="21"/>
        </w:rPr>
      </w:pPr>
      <w:r>
        <w:rPr>
          <w:rFonts w:hint="eastAsia" w:ascii="宋体" w:hAnsi="宋体" w:eastAsia="宋体" w:cs="宋体"/>
          <w:sz w:val="21"/>
          <w:szCs w:val="21"/>
        </w:rPr>
        <w:t>5、不采取不正当手段诋毁、排挤其他供应商。</w:t>
      </w:r>
    </w:p>
    <w:p>
      <w:pPr>
        <w:ind w:firstLine="420" w:firstLineChars="200"/>
        <w:rPr>
          <w:rFonts w:ascii="宋体" w:hAnsi="宋体" w:eastAsia="宋体" w:cs="宋体"/>
          <w:sz w:val="21"/>
          <w:szCs w:val="21"/>
        </w:rPr>
      </w:pPr>
      <w:r>
        <w:rPr>
          <w:rFonts w:hint="eastAsia" w:ascii="宋体" w:hAnsi="宋体" w:eastAsia="宋体" w:cs="宋体"/>
          <w:sz w:val="21"/>
          <w:szCs w:val="21"/>
        </w:rPr>
        <w:t>6、不在提供划编制服务时损害采购人的合法权益。</w:t>
      </w:r>
    </w:p>
    <w:p>
      <w:pPr>
        <w:ind w:firstLine="420" w:firstLineChars="200"/>
        <w:rPr>
          <w:rFonts w:ascii="宋体" w:hAnsi="宋体" w:eastAsia="宋体" w:cs="宋体"/>
          <w:sz w:val="21"/>
          <w:szCs w:val="21"/>
        </w:rPr>
      </w:pPr>
      <w:r>
        <w:rPr>
          <w:rFonts w:hint="eastAsia" w:ascii="宋体" w:hAnsi="宋体" w:eastAsia="宋体" w:cs="宋体"/>
          <w:sz w:val="21"/>
          <w:szCs w:val="21"/>
        </w:rPr>
        <w:t>7、不与采购人、集中采购机构政府采购评审专家或其它供应商恶意串通，进行质疑和投诉，维护政府采购市场秩序。</w:t>
      </w:r>
    </w:p>
    <w:p>
      <w:pPr>
        <w:ind w:firstLine="420" w:firstLineChars="200"/>
        <w:rPr>
          <w:rFonts w:ascii="宋体" w:hAnsi="宋体" w:eastAsia="宋体" w:cs="宋体"/>
          <w:sz w:val="21"/>
          <w:szCs w:val="21"/>
        </w:rPr>
      </w:pPr>
      <w:r>
        <w:rPr>
          <w:rFonts w:hint="eastAsia" w:ascii="宋体" w:hAnsi="宋体" w:eastAsia="宋体" w:cs="宋体"/>
          <w:sz w:val="21"/>
          <w:szCs w:val="21"/>
        </w:rPr>
        <w:t>8、尊重和接受政府采购监督管理部门的监督和政府集中采购机构采购要求，承担因违约行为给采购人造成的损失。</w:t>
      </w:r>
    </w:p>
    <w:p>
      <w:pPr>
        <w:ind w:firstLine="420" w:firstLineChars="200"/>
        <w:rPr>
          <w:rFonts w:ascii="宋体" w:hAnsi="宋体" w:eastAsia="宋体" w:cs="宋体"/>
          <w:sz w:val="21"/>
          <w:szCs w:val="21"/>
        </w:rPr>
      </w:pPr>
      <w:r>
        <w:rPr>
          <w:rFonts w:hint="eastAsia" w:ascii="宋体" w:hAnsi="宋体" w:eastAsia="宋体" w:cs="宋体"/>
          <w:sz w:val="21"/>
          <w:szCs w:val="21"/>
        </w:rPr>
        <w:t>9、不发生其他有悖于政府采购公开、公平、公正和诚信原则的行为。</w:t>
      </w:r>
    </w:p>
    <w:p>
      <w:pPr>
        <w:ind w:firstLine="420" w:firstLineChars="200"/>
        <w:rPr>
          <w:rFonts w:ascii="宋体" w:hAnsi="宋体" w:eastAsia="宋体" w:cs="宋体"/>
          <w:sz w:val="21"/>
          <w:szCs w:val="21"/>
        </w:rPr>
      </w:pPr>
    </w:p>
    <w:p>
      <w:pPr>
        <w:ind w:firstLine="420" w:firstLineChars="200"/>
        <w:rPr>
          <w:rFonts w:ascii="宋体" w:hAnsi="宋体" w:eastAsia="宋体" w:cs="宋体"/>
          <w:sz w:val="21"/>
          <w:szCs w:val="21"/>
        </w:rPr>
      </w:pPr>
      <w:r>
        <w:rPr>
          <w:rFonts w:hint="eastAsia" w:ascii="宋体" w:hAnsi="宋体" w:eastAsia="宋体" w:cs="宋体"/>
          <w:sz w:val="21"/>
          <w:szCs w:val="21"/>
        </w:rPr>
        <w:t>承诺单位：            （盖章）</w:t>
      </w:r>
    </w:p>
    <w:p>
      <w:pPr>
        <w:ind w:firstLine="315" w:firstLineChars="150"/>
        <w:rPr>
          <w:rFonts w:ascii="宋体" w:hAnsi="宋体" w:eastAsia="宋体" w:cs="宋体"/>
          <w:sz w:val="21"/>
          <w:szCs w:val="21"/>
        </w:rPr>
      </w:pPr>
    </w:p>
    <w:p>
      <w:pPr>
        <w:ind w:firstLine="420" w:firstLineChars="200"/>
        <w:rPr>
          <w:rFonts w:ascii="宋体" w:hAnsi="宋体" w:eastAsia="宋体" w:cs="宋体"/>
          <w:sz w:val="21"/>
          <w:szCs w:val="21"/>
        </w:rPr>
      </w:pPr>
      <w:r>
        <w:rPr>
          <w:rFonts w:hint="eastAsia" w:ascii="宋体" w:hAnsi="宋体" w:eastAsia="宋体" w:cs="宋体"/>
          <w:sz w:val="21"/>
          <w:szCs w:val="21"/>
        </w:rPr>
        <w:t>全权代表：           （签字）</w:t>
      </w:r>
    </w:p>
    <w:p>
      <w:pPr>
        <w:ind w:firstLine="315" w:firstLineChars="150"/>
        <w:rPr>
          <w:rFonts w:ascii="宋体" w:hAnsi="宋体" w:eastAsia="宋体" w:cs="宋体"/>
          <w:sz w:val="21"/>
          <w:szCs w:val="21"/>
        </w:rPr>
      </w:pPr>
    </w:p>
    <w:p>
      <w:pPr>
        <w:ind w:firstLine="420" w:firstLineChars="200"/>
        <w:rPr>
          <w:rFonts w:ascii="宋体" w:hAnsi="宋体" w:eastAsia="宋体" w:cs="宋体"/>
          <w:sz w:val="21"/>
          <w:szCs w:val="21"/>
        </w:rPr>
      </w:pPr>
      <w:r>
        <w:rPr>
          <w:rFonts w:hint="eastAsia" w:ascii="宋体" w:hAnsi="宋体" w:eastAsia="宋体" w:cs="宋体"/>
          <w:sz w:val="21"/>
          <w:szCs w:val="21"/>
        </w:rPr>
        <w:t>地址：                              邮编：</w:t>
      </w:r>
    </w:p>
    <w:p>
      <w:pPr>
        <w:ind w:firstLine="420" w:firstLineChars="200"/>
        <w:rPr>
          <w:rFonts w:ascii="宋体" w:hAnsi="宋体" w:eastAsia="宋体" w:cs="宋体"/>
          <w:sz w:val="21"/>
          <w:szCs w:val="21"/>
        </w:rPr>
      </w:pPr>
    </w:p>
    <w:p>
      <w:pPr>
        <w:ind w:firstLine="420" w:firstLineChars="200"/>
        <w:rPr>
          <w:rFonts w:ascii="宋体" w:hAnsi="宋体" w:eastAsia="宋体" w:cs="宋体"/>
          <w:sz w:val="21"/>
          <w:szCs w:val="21"/>
        </w:rPr>
      </w:pPr>
      <w:r>
        <w:rPr>
          <w:rFonts w:hint="eastAsia" w:ascii="宋体" w:hAnsi="宋体" w:eastAsia="宋体" w:cs="宋体"/>
          <w:sz w:val="21"/>
          <w:szCs w:val="21"/>
        </w:rPr>
        <w:t>电话：</w:t>
      </w:r>
    </w:p>
    <w:p>
      <w:pPr>
        <w:ind w:firstLine="315" w:firstLineChars="150"/>
        <w:rPr>
          <w:rFonts w:ascii="宋体" w:hAnsi="宋体" w:eastAsia="宋体" w:cs="宋体"/>
          <w:sz w:val="21"/>
          <w:szCs w:val="21"/>
        </w:rPr>
      </w:pPr>
    </w:p>
    <w:p>
      <w:pPr>
        <w:wordWrap w:val="0"/>
        <w:ind w:right="480" w:firstLine="315" w:firstLineChars="150"/>
        <w:jc w:val="center"/>
        <w:rPr>
          <w:rFonts w:ascii="宋体" w:hAnsi="宋体" w:eastAsia="宋体" w:cs="宋体"/>
          <w:sz w:val="21"/>
          <w:szCs w:val="21"/>
        </w:rPr>
      </w:pPr>
      <w:r>
        <w:rPr>
          <w:rFonts w:hint="eastAsia" w:ascii="宋体" w:hAnsi="宋体" w:eastAsia="宋体" w:cs="宋体"/>
          <w:sz w:val="21"/>
          <w:szCs w:val="21"/>
        </w:rPr>
        <w:t xml:space="preserve">                                                 年  月  日</w:t>
      </w:r>
    </w:p>
    <w:p>
      <w:pPr>
        <w:rPr>
          <w:rFonts w:ascii="宋体" w:hAnsi="宋体" w:eastAsia="宋体" w:cs="宋体"/>
          <w:b/>
          <w:sz w:val="21"/>
          <w:szCs w:val="21"/>
        </w:rPr>
      </w:pPr>
      <w:r>
        <w:rPr>
          <w:rFonts w:hint="eastAsia" w:ascii="宋体" w:hAnsi="宋体" w:eastAsia="宋体" w:cs="宋体"/>
          <w:b/>
          <w:sz w:val="21"/>
          <w:szCs w:val="21"/>
        </w:rPr>
        <w:br w:type="page"/>
      </w:r>
    </w:p>
    <w:p>
      <w:pPr>
        <w:pStyle w:val="5"/>
        <w:rPr>
          <w:rFonts w:ascii="宋体" w:hAnsi="宋体" w:eastAsia="宋体" w:cs="宋体"/>
        </w:rPr>
      </w:pPr>
      <w:bookmarkStart w:id="303" w:name="_Toc11243"/>
      <w:r>
        <w:rPr>
          <w:rFonts w:hint="eastAsia" w:ascii="宋体" w:hAnsi="宋体" w:eastAsia="宋体" w:cs="宋体"/>
        </w:rPr>
        <w:t>承诺书Ⅱ</w:t>
      </w:r>
      <w:bookmarkEnd w:id="303"/>
    </w:p>
    <w:tbl>
      <w:tblPr>
        <w:tblStyle w:val="24"/>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ign w:val="center"/>
          </w:tcPr>
          <w:p>
            <w:pPr>
              <w:spacing w:line="360" w:lineRule="atLeast"/>
              <w:rPr>
                <w:rFonts w:ascii="宋体" w:hAnsi="宋体" w:eastAsia="宋体" w:cs="宋体"/>
                <w:sz w:val="21"/>
                <w:szCs w:val="21"/>
              </w:rPr>
            </w:pPr>
            <w:r>
              <w:rPr>
                <w:rFonts w:hint="eastAsia" w:ascii="宋体" w:hAnsi="宋体" w:eastAsia="宋体" w:cs="宋体"/>
                <w:sz w:val="21"/>
                <w:szCs w:val="21"/>
              </w:rPr>
              <w:t>致：</w:t>
            </w:r>
            <w:r>
              <w:rPr>
                <w:rFonts w:hint="eastAsia" w:ascii="宋体" w:hAnsi="宋体" w:eastAsia="宋体" w:cs="宋体"/>
                <w:spacing w:val="-6"/>
                <w:sz w:val="21"/>
                <w:szCs w:val="21"/>
              </w:rPr>
              <w:t>陕西国中恒工程项目管理有限公司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ign w:val="center"/>
          </w:tcPr>
          <w:p>
            <w:pPr>
              <w:spacing w:line="360" w:lineRule="atLeast"/>
              <w:ind w:firstLine="420" w:firstLineChars="200"/>
              <w:rPr>
                <w:rFonts w:ascii="宋体" w:hAnsi="宋体" w:eastAsia="宋体" w:cs="宋体"/>
                <w:sz w:val="21"/>
                <w:szCs w:val="21"/>
              </w:rPr>
            </w:pPr>
            <w:r>
              <w:rPr>
                <w:rFonts w:hint="eastAsia" w:ascii="宋体" w:hAnsi="宋体" w:eastAsia="宋体" w:cs="宋体"/>
                <w:sz w:val="21"/>
                <w:szCs w:val="21"/>
              </w:rPr>
              <w:t>作为参加贵单位组织的政府采购项目的供应商，本公司承诺：在参加本项目采购之前不存在被依法禁止经营行为、财产被接管或冻结的情况，如有隐瞒实情，愿承担一切责任及后果。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供应商</w:t>
            </w:r>
          </w:p>
        </w:tc>
        <w:tc>
          <w:tcPr>
            <w:tcW w:w="342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法定代表人</w:t>
            </w:r>
          </w:p>
        </w:tc>
        <w:tc>
          <w:tcPr>
            <w:tcW w:w="234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（公章）</w:t>
            </w:r>
          </w:p>
        </w:tc>
        <w:tc>
          <w:tcPr>
            <w:tcW w:w="342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（签字或盖章）</w:t>
            </w:r>
          </w:p>
        </w:tc>
        <w:tc>
          <w:tcPr>
            <w:tcW w:w="2340" w:type="dxa"/>
            <w:noWrap/>
            <w:vAlign w:val="center"/>
          </w:tcPr>
          <w:p>
            <w:pPr>
              <w:spacing w:line="360" w:lineRule="atLeast"/>
              <w:ind w:firstLine="210" w:firstLineChars="100"/>
              <w:jc w:val="center"/>
              <w:rPr>
                <w:rFonts w:ascii="宋体" w:hAnsi="宋体" w:eastAsia="宋体" w:cs="宋体"/>
                <w:sz w:val="21"/>
                <w:szCs w:val="21"/>
              </w:rPr>
            </w:pPr>
            <w:r>
              <w:rPr>
                <w:rFonts w:hint="eastAsia" w:ascii="宋体" w:hAnsi="宋体" w:eastAsia="宋体" w:cs="宋体"/>
                <w:sz w:val="21"/>
                <w:szCs w:val="21"/>
              </w:rPr>
              <w:t>年  月  日</w:t>
            </w:r>
          </w:p>
        </w:tc>
      </w:tr>
    </w:tbl>
    <w:p>
      <w:pPr>
        <w:spacing w:line="360" w:lineRule="atLeast"/>
        <w:rPr>
          <w:rFonts w:ascii="宋体" w:hAnsi="宋体" w:eastAsia="宋体" w:cs="宋体"/>
          <w:b/>
          <w:sz w:val="21"/>
          <w:szCs w:val="21"/>
        </w:rPr>
      </w:pPr>
    </w:p>
    <w:p>
      <w:pPr>
        <w:pStyle w:val="5"/>
        <w:rPr>
          <w:rFonts w:ascii="宋体" w:hAnsi="宋体" w:eastAsia="宋体" w:cs="宋体"/>
        </w:rPr>
      </w:pPr>
      <w:bookmarkStart w:id="304" w:name="_Toc2061"/>
      <w:r>
        <w:rPr>
          <w:rFonts w:hint="eastAsia" w:ascii="宋体" w:hAnsi="宋体" w:eastAsia="宋体" w:cs="宋体"/>
        </w:rPr>
        <w:t>承诺书Ⅲ</w:t>
      </w:r>
      <w:bookmarkEnd w:id="304"/>
    </w:p>
    <w:tbl>
      <w:tblPr>
        <w:tblStyle w:val="24"/>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ign w:val="center"/>
          </w:tcPr>
          <w:p>
            <w:pPr>
              <w:spacing w:line="360" w:lineRule="atLeast"/>
              <w:rPr>
                <w:rFonts w:ascii="宋体" w:hAnsi="宋体" w:eastAsia="宋体" w:cs="宋体"/>
                <w:sz w:val="21"/>
                <w:szCs w:val="21"/>
              </w:rPr>
            </w:pPr>
            <w:r>
              <w:rPr>
                <w:rFonts w:hint="eastAsia" w:ascii="宋体" w:hAnsi="宋体" w:eastAsia="宋体" w:cs="宋体"/>
                <w:sz w:val="21"/>
                <w:szCs w:val="21"/>
              </w:rPr>
              <w:t>致：</w:t>
            </w:r>
            <w:r>
              <w:rPr>
                <w:rFonts w:hint="eastAsia" w:ascii="宋体" w:hAnsi="宋体" w:eastAsia="宋体" w:cs="宋体"/>
                <w:spacing w:val="-6"/>
                <w:sz w:val="21"/>
                <w:szCs w:val="21"/>
              </w:rPr>
              <w:t>陕西国中恒工程项目管理有限公司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ign w:val="center"/>
          </w:tcPr>
          <w:p>
            <w:pPr>
              <w:spacing w:line="360" w:lineRule="atLeast"/>
              <w:ind w:firstLine="420" w:firstLineChars="200"/>
              <w:rPr>
                <w:rFonts w:ascii="宋体" w:hAnsi="宋体" w:eastAsia="宋体" w:cs="宋体"/>
                <w:sz w:val="21"/>
                <w:szCs w:val="21"/>
              </w:rPr>
            </w:pPr>
            <w:r>
              <w:rPr>
                <w:rFonts w:hint="eastAsia" w:ascii="宋体" w:hAnsi="宋体" w:eastAsia="宋体" w:cs="宋体"/>
                <w:sz w:val="21"/>
                <w:szCs w:val="21"/>
              </w:rPr>
              <w:t>作为参加贵单位组织的政府采购项目的供应商，本公司郑重申告并承诺：近三年受到有关行政主管部门的行政处理、不良行为记录为</w:t>
            </w:r>
            <w:r>
              <w:rPr>
                <w:rFonts w:hint="eastAsia" w:ascii="宋体" w:hAnsi="宋体" w:eastAsia="宋体" w:cs="宋体"/>
                <w:sz w:val="21"/>
                <w:szCs w:val="21"/>
                <w:u w:val="single"/>
              </w:rPr>
              <w:t xml:space="preserve">   </w:t>
            </w:r>
            <w:r>
              <w:rPr>
                <w:rFonts w:hint="eastAsia" w:ascii="宋体" w:hAnsi="宋体" w:eastAsia="宋体" w:cs="宋体"/>
                <w:sz w:val="21"/>
                <w:szCs w:val="21"/>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供应商</w:t>
            </w:r>
          </w:p>
        </w:tc>
        <w:tc>
          <w:tcPr>
            <w:tcW w:w="342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法定代表人</w:t>
            </w:r>
          </w:p>
        </w:tc>
        <w:tc>
          <w:tcPr>
            <w:tcW w:w="234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（公章）</w:t>
            </w:r>
          </w:p>
        </w:tc>
        <w:tc>
          <w:tcPr>
            <w:tcW w:w="342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（签字或盖章）</w:t>
            </w:r>
          </w:p>
        </w:tc>
        <w:tc>
          <w:tcPr>
            <w:tcW w:w="2340" w:type="dxa"/>
            <w:noWrap/>
            <w:vAlign w:val="center"/>
          </w:tcPr>
          <w:p>
            <w:pPr>
              <w:spacing w:line="360" w:lineRule="atLeast"/>
              <w:ind w:firstLine="210" w:firstLineChars="100"/>
              <w:jc w:val="center"/>
              <w:rPr>
                <w:rFonts w:ascii="宋体" w:hAnsi="宋体" w:eastAsia="宋体" w:cs="宋体"/>
                <w:sz w:val="21"/>
                <w:szCs w:val="21"/>
              </w:rPr>
            </w:pPr>
            <w:r>
              <w:rPr>
                <w:rFonts w:hint="eastAsia" w:ascii="宋体" w:hAnsi="宋体" w:eastAsia="宋体" w:cs="宋体"/>
                <w:sz w:val="21"/>
                <w:szCs w:val="21"/>
              </w:rPr>
              <w:t>年  月  日</w:t>
            </w:r>
          </w:p>
        </w:tc>
      </w:tr>
    </w:tbl>
    <w:p>
      <w:pPr>
        <w:spacing w:line="360" w:lineRule="atLeast"/>
        <w:jc w:val="center"/>
        <w:rPr>
          <w:rFonts w:ascii="宋体" w:hAnsi="宋体" w:eastAsia="宋体" w:cs="宋体"/>
          <w:b/>
          <w:sz w:val="21"/>
          <w:szCs w:val="21"/>
        </w:rPr>
      </w:pPr>
    </w:p>
    <w:p>
      <w:pPr>
        <w:spacing w:line="360" w:lineRule="atLeast"/>
        <w:jc w:val="center"/>
        <w:rPr>
          <w:rFonts w:ascii="宋体" w:hAnsi="宋体" w:eastAsia="宋体" w:cs="宋体"/>
          <w:b/>
          <w:sz w:val="21"/>
          <w:szCs w:val="21"/>
        </w:rPr>
      </w:pPr>
    </w:p>
    <w:p>
      <w:pPr>
        <w:rPr>
          <w:rFonts w:ascii="宋体" w:hAnsi="宋体" w:eastAsia="宋体" w:cs="宋体"/>
          <w:b/>
          <w:sz w:val="21"/>
          <w:szCs w:val="21"/>
        </w:rPr>
      </w:pPr>
      <w:r>
        <w:rPr>
          <w:rFonts w:hint="eastAsia" w:ascii="宋体" w:hAnsi="宋体" w:eastAsia="宋体" w:cs="宋体"/>
          <w:b/>
          <w:sz w:val="21"/>
          <w:szCs w:val="21"/>
        </w:rPr>
        <w:br w:type="page"/>
      </w:r>
    </w:p>
    <w:p>
      <w:pPr>
        <w:pStyle w:val="5"/>
        <w:rPr>
          <w:rFonts w:ascii="宋体" w:hAnsi="宋体" w:eastAsia="宋体" w:cs="宋体"/>
        </w:rPr>
      </w:pPr>
      <w:bookmarkStart w:id="305" w:name="_Toc31014"/>
      <w:r>
        <w:rPr>
          <w:rFonts w:hint="eastAsia" w:ascii="宋体" w:hAnsi="宋体" w:eastAsia="宋体" w:cs="宋体"/>
        </w:rPr>
        <w:t>承诺书Ⅳ</w:t>
      </w:r>
      <w:bookmarkEnd w:id="305"/>
    </w:p>
    <w:tbl>
      <w:tblPr>
        <w:tblStyle w:val="24"/>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ign w:val="center"/>
          </w:tcPr>
          <w:p>
            <w:pPr>
              <w:spacing w:line="360" w:lineRule="atLeast"/>
              <w:rPr>
                <w:rFonts w:ascii="宋体" w:hAnsi="宋体" w:eastAsia="宋体" w:cs="宋体"/>
                <w:sz w:val="21"/>
                <w:szCs w:val="21"/>
              </w:rPr>
            </w:pPr>
            <w:r>
              <w:rPr>
                <w:rFonts w:hint="eastAsia" w:ascii="宋体" w:hAnsi="宋体" w:eastAsia="宋体" w:cs="宋体"/>
                <w:sz w:val="21"/>
                <w:szCs w:val="21"/>
              </w:rPr>
              <w:t>致：</w:t>
            </w:r>
            <w:r>
              <w:rPr>
                <w:rFonts w:hint="eastAsia" w:ascii="宋体" w:hAnsi="宋体" w:eastAsia="宋体" w:cs="宋体"/>
                <w:spacing w:val="-6"/>
                <w:sz w:val="21"/>
                <w:szCs w:val="21"/>
              </w:rPr>
              <w:t>陕西国中恒工程项目管理有限公司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ign w:val="center"/>
          </w:tcPr>
          <w:p>
            <w:pPr>
              <w:spacing w:line="360" w:lineRule="atLeast"/>
              <w:ind w:firstLine="420" w:firstLineChars="200"/>
              <w:rPr>
                <w:rFonts w:ascii="宋体" w:hAnsi="宋体" w:eastAsia="宋体" w:cs="宋体"/>
                <w:sz w:val="21"/>
                <w:szCs w:val="21"/>
              </w:rPr>
            </w:pPr>
            <w:r>
              <w:rPr>
                <w:rFonts w:hint="eastAsia" w:ascii="宋体" w:hAnsi="宋体" w:eastAsia="宋体" w:cs="宋体"/>
                <w:sz w:val="21"/>
                <w:szCs w:val="21"/>
              </w:rPr>
              <w:t>作为参加贵单位组织的政府采购项目的供应商，本公司郑重申告：近三年因服务质量的不法行为记录为</w:t>
            </w:r>
            <w:r>
              <w:rPr>
                <w:rFonts w:hint="eastAsia" w:ascii="宋体" w:hAnsi="宋体" w:eastAsia="宋体" w:cs="宋体"/>
                <w:sz w:val="21"/>
                <w:szCs w:val="21"/>
                <w:u w:val="single"/>
              </w:rPr>
              <w:t xml:space="preserve">  </w:t>
            </w:r>
            <w:r>
              <w:rPr>
                <w:rFonts w:hint="eastAsia" w:ascii="宋体" w:hAnsi="宋体" w:eastAsia="宋体" w:cs="宋体"/>
                <w:sz w:val="21"/>
                <w:szCs w:val="21"/>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供应商</w:t>
            </w:r>
          </w:p>
        </w:tc>
        <w:tc>
          <w:tcPr>
            <w:tcW w:w="342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法定代表人</w:t>
            </w:r>
          </w:p>
        </w:tc>
        <w:tc>
          <w:tcPr>
            <w:tcW w:w="234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（公章）</w:t>
            </w:r>
          </w:p>
        </w:tc>
        <w:tc>
          <w:tcPr>
            <w:tcW w:w="342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（签字或盖章）</w:t>
            </w:r>
          </w:p>
        </w:tc>
        <w:tc>
          <w:tcPr>
            <w:tcW w:w="2340" w:type="dxa"/>
            <w:noWrap/>
            <w:vAlign w:val="center"/>
          </w:tcPr>
          <w:p>
            <w:pPr>
              <w:spacing w:line="360" w:lineRule="atLeast"/>
              <w:ind w:firstLine="210" w:firstLineChars="100"/>
              <w:jc w:val="center"/>
              <w:rPr>
                <w:rFonts w:ascii="宋体" w:hAnsi="宋体" w:eastAsia="宋体" w:cs="宋体"/>
                <w:sz w:val="21"/>
                <w:szCs w:val="21"/>
              </w:rPr>
            </w:pPr>
            <w:r>
              <w:rPr>
                <w:rFonts w:hint="eastAsia" w:ascii="宋体" w:hAnsi="宋体" w:eastAsia="宋体" w:cs="宋体"/>
                <w:sz w:val="21"/>
                <w:szCs w:val="21"/>
              </w:rPr>
              <w:t>年  月  日</w:t>
            </w:r>
          </w:p>
        </w:tc>
      </w:tr>
    </w:tbl>
    <w:p>
      <w:pPr>
        <w:ind w:right="480"/>
        <w:rPr>
          <w:rFonts w:ascii="宋体" w:hAnsi="宋体" w:eastAsia="宋体" w:cs="宋体"/>
          <w:sz w:val="21"/>
          <w:szCs w:val="21"/>
        </w:rPr>
      </w:pPr>
    </w:p>
    <w:p>
      <w:pPr>
        <w:pStyle w:val="5"/>
        <w:rPr>
          <w:rFonts w:ascii="宋体" w:hAnsi="宋体" w:eastAsia="宋体" w:cs="宋体"/>
        </w:rPr>
      </w:pPr>
      <w:bookmarkStart w:id="306" w:name="_Toc26832"/>
      <w:r>
        <w:rPr>
          <w:rFonts w:hint="eastAsia" w:ascii="宋体" w:hAnsi="宋体" w:eastAsia="宋体" w:cs="宋体"/>
        </w:rPr>
        <w:t>承诺书</w:t>
      </w:r>
      <w:r>
        <w:rPr>
          <w:rFonts w:hint="eastAsia" w:ascii="宋体" w:hAnsi="宋体" w:eastAsia="宋体" w:cs="宋体"/>
        </w:rPr>
        <w:fldChar w:fldCharType="begin"/>
      </w:r>
      <w:r>
        <w:rPr>
          <w:rFonts w:hint="eastAsia" w:ascii="宋体" w:hAnsi="宋体" w:eastAsia="宋体" w:cs="宋体"/>
        </w:rPr>
        <w:instrText xml:space="preserve"> = 5 \* ROMAN </w:instrText>
      </w:r>
      <w:r>
        <w:rPr>
          <w:rFonts w:hint="eastAsia" w:ascii="宋体" w:hAnsi="宋体" w:eastAsia="宋体" w:cs="宋体"/>
        </w:rPr>
        <w:fldChar w:fldCharType="separate"/>
      </w:r>
      <w:r>
        <w:rPr>
          <w:rFonts w:hint="eastAsia" w:ascii="宋体" w:hAnsi="宋体" w:eastAsia="宋体" w:cs="宋体"/>
        </w:rPr>
        <w:t>V</w:t>
      </w:r>
      <w:r>
        <w:rPr>
          <w:rFonts w:hint="eastAsia" w:ascii="宋体" w:hAnsi="宋体" w:eastAsia="宋体" w:cs="宋体"/>
        </w:rPr>
        <w:fldChar w:fldCharType="end"/>
      </w:r>
      <w:bookmarkEnd w:id="306"/>
    </w:p>
    <w:tbl>
      <w:tblPr>
        <w:tblStyle w:val="24"/>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ign w:val="center"/>
          </w:tcPr>
          <w:p>
            <w:pPr>
              <w:spacing w:line="360" w:lineRule="atLeast"/>
              <w:rPr>
                <w:rFonts w:ascii="宋体" w:hAnsi="宋体" w:eastAsia="宋体" w:cs="宋体"/>
                <w:sz w:val="21"/>
                <w:szCs w:val="21"/>
              </w:rPr>
            </w:pPr>
            <w:r>
              <w:rPr>
                <w:rFonts w:hint="eastAsia" w:ascii="宋体" w:hAnsi="宋体" w:eastAsia="宋体" w:cs="宋体"/>
                <w:sz w:val="21"/>
                <w:szCs w:val="21"/>
              </w:rPr>
              <w:t>致：</w:t>
            </w:r>
            <w:r>
              <w:rPr>
                <w:rFonts w:hint="eastAsia" w:ascii="宋体" w:hAnsi="宋体" w:eastAsia="宋体" w:cs="宋体"/>
                <w:spacing w:val="-6"/>
                <w:sz w:val="21"/>
                <w:szCs w:val="21"/>
              </w:rPr>
              <w:t>陕西国中恒工程项目管理有限公司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ign w:val="center"/>
          </w:tcPr>
          <w:p>
            <w:pPr>
              <w:spacing w:line="360" w:lineRule="atLeast"/>
              <w:ind w:firstLine="420" w:firstLineChars="200"/>
              <w:rPr>
                <w:rFonts w:ascii="宋体" w:hAnsi="宋体" w:eastAsia="宋体" w:cs="宋体"/>
                <w:sz w:val="21"/>
                <w:szCs w:val="21"/>
              </w:rPr>
            </w:pPr>
            <w:r>
              <w:rPr>
                <w:rFonts w:hint="eastAsia" w:ascii="宋体" w:hAnsi="宋体" w:eastAsia="宋体" w:cs="宋体"/>
                <w:sz w:val="21"/>
                <w:szCs w:val="21"/>
              </w:rPr>
              <w:t>作为参加贵单位组织的政府采购项目的供应商，本公司承诺：参加本次投标提交的所有资质证明文件及业绩证明文件是真实的、有效的，如有隐瞒实情，愿承担一切责任及后果。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供应商</w:t>
            </w:r>
          </w:p>
        </w:tc>
        <w:tc>
          <w:tcPr>
            <w:tcW w:w="342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法定代表人</w:t>
            </w:r>
          </w:p>
        </w:tc>
        <w:tc>
          <w:tcPr>
            <w:tcW w:w="234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（公章）</w:t>
            </w:r>
          </w:p>
        </w:tc>
        <w:tc>
          <w:tcPr>
            <w:tcW w:w="3420" w:type="dxa"/>
            <w:noWrap/>
            <w:vAlign w:val="center"/>
          </w:tcPr>
          <w:p>
            <w:pPr>
              <w:spacing w:line="360" w:lineRule="atLeast"/>
              <w:jc w:val="center"/>
              <w:rPr>
                <w:rFonts w:ascii="宋体" w:hAnsi="宋体" w:eastAsia="宋体" w:cs="宋体"/>
                <w:sz w:val="21"/>
                <w:szCs w:val="21"/>
              </w:rPr>
            </w:pPr>
            <w:r>
              <w:rPr>
                <w:rFonts w:hint="eastAsia" w:ascii="宋体" w:hAnsi="宋体" w:eastAsia="宋体" w:cs="宋体"/>
                <w:sz w:val="21"/>
                <w:szCs w:val="21"/>
              </w:rPr>
              <w:t>（签字或盖章）</w:t>
            </w:r>
          </w:p>
        </w:tc>
        <w:tc>
          <w:tcPr>
            <w:tcW w:w="2340" w:type="dxa"/>
            <w:noWrap/>
            <w:vAlign w:val="center"/>
          </w:tcPr>
          <w:p>
            <w:pPr>
              <w:spacing w:line="360" w:lineRule="atLeast"/>
              <w:ind w:firstLine="210" w:firstLineChars="100"/>
              <w:jc w:val="center"/>
              <w:rPr>
                <w:rFonts w:ascii="宋体" w:hAnsi="宋体" w:eastAsia="宋体" w:cs="宋体"/>
                <w:sz w:val="21"/>
                <w:szCs w:val="21"/>
              </w:rPr>
            </w:pPr>
            <w:r>
              <w:rPr>
                <w:rFonts w:hint="eastAsia" w:ascii="宋体" w:hAnsi="宋体" w:eastAsia="宋体" w:cs="宋体"/>
                <w:sz w:val="21"/>
                <w:szCs w:val="21"/>
              </w:rPr>
              <w:t>年  月  日</w:t>
            </w:r>
          </w:p>
        </w:tc>
      </w:tr>
    </w:tbl>
    <w:p>
      <w:pPr>
        <w:wordWrap w:val="0"/>
        <w:ind w:right="456" w:firstLine="1687" w:firstLineChars="800"/>
        <w:rPr>
          <w:rFonts w:ascii="宋体" w:hAnsi="宋体" w:eastAsia="宋体" w:cs="宋体"/>
          <w:b/>
          <w:bCs/>
          <w:sz w:val="21"/>
          <w:szCs w:val="21"/>
        </w:rPr>
      </w:pPr>
    </w:p>
    <w:p>
      <w:pPr>
        <w:wordWrap w:val="0"/>
        <w:ind w:right="456" w:firstLine="1687" w:firstLineChars="800"/>
        <w:rPr>
          <w:rFonts w:ascii="宋体" w:hAnsi="宋体" w:eastAsia="宋体" w:cs="宋体"/>
          <w:b/>
          <w:bCs/>
          <w:sz w:val="21"/>
          <w:szCs w:val="21"/>
        </w:rPr>
      </w:pPr>
    </w:p>
    <w:p>
      <w:pPr>
        <w:rPr>
          <w:rFonts w:ascii="宋体" w:hAnsi="宋体" w:eastAsia="宋体" w:cs="宋体"/>
          <w:b/>
          <w:bCs/>
          <w:sz w:val="21"/>
          <w:szCs w:val="21"/>
        </w:rPr>
      </w:pPr>
      <w:r>
        <w:rPr>
          <w:rFonts w:hint="eastAsia" w:ascii="宋体" w:hAnsi="宋体" w:eastAsia="宋体" w:cs="宋体"/>
          <w:b/>
          <w:bCs/>
          <w:sz w:val="21"/>
          <w:szCs w:val="21"/>
        </w:rPr>
        <w:br w:type="page"/>
      </w:r>
    </w:p>
    <w:p>
      <w:pPr>
        <w:pStyle w:val="4"/>
        <w:rPr>
          <w:rFonts w:ascii="宋体" w:hAnsi="宋体" w:cs="宋体"/>
        </w:rPr>
      </w:pPr>
      <w:bookmarkStart w:id="307" w:name="_Toc5792"/>
      <w:bookmarkStart w:id="308" w:name="_Toc10409"/>
      <w:bookmarkStart w:id="309" w:name="_Toc518821231"/>
      <w:bookmarkStart w:id="310" w:name="_Toc6626"/>
      <w:r>
        <w:rPr>
          <w:rFonts w:hint="eastAsia" w:ascii="宋体" w:hAnsi="宋体" w:cs="宋体"/>
        </w:rPr>
        <w:t>第八部分  附件</w:t>
      </w:r>
      <w:bookmarkEnd w:id="307"/>
      <w:bookmarkEnd w:id="308"/>
    </w:p>
    <w:bookmarkEnd w:id="309"/>
    <w:bookmarkEnd w:id="310"/>
    <w:p>
      <w:bookmarkStart w:id="311" w:name="_Toc8364"/>
      <w:bookmarkStart w:id="312" w:name="_Toc29891"/>
      <w:bookmarkStart w:id="313" w:name="_Toc1111"/>
    </w:p>
    <w:p>
      <w:pPr>
        <w:pStyle w:val="5"/>
        <w:rPr>
          <w:rFonts w:ascii="宋体" w:hAnsi="宋体" w:eastAsia="宋体" w:cs="宋体"/>
        </w:rPr>
      </w:pPr>
      <w:bookmarkStart w:id="314" w:name="_Toc1461"/>
      <w:r>
        <w:rPr>
          <w:rFonts w:hint="eastAsia" w:ascii="宋体" w:hAnsi="宋体" w:eastAsia="宋体" w:cs="宋体"/>
        </w:rPr>
        <w:t>附件1 人员配备</w:t>
      </w:r>
      <w:bookmarkEnd w:id="311"/>
      <w:bookmarkEnd w:id="312"/>
      <w:bookmarkEnd w:id="313"/>
      <w:bookmarkEnd w:id="314"/>
    </w:p>
    <w:tbl>
      <w:tblPr>
        <w:tblStyle w:val="24"/>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909"/>
        <w:gridCol w:w="1009"/>
        <w:gridCol w:w="881"/>
        <w:gridCol w:w="1380"/>
        <w:gridCol w:w="1522"/>
        <w:gridCol w:w="1357"/>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3" w:type="pct"/>
            <w:vAlign w:val="center"/>
          </w:tcPr>
          <w:p>
            <w:pPr>
              <w:spacing w:line="240" w:lineRule="auto"/>
              <w:jc w:val="center"/>
              <w:rPr>
                <w:rFonts w:ascii="宋体" w:hAnsi="宋体" w:eastAsia="宋体" w:cs="宋体"/>
                <w:sz w:val="21"/>
                <w:szCs w:val="21"/>
              </w:rPr>
            </w:pPr>
            <w:r>
              <w:rPr>
                <w:rFonts w:hint="eastAsia" w:ascii="宋体" w:hAnsi="宋体" w:eastAsia="宋体" w:cs="宋体"/>
                <w:sz w:val="21"/>
                <w:szCs w:val="21"/>
              </w:rPr>
              <w:t>序号</w:t>
            </w:r>
          </w:p>
        </w:tc>
        <w:tc>
          <w:tcPr>
            <w:tcW w:w="475" w:type="pct"/>
            <w:vAlign w:val="center"/>
          </w:tcPr>
          <w:p>
            <w:pPr>
              <w:spacing w:line="240" w:lineRule="auto"/>
              <w:jc w:val="center"/>
              <w:rPr>
                <w:rFonts w:ascii="宋体" w:hAnsi="宋体" w:eastAsia="宋体" w:cs="宋体"/>
                <w:sz w:val="21"/>
                <w:szCs w:val="21"/>
              </w:rPr>
            </w:pPr>
            <w:r>
              <w:rPr>
                <w:rFonts w:hint="eastAsia" w:ascii="宋体" w:hAnsi="宋体" w:eastAsia="宋体" w:cs="宋体"/>
                <w:sz w:val="21"/>
                <w:szCs w:val="21"/>
              </w:rPr>
              <w:t>姓名</w:t>
            </w:r>
          </w:p>
        </w:tc>
        <w:tc>
          <w:tcPr>
            <w:tcW w:w="527" w:type="pct"/>
            <w:vAlign w:val="center"/>
          </w:tcPr>
          <w:p>
            <w:pPr>
              <w:spacing w:line="240" w:lineRule="auto"/>
              <w:jc w:val="center"/>
              <w:rPr>
                <w:rFonts w:ascii="宋体" w:hAnsi="宋体" w:eastAsia="宋体" w:cs="宋体"/>
                <w:sz w:val="21"/>
                <w:szCs w:val="21"/>
              </w:rPr>
            </w:pPr>
            <w:r>
              <w:rPr>
                <w:rFonts w:hint="eastAsia" w:ascii="宋体" w:hAnsi="宋体" w:eastAsia="宋体" w:cs="宋体"/>
                <w:sz w:val="21"/>
                <w:szCs w:val="21"/>
              </w:rPr>
              <w:t>学历</w:t>
            </w:r>
          </w:p>
        </w:tc>
        <w:tc>
          <w:tcPr>
            <w:tcW w:w="460" w:type="pct"/>
            <w:vAlign w:val="center"/>
          </w:tcPr>
          <w:p>
            <w:pPr>
              <w:spacing w:line="240" w:lineRule="auto"/>
              <w:jc w:val="center"/>
              <w:rPr>
                <w:rFonts w:ascii="宋体" w:hAnsi="宋体" w:eastAsia="宋体" w:cs="宋体"/>
                <w:sz w:val="21"/>
                <w:szCs w:val="21"/>
              </w:rPr>
            </w:pPr>
            <w:r>
              <w:rPr>
                <w:rFonts w:hint="eastAsia" w:ascii="宋体" w:hAnsi="宋体" w:eastAsia="宋体" w:cs="宋体"/>
                <w:sz w:val="21"/>
                <w:szCs w:val="21"/>
              </w:rPr>
              <w:t>专业</w:t>
            </w:r>
          </w:p>
        </w:tc>
        <w:tc>
          <w:tcPr>
            <w:tcW w:w="721" w:type="pct"/>
            <w:vAlign w:val="center"/>
          </w:tcPr>
          <w:p>
            <w:pPr>
              <w:spacing w:line="240" w:lineRule="auto"/>
              <w:jc w:val="center"/>
              <w:rPr>
                <w:rFonts w:ascii="宋体" w:hAnsi="宋体" w:eastAsia="宋体" w:cs="宋体"/>
                <w:sz w:val="21"/>
                <w:szCs w:val="21"/>
              </w:rPr>
            </w:pPr>
            <w:r>
              <w:rPr>
                <w:rFonts w:hint="eastAsia" w:ascii="宋体" w:hAnsi="宋体" w:eastAsia="宋体" w:cs="宋体"/>
                <w:sz w:val="21"/>
                <w:szCs w:val="21"/>
              </w:rPr>
              <w:t>职称</w:t>
            </w:r>
          </w:p>
        </w:tc>
        <w:tc>
          <w:tcPr>
            <w:tcW w:w="795" w:type="pct"/>
            <w:vAlign w:val="center"/>
          </w:tcPr>
          <w:p>
            <w:pPr>
              <w:spacing w:line="240" w:lineRule="auto"/>
              <w:jc w:val="center"/>
              <w:rPr>
                <w:rFonts w:ascii="宋体" w:hAnsi="宋体" w:eastAsia="宋体" w:cs="宋体"/>
                <w:sz w:val="21"/>
                <w:szCs w:val="21"/>
              </w:rPr>
            </w:pPr>
            <w:r>
              <w:rPr>
                <w:rFonts w:hint="eastAsia" w:ascii="宋体" w:hAnsi="宋体" w:eastAsia="宋体" w:cs="宋体"/>
                <w:sz w:val="21"/>
                <w:szCs w:val="21"/>
              </w:rPr>
              <w:t>资格证书及编号</w:t>
            </w:r>
          </w:p>
        </w:tc>
        <w:tc>
          <w:tcPr>
            <w:tcW w:w="709" w:type="pct"/>
            <w:vAlign w:val="center"/>
          </w:tcPr>
          <w:p>
            <w:pPr>
              <w:spacing w:line="240" w:lineRule="auto"/>
              <w:jc w:val="center"/>
              <w:rPr>
                <w:rFonts w:ascii="宋体" w:hAnsi="宋体" w:eastAsia="宋体" w:cs="宋体"/>
                <w:sz w:val="21"/>
                <w:szCs w:val="21"/>
              </w:rPr>
            </w:pPr>
            <w:r>
              <w:rPr>
                <w:rFonts w:hint="eastAsia" w:ascii="宋体" w:hAnsi="宋体" w:eastAsia="宋体" w:cs="宋体"/>
                <w:sz w:val="21"/>
                <w:szCs w:val="21"/>
              </w:rPr>
              <w:t>在本项目拟任职务</w:t>
            </w:r>
          </w:p>
        </w:tc>
        <w:tc>
          <w:tcPr>
            <w:tcW w:w="946" w:type="pct"/>
            <w:vAlign w:val="center"/>
          </w:tcPr>
          <w:p>
            <w:pPr>
              <w:spacing w:line="240" w:lineRule="auto"/>
              <w:jc w:val="center"/>
              <w:rPr>
                <w:rFonts w:ascii="宋体" w:hAnsi="宋体" w:eastAsia="宋体" w:cs="宋体"/>
                <w:sz w:val="21"/>
                <w:szCs w:val="21"/>
              </w:rPr>
            </w:pPr>
            <w:r>
              <w:rPr>
                <w:rFonts w:hint="eastAsia" w:ascii="宋体" w:hAnsi="宋体" w:eastAsia="宋体" w:cs="宋体"/>
                <w:sz w:val="21"/>
                <w:szCs w:val="21"/>
              </w:rPr>
              <w:t>同类规划编制业绩情况说明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3" w:type="pct"/>
          </w:tcPr>
          <w:p>
            <w:pPr>
              <w:spacing w:line="240" w:lineRule="auto"/>
              <w:jc w:val="center"/>
              <w:rPr>
                <w:rFonts w:ascii="宋体" w:hAnsi="宋体" w:eastAsia="宋体" w:cs="宋体"/>
                <w:sz w:val="21"/>
                <w:szCs w:val="21"/>
              </w:rPr>
            </w:pPr>
          </w:p>
        </w:tc>
        <w:tc>
          <w:tcPr>
            <w:tcW w:w="475" w:type="pct"/>
          </w:tcPr>
          <w:p>
            <w:pPr>
              <w:spacing w:line="240" w:lineRule="auto"/>
              <w:jc w:val="center"/>
              <w:rPr>
                <w:rFonts w:ascii="宋体" w:hAnsi="宋体" w:eastAsia="宋体" w:cs="宋体"/>
                <w:sz w:val="21"/>
                <w:szCs w:val="21"/>
              </w:rPr>
            </w:pPr>
          </w:p>
        </w:tc>
        <w:tc>
          <w:tcPr>
            <w:tcW w:w="527" w:type="pct"/>
          </w:tcPr>
          <w:p>
            <w:pPr>
              <w:spacing w:line="240" w:lineRule="auto"/>
              <w:jc w:val="center"/>
              <w:rPr>
                <w:rFonts w:ascii="宋体" w:hAnsi="宋体" w:eastAsia="宋体" w:cs="宋体"/>
                <w:sz w:val="21"/>
                <w:szCs w:val="21"/>
              </w:rPr>
            </w:pPr>
          </w:p>
        </w:tc>
        <w:tc>
          <w:tcPr>
            <w:tcW w:w="460" w:type="pct"/>
          </w:tcPr>
          <w:p>
            <w:pPr>
              <w:spacing w:line="240" w:lineRule="auto"/>
              <w:jc w:val="center"/>
              <w:rPr>
                <w:rFonts w:ascii="宋体" w:hAnsi="宋体" w:eastAsia="宋体" w:cs="宋体"/>
                <w:sz w:val="21"/>
                <w:szCs w:val="21"/>
              </w:rPr>
            </w:pPr>
          </w:p>
        </w:tc>
        <w:tc>
          <w:tcPr>
            <w:tcW w:w="721" w:type="pct"/>
          </w:tcPr>
          <w:p>
            <w:pPr>
              <w:spacing w:line="240" w:lineRule="auto"/>
              <w:jc w:val="center"/>
              <w:rPr>
                <w:rFonts w:ascii="宋体" w:hAnsi="宋体" w:eastAsia="宋体" w:cs="宋体"/>
                <w:sz w:val="21"/>
                <w:szCs w:val="21"/>
              </w:rPr>
            </w:pPr>
          </w:p>
        </w:tc>
        <w:tc>
          <w:tcPr>
            <w:tcW w:w="795" w:type="pct"/>
          </w:tcPr>
          <w:p>
            <w:pPr>
              <w:spacing w:line="240" w:lineRule="auto"/>
              <w:jc w:val="center"/>
              <w:rPr>
                <w:rFonts w:ascii="宋体" w:hAnsi="宋体" w:eastAsia="宋体" w:cs="宋体"/>
                <w:sz w:val="21"/>
                <w:szCs w:val="21"/>
              </w:rPr>
            </w:pPr>
          </w:p>
        </w:tc>
        <w:tc>
          <w:tcPr>
            <w:tcW w:w="709" w:type="pct"/>
          </w:tcPr>
          <w:p>
            <w:pPr>
              <w:spacing w:line="240" w:lineRule="auto"/>
              <w:jc w:val="center"/>
              <w:rPr>
                <w:rFonts w:ascii="宋体" w:hAnsi="宋体" w:eastAsia="宋体" w:cs="宋体"/>
                <w:sz w:val="21"/>
                <w:szCs w:val="21"/>
              </w:rPr>
            </w:pPr>
          </w:p>
        </w:tc>
        <w:tc>
          <w:tcPr>
            <w:tcW w:w="946" w:type="pct"/>
          </w:tcPr>
          <w:p>
            <w:pPr>
              <w:spacing w:line="240" w:lineRule="auto"/>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3" w:type="pct"/>
          </w:tcPr>
          <w:p>
            <w:pPr>
              <w:spacing w:line="240" w:lineRule="auto"/>
              <w:jc w:val="center"/>
              <w:rPr>
                <w:rFonts w:ascii="宋体" w:hAnsi="宋体" w:eastAsia="宋体" w:cs="宋体"/>
                <w:sz w:val="21"/>
                <w:szCs w:val="21"/>
              </w:rPr>
            </w:pPr>
          </w:p>
        </w:tc>
        <w:tc>
          <w:tcPr>
            <w:tcW w:w="475" w:type="pct"/>
          </w:tcPr>
          <w:p>
            <w:pPr>
              <w:spacing w:line="240" w:lineRule="auto"/>
              <w:jc w:val="center"/>
              <w:rPr>
                <w:rFonts w:ascii="宋体" w:hAnsi="宋体" w:eastAsia="宋体" w:cs="宋体"/>
                <w:sz w:val="21"/>
                <w:szCs w:val="21"/>
              </w:rPr>
            </w:pPr>
          </w:p>
        </w:tc>
        <w:tc>
          <w:tcPr>
            <w:tcW w:w="527" w:type="pct"/>
          </w:tcPr>
          <w:p>
            <w:pPr>
              <w:spacing w:line="240" w:lineRule="auto"/>
              <w:jc w:val="center"/>
              <w:rPr>
                <w:rFonts w:ascii="宋体" w:hAnsi="宋体" w:eastAsia="宋体" w:cs="宋体"/>
                <w:sz w:val="21"/>
                <w:szCs w:val="21"/>
              </w:rPr>
            </w:pPr>
          </w:p>
        </w:tc>
        <w:tc>
          <w:tcPr>
            <w:tcW w:w="460" w:type="pct"/>
          </w:tcPr>
          <w:p>
            <w:pPr>
              <w:spacing w:line="240" w:lineRule="auto"/>
              <w:jc w:val="center"/>
              <w:rPr>
                <w:rFonts w:ascii="宋体" w:hAnsi="宋体" w:eastAsia="宋体" w:cs="宋体"/>
                <w:sz w:val="21"/>
                <w:szCs w:val="21"/>
              </w:rPr>
            </w:pPr>
          </w:p>
        </w:tc>
        <w:tc>
          <w:tcPr>
            <w:tcW w:w="721" w:type="pct"/>
          </w:tcPr>
          <w:p>
            <w:pPr>
              <w:spacing w:line="240" w:lineRule="auto"/>
              <w:jc w:val="center"/>
              <w:rPr>
                <w:rFonts w:ascii="宋体" w:hAnsi="宋体" w:eastAsia="宋体" w:cs="宋体"/>
                <w:sz w:val="21"/>
                <w:szCs w:val="21"/>
              </w:rPr>
            </w:pPr>
          </w:p>
        </w:tc>
        <w:tc>
          <w:tcPr>
            <w:tcW w:w="795" w:type="pct"/>
          </w:tcPr>
          <w:p>
            <w:pPr>
              <w:spacing w:line="240" w:lineRule="auto"/>
              <w:jc w:val="center"/>
              <w:rPr>
                <w:rFonts w:ascii="宋体" w:hAnsi="宋体" w:eastAsia="宋体" w:cs="宋体"/>
                <w:sz w:val="21"/>
                <w:szCs w:val="21"/>
              </w:rPr>
            </w:pPr>
          </w:p>
        </w:tc>
        <w:tc>
          <w:tcPr>
            <w:tcW w:w="709" w:type="pct"/>
          </w:tcPr>
          <w:p>
            <w:pPr>
              <w:spacing w:line="240" w:lineRule="auto"/>
              <w:jc w:val="center"/>
              <w:rPr>
                <w:rFonts w:ascii="宋体" w:hAnsi="宋体" w:eastAsia="宋体" w:cs="宋体"/>
                <w:sz w:val="21"/>
                <w:szCs w:val="21"/>
              </w:rPr>
            </w:pPr>
          </w:p>
        </w:tc>
        <w:tc>
          <w:tcPr>
            <w:tcW w:w="946" w:type="pct"/>
          </w:tcPr>
          <w:p>
            <w:pPr>
              <w:spacing w:line="240" w:lineRule="auto"/>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3" w:type="pct"/>
          </w:tcPr>
          <w:p>
            <w:pPr>
              <w:spacing w:line="240" w:lineRule="auto"/>
              <w:jc w:val="center"/>
              <w:rPr>
                <w:rFonts w:ascii="宋体" w:hAnsi="宋体" w:eastAsia="宋体" w:cs="宋体"/>
                <w:sz w:val="21"/>
                <w:szCs w:val="21"/>
              </w:rPr>
            </w:pPr>
          </w:p>
        </w:tc>
        <w:tc>
          <w:tcPr>
            <w:tcW w:w="475" w:type="pct"/>
          </w:tcPr>
          <w:p>
            <w:pPr>
              <w:spacing w:line="240" w:lineRule="auto"/>
              <w:jc w:val="center"/>
              <w:rPr>
                <w:rFonts w:ascii="宋体" w:hAnsi="宋体" w:eastAsia="宋体" w:cs="宋体"/>
                <w:sz w:val="21"/>
                <w:szCs w:val="21"/>
              </w:rPr>
            </w:pPr>
          </w:p>
        </w:tc>
        <w:tc>
          <w:tcPr>
            <w:tcW w:w="527" w:type="pct"/>
          </w:tcPr>
          <w:p>
            <w:pPr>
              <w:spacing w:line="240" w:lineRule="auto"/>
              <w:jc w:val="center"/>
              <w:rPr>
                <w:rFonts w:ascii="宋体" w:hAnsi="宋体" w:eastAsia="宋体" w:cs="宋体"/>
                <w:sz w:val="21"/>
                <w:szCs w:val="21"/>
              </w:rPr>
            </w:pPr>
          </w:p>
        </w:tc>
        <w:tc>
          <w:tcPr>
            <w:tcW w:w="460" w:type="pct"/>
          </w:tcPr>
          <w:p>
            <w:pPr>
              <w:spacing w:line="240" w:lineRule="auto"/>
              <w:jc w:val="center"/>
              <w:rPr>
                <w:rFonts w:ascii="宋体" w:hAnsi="宋体" w:eastAsia="宋体" w:cs="宋体"/>
                <w:sz w:val="21"/>
                <w:szCs w:val="21"/>
              </w:rPr>
            </w:pPr>
          </w:p>
        </w:tc>
        <w:tc>
          <w:tcPr>
            <w:tcW w:w="721" w:type="pct"/>
          </w:tcPr>
          <w:p>
            <w:pPr>
              <w:spacing w:line="240" w:lineRule="auto"/>
              <w:jc w:val="center"/>
              <w:rPr>
                <w:rFonts w:ascii="宋体" w:hAnsi="宋体" w:eastAsia="宋体" w:cs="宋体"/>
                <w:sz w:val="21"/>
                <w:szCs w:val="21"/>
              </w:rPr>
            </w:pPr>
          </w:p>
        </w:tc>
        <w:tc>
          <w:tcPr>
            <w:tcW w:w="795" w:type="pct"/>
          </w:tcPr>
          <w:p>
            <w:pPr>
              <w:spacing w:line="240" w:lineRule="auto"/>
              <w:jc w:val="center"/>
              <w:rPr>
                <w:rFonts w:ascii="宋体" w:hAnsi="宋体" w:eastAsia="宋体" w:cs="宋体"/>
                <w:sz w:val="21"/>
                <w:szCs w:val="21"/>
              </w:rPr>
            </w:pPr>
          </w:p>
        </w:tc>
        <w:tc>
          <w:tcPr>
            <w:tcW w:w="709" w:type="pct"/>
          </w:tcPr>
          <w:p>
            <w:pPr>
              <w:spacing w:line="240" w:lineRule="auto"/>
              <w:jc w:val="center"/>
              <w:rPr>
                <w:rFonts w:ascii="宋体" w:hAnsi="宋体" w:eastAsia="宋体" w:cs="宋体"/>
                <w:sz w:val="21"/>
                <w:szCs w:val="21"/>
              </w:rPr>
            </w:pPr>
          </w:p>
        </w:tc>
        <w:tc>
          <w:tcPr>
            <w:tcW w:w="946" w:type="pct"/>
          </w:tcPr>
          <w:p>
            <w:pPr>
              <w:spacing w:line="240" w:lineRule="auto"/>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3" w:type="pct"/>
          </w:tcPr>
          <w:p>
            <w:pPr>
              <w:spacing w:line="240" w:lineRule="auto"/>
              <w:jc w:val="center"/>
              <w:rPr>
                <w:rFonts w:ascii="宋体" w:hAnsi="宋体" w:eastAsia="宋体" w:cs="宋体"/>
                <w:sz w:val="21"/>
                <w:szCs w:val="21"/>
              </w:rPr>
            </w:pPr>
          </w:p>
        </w:tc>
        <w:tc>
          <w:tcPr>
            <w:tcW w:w="475" w:type="pct"/>
          </w:tcPr>
          <w:p>
            <w:pPr>
              <w:spacing w:line="240" w:lineRule="auto"/>
              <w:jc w:val="center"/>
              <w:rPr>
                <w:rFonts w:ascii="宋体" w:hAnsi="宋体" w:eastAsia="宋体" w:cs="宋体"/>
                <w:sz w:val="21"/>
                <w:szCs w:val="21"/>
              </w:rPr>
            </w:pPr>
          </w:p>
        </w:tc>
        <w:tc>
          <w:tcPr>
            <w:tcW w:w="527" w:type="pct"/>
          </w:tcPr>
          <w:p>
            <w:pPr>
              <w:spacing w:line="240" w:lineRule="auto"/>
              <w:jc w:val="center"/>
              <w:rPr>
                <w:rFonts w:ascii="宋体" w:hAnsi="宋体" w:eastAsia="宋体" w:cs="宋体"/>
                <w:sz w:val="21"/>
                <w:szCs w:val="21"/>
              </w:rPr>
            </w:pPr>
          </w:p>
        </w:tc>
        <w:tc>
          <w:tcPr>
            <w:tcW w:w="460" w:type="pct"/>
          </w:tcPr>
          <w:p>
            <w:pPr>
              <w:spacing w:line="240" w:lineRule="auto"/>
              <w:jc w:val="center"/>
              <w:rPr>
                <w:rFonts w:ascii="宋体" w:hAnsi="宋体" w:eastAsia="宋体" w:cs="宋体"/>
                <w:sz w:val="21"/>
                <w:szCs w:val="21"/>
              </w:rPr>
            </w:pPr>
          </w:p>
        </w:tc>
        <w:tc>
          <w:tcPr>
            <w:tcW w:w="721" w:type="pct"/>
          </w:tcPr>
          <w:p>
            <w:pPr>
              <w:spacing w:line="240" w:lineRule="auto"/>
              <w:jc w:val="center"/>
              <w:rPr>
                <w:rFonts w:ascii="宋体" w:hAnsi="宋体" w:eastAsia="宋体" w:cs="宋体"/>
                <w:sz w:val="21"/>
                <w:szCs w:val="21"/>
              </w:rPr>
            </w:pPr>
          </w:p>
        </w:tc>
        <w:tc>
          <w:tcPr>
            <w:tcW w:w="795" w:type="pct"/>
          </w:tcPr>
          <w:p>
            <w:pPr>
              <w:spacing w:line="240" w:lineRule="auto"/>
              <w:jc w:val="center"/>
              <w:rPr>
                <w:rFonts w:ascii="宋体" w:hAnsi="宋体" w:eastAsia="宋体" w:cs="宋体"/>
                <w:sz w:val="21"/>
                <w:szCs w:val="21"/>
              </w:rPr>
            </w:pPr>
          </w:p>
        </w:tc>
        <w:tc>
          <w:tcPr>
            <w:tcW w:w="709" w:type="pct"/>
          </w:tcPr>
          <w:p>
            <w:pPr>
              <w:spacing w:line="240" w:lineRule="auto"/>
              <w:jc w:val="center"/>
              <w:rPr>
                <w:rFonts w:ascii="宋体" w:hAnsi="宋体" w:eastAsia="宋体" w:cs="宋体"/>
                <w:sz w:val="21"/>
                <w:szCs w:val="21"/>
              </w:rPr>
            </w:pPr>
          </w:p>
        </w:tc>
        <w:tc>
          <w:tcPr>
            <w:tcW w:w="946" w:type="pct"/>
          </w:tcPr>
          <w:p>
            <w:pPr>
              <w:spacing w:line="240" w:lineRule="auto"/>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3" w:type="pct"/>
          </w:tcPr>
          <w:p>
            <w:pPr>
              <w:spacing w:line="240" w:lineRule="auto"/>
              <w:jc w:val="center"/>
              <w:rPr>
                <w:rFonts w:ascii="宋体" w:hAnsi="宋体" w:eastAsia="宋体" w:cs="宋体"/>
                <w:sz w:val="21"/>
                <w:szCs w:val="21"/>
              </w:rPr>
            </w:pPr>
          </w:p>
        </w:tc>
        <w:tc>
          <w:tcPr>
            <w:tcW w:w="475" w:type="pct"/>
          </w:tcPr>
          <w:p>
            <w:pPr>
              <w:spacing w:line="240" w:lineRule="auto"/>
              <w:jc w:val="center"/>
              <w:rPr>
                <w:rFonts w:ascii="宋体" w:hAnsi="宋体" w:eastAsia="宋体" w:cs="宋体"/>
                <w:sz w:val="21"/>
                <w:szCs w:val="21"/>
              </w:rPr>
            </w:pPr>
          </w:p>
        </w:tc>
        <w:tc>
          <w:tcPr>
            <w:tcW w:w="527" w:type="pct"/>
          </w:tcPr>
          <w:p>
            <w:pPr>
              <w:spacing w:line="240" w:lineRule="auto"/>
              <w:jc w:val="center"/>
              <w:rPr>
                <w:rFonts w:ascii="宋体" w:hAnsi="宋体" w:eastAsia="宋体" w:cs="宋体"/>
                <w:sz w:val="21"/>
                <w:szCs w:val="21"/>
              </w:rPr>
            </w:pPr>
          </w:p>
        </w:tc>
        <w:tc>
          <w:tcPr>
            <w:tcW w:w="460" w:type="pct"/>
          </w:tcPr>
          <w:p>
            <w:pPr>
              <w:spacing w:line="240" w:lineRule="auto"/>
              <w:jc w:val="center"/>
              <w:rPr>
                <w:rFonts w:ascii="宋体" w:hAnsi="宋体" w:eastAsia="宋体" w:cs="宋体"/>
                <w:sz w:val="21"/>
                <w:szCs w:val="21"/>
              </w:rPr>
            </w:pPr>
          </w:p>
        </w:tc>
        <w:tc>
          <w:tcPr>
            <w:tcW w:w="721" w:type="pct"/>
          </w:tcPr>
          <w:p>
            <w:pPr>
              <w:spacing w:line="240" w:lineRule="auto"/>
              <w:jc w:val="center"/>
              <w:rPr>
                <w:rFonts w:ascii="宋体" w:hAnsi="宋体" w:eastAsia="宋体" w:cs="宋体"/>
                <w:sz w:val="21"/>
                <w:szCs w:val="21"/>
              </w:rPr>
            </w:pPr>
          </w:p>
        </w:tc>
        <w:tc>
          <w:tcPr>
            <w:tcW w:w="795" w:type="pct"/>
          </w:tcPr>
          <w:p>
            <w:pPr>
              <w:spacing w:line="240" w:lineRule="auto"/>
              <w:jc w:val="center"/>
              <w:rPr>
                <w:rFonts w:ascii="宋体" w:hAnsi="宋体" w:eastAsia="宋体" w:cs="宋体"/>
                <w:sz w:val="21"/>
                <w:szCs w:val="21"/>
              </w:rPr>
            </w:pPr>
          </w:p>
        </w:tc>
        <w:tc>
          <w:tcPr>
            <w:tcW w:w="709" w:type="pct"/>
          </w:tcPr>
          <w:p>
            <w:pPr>
              <w:spacing w:line="240" w:lineRule="auto"/>
              <w:jc w:val="center"/>
              <w:rPr>
                <w:rFonts w:ascii="宋体" w:hAnsi="宋体" w:eastAsia="宋体" w:cs="宋体"/>
                <w:sz w:val="21"/>
                <w:szCs w:val="21"/>
              </w:rPr>
            </w:pPr>
          </w:p>
        </w:tc>
        <w:tc>
          <w:tcPr>
            <w:tcW w:w="946" w:type="pct"/>
          </w:tcPr>
          <w:p>
            <w:pPr>
              <w:spacing w:line="240" w:lineRule="auto"/>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3" w:type="pct"/>
          </w:tcPr>
          <w:p>
            <w:pPr>
              <w:spacing w:line="240" w:lineRule="auto"/>
              <w:jc w:val="center"/>
              <w:rPr>
                <w:rFonts w:ascii="宋体" w:hAnsi="宋体" w:eastAsia="宋体" w:cs="宋体"/>
                <w:sz w:val="21"/>
                <w:szCs w:val="21"/>
              </w:rPr>
            </w:pPr>
          </w:p>
        </w:tc>
        <w:tc>
          <w:tcPr>
            <w:tcW w:w="475" w:type="pct"/>
          </w:tcPr>
          <w:p>
            <w:pPr>
              <w:spacing w:line="240" w:lineRule="auto"/>
              <w:jc w:val="center"/>
              <w:rPr>
                <w:rFonts w:ascii="宋体" w:hAnsi="宋体" w:eastAsia="宋体" w:cs="宋体"/>
                <w:sz w:val="21"/>
                <w:szCs w:val="21"/>
              </w:rPr>
            </w:pPr>
          </w:p>
        </w:tc>
        <w:tc>
          <w:tcPr>
            <w:tcW w:w="527" w:type="pct"/>
          </w:tcPr>
          <w:p>
            <w:pPr>
              <w:spacing w:line="240" w:lineRule="auto"/>
              <w:jc w:val="center"/>
              <w:rPr>
                <w:rFonts w:ascii="宋体" w:hAnsi="宋体" w:eastAsia="宋体" w:cs="宋体"/>
                <w:sz w:val="21"/>
                <w:szCs w:val="21"/>
              </w:rPr>
            </w:pPr>
          </w:p>
        </w:tc>
        <w:tc>
          <w:tcPr>
            <w:tcW w:w="460" w:type="pct"/>
          </w:tcPr>
          <w:p>
            <w:pPr>
              <w:spacing w:line="240" w:lineRule="auto"/>
              <w:jc w:val="center"/>
              <w:rPr>
                <w:rFonts w:ascii="宋体" w:hAnsi="宋体" w:eastAsia="宋体" w:cs="宋体"/>
                <w:sz w:val="21"/>
                <w:szCs w:val="21"/>
              </w:rPr>
            </w:pPr>
          </w:p>
        </w:tc>
        <w:tc>
          <w:tcPr>
            <w:tcW w:w="721" w:type="pct"/>
          </w:tcPr>
          <w:p>
            <w:pPr>
              <w:spacing w:line="240" w:lineRule="auto"/>
              <w:jc w:val="center"/>
              <w:rPr>
                <w:rFonts w:ascii="宋体" w:hAnsi="宋体" w:eastAsia="宋体" w:cs="宋体"/>
                <w:sz w:val="21"/>
                <w:szCs w:val="21"/>
              </w:rPr>
            </w:pPr>
          </w:p>
        </w:tc>
        <w:tc>
          <w:tcPr>
            <w:tcW w:w="795" w:type="pct"/>
          </w:tcPr>
          <w:p>
            <w:pPr>
              <w:spacing w:line="240" w:lineRule="auto"/>
              <w:jc w:val="center"/>
              <w:rPr>
                <w:rFonts w:ascii="宋体" w:hAnsi="宋体" w:eastAsia="宋体" w:cs="宋体"/>
                <w:sz w:val="21"/>
                <w:szCs w:val="21"/>
              </w:rPr>
            </w:pPr>
          </w:p>
        </w:tc>
        <w:tc>
          <w:tcPr>
            <w:tcW w:w="709" w:type="pct"/>
          </w:tcPr>
          <w:p>
            <w:pPr>
              <w:spacing w:line="240" w:lineRule="auto"/>
              <w:jc w:val="center"/>
              <w:rPr>
                <w:rFonts w:ascii="宋体" w:hAnsi="宋体" w:eastAsia="宋体" w:cs="宋体"/>
                <w:sz w:val="21"/>
                <w:szCs w:val="21"/>
              </w:rPr>
            </w:pPr>
          </w:p>
        </w:tc>
        <w:tc>
          <w:tcPr>
            <w:tcW w:w="946" w:type="pct"/>
          </w:tcPr>
          <w:p>
            <w:pPr>
              <w:spacing w:line="240" w:lineRule="auto"/>
              <w:jc w:val="center"/>
              <w:rPr>
                <w:rFonts w:ascii="宋体" w:hAnsi="宋体" w:eastAsia="宋体" w:cs="宋体"/>
                <w:sz w:val="21"/>
                <w:szCs w:val="21"/>
              </w:rPr>
            </w:pPr>
          </w:p>
        </w:tc>
      </w:tr>
    </w:tbl>
    <w:p>
      <w:pPr>
        <w:rPr>
          <w:rFonts w:ascii="宋体" w:hAnsi="宋体" w:eastAsia="宋体" w:cs="宋体"/>
          <w:sz w:val="21"/>
          <w:szCs w:val="21"/>
        </w:rPr>
      </w:pPr>
      <w:r>
        <w:rPr>
          <w:rFonts w:hint="eastAsia" w:ascii="宋体" w:hAnsi="宋体" w:eastAsia="宋体" w:cs="宋体"/>
          <w:sz w:val="21"/>
          <w:szCs w:val="21"/>
        </w:rPr>
        <w:t>注：供应商需随此表根据评审办法附相关人员的证明材料复印件加盖公章。</w:t>
      </w: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pStyle w:val="8"/>
        <w:spacing w:line="480" w:lineRule="auto"/>
        <w:ind w:firstLine="2730" w:firstLineChars="1300"/>
        <w:jc w:val="left"/>
        <w:rPr>
          <w:rFonts w:ascii="宋体" w:hAnsi="宋体" w:eastAsia="宋体" w:cs="宋体"/>
          <w:sz w:val="21"/>
          <w:szCs w:val="21"/>
          <w:u w:val="single"/>
        </w:rPr>
      </w:pPr>
      <w:r>
        <w:rPr>
          <w:rFonts w:hint="eastAsia" w:ascii="宋体" w:hAnsi="宋体" w:eastAsia="宋体" w:cs="宋体"/>
          <w:sz w:val="21"/>
          <w:szCs w:val="21"/>
        </w:rPr>
        <w:t>供  应  商：</w:t>
      </w:r>
      <w:r>
        <w:rPr>
          <w:rFonts w:hint="eastAsia" w:ascii="宋体" w:hAnsi="宋体" w:eastAsia="宋体" w:cs="宋体"/>
          <w:sz w:val="21"/>
          <w:szCs w:val="21"/>
          <w:u w:val="single"/>
        </w:rPr>
        <w:t xml:space="preserve">                         （盖章） </w:t>
      </w:r>
    </w:p>
    <w:p>
      <w:pPr>
        <w:pStyle w:val="8"/>
        <w:spacing w:line="480" w:lineRule="auto"/>
        <w:ind w:firstLine="2730" w:firstLineChars="1300"/>
        <w:jc w:val="left"/>
        <w:rPr>
          <w:rFonts w:ascii="宋体" w:hAnsi="宋体" w:eastAsia="宋体" w:cs="宋体"/>
          <w:sz w:val="21"/>
          <w:szCs w:val="21"/>
          <w:u w:val="single"/>
        </w:rPr>
      </w:pPr>
      <w:r>
        <w:rPr>
          <w:rFonts w:hint="eastAsia" w:ascii="宋体" w:hAnsi="宋体" w:eastAsia="宋体" w:cs="宋体"/>
          <w:sz w:val="21"/>
          <w:szCs w:val="21"/>
        </w:rPr>
        <w:t>法定代表人或授权代理人：</w:t>
      </w:r>
      <w:r>
        <w:rPr>
          <w:rFonts w:hint="eastAsia" w:ascii="宋体" w:hAnsi="宋体" w:eastAsia="宋体" w:cs="宋体"/>
          <w:sz w:val="21"/>
          <w:szCs w:val="21"/>
          <w:u w:val="single"/>
        </w:rPr>
        <w:t xml:space="preserve">       （签字或盖章） </w:t>
      </w:r>
    </w:p>
    <w:p>
      <w:pPr>
        <w:ind w:firstLine="2730" w:firstLineChars="1300"/>
        <w:rPr>
          <w:rFonts w:ascii="宋体" w:hAnsi="宋体" w:eastAsia="宋体" w:cs="宋体"/>
          <w:sz w:val="21"/>
          <w:szCs w:val="21"/>
        </w:rPr>
      </w:pPr>
      <w:r>
        <w:rPr>
          <w:rFonts w:hint="eastAsia" w:ascii="宋体" w:hAnsi="宋体" w:eastAsia="宋体" w:cs="宋体"/>
          <w:sz w:val="21"/>
          <w:szCs w:val="21"/>
        </w:rPr>
        <w:t xml:space="preserve"> 日      期：年 月 日</w:t>
      </w: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pStyle w:val="5"/>
      </w:pPr>
      <w:bookmarkStart w:id="315" w:name="_Toc31376"/>
      <w:bookmarkStart w:id="316" w:name="_Toc518821232"/>
      <w:bookmarkStart w:id="317" w:name="_Toc32470"/>
      <w:bookmarkStart w:id="318" w:name="_Toc2674"/>
      <w:bookmarkStart w:id="319" w:name="_Toc16924"/>
      <w:bookmarkStart w:id="320" w:name="_Toc17665"/>
      <w:r>
        <w:rPr>
          <w:rFonts w:hint="eastAsia"/>
        </w:rPr>
        <w:t>附件</w:t>
      </w:r>
      <w:bookmarkEnd w:id="315"/>
      <w:bookmarkEnd w:id="316"/>
      <w:bookmarkStart w:id="321" w:name="_Toc518821233"/>
      <w:bookmarkStart w:id="322" w:name="_Toc31898"/>
      <w:r>
        <w:rPr>
          <w:rFonts w:hint="eastAsia"/>
        </w:rPr>
        <w:t>2 类似项目一览表</w:t>
      </w:r>
      <w:bookmarkEnd w:id="317"/>
      <w:bookmarkEnd w:id="318"/>
      <w:bookmarkEnd w:id="319"/>
      <w:bookmarkEnd w:id="320"/>
      <w:bookmarkEnd w:id="321"/>
      <w:bookmarkEnd w:id="322"/>
    </w:p>
    <w:p/>
    <w:tbl>
      <w:tblPr>
        <w:tblStyle w:val="24"/>
        <w:tblW w:w="4998"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28" w:type="dxa"/>
          <w:bottom w:w="0" w:type="dxa"/>
          <w:right w:w="28" w:type="dxa"/>
        </w:tblCellMar>
      </w:tblPr>
      <w:tblGrid>
        <w:gridCol w:w="867"/>
        <w:gridCol w:w="3171"/>
        <w:gridCol w:w="2911"/>
        <w:gridCol w:w="246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461" w:type="pct"/>
            <w:vAlign w:val="center"/>
          </w:tcPr>
          <w:p>
            <w:pPr>
              <w:jc w:val="center"/>
              <w:rPr>
                <w:rFonts w:ascii="宋体" w:hAnsi="宋体" w:eastAsia="宋体" w:cs="宋体"/>
                <w:sz w:val="21"/>
                <w:szCs w:val="21"/>
              </w:rPr>
            </w:pPr>
            <w:r>
              <w:rPr>
                <w:rFonts w:hint="eastAsia" w:ascii="宋体" w:hAnsi="宋体" w:eastAsia="宋体" w:cs="宋体"/>
                <w:sz w:val="21"/>
                <w:szCs w:val="21"/>
              </w:rPr>
              <w:t>序号</w:t>
            </w:r>
          </w:p>
        </w:tc>
        <w:tc>
          <w:tcPr>
            <w:tcW w:w="1684" w:type="pct"/>
            <w:vAlign w:val="center"/>
          </w:tcPr>
          <w:p>
            <w:pPr>
              <w:jc w:val="center"/>
              <w:rPr>
                <w:rFonts w:ascii="宋体" w:hAnsi="宋体" w:eastAsia="宋体" w:cs="宋体"/>
                <w:sz w:val="21"/>
                <w:szCs w:val="21"/>
              </w:rPr>
            </w:pPr>
            <w:r>
              <w:rPr>
                <w:rFonts w:hint="eastAsia" w:ascii="宋体" w:hAnsi="宋体" w:eastAsia="宋体" w:cs="宋体"/>
                <w:sz w:val="21"/>
                <w:szCs w:val="21"/>
              </w:rPr>
              <w:t>项目名称</w:t>
            </w:r>
          </w:p>
        </w:tc>
        <w:tc>
          <w:tcPr>
            <w:tcW w:w="1546" w:type="pct"/>
            <w:tcBorders>
              <w:left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合同金额（元）</w:t>
            </w:r>
          </w:p>
        </w:tc>
        <w:tc>
          <w:tcPr>
            <w:tcW w:w="1308" w:type="pct"/>
            <w:vAlign w:val="center"/>
          </w:tcPr>
          <w:p>
            <w:pPr>
              <w:jc w:val="center"/>
              <w:rPr>
                <w:rFonts w:ascii="宋体" w:hAnsi="宋体" w:eastAsia="宋体" w:cs="宋体"/>
                <w:sz w:val="21"/>
                <w:szCs w:val="21"/>
              </w:rPr>
            </w:pPr>
            <w:r>
              <w:rPr>
                <w:rFonts w:hint="eastAsia" w:ascii="宋体" w:hAnsi="宋体" w:eastAsia="宋体" w:cs="宋体"/>
                <w:sz w:val="21"/>
                <w:szCs w:val="21"/>
              </w:rPr>
              <w:t>合同签订日期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461" w:type="pct"/>
            <w:vAlign w:val="center"/>
          </w:tcPr>
          <w:p>
            <w:pPr>
              <w:ind w:left="120"/>
              <w:rPr>
                <w:rFonts w:ascii="宋体" w:hAnsi="宋体" w:eastAsia="宋体" w:cs="宋体"/>
                <w:sz w:val="21"/>
                <w:szCs w:val="21"/>
              </w:rPr>
            </w:pPr>
            <w:r>
              <w:rPr>
                <w:rFonts w:hint="eastAsia" w:ascii="宋体" w:hAnsi="宋体" w:eastAsia="宋体" w:cs="宋体"/>
                <w:sz w:val="21"/>
                <w:szCs w:val="21"/>
              </w:rPr>
              <w:t>1</w:t>
            </w:r>
          </w:p>
        </w:tc>
        <w:tc>
          <w:tcPr>
            <w:tcW w:w="1684" w:type="pct"/>
            <w:vAlign w:val="center"/>
          </w:tcPr>
          <w:p>
            <w:pPr>
              <w:jc w:val="center"/>
              <w:rPr>
                <w:rFonts w:ascii="宋体" w:hAnsi="宋体" w:eastAsia="宋体" w:cs="宋体"/>
                <w:sz w:val="21"/>
                <w:szCs w:val="21"/>
              </w:rPr>
            </w:pPr>
          </w:p>
        </w:tc>
        <w:tc>
          <w:tcPr>
            <w:tcW w:w="1546" w:type="pct"/>
            <w:tcBorders>
              <w:left w:val="single" w:color="auto" w:sz="4" w:space="0"/>
              <w:right w:val="single" w:color="auto" w:sz="4" w:space="0"/>
            </w:tcBorders>
            <w:vAlign w:val="center"/>
          </w:tcPr>
          <w:p>
            <w:pPr>
              <w:jc w:val="center"/>
              <w:rPr>
                <w:rFonts w:ascii="宋体" w:hAnsi="宋体" w:eastAsia="宋体" w:cs="宋体"/>
                <w:sz w:val="21"/>
                <w:szCs w:val="21"/>
              </w:rPr>
            </w:pPr>
          </w:p>
        </w:tc>
        <w:tc>
          <w:tcPr>
            <w:tcW w:w="1308" w:type="pct"/>
            <w:vAlign w:val="center"/>
          </w:tcPr>
          <w:p>
            <w:pPr>
              <w:jc w:val="center"/>
              <w:rPr>
                <w:rFonts w:ascii="宋体" w:hAnsi="宋体" w:eastAsia="宋体" w:cs="宋体"/>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461" w:type="pct"/>
            <w:vAlign w:val="center"/>
          </w:tcPr>
          <w:p>
            <w:pPr>
              <w:ind w:left="120"/>
              <w:rPr>
                <w:rFonts w:ascii="宋体" w:hAnsi="宋体" w:eastAsia="宋体" w:cs="宋体"/>
                <w:sz w:val="21"/>
                <w:szCs w:val="21"/>
              </w:rPr>
            </w:pPr>
            <w:r>
              <w:rPr>
                <w:rFonts w:hint="eastAsia" w:ascii="宋体" w:hAnsi="宋体" w:eastAsia="宋体" w:cs="宋体"/>
                <w:sz w:val="21"/>
                <w:szCs w:val="21"/>
              </w:rPr>
              <w:t>2</w:t>
            </w:r>
          </w:p>
        </w:tc>
        <w:tc>
          <w:tcPr>
            <w:tcW w:w="1684" w:type="pct"/>
            <w:vAlign w:val="center"/>
          </w:tcPr>
          <w:p>
            <w:pPr>
              <w:jc w:val="center"/>
              <w:rPr>
                <w:rFonts w:ascii="宋体" w:hAnsi="宋体" w:eastAsia="宋体" w:cs="宋体"/>
                <w:sz w:val="21"/>
                <w:szCs w:val="21"/>
              </w:rPr>
            </w:pPr>
          </w:p>
        </w:tc>
        <w:tc>
          <w:tcPr>
            <w:tcW w:w="1546" w:type="pct"/>
            <w:tcBorders>
              <w:left w:val="single" w:color="auto" w:sz="4" w:space="0"/>
              <w:right w:val="single" w:color="auto" w:sz="4" w:space="0"/>
            </w:tcBorders>
            <w:vAlign w:val="center"/>
          </w:tcPr>
          <w:p>
            <w:pPr>
              <w:jc w:val="center"/>
              <w:rPr>
                <w:rFonts w:ascii="宋体" w:hAnsi="宋体" w:eastAsia="宋体" w:cs="宋体"/>
                <w:sz w:val="21"/>
                <w:szCs w:val="21"/>
              </w:rPr>
            </w:pPr>
          </w:p>
        </w:tc>
        <w:tc>
          <w:tcPr>
            <w:tcW w:w="1308" w:type="pct"/>
            <w:vAlign w:val="center"/>
          </w:tcPr>
          <w:p>
            <w:pPr>
              <w:jc w:val="center"/>
              <w:rPr>
                <w:rFonts w:ascii="宋体" w:hAnsi="宋体" w:eastAsia="宋体" w:cs="宋体"/>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461" w:type="pct"/>
            <w:vAlign w:val="center"/>
          </w:tcPr>
          <w:p>
            <w:pPr>
              <w:ind w:left="120"/>
              <w:rPr>
                <w:rFonts w:ascii="宋体" w:hAnsi="宋体" w:eastAsia="宋体" w:cs="宋体"/>
                <w:sz w:val="21"/>
                <w:szCs w:val="21"/>
              </w:rPr>
            </w:pPr>
            <w:r>
              <w:rPr>
                <w:rFonts w:hint="eastAsia" w:ascii="宋体" w:hAnsi="宋体" w:eastAsia="宋体" w:cs="宋体"/>
                <w:sz w:val="21"/>
                <w:szCs w:val="21"/>
              </w:rPr>
              <w:t>3</w:t>
            </w:r>
          </w:p>
        </w:tc>
        <w:tc>
          <w:tcPr>
            <w:tcW w:w="1684" w:type="pct"/>
            <w:vAlign w:val="center"/>
          </w:tcPr>
          <w:p>
            <w:pPr>
              <w:jc w:val="center"/>
              <w:rPr>
                <w:rFonts w:ascii="宋体" w:hAnsi="宋体" w:eastAsia="宋体" w:cs="宋体"/>
                <w:sz w:val="21"/>
                <w:szCs w:val="21"/>
              </w:rPr>
            </w:pPr>
          </w:p>
        </w:tc>
        <w:tc>
          <w:tcPr>
            <w:tcW w:w="1546" w:type="pct"/>
            <w:tcBorders>
              <w:left w:val="single" w:color="auto" w:sz="4" w:space="0"/>
              <w:right w:val="single" w:color="auto" w:sz="4" w:space="0"/>
            </w:tcBorders>
            <w:vAlign w:val="center"/>
          </w:tcPr>
          <w:p>
            <w:pPr>
              <w:jc w:val="center"/>
              <w:rPr>
                <w:rFonts w:ascii="宋体" w:hAnsi="宋体" w:eastAsia="宋体" w:cs="宋体"/>
                <w:sz w:val="21"/>
                <w:szCs w:val="21"/>
              </w:rPr>
            </w:pPr>
          </w:p>
        </w:tc>
        <w:tc>
          <w:tcPr>
            <w:tcW w:w="1308" w:type="pct"/>
            <w:vAlign w:val="center"/>
          </w:tcPr>
          <w:p>
            <w:pPr>
              <w:jc w:val="center"/>
              <w:rPr>
                <w:rFonts w:ascii="宋体" w:hAnsi="宋体" w:eastAsia="宋体" w:cs="宋体"/>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461" w:type="pct"/>
            <w:vAlign w:val="center"/>
          </w:tcPr>
          <w:p>
            <w:pPr>
              <w:ind w:left="120"/>
              <w:rPr>
                <w:rFonts w:ascii="宋体" w:hAnsi="宋体" w:eastAsia="宋体" w:cs="宋体"/>
                <w:sz w:val="21"/>
                <w:szCs w:val="21"/>
              </w:rPr>
            </w:pPr>
            <w:r>
              <w:rPr>
                <w:rFonts w:hint="eastAsia" w:ascii="宋体" w:hAnsi="宋体" w:eastAsia="宋体" w:cs="宋体"/>
                <w:sz w:val="21"/>
                <w:szCs w:val="21"/>
              </w:rPr>
              <w:t>4</w:t>
            </w:r>
          </w:p>
        </w:tc>
        <w:tc>
          <w:tcPr>
            <w:tcW w:w="1684" w:type="pct"/>
            <w:vAlign w:val="center"/>
          </w:tcPr>
          <w:p>
            <w:pPr>
              <w:jc w:val="center"/>
              <w:rPr>
                <w:rFonts w:ascii="宋体" w:hAnsi="宋体" w:eastAsia="宋体" w:cs="宋体"/>
                <w:sz w:val="21"/>
                <w:szCs w:val="21"/>
              </w:rPr>
            </w:pPr>
          </w:p>
        </w:tc>
        <w:tc>
          <w:tcPr>
            <w:tcW w:w="1546" w:type="pct"/>
            <w:tcBorders>
              <w:left w:val="single" w:color="auto" w:sz="4" w:space="0"/>
              <w:right w:val="single" w:color="auto" w:sz="4" w:space="0"/>
            </w:tcBorders>
            <w:vAlign w:val="center"/>
          </w:tcPr>
          <w:p>
            <w:pPr>
              <w:jc w:val="center"/>
              <w:rPr>
                <w:rFonts w:ascii="宋体" w:hAnsi="宋体" w:eastAsia="宋体" w:cs="宋体"/>
                <w:sz w:val="21"/>
                <w:szCs w:val="21"/>
              </w:rPr>
            </w:pPr>
          </w:p>
        </w:tc>
        <w:tc>
          <w:tcPr>
            <w:tcW w:w="1308" w:type="pct"/>
            <w:vAlign w:val="center"/>
          </w:tcPr>
          <w:p>
            <w:pPr>
              <w:jc w:val="center"/>
              <w:rPr>
                <w:rFonts w:ascii="宋体" w:hAnsi="宋体" w:eastAsia="宋体" w:cs="宋体"/>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461" w:type="pct"/>
            <w:vAlign w:val="center"/>
          </w:tcPr>
          <w:p>
            <w:pPr>
              <w:ind w:left="120"/>
              <w:rPr>
                <w:rFonts w:ascii="宋体" w:hAnsi="宋体" w:eastAsia="宋体" w:cs="宋体"/>
                <w:sz w:val="21"/>
                <w:szCs w:val="21"/>
              </w:rPr>
            </w:pPr>
            <w:r>
              <w:rPr>
                <w:rFonts w:hint="eastAsia" w:ascii="宋体" w:hAnsi="宋体" w:eastAsia="宋体" w:cs="宋体"/>
                <w:sz w:val="21"/>
                <w:szCs w:val="21"/>
              </w:rPr>
              <w:t>5</w:t>
            </w:r>
          </w:p>
        </w:tc>
        <w:tc>
          <w:tcPr>
            <w:tcW w:w="1684" w:type="pct"/>
            <w:vAlign w:val="center"/>
          </w:tcPr>
          <w:p>
            <w:pPr>
              <w:jc w:val="center"/>
              <w:rPr>
                <w:rFonts w:ascii="宋体" w:hAnsi="宋体" w:eastAsia="宋体" w:cs="宋体"/>
                <w:sz w:val="21"/>
                <w:szCs w:val="21"/>
              </w:rPr>
            </w:pPr>
          </w:p>
        </w:tc>
        <w:tc>
          <w:tcPr>
            <w:tcW w:w="1546" w:type="pct"/>
            <w:tcBorders>
              <w:left w:val="single" w:color="auto" w:sz="4" w:space="0"/>
              <w:right w:val="single" w:color="auto" w:sz="4" w:space="0"/>
            </w:tcBorders>
            <w:vAlign w:val="center"/>
          </w:tcPr>
          <w:p>
            <w:pPr>
              <w:jc w:val="center"/>
              <w:rPr>
                <w:rFonts w:ascii="宋体" w:hAnsi="宋体" w:eastAsia="宋体" w:cs="宋体"/>
                <w:sz w:val="21"/>
                <w:szCs w:val="21"/>
              </w:rPr>
            </w:pPr>
          </w:p>
        </w:tc>
        <w:tc>
          <w:tcPr>
            <w:tcW w:w="1308" w:type="pct"/>
            <w:vAlign w:val="center"/>
          </w:tcPr>
          <w:p>
            <w:pPr>
              <w:jc w:val="center"/>
              <w:rPr>
                <w:rFonts w:ascii="宋体" w:hAnsi="宋体" w:eastAsia="宋体" w:cs="宋体"/>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461" w:type="pct"/>
            <w:vAlign w:val="center"/>
          </w:tcPr>
          <w:p>
            <w:pPr>
              <w:jc w:val="center"/>
              <w:rPr>
                <w:rFonts w:ascii="宋体" w:hAnsi="宋体" w:eastAsia="宋体" w:cs="宋体"/>
                <w:sz w:val="21"/>
                <w:szCs w:val="21"/>
              </w:rPr>
            </w:pPr>
            <w:r>
              <w:rPr>
                <w:rFonts w:hint="eastAsia" w:ascii="宋体" w:hAnsi="宋体" w:eastAsia="宋体" w:cs="宋体"/>
                <w:sz w:val="21"/>
                <w:szCs w:val="21"/>
              </w:rPr>
              <w:t>…</w:t>
            </w:r>
          </w:p>
        </w:tc>
        <w:tc>
          <w:tcPr>
            <w:tcW w:w="1684" w:type="pct"/>
            <w:vAlign w:val="center"/>
          </w:tcPr>
          <w:p>
            <w:pPr>
              <w:jc w:val="center"/>
              <w:rPr>
                <w:rFonts w:ascii="宋体" w:hAnsi="宋体" w:eastAsia="宋体" w:cs="宋体"/>
                <w:sz w:val="21"/>
                <w:szCs w:val="21"/>
              </w:rPr>
            </w:pPr>
          </w:p>
        </w:tc>
        <w:tc>
          <w:tcPr>
            <w:tcW w:w="1546" w:type="pct"/>
            <w:tcBorders>
              <w:left w:val="single" w:color="auto" w:sz="4" w:space="0"/>
              <w:right w:val="single" w:color="auto" w:sz="4" w:space="0"/>
            </w:tcBorders>
            <w:vAlign w:val="center"/>
          </w:tcPr>
          <w:p>
            <w:pPr>
              <w:jc w:val="center"/>
              <w:rPr>
                <w:rFonts w:ascii="宋体" w:hAnsi="宋体" w:eastAsia="宋体" w:cs="宋体"/>
                <w:sz w:val="21"/>
                <w:szCs w:val="21"/>
              </w:rPr>
            </w:pPr>
          </w:p>
        </w:tc>
        <w:tc>
          <w:tcPr>
            <w:tcW w:w="1308" w:type="pct"/>
            <w:vAlign w:val="center"/>
          </w:tcPr>
          <w:p>
            <w:pPr>
              <w:jc w:val="center"/>
              <w:rPr>
                <w:rFonts w:ascii="宋体" w:hAnsi="宋体" w:eastAsia="宋体" w:cs="宋体"/>
                <w:sz w:val="21"/>
                <w:szCs w:val="21"/>
              </w:rPr>
            </w:pPr>
          </w:p>
        </w:tc>
      </w:tr>
    </w:tbl>
    <w:p>
      <w:pPr>
        <w:rPr>
          <w:rFonts w:ascii="宋体" w:hAnsi="宋体" w:eastAsia="宋体" w:cs="宋体"/>
          <w:sz w:val="21"/>
          <w:szCs w:val="21"/>
        </w:rPr>
      </w:pPr>
      <w:r>
        <w:rPr>
          <w:rFonts w:hint="eastAsia" w:ascii="宋体" w:hAnsi="宋体" w:eastAsia="宋体" w:cs="宋体"/>
          <w:sz w:val="21"/>
          <w:szCs w:val="21"/>
        </w:rPr>
        <w:t>注：1. 供应商应如实列出以上情况，如有隐瞒，一经查实将导致其投标被拒绝。</w:t>
      </w:r>
    </w:p>
    <w:p>
      <w:pPr>
        <w:ind w:firstLine="420" w:firstLineChars="200"/>
        <w:rPr>
          <w:rFonts w:ascii="宋体" w:hAnsi="宋体" w:eastAsia="宋体" w:cs="宋体"/>
          <w:sz w:val="21"/>
          <w:szCs w:val="21"/>
        </w:rPr>
      </w:pPr>
      <w:r>
        <w:rPr>
          <w:rFonts w:hint="eastAsia" w:ascii="宋体" w:hAnsi="宋体" w:eastAsia="宋体" w:cs="宋体"/>
          <w:sz w:val="21"/>
          <w:szCs w:val="21"/>
        </w:rPr>
        <w:t>2. 本表后附业绩合同复印件加盖单位公章。</w:t>
      </w: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pStyle w:val="8"/>
        <w:spacing w:line="480" w:lineRule="auto"/>
        <w:ind w:firstLine="2730" w:firstLineChars="1300"/>
        <w:jc w:val="left"/>
        <w:rPr>
          <w:rFonts w:ascii="宋体" w:hAnsi="宋体" w:eastAsia="宋体" w:cs="宋体"/>
          <w:sz w:val="21"/>
          <w:szCs w:val="21"/>
          <w:u w:val="single"/>
        </w:rPr>
      </w:pPr>
      <w:r>
        <w:rPr>
          <w:rFonts w:hint="eastAsia" w:ascii="宋体" w:hAnsi="宋体" w:eastAsia="宋体" w:cs="宋体"/>
          <w:sz w:val="21"/>
          <w:szCs w:val="21"/>
        </w:rPr>
        <w:t>供  应  商：</w:t>
      </w:r>
      <w:r>
        <w:rPr>
          <w:rFonts w:hint="eastAsia" w:ascii="宋体" w:hAnsi="宋体" w:eastAsia="宋体" w:cs="宋体"/>
          <w:sz w:val="21"/>
          <w:szCs w:val="21"/>
          <w:u w:val="single"/>
        </w:rPr>
        <w:t xml:space="preserve">                         （盖章） </w:t>
      </w:r>
    </w:p>
    <w:p>
      <w:pPr>
        <w:pStyle w:val="8"/>
        <w:spacing w:line="480" w:lineRule="auto"/>
        <w:ind w:firstLine="2730" w:firstLineChars="1300"/>
        <w:jc w:val="left"/>
        <w:rPr>
          <w:rFonts w:ascii="宋体" w:hAnsi="宋体" w:eastAsia="宋体" w:cs="宋体"/>
          <w:sz w:val="21"/>
          <w:szCs w:val="21"/>
          <w:u w:val="single"/>
        </w:rPr>
      </w:pPr>
      <w:r>
        <w:rPr>
          <w:rFonts w:hint="eastAsia" w:ascii="宋体" w:hAnsi="宋体" w:eastAsia="宋体" w:cs="宋体"/>
          <w:sz w:val="21"/>
          <w:szCs w:val="21"/>
        </w:rPr>
        <w:t>法定代表人或授权代理人：</w:t>
      </w:r>
      <w:r>
        <w:rPr>
          <w:rFonts w:hint="eastAsia" w:ascii="宋体" w:hAnsi="宋体" w:eastAsia="宋体" w:cs="宋体"/>
          <w:sz w:val="21"/>
          <w:szCs w:val="21"/>
          <w:u w:val="single"/>
        </w:rPr>
        <w:t xml:space="preserve">       （签字或盖章） </w:t>
      </w:r>
    </w:p>
    <w:p>
      <w:pPr>
        <w:spacing w:line="480" w:lineRule="auto"/>
        <w:ind w:firstLine="2310" w:firstLineChars="1100"/>
        <w:rPr>
          <w:rFonts w:ascii="宋体" w:hAnsi="宋体" w:eastAsia="宋体" w:cs="宋体"/>
          <w:sz w:val="21"/>
          <w:szCs w:val="21"/>
        </w:rPr>
      </w:pPr>
      <w:r>
        <w:rPr>
          <w:rFonts w:hint="eastAsia" w:ascii="宋体" w:hAnsi="宋体" w:eastAsia="宋体" w:cs="宋体"/>
          <w:sz w:val="21"/>
          <w:szCs w:val="21"/>
        </w:rPr>
        <w:t xml:space="preserve">    日      期：</w:t>
      </w:r>
      <w:r>
        <w:rPr>
          <w:rFonts w:hint="eastAsia" w:ascii="宋体" w:hAnsi="宋体" w:cs="宋体"/>
          <w:sz w:val="21"/>
          <w:szCs w:val="21"/>
        </w:rPr>
        <w:t xml:space="preserve">   </w:t>
      </w:r>
      <w:r>
        <w:rPr>
          <w:rFonts w:hint="eastAsia" w:ascii="宋体" w:hAnsi="宋体" w:eastAsia="宋体" w:cs="宋体"/>
          <w:sz w:val="21"/>
          <w:szCs w:val="21"/>
        </w:rPr>
        <w:t>年</w:t>
      </w:r>
      <w:r>
        <w:rPr>
          <w:rFonts w:hint="eastAsia" w:ascii="宋体" w:hAnsi="宋体" w:cs="宋体"/>
          <w:sz w:val="21"/>
          <w:szCs w:val="21"/>
        </w:rPr>
        <w:t xml:space="preserve">  </w:t>
      </w:r>
      <w:r>
        <w:rPr>
          <w:rFonts w:hint="eastAsia" w:ascii="宋体" w:hAnsi="宋体" w:eastAsia="宋体" w:cs="宋体"/>
          <w:sz w:val="21"/>
          <w:szCs w:val="21"/>
        </w:rPr>
        <w:t>月</w:t>
      </w:r>
      <w:r>
        <w:rPr>
          <w:rFonts w:hint="eastAsia" w:ascii="宋体" w:hAnsi="宋体" w:cs="宋体"/>
          <w:sz w:val="21"/>
          <w:szCs w:val="21"/>
        </w:rPr>
        <w:t xml:space="preserve">   </w:t>
      </w:r>
      <w:r>
        <w:rPr>
          <w:rFonts w:hint="eastAsia" w:ascii="宋体" w:hAnsi="宋体" w:eastAsia="宋体" w:cs="宋体"/>
          <w:sz w:val="21"/>
          <w:szCs w:val="21"/>
        </w:rPr>
        <w:t>日</w:t>
      </w:r>
    </w:p>
    <w:p>
      <w:pPr>
        <w:adjustRightInd w:val="0"/>
        <w:snapToGrid w:val="0"/>
        <w:spacing w:before="50"/>
        <w:jc w:val="center"/>
        <w:rPr>
          <w:rFonts w:ascii="宋体" w:hAnsi="宋体" w:eastAsia="宋体" w:cs="宋体"/>
          <w:b/>
          <w:sz w:val="21"/>
          <w:szCs w:val="21"/>
        </w:rPr>
      </w:pPr>
    </w:p>
    <w:p>
      <w:r>
        <w:rPr>
          <w:rFonts w:hint="eastAsia"/>
        </w:rPr>
        <w:br w:type="page"/>
      </w:r>
    </w:p>
    <w:p>
      <w:pPr>
        <w:pStyle w:val="5"/>
        <w:rPr>
          <w:rFonts w:ascii="宋体" w:hAnsi="宋体" w:eastAsia="宋体" w:cs="宋体"/>
          <w:bCs/>
          <w:sz w:val="21"/>
          <w:szCs w:val="21"/>
        </w:rPr>
      </w:pPr>
      <w:bookmarkStart w:id="323" w:name="_Toc621"/>
      <w:bookmarkStart w:id="324" w:name="_Toc6380"/>
      <w:bookmarkStart w:id="325" w:name="_Toc530047126"/>
      <w:bookmarkStart w:id="326" w:name="_Toc22113"/>
      <w:bookmarkStart w:id="327" w:name="_Toc7891"/>
      <w:r>
        <w:rPr>
          <w:rFonts w:hint="eastAsia" w:ascii="宋体" w:hAnsi="宋体" w:eastAsia="宋体" w:cs="宋体"/>
        </w:rPr>
        <w:t>附件3 供应商企业关系关联承诺书</w:t>
      </w:r>
      <w:bookmarkEnd w:id="323"/>
      <w:bookmarkEnd w:id="324"/>
      <w:bookmarkEnd w:id="325"/>
      <w:bookmarkEnd w:id="326"/>
      <w:bookmarkEnd w:id="327"/>
    </w:p>
    <w:p>
      <w:pPr>
        <w:spacing w:line="288" w:lineRule="auto"/>
        <w:jc w:val="left"/>
        <w:rPr>
          <w:rFonts w:ascii="宋体" w:hAnsi="宋体" w:eastAsia="宋体" w:cs="宋体"/>
          <w:sz w:val="21"/>
          <w:szCs w:val="21"/>
        </w:rPr>
      </w:pPr>
    </w:p>
    <w:p>
      <w:pPr>
        <w:numPr>
          <w:ilvl w:val="0"/>
          <w:numId w:val="4"/>
        </w:numPr>
        <w:jc w:val="left"/>
        <w:rPr>
          <w:rFonts w:ascii="宋体" w:hAnsi="宋体" w:eastAsia="宋体" w:cs="宋体"/>
          <w:sz w:val="21"/>
          <w:szCs w:val="21"/>
        </w:rPr>
      </w:pPr>
      <w:r>
        <w:rPr>
          <w:rFonts w:hint="eastAsia" w:ascii="宋体" w:hAnsi="宋体" w:eastAsia="宋体" w:cs="宋体"/>
          <w:sz w:val="21"/>
          <w:szCs w:val="21"/>
        </w:rPr>
        <w:t>供应商股东及股权证明（附相关材料）。</w:t>
      </w:r>
    </w:p>
    <w:p>
      <w:pPr>
        <w:numPr>
          <w:ilvl w:val="0"/>
          <w:numId w:val="4"/>
        </w:numPr>
        <w:jc w:val="left"/>
        <w:rPr>
          <w:rFonts w:ascii="宋体" w:hAnsi="宋体" w:eastAsia="宋体" w:cs="宋体"/>
          <w:sz w:val="21"/>
          <w:szCs w:val="21"/>
        </w:rPr>
      </w:pPr>
      <w:r>
        <w:rPr>
          <w:rFonts w:hint="eastAsia" w:ascii="宋体" w:hAnsi="宋体" w:eastAsia="宋体" w:cs="宋体"/>
          <w:sz w:val="21"/>
          <w:szCs w:val="21"/>
        </w:rPr>
        <w:t>供应商在本项目投标中，不存在与其它供应商负责人为同一人，有控股、管理等关联关系承诺。</w:t>
      </w:r>
    </w:p>
    <w:p>
      <w:pPr>
        <w:jc w:val="left"/>
        <w:rPr>
          <w:rFonts w:ascii="宋体" w:hAnsi="宋体" w:eastAsia="宋体" w:cs="宋体"/>
          <w:sz w:val="21"/>
          <w:szCs w:val="21"/>
        </w:rPr>
      </w:pPr>
      <w:r>
        <w:rPr>
          <w:rFonts w:hint="eastAsia" w:ascii="宋体" w:hAnsi="宋体" w:eastAsia="宋体" w:cs="宋体"/>
          <w:sz w:val="21"/>
          <w:szCs w:val="21"/>
        </w:rPr>
        <w:t>2-1、管理关系说明：</w:t>
      </w:r>
    </w:p>
    <w:p>
      <w:pPr>
        <w:jc w:val="left"/>
        <w:rPr>
          <w:rFonts w:ascii="宋体" w:hAnsi="宋体" w:eastAsia="宋体" w:cs="宋体"/>
          <w:sz w:val="21"/>
          <w:szCs w:val="21"/>
        </w:rPr>
      </w:pPr>
      <w:r>
        <w:rPr>
          <w:rFonts w:hint="eastAsia" w:ascii="宋体" w:hAnsi="宋体" w:eastAsia="宋体" w:cs="宋体"/>
          <w:sz w:val="21"/>
          <w:szCs w:val="21"/>
        </w:rPr>
        <w:t>我单位管理的具有独立法人的下属单位有：</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jc w:val="left"/>
        <w:rPr>
          <w:rFonts w:ascii="宋体" w:hAnsi="宋体" w:eastAsia="宋体" w:cs="宋体"/>
          <w:sz w:val="21"/>
          <w:szCs w:val="21"/>
        </w:rPr>
      </w:pPr>
      <w:r>
        <w:rPr>
          <w:rFonts w:hint="eastAsia" w:ascii="宋体" w:hAnsi="宋体" w:eastAsia="宋体" w:cs="宋体"/>
          <w:sz w:val="21"/>
          <w:szCs w:val="21"/>
        </w:rPr>
        <w:t>我单位的上级管理单位有：</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jc w:val="left"/>
        <w:rPr>
          <w:rFonts w:ascii="宋体" w:hAnsi="宋体" w:eastAsia="宋体" w:cs="宋体"/>
          <w:sz w:val="21"/>
          <w:szCs w:val="21"/>
        </w:rPr>
      </w:pPr>
      <w:r>
        <w:rPr>
          <w:rFonts w:hint="eastAsia" w:ascii="宋体" w:hAnsi="宋体" w:eastAsia="宋体" w:cs="宋体"/>
          <w:sz w:val="21"/>
          <w:szCs w:val="21"/>
        </w:rPr>
        <w:t>2-2、股权关系说明：</w:t>
      </w:r>
    </w:p>
    <w:p>
      <w:pPr>
        <w:jc w:val="left"/>
        <w:rPr>
          <w:rFonts w:ascii="宋体" w:hAnsi="宋体" w:eastAsia="宋体" w:cs="宋体"/>
          <w:sz w:val="21"/>
          <w:szCs w:val="21"/>
        </w:rPr>
      </w:pPr>
      <w:r>
        <w:rPr>
          <w:rFonts w:hint="eastAsia" w:ascii="宋体" w:hAnsi="宋体" w:eastAsia="宋体" w:cs="宋体"/>
          <w:sz w:val="21"/>
          <w:szCs w:val="21"/>
        </w:rPr>
        <w:t>我单位控股的单位有</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jc w:val="left"/>
        <w:rPr>
          <w:rFonts w:ascii="宋体" w:hAnsi="宋体" w:eastAsia="宋体" w:cs="宋体"/>
          <w:sz w:val="21"/>
          <w:szCs w:val="21"/>
        </w:rPr>
      </w:pPr>
      <w:r>
        <w:rPr>
          <w:rFonts w:hint="eastAsia" w:ascii="宋体" w:hAnsi="宋体" w:eastAsia="宋体" w:cs="宋体"/>
          <w:sz w:val="21"/>
          <w:szCs w:val="21"/>
        </w:rPr>
        <w:t>我单位被</w:t>
      </w:r>
      <w:r>
        <w:rPr>
          <w:rFonts w:hint="eastAsia" w:ascii="宋体" w:hAnsi="宋体" w:eastAsia="宋体" w:cs="宋体"/>
          <w:sz w:val="21"/>
          <w:szCs w:val="21"/>
          <w:u w:val="single"/>
        </w:rPr>
        <w:t xml:space="preserve">             </w:t>
      </w:r>
      <w:r>
        <w:rPr>
          <w:rFonts w:hint="eastAsia" w:ascii="宋体" w:hAnsi="宋体" w:eastAsia="宋体" w:cs="宋体"/>
          <w:sz w:val="21"/>
          <w:szCs w:val="21"/>
        </w:rPr>
        <w:t>单位控股。</w:t>
      </w:r>
    </w:p>
    <w:p>
      <w:pPr>
        <w:jc w:val="left"/>
        <w:rPr>
          <w:rFonts w:ascii="宋体" w:hAnsi="宋体" w:eastAsia="宋体" w:cs="宋体"/>
          <w:sz w:val="21"/>
          <w:szCs w:val="21"/>
          <w:u w:val="single"/>
        </w:rPr>
      </w:pPr>
      <w:r>
        <w:rPr>
          <w:rFonts w:hint="eastAsia" w:ascii="宋体" w:hAnsi="宋体" w:eastAsia="宋体" w:cs="宋体"/>
          <w:sz w:val="21"/>
          <w:szCs w:val="21"/>
        </w:rPr>
        <w:t>2-3、单位负责人：</w:t>
      </w:r>
      <w:r>
        <w:rPr>
          <w:rFonts w:hint="eastAsia" w:ascii="宋体" w:hAnsi="宋体" w:eastAsia="宋体" w:cs="宋体"/>
          <w:sz w:val="21"/>
          <w:szCs w:val="21"/>
          <w:u w:val="single"/>
        </w:rPr>
        <w:t xml:space="preserve">            </w:t>
      </w:r>
    </w:p>
    <w:p>
      <w:pPr>
        <w:jc w:val="left"/>
        <w:rPr>
          <w:rFonts w:ascii="宋体" w:hAnsi="宋体" w:eastAsia="宋体" w:cs="宋体"/>
          <w:bCs/>
          <w:sz w:val="21"/>
          <w:szCs w:val="21"/>
        </w:rPr>
      </w:pPr>
      <w:r>
        <w:rPr>
          <w:rFonts w:hint="eastAsia" w:ascii="宋体" w:hAnsi="宋体" w:eastAsia="宋体" w:cs="宋体"/>
          <w:bCs/>
          <w:sz w:val="21"/>
          <w:szCs w:val="21"/>
        </w:rPr>
        <w:t xml:space="preserve">3、 </w:t>
      </w:r>
      <w:r>
        <w:rPr>
          <w:rFonts w:hint="eastAsia" w:ascii="宋体" w:hAnsi="宋体" w:eastAsia="宋体" w:cs="宋体"/>
          <w:sz w:val="21"/>
          <w:szCs w:val="21"/>
          <w:u w:val="single"/>
        </w:rPr>
        <w:t xml:space="preserve">（是或否） </w:t>
      </w:r>
      <w:r>
        <w:rPr>
          <w:rFonts w:hint="eastAsia" w:ascii="宋体" w:hAnsi="宋体" w:eastAsia="宋体" w:cs="宋体"/>
          <w:bCs/>
          <w:sz w:val="21"/>
          <w:szCs w:val="21"/>
        </w:rPr>
        <w:t>为采购项目提供整体设计、规范编制或者项目管理、监理、检测等服务的供应商。</w:t>
      </w:r>
    </w:p>
    <w:p>
      <w:pPr>
        <w:jc w:val="left"/>
        <w:rPr>
          <w:rFonts w:ascii="宋体" w:hAnsi="宋体" w:eastAsia="宋体" w:cs="宋体"/>
          <w:sz w:val="21"/>
          <w:szCs w:val="21"/>
        </w:rPr>
      </w:pPr>
      <w:r>
        <w:rPr>
          <w:rFonts w:hint="eastAsia" w:ascii="宋体" w:hAnsi="宋体" w:eastAsia="宋体" w:cs="宋体"/>
          <w:sz w:val="21"/>
          <w:szCs w:val="21"/>
        </w:rPr>
        <w:t>4、其他与本项目有关的利害关系说明：</w:t>
      </w:r>
    </w:p>
    <w:p>
      <w:pPr>
        <w:spacing w:line="288" w:lineRule="auto"/>
        <w:jc w:val="left"/>
        <w:rPr>
          <w:rFonts w:ascii="宋体" w:hAnsi="宋体" w:eastAsia="宋体" w:cs="宋体"/>
          <w:sz w:val="21"/>
          <w:szCs w:val="21"/>
        </w:rPr>
      </w:pPr>
    </w:p>
    <w:p>
      <w:pPr>
        <w:spacing w:line="288" w:lineRule="auto"/>
        <w:jc w:val="left"/>
        <w:rPr>
          <w:rFonts w:ascii="宋体" w:hAnsi="宋体" w:eastAsia="宋体" w:cs="宋体"/>
          <w:sz w:val="21"/>
          <w:szCs w:val="21"/>
        </w:rPr>
      </w:pPr>
    </w:p>
    <w:p>
      <w:pPr>
        <w:spacing w:line="288" w:lineRule="auto"/>
        <w:jc w:val="left"/>
        <w:rPr>
          <w:rFonts w:ascii="宋体" w:hAnsi="宋体" w:eastAsia="宋体" w:cs="宋体"/>
          <w:sz w:val="21"/>
          <w:szCs w:val="21"/>
        </w:rPr>
      </w:pPr>
    </w:p>
    <w:p>
      <w:pPr>
        <w:spacing w:line="288" w:lineRule="auto"/>
        <w:jc w:val="left"/>
        <w:rPr>
          <w:rFonts w:ascii="宋体" w:hAnsi="宋体" w:eastAsia="宋体" w:cs="宋体"/>
          <w:sz w:val="21"/>
          <w:szCs w:val="21"/>
        </w:rPr>
      </w:pPr>
      <w:r>
        <w:rPr>
          <w:rFonts w:hint="eastAsia" w:ascii="宋体" w:hAnsi="宋体" w:eastAsia="宋体" w:cs="宋体"/>
          <w:sz w:val="21"/>
          <w:szCs w:val="21"/>
        </w:rPr>
        <w:t>我单位承诺以上说明真实有效，无虚假内容或隐瞒。</w:t>
      </w:r>
    </w:p>
    <w:p>
      <w:pPr>
        <w:spacing w:line="288" w:lineRule="auto"/>
        <w:jc w:val="left"/>
        <w:rPr>
          <w:rFonts w:ascii="宋体" w:hAnsi="宋体" w:eastAsia="宋体" w:cs="宋体"/>
          <w:sz w:val="21"/>
          <w:szCs w:val="21"/>
        </w:rPr>
      </w:pPr>
    </w:p>
    <w:p>
      <w:pPr>
        <w:spacing w:line="288" w:lineRule="auto"/>
        <w:jc w:val="left"/>
        <w:rPr>
          <w:rFonts w:ascii="宋体" w:hAnsi="宋体" w:eastAsia="宋体" w:cs="宋体"/>
          <w:b/>
          <w:sz w:val="21"/>
          <w:szCs w:val="21"/>
        </w:rPr>
      </w:pPr>
    </w:p>
    <w:p>
      <w:pPr>
        <w:pStyle w:val="23"/>
        <w:spacing w:line="288" w:lineRule="auto"/>
        <w:rPr>
          <w:rFonts w:cs="宋体"/>
          <w:sz w:val="21"/>
          <w:szCs w:val="21"/>
        </w:rPr>
      </w:pPr>
    </w:p>
    <w:p>
      <w:pPr>
        <w:pStyle w:val="23"/>
        <w:spacing w:line="288" w:lineRule="auto"/>
        <w:rPr>
          <w:rFonts w:cs="宋体"/>
          <w:sz w:val="21"/>
          <w:szCs w:val="21"/>
        </w:rPr>
      </w:pPr>
    </w:p>
    <w:p>
      <w:pPr>
        <w:pStyle w:val="23"/>
        <w:spacing w:line="288" w:lineRule="auto"/>
        <w:rPr>
          <w:rFonts w:cs="宋体"/>
          <w:sz w:val="21"/>
          <w:szCs w:val="21"/>
        </w:rPr>
      </w:pPr>
    </w:p>
    <w:p>
      <w:pPr>
        <w:spacing w:line="288" w:lineRule="auto"/>
        <w:jc w:val="left"/>
        <w:rPr>
          <w:rFonts w:ascii="宋体" w:hAnsi="宋体" w:eastAsia="宋体" w:cs="宋体"/>
          <w:sz w:val="21"/>
          <w:szCs w:val="21"/>
        </w:rPr>
      </w:pPr>
      <w:r>
        <w:rPr>
          <w:rFonts w:hint="eastAsia" w:ascii="宋体" w:hAnsi="宋体" w:eastAsia="宋体" w:cs="宋体"/>
          <w:sz w:val="21"/>
          <w:szCs w:val="21"/>
        </w:rPr>
        <w:t>供应商：                    法定代表人或被授权代表：</w:t>
      </w:r>
    </w:p>
    <w:p>
      <w:pPr>
        <w:spacing w:line="288" w:lineRule="auto"/>
        <w:jc w:val="left"/>
        <w:rPr>
          <w:rFonts w:ascii="宋体" w:hAnsi="宋体" w:eastAsia="宋体" w:cs="宋体"/>
          <w:sz w:val="21"/>
          <w:szCs w:val="21"/>
        </w:rPr>
      </w:pPr>
      <w:r>
        <w:rPr>
          <w:rFonts w:hint="eastAsia" w:ascii="宋体" w:hAnsi="宋体" w:eastAsia="宋体" w:cs="宋体"/>
          <w:sz w:val="21"/>
          <w:szCs w:val="21"/>
        </w:rPr>
        <w:t>（公章）：                     （签字或盖章）：</w:t>
      </w:r>
    </w:p>
    <w:p>
      <w:pPr>
        <w:spacing w:line="288" w:lineRule="auto"/>
        <w:jc w:val="left"/>
        <w:rPr>
          <w:rFonts w:ascii="宋体" w:hAnsi="宋体" w:eastAsia="宋体" w:cs="宋体"/>
          <w:sz w:val="21"/>
          <w:szCs w:val="21"/>
        </w:rPr>
      </w:pPr>
    </w:p>
    <w:p>
      <w:pPr>
        <w:wordWrap w:val="0"/>
        <w:spacing w:line="288" w:lineRule="auto"/>
        <w:jc w:val="right"/>
        <w:rPr>
          <w:rFonts w:ascii="宋体" w:hAnsi="宋体" w:eastAsia="宋体" w:cs="宋体"/>
          <w:sz w:val="21"/>
          <w:szCs w:val="21"/>
        </w:rPr>
      </w:pPr>
      <w:r>
        <w:rPr>
          <w:rFonts w:hint="eastAsia" w:ascii="宋体" w:hAnsi="宋体" w:eastAsia="宋体" w:cs="宋体"/>
          <w:sz w:val="21"/>
          <w:szCs w:val="21"/>
        </w:rPr>
        <w:t>日期： 年  月  日</w:t>
      </w:r>
    </w:p>
    <w:p>
      <w:pPr>
        <w:pStyle w:val="23"/>
        <w:spacing w:line="288" w:lineRule="auto"/>
        <w:rPr>
          <w:rFonts w:cs="宋体"/>
          <w:sz w:val="21"/>
          <w:szCs w:val="21"/>
        </w:rPr>
      </w:pPr>
      <w:r>
        <w:rPr>
          <w:rFonts w:hint="eastAsia" w:cs="宋体"/>
          <w:sz w:val="21"/>
          <w:szCs w:val="21"/>
        </w:rPr>
        <w:br w:type="page"/>
      </w:r>
    </w:p>
    <w:p>
      <w:pPr>
        <w:pStyle w:val="5"/>
        <w:rPr>
          <w:rFonts w:ascii="宋体" w:hAnsi="宋体" w:eastAsia="宋体" w:cs="宋体"/>
        </w:rPr>
      </w:pPr>
      <w:bookmarkStart w:id="328" w:name="_Toc18896"/>
      <w:bookmarkStart w:id="329" w:name="_Toc15229"/>
      <w:bookmarkStart w:id="330" w:name="_Toc3650"/>
      <w:bookmarkStart w:id="331" w:name="_Toc530047127"/>
      <w:bookmarkStart w:id="332" w:name="_Toc8365"/>
      <w:bookmarkStart w:id="333" w:name="_Toc19031"/>
      <w:bookmarkStart w:id="334" w:name="_Toc479853073"/>
      <w:r>
        <w:rPr>
          <w:rFonts w:hint="eastAsia" w:ascii="宋体" w:hAnsi="宋体" w:eastAsia="宋体" w:cs="宋体"/>
        </w:rPr>
        <w:t>附件4 参加政府采购活动中没有重大违法记录的声明</w:t>
      </w:r>
      <w:bookmarkEnd w:id="328"/>
      <w:bookmarkEnd w:id="329"/>
      <w:bookmarkEnd w:id="330"/>
      <w:bookmarkEnd w:id="331"/>
      <w:bookmarkEnd w:id="332"/>
      <w:bookmarkEnd w:id="333"/>
      <w:bookmarkEnd w:id="334"/>
    </w:p>
    <w:p>
      <w:pPr>
        <w:spacing w:line="288" w:lineRule="auto"/>
        <w:jc w:val="center"/>
        <w:rPr>
          <w:rFonts w:ascii="宋体" w:hAnsi="宋体" w:eastAsia="宋体" w:cs="宋体"/>
          <w:b/>
          <w:bCs/>
          <w:sz w:val="21"/>
          <w:szCs w:val="21"/>
        </w:rPr>
      </w:pPr>
    </w:p>
    <w:p>
      <w:pPr>
        <w:spacing w:line="288" w:lineRule="auto"/>
        <w:jc w:val="center"/>
        <w:rPr>
          <w:rFonts w:ascii="宋体" w:hAnsi="宋体" w:eastAsia="宋体" w:cs="宋体"/>
          <w:b/>
          <w:bCs/>
          <w:sz w:val="28"/>
          <w:szCs w:val="28"/>
        </w:rPr>
      </w:pPr>
      <w:r>
        <w:rPr>
          <w:rFonts w:hint="eastAsia" w:ascii="宋体" w:hAnsi="宋体" w:eastAsia="宋体" w:cs="宋体"/>
          <w:b/>
          <w:bCs/>
          <w:sz w:val="28"/>
          <w:szCs w:val="28"/>
        </w:rPr>
        <w:t>声  明</w:t>
      </w:r>
    </w:p>
    <w:p>
      <w:pPr>
        <w:spacing w:line="288" w:lineRule="auto"/>
        <w:jc w:val="left"/>
        <w:rPr>
          <w:rFonts w:ascii="宋体" w:hAnsi="宋体" w:eastAsia="宋体" w:cs="宋体"/>
          <w:sz w:val="21"/>
          <w:szCs w:val="21"/>
        </w:rPr>
      </w:pPr>
    </w:p>
    <w:p>
      <w:pPr>
        <w:spacing w:line="288" w:lineRule="auto"/>
        <w:jc w:val="left"/>
        <w:rPr>
          <w:rFonts w:ascii="宋体" w:hAnsi="宋体" w:eastAsia="宋体" w:cs="宋体"/>
          <w:sz w:val="21"/>
          <w:szCs w:val="21"/>
          <w:u w:val="single"/>
        </w:rPr>
      </w:pPr>
      <w:r>
        <w:rPr>
          <w:rFonts w:hint="eastAsia" w:ascii="宋体" w:hAnsi="宋体" w:eastAsia="宋体" w:cs="宋体"/>
          <w:sz w:val="21"/>
          <w:szCs w:val="21"/>
        </w:rPr>
        <w:t xml:space="preserve">致： </w:t>
      </w:r>
      <w:r>
        <w:rPr>
          <w:rFonts w:hint="eastAsia" w:ascii="宋体" w:hAnsi="宋体" w:eastAsia="宋体" w:cs="宋体"/>
          <w:sz w:val="21"/>
          <w:szCs w:val="21"/>
          <w:u w:val="single"/>
        </w:rPr>
        <w:t>（采购人名称）</w:t>
      </w:r>
    </w:p>
    <w:p>
      <w:pPr>
        <w:jc w:val="left"/>
        <w:rPr>
          <w:rFonts w:ascii="宋体" w:hAnsi="宋体" w:eastAsia="宋体" w:cs="宋体"/>
          <w:sz w:val="21"/>
          <w:szCs w:val="21"/>
        </w:rPr>
      </w:pPr>
      <w:r>
        <w:rPr>
          <w:rFonts w:hint="eastAsia" w:ascii="宋体" w:hAnsi="宋体" w:eastAsia="宋体" w:cs="宋体"/>
          <w:sz w:val="21"/>
          <w:szCs w:val="21"/>
        </w:rPr>
        <w:t xml:space="preserve">    我单位</w:t>
      </w:r>
      <w:r>
        <w:rPr>
          <w:rFonts w:hint="eastAsia" w:ascii="宋体" w:hAnsi="宋体" w:eastAsia="宋体" w:cs="宋体"/>
          <w:sz w:val="21"/>
          <w:szCs w:val="21"/>
          <w:u w:val="single"/>
        </w:rPr>
        <w:t xml:space="preserve"> （供应商名称）</w:t>
      </w:r>
      <w:r>
        <w:rPr>
          <w:rFonts w:hint="eastAsia" w:ascii="宋体" w:hAnsi="宋体" w:eastAsia="宋体" w:cs="宋体"/>
          <w:sz w:val="21"/>
          <w:szCs w:val="21"/>
        </w:rPr>
        <w:t>近三年内，在参加政府采购活动中没有重大违法记录，特此声明。</w:t>
      </w:r>
    </w:p>
    <w:p>
      <w:pPr>
        <w:jc w:val="left"/>
        <w:rPr>
          <w:rFonts w:ascii="宋体" w:hAnsi="宋体" w:eastAsia="宋体" w:cs="宋体"/>
          <w:sz w:val="21"/>
          <w:szCs w:val="21"/>
        </w:rPr>
      </w:pPr>
      <w:r>
        <w:rPr>
          <w:rFonts w:hint="eastAsia" w:ascii="宋体" w:hAnsi="宋体" w:eastAsia="宋体" w:cs="宋体"/>
          <w:sz w:val="21"/>
          <w:szCs w:val="21"/>
        </w:rPr>
        <w:t xml:space="preserve">    若招标采购单位在本项目采购过程中发现我单位近三年内在政府采购活动中有重大违法记录，我单位将无条件地退出本项目的招标，并承担因此引起的一切后果。</w:t>
      </w:r>
    </w:p>
    <w:p>
      <w:pPr>
        <w:spacing w:line="288" w:lineRule="auto"/>
        <w:jc w:val="left"/>
        <w:rPr>
          <w:rFonts w:ascii="宋体" w:hAnsi="宋体" w:eastAsia="宋体" w:cs="宋体"/>
          <w:b/>
          <w:sz w:val="21"/>
          <w:szCs w:val="21"/>
        </w:rPr>
      </w:pPr>
    </w:p>
    <w:p>
      <w:pPr>
        <w:spacing w:line="288" w:lineRule="auto"/>
        <w:ind w:firstLine="478" w:firstLineChars="228"/>
        <w:jc w:val="left"/>
        <w:rPr>
          <w:rFonts w:ascii="宋体" w:hAnsi="宋体" w:eastAsia="宋体" w:cs="宋体"/>
          <w:sz w:val="21"/>
          <w:szCs w:val="21"/>
        </w:rPr>
      </w:pPr>
      <w:r>
        <w:rPr>
          <w:rFonts w:hint="eastAsia" w:ascii="宋体" w:hAnsi="宋体" w:eastAsia="宋体" w:cs="宋体"/>
          <w:sz w:val="21"/>
          <w:szCs w:val="21"/>
        </w:rPr>
        <w:t>供应商：                                      法定代表人或授权代表：</w:t>
      </w:r>
    </w:p>
    <w:p>
      <w:pPr>
        <w:spacing w:line="288" w:lineRule="auto"/>
        <w:ind w:firstLine="478" w:firstLineChars="228"/>
        <w:jc w:val="left"/>
        <w:rPr>
          <w:rFonts w:ascii="宋体" w:hAnsi="宋体" w:eastAsia="宋体" w:cs="宋体"/>
          <w:sz w:val="21"/>
          <w:szCs w:val="21"/>
        </w:rPr>
      </w:pPr>
      <w:r>
        <w:rPr>
          <w:rFonts w:hint="eastAsia" w:ascii="宋体" w:hAnsi="宋体" w:eastAsia="宋体" w:cs="宋体"/>
          <w:sz w:val="21"/>
          <w:szCs w:val="21"/>
        </w:rPr>
        <w:t>（公章）：                                      （签字或盖章）：</w:t>
      </w:r>
    </w:p>
    <w:p>
      <w:pPr>
        <w:autoSpaceDE w:val="0"/>
        <w:autoSpaceDN w:val="0"/>
        <w:adjustRightInd w:val="0"/>
        <w:spacing w:line="288" w:lineRule="auto"/>
        <w:ind w:firstLine="478" w:firstLineChars="228"/>
        <w:rPr>
          <w:rFonts w:ascii="宋体" w:hAnsi="宋体" w:eastAsia="宋体" w:cs="宋体"/>
          <w:sz w:val="21"/>
          <w:szCs w:val="21"/>
        </w:rPr>
      </w:pPr>
      <w:r>
        <w:rPr>
          <w:rFonts w:hint="eastAsia" w:ascii="宋体" w:hAnsi="宋体" w:eastAsia="宋体" w:cs="宋体"/>
          <w:sz w:val="21"/>
          <w:szCs w:val="21"/>
        </w:rPr>
        <w:t xml:space="preserve"> 日期： 年  月  日                               日期： 年  月  日</w:t>
      </w:r>
    </w:p>
    <w:p/>
    <w:p>
      <w:r>
        <w:rPr>
          <w:rFonts w:hint="eastAsia"/>
        </w:rPr>
        <w:br w:type="page"/>
      </w:r>
    </w:p>
    <w:p>
      <w:pPr>
        <w:pStyle w:val="5"/>
        <w:jc w:val="both"/>
      </w:pPr>
      <w:bookmarkStart w:id="335" w:name="_Toc30907"/>
      <w:r>
        <w:rPr>
          <w:rFonts w:hint="eastAsia"/>
        </w:rPr>
        <w:t>附件5 政府采购政策符合情况（符合条件提供，不符合条件不提供）</w:t>
      </w:r>
      <w:bookmarkEnd w:id="335"/>
    </w:p>
    <w:p>
      <w:pPr>
        <w:pStyle w:val="6"/>
        <w:numPr>
          <w:ilvl w:val="3"/>
          <w:numId w:val="0"/>
        </w:numPr>
        <w:spacing w:before="156" w:after="156"/>
        <w:jc w:val="center"/>
        <w:rPr>
          <w:sz w:val="28"/>
          <w:szCs w:val="32"/>
        </w:rPr>
      </w:pPr>
      <w:r>
        <w:rPr>
          <w:rFonts w:hint="eastAsia"/>
          <w:sz w:val="28"/>
          <w:szCs w:val="32"/>
        </w:rPr>
        <w:t>5-1  中小企业声明函（服务）</w:t>
      </w:r>
    </w:p>
    <w:p>
      <w:pPr>
        <w:spacing w:after="156" w:afterLines="50"/>
        <w:ind w:firstLine="420" w:firstLineChars="200"/>
        <w:rPr>
          <w:sz w:val="21"/>
          <w:szCs w:val="21"/>
        </w:rPr>
      </w:pPr>
      <w:r>
        <w:rPr>
          <w:rFonts w:hint="eastAsia"/>
          <w:sz w:val="21"/>
          <w:szCs w:val="21"/>
        </w:rPr>
        <w:t>本公司（联合体）郑重声明，根据《政府采购促进中小企业发展管理办法》（财库﹝2020﹞46 号）的规定，本公司（联合体）参加</w:t>
      </w:r>
      <w:r>
        <w:rPr>
          <w:rFonts w:hint="eastAsia"/>
          <w:sz w:val="21"/>
          <w:szCs w:val="21"/>
          <w:u w:val="single"/>
        </w:rPr>
        <w:t>（单位名称）</w:t>
      </w:r>
      <w:r>
        <w:rPr>
          <w:rFonts w:hint="eastAsia"/>
          <w:sz w:val="21"/>
          <w:szCs w:val="21"/>
        </w:rPr>
        <w:t>的</w:t>
      </w:r>
      <w:r>
        <w:rPr>
          <w:rFonts w:hint="eastAsia"/>
          <w:sz w:val="21"/>
          <w:szCs w:val="21"/>
          <w:u w:val="single"/>
        </w:rPr>
        <w:t>（项目名称）</w:t>
      </w:r>
      <w:r>
        <w:rPr>
          <w:rFonts w:hint="eastAsia"/>
          <w:sz w:val="21"/>
          <w:szCs w:val="21"/>
        </w:rPr>
        <w:t>采购活动，服务全部由符合政策要求的中小企业承接。相关企业（含联合体中的中小企业、签订分包意向协议的中小企业）的具体情况如下：</w:t>
      </w:r>
    </w:p>
    <w:p>
      <w:pPr>
        <w:spacing w:after="156" w:afterLines="50"/>
        <w:ind w:firstLine="420" w:firstLineChars="200"/>
        <w:rPr>
          <w:sz w:val="21"/>
          <w:szCs w:val="21"/>
        </w:rPr>
      </w:pPr>
      <w:r>
        <w:rPr>
          <w:rFonts w:hint="eastAsia"/>
          <w:sz w:val="21"/>
          <w:szCs w:val="21"/>
        </w:rPr>
        <w:t xml:space="preserve">1. </w:t>
      </w:r>
      <w:r>
        <w:rPr>
          <w:rFonts w:hint="eastAsia"/>
          <w:sz w:val="21"/>
          <w:szCs w:val="21"/>
          <w:u w:val="single"/>
        </w:rPr>
        <w:t>（标的名称）</w:t>
      </w:r>
      <w:r>
        <w:rPr>
          <w:rFonts w:hint="eastAsia"/>
          <w:sz w:val="21"/>
          <w:szCs w:val="21"/>
        </w:rPr>
        <w:t xml:space="preserve"> ，属于</w:t>
      </w:r>
      <w:r>
        <w:rPr>
          <w:rFonts w:hint="eastAsia"/>
          <w:sz w:val="21"/>
          <w:szCs w:val="21"/>
          <w:u w:val="single"/>
        </w:rPr>
        <w:t>（采购文件中明确的所属行业）</w:t>
      </w:r>
      <w:r>
        <w:rPr>
          <w:rFonts w:hint="eastAsia"/>
          <w:sz w:val="21"/>
          <w:szCs w:val="21"/>
        </w:rPr>
        <w:t>； 承接企业为</w:t>
      </w:r>
      <w:r>
        <w:rPr>
          <w:rFonts w:hint="eastAsia"/>
          <w:sz w:val="21"/>
          <w:szCs w:val="21"/>
          <w:u w:val="single"/>
        </w:rPr>
        <w:t>（企业名称）</w:t>
      </w:r>
      <w:r>
        <w:rPr>
          <w:rFonts w:hint="eastAsia"/>
          <w:sz w:val="21"/>
          <w:szCs w:val="21"/>
        </w:rPr>
        <w:t>，从业人员</w:t>
      </w:r>
      <w:r>
        <w:rPr>
          <w:rFonts w:hint="eastAsia"/>
          <w:sz w:val="21"/>
          <w:szCs w:val="21"/>
          <w:u w:val="single"/>
        </w:rPr>
        <w:t xml:space="preserve">    </w:t>
      </w:r>
      <w:r>
        <w:rPr>
          <w:rFonts w:hint="eastAsia"/>
          <w:sz w:val="21"/>
          <w:szCs w:val="21"/>
        </w:rPr>
        <w:t>人，营业收入为</w:t>
      </w:r>
      <w:r>
        <w:rPr>
          <w:rFonts w:hint="eastAsia"/>
          <w:sz w:val="21"/>
          <w:szCs w:val="21"/>
          <w:u w:val="single"/>
        </w:rPr>
        <w:t xml:space="preserve">    </w:t>
      </w:r>
      <w:r>
        <w:rPr>
          <w:rFonts w:hint="eastAsia"/>
          <w:sz w:val="21"/>
          <w:szCs w:val="21"/>
        </w:rPr>
        <w:t>万元，资产总额为</w:t>
      </w:r>
      <w:r>
        <w:rPr>
          <w:rFonts w:hint="eastAsia"/>
          <w:sz w:val="21"/>
          <w:szCs w:val="21"/>
          <w:u w:val="single"/>
        </w:rPr>
        <w:t xml:space="preserve">      </w:t>
      </w:r>
      <w:r>
        <w:rPr>
          <w:rFonts w:hint="eastAsia"/>
          <w:sz w:val="21"/>
          <w:szCs w:val="21"/>
        </w:rPr>
        <w:t>万元，属于</w:t>
      </w:r>
      <w:r>
        <w:rPr>
          <w:rFonts w:hint="eastAsia"/>
          <w:sz w:val="21"/>
          <w:szCs w:val="21"/>
          <w:u w:val="single"/>
        </w:rPr>
        <w:t>（中型企业、小型企业、微型企业）</w:t>
      </w:r>
      <w:r>
        <w:rPr>
          <w:rFonts w:hint="eastAsia"/>
          <w:sz w:val="21"/>
          <w:szCs w:val="21"/>
        </w:rPr>
        <w:t xml:space="preserve">； </w:t>
      </w:r>
    </w:p>
    <w:p>
      <w:pPr>
        <w:spacing w:after="156" w:afterLines="50"/>
        <w:ind w:firstLine="420" w:firstLineChars="200"/>
        <w:rPr>
          <w:sz w:val="21"/>
          <w:szCs w:val="21"/>
        </w:rPr>
      </w:pPr>
      <w:r>
        <w:rPr>
          <w:rFonts w:hint="eastAsia"/>
          <w:sz w:val="21"/>
          <w:szCs w:val="21"/>
        </w:rPr>
        <w:t xml:space="preserve">2. </w:t>
      </w:r>
      <w:r>
        <w:rPr>
          <w:rFonts w:hint="eastAsia"/>
          <w:sz w:val="21"/>
          <w:szCs w:val="21"/>
          <w:u w:val="single"/>
        </w:rPr>
        <w:t>（标的名称）</w:t>
      </w:r>
      <w:r>
        <w:rPr>
          <w:rFonts w:hint="eastAsia"/>
          <w:sz w:val="21"/>
          <w:szCs w:val="21"/>
        </w:rPr>
        <w:t xml:space="preserve"> ，属于</w:t>
      </w:r>
      <w:r>
        <w:rPr>
          <w:rFonts w:hint="eastAsia"/>
          <w:sz w:val="21"/>
          <w:szCs w:val="21"/>
          <w:u w:val="single"/>
        </w:rPr>
        <w:t>（采购文件中明确的所属行业）</w:t>
      </w:r>
      <w:r>
        <w:rPr>
          <w:rFonts w:hint="eastAsia"/>
          <w:sz w:val="21"/>
          <w:szCs w:val="21"/>
        </w:rPr>
        <w:t>； 承接企业为</w:t>
      </w:r>
      <w:r>
        <w:rPr>
          <w:rFonts w:hint="eastAsia"/>
          <w:sz w:val="21"/>
          <w:szCs w:val="21"/>
          <w:u w:val="single"/>
        </w:rPr>
        <w:t>（企业名称）</w:t>
      </w:r>
      <w:r>
        <w:rPr>
          <w:rFonts w:hint="eastAsia"/>
          <w:sz w:val="21"/>
          <w:szCs w:val="21"/>
        </w:rPr>
        <w:t>，从业人员</w:t>
      </w:r>
      <w:r>
        <w:rPr>
          <w:rFonts w:hint="eastAsia"/>
          <w:sz w:val="21"/>
          <w:szCs w:val="21"/>
          <w:u w:val="single"/>
        </w:rPr>
        <w:t xml:space="preserve">    </w:t>
      </w:r>
      <w:r>
        <w:rPr>
          <w:rFonts w:hint="eastAsia"/>
          <w:sz w:val="21"/>
          <w:szCs w:val="21"/>
        </w:rPr>
        <w:t>人，营业收入为</w:t>
      </w:r>
      <w:r>
        <w:rPr>
          <w:rFonts w:hint="eastAsia"/>
          <w:sz w:val="21"/>
          <w:szCs w:val="21"/>
          <w:u w:val="single"/>
        </w:rPr>
        <w:t xml:space="preserve">    </w:t>
      </w:r>
      <w:r>
        <w:rPr>
          <w:rFonts w:hint="eastAsia"/>
          <w:sz w:val="21"/>
          <w:szCs w:val="21"/>
        </w:rPr>
        <w:t>万元，资产总额为</w:t>
      </w:r>
      <w:r>
        <w:rPr>
          <w:rFonts w:hint="eastAsia"/>
          <w:sz w:val="21"/>
          <w:szCs w:val="21"/>
          <w:u w:val="single"/>
        </w:rPr>
        <w:t xml:space="preserve">      </w:t>
      </w:r>
      <w:r>
        <w:rPr>
          <w:rFonts w:hint="eastAsia"/>
          <w:sz w:val="21"/>
          <w:szCs w:val="21"/>
        </w:rPr>
        <w:t>万元，属于</w:t>
      </w:r>
      <w:r>
        <w:rPr>
          <w:rFonts w:hint="eastAsia"/>
          <w:sz w:val="21"/>
          <w:szCs w:val="21"/>
          <w:u w:val="single"/>
        </w:rPr>
        <w:t>（中型企业、小型企业、微型企业）</w:t>
      </w:r>
      <w:r>
        <w:rPr>
          <w:rFonts w:hint="eastAsia"/>
          <w:sz w:val="21"/>
          <w:szCs w:val="21"/>
        </w:rPr>
        <w:t xml:space="preserve">； </w:t>
      </w:r>
    </w:p>
    <w:p>
      <w:pPr>
        <w:spacing w:after="156" w:afterLines="50"/>
        <w:ind w:firstLine="420" w:firstLineChars="200"/>
        <w:rPr>
          <w:sz w:val="21"/>
          <w:szCs w:val="21"/>
        </w:rPr>
      </w:pPr>
      <w:r>
        <w:rPr>
          <w:rFonts w:hint="eastAsia"/>
          <w:sz w:val="21"/>
          <w:szCs w:val="21"/>
        </w:rPr>
        <w:t>……</w:t>
      </w:r>
    </w:p>
    <w:p>
      <w:pPr>
        <w:spacing w:after="156" w:afterLines="50"/>
        <w:ind w:firstLine="420" w:firstLineChars="200"/>
        <w:rPr>
          <w:sz w:val="21"/>
          <w:szCs w:val="21"/>
        </w:rPr>
      </w:pPr>
      <w:r>
        <w:rPr>
          <w:rFonts w:hint="eastAsia"/>
          <w:sz w:val="21"/>
          <w:szCs w:val="21"/>
        </w:rPr>
        <w:t>以上企业，不属于大企业的分支机构，不存在控股股东为大企业的情形，也不存在与大企业的负责人为同一人的情形。</w:t>
      </w:r>
    </w:p>
    <w:p>
      <w:pPr>
        <w:spacing w:after="156" w:afterLines="50"/>
        <w:ind w:firstLine="420" w:firstLineChars="200"/>
      </w:pPr>
      <w:r>
        <w:rPr>
          <w:rFonts w:hint="eastAsia"/>
          <w:sz w:val="21"/>
          <w:szCs w:val="21"/>
        </w:rPr>
        <w:t>本企业对上述声明内容的真实性负责。如有虚假，将依法承担相应责任。</w:t>
      </w:r>
      <w:r>
        <w:rPr>
          <w:rFonts w:hint="eastAsia"/>
        </w:rPr>
        <w:t xml:space="preserve"> </w:t>
      </w:r>
    </w:p>
    <w:p>
      <w:pPr>
        <w:pStyle w:val="8"/>
        <w:ind w:firstLine="4410" w:firstLineChars="2100"/>
        <w:rPr>
          <w:rFonts w:ascii="宋体" w:hAnsi="宋体" w:eastAsia="宋体" w:cs="宋体"/>
          <w:kern w:val="0"/>
          <w:sz w:val="21"/>
          <w:szCs w:val="21"/>
        </w:rPr>
      </w:pPr>
      <w:r>
        <w:rPr>
          <w:rFonts w:hint="eastAsia" w:ascii="宋体" w:hAnsi="宋体" w:eastAsia="宋体" w:cs="宋体"/>
          <w:kern w:val="0"/>
          <w:sz w:val="21"/>
          <w:szCs w:val="21"/>
        </w:rPr>
        <w:t>企业名称（盖章）∶</w:t>
      </w:r>
    </w:p>
    <w:p>
      <w:pPr>
        <w:pStyle w:val="8"/>
        <w:ind w:firstLine="4410" w:firstLineChars="2100"/>
        <w:rPr>
          <w:rFonts w:ascii="宋体" w:hAnsi="宋体" w:eastAsia="宋体" w:cs="宋体"/>
          <w:kern w:val="0"/>
          <w:sz w:val="21"/>
          <w:szCs w:val="21"/>
        </w:rPr>
      </w:pPr>
      <w:r>
        <w:rPr>
          <w:rFonts w:hint="eastAsia" w:ascii="宋体" w:hAnsi="宋体" w:eastAsia="宋体" w:cs="宋体"/>
          <w:kern w:val="0"/>
          <w:sz w:val="21"/>
          <w:szCs w:val="21"/>
        </w:rPr>
        <w:t>日   期∶</w:t>
      </w:r>
    </w:p>
    <w:p>
      <w:pPr>
        <w:adjustRightInd w:val="0"/>
        <w:snapToGrid w:val="0"/>
        <w:spacing w:line="360" w:lineRule="exact"/>
        <w:ind w:left="840" w:hanging="840" w:hangingChars="400"/>
        <w:rPr>
          <w:rFonts w:ascii="宋体" w:hAnsi="宋体" w:eastAsia="宋体" w:cs="宋体"/>
          <w:sz w:val="21"/>
          <w:szCs w:val="21"/>
        </w:rPr>
      </w:pPr>
    </w:p>
    <w:p>
      <w:pPr>
        <w:adjustRightInd w:val="0"/>
        <w:snapToGrid w:val="0"/>
        <w:spacing w:line="360" w:lineRule="exact"/>
        <w:ind w:left="840" w:hanging="840" w:hangingChars="400"/>
        <w:rPr>
          <w:rFonts w:ascii="宋体" w:hAnsi="宋体" w:eastAsia="宋体" w:cs="宋体"/>
          <w:sz w:val="21"/>
          <w:szCs w:val="21"/>
        </w:rPr>
      </w:pPr>
      <w:r>
        <w:rPr>
          <w:rFonts w:hint="eastAsia" w:ascii="宋体" w:hAnsi="宋体" w:eastAsia="宋体" w:cs="宋体"/>
          <w:sz w:val="21"/>
          <w:szCs w:val="21"/>
        </w:rPr>
        <w:t>说明：</w:t>
      </w:r>
    </w:p>
    <w:p>
      <w:pPr>
        <w:adjustRightInd w:val="0"/>
        <w:snapToGrid w:val="0"/>
        <w:spacing w:after="156" w:afterLines="50" w:line="360" w:lineRule="exact"/>
        <w:ind w:firstLine="420" w:firstLineChars="200"/>
        <w:rPr>
          <w:rFonts w:ascii="宋体" w:hAnsi="宋体" w:eastAsia="宋体" w:cs="宋体"/>
          <w:sz w:val="21"/>
          <w:szCs w:val="21"/>
        </w:rPr>
      </w:pPr>
      <w:r>
        <w:rPr>
          <w:rFonts w:hint="eastAsia" w:ascii="宋体" w:hAnsi="宋体" w:eastAsia="宋体" w:cs="宋体"/>
          <w:sz w:val="21"/>
          <w:szCs w:val="21"/>
        </w:rPr>
        <w:t>1.从业人员、营业收入、资产总额填报上一年度数据，无上一年度数据的新成立企业可不填报。</w:t>
      </w:r>
    </w:p>
    <w:p>
      <w:pPr>
        <w:adjustRightInd w:val="0"/>
        <w:snapToGrid w:val="0"/>
        <w:spacing w:after="156" w:afterLines="50" w:line="360" w:lineRule="exact"/>
        <w:ind w:firstLine="420" w:firstLineChars="200"/>
        <w:rPr>
          <w:rFonts w:ascii="宋体" w:hAnsi="宋体" w:eastAsia="宋体" w:cs="宋体"/>
          <w:sz w:val="21"/>
          <w:szCs w:val="21"/>
        </w:rPr>
      </w:pPr>
      <w:r>
        <w:rPr>
          <w:rFonts w:hint="eastAsia" w:ascii="宋体" w:hAnsi="宋体" w:eastAsia="宋体" w:cs="宋体"/>
          <w:sz w:val="21"/>
          <w:szCs w:val="21"/>
        </w:rPr>
        <w:t>2.主要标的产品所属行业：本项目所属行业为《中小企业划型标准规定》（工信部联企业〔2011〕300号）中“（十六）其他未列明行业”。即：从业人员300人以下的为中小微型企业。其中，从业人员100人及以上的为中型企业；从业人员10人及以上的为小型企业；从业人员10人以下的为微型企业。</w:t>
      </w:r>
    </w:p>
    <w:p>
      <w:pPr>
        <w:adjustRightInd w:val="0"/>
        <w:snapToGrid w:val="0"/>
        <w:spacing w:after="156" w:afterLines="50" w:line="360" w:lineRule="exact"/>
        <w:ind w:firstLine="420" w:firstLineChars="200"/>
        <w:rPr>
          <w:rFonts w:ascii="宋体" w:hAnsi="宋体" w:eastAsia="宋体" w:cs="宋体"/>
          <w:sz w:val="21"/>
          <w:szCs w:val="21"/>
        </w:rPr>
      </w:pPr>
      <w:r>
        <w:rPr>
          <w:rFonts w:hint="eastAsia" w:ascii="宋体" w:hAnsi="宋体" w:eastAsia="宋体" w:cs="宋体"/>
          <w:sz w:val="21"/>
          <w:szCs w:val="21"/>
        </w:rPr>
        <w:t>4.未按上述要求提供、填写的，评标时不予以考虑。</w:t>
      </w:r>
    </w:p>
    <w:p>
      <w:pPr>
        <w:rPr>
          <w:rFonts w:ascii="宋体" w:hAnsi="宋体" w:eastAsia="宋体" w:cs="宋体"/>
          <w:sz w:val="21"/>
          <w:szCs w:val="21"/>
        </w:rPr>
      </w:pPr>
      <w:r>
        <w:rPr>
          <w:rFonts w:hint="eastAsia" w:ascii="宋体" w:hAnsi="宋体" w:eastAsia="宋体" w:cs="宋体"/>
          <w:sz w:val="21"/>
          <w:szCs w:val="21"/>
        </w:rPr>
        <w:br w:type="page"/>
      </w:r>
    </w:p>
    <w:p>
      <w:pPr>
        <w:pStyle w:val="6"/>
        <w:numPr>
          <w:ilvl w:val="3"/>
          <w:numId w:val="0"/>
        </w:numPr>
        <w:spacing w:before="156" w:after="156"/>
        <w:jc w:val="center"/>
        <w:rPr>
          <w:sz w:val="28"/>
          <w:szCs w:val="32"/>
        </w:rPr>
      </w:pPr>
      <w:bookmarkStart w:id="336" w:name="_Toc14635"/>
      <w:bookmarkStart w:id="337" w:name="_Toc27610"/>
      <w:bookmarkStart w:id="338" w:name="_Toc17122"/>
      <w:r>
        <w:rPr>
          <w:rFonts w:hint="eastAsia"/>
          <w:sz w:val="28"/>
          <w:szCs w:val="32"/>
        </w:rPr>
        <w:t>5-2  残疾人福利性单位声明函</w:t>
      </w:r>
      <w:bookmarkEnd w:id="336"/>
      <w:bookmarkEnd w:id="337"/>
      <w:bookmarkEnd w:id="338"/>
    </w:p>
    <w:p>
      <w:pPr>
        <w:spacing w:line="500" w:lineRule="exact"/>
        <w:jc w:val="center"/>
        <w:rPr>
          <w:rFonts w:ascii="宋体" w:hAnsi="宋体" w:eastAsia="宋体" w:cs="宋体"/>
          <w:bCs/>
          <w:sz w:val="21"/>
          <w:szCs w:val="21"/>
        </w:rPr>
      </w:pPr>
    </w:p>
    <w:p>
      <w:pPr>
        <w:spacing w:line="500" w:lineRule="exact"/>
        <w:ind w:firstLine="420" w:firstLineChars="200"/>
        <w:jc w:val="left"/>
        <w:rPr>
          <w:rFonts w:ascii="宋体" w:hAnsi="宋体" w:eastAsia="宋体" w:cs="宋体"/>
          <w:bCs/>
          <w:sz w:val="21"/>
          <w:szCs w:val="21"/>
        </w:rPr>
      </w:pPr>
      <w:r>
        <w:rPr>
          <w:rFonts w:hint="eastAsia" w:ascii="宋体" w:hAnsi="宋体" w:eastAsia="宋体" w:cs="宋体"/>
          <w:bCs/>
          <w:sz w:val="21"/>
          <w:szCs w:val="21"/>
        </w:rPr>
        <w:t>本单位郑重声明，根据《财政部 民政部 中国残疾人联合会关于促进残疾人就业政府采购政策的通知》（财库〔2017〕141号）的规定，本单位为符合条件的残疾人福利性单位，且本单位参加</w:t>
      </w:r>
      <w:r>
        <w:rPr>
          <w:rFonts w:hint="eastAsia" w:ascii="宋体" w:hAnsi="宋体" w:eastAsia="宋体" w:cs="宋体"/>
          <w:bCs/>
          <w:sz w:val="21"/>
          <w:szCs w:val="21"/>
          <w:u w:val="single"/>
        </w:rPr>
        <w:t xml:space="preserve">   项目名称       （</w:t>
      </w:r>
      <w:r>
        <w:rPr>
          <w:rFonts w:hint="eastAsia" w:ascii="宋体" w:hAnsi="宋体" w:eastAsia="宋体" w:cs="宋体"/>
          <w:bCs/>
          <w:sz w:val="21"/>
          <w:szCs w:val="21"/>
        </w:rPr>
        <w:t>项目编号）采购活动提供本单位制造的货物（由本单位承担工程/提供服务），或者提供其他残疾人福利性单位制造的货物（不包括使用非残疾人福利性单位注册商标的货物）。</w:t>
      </w:r>
    </w:p>
    <w:p>
      <w:pPr>
        <w:spacing w:line="500" w:lineRule="exact"/>
        <w:ind w:firstLine="420" w:firstLineChars="200"/>
        <w:jc w:val="left"/>
        <w:rPr>
          <w:rFonts w:ascii="宋体" w:hAnsi="宋体" w:eastAsia="宋体" w:cs="宋体"/>
          <w:bCs/>
          <w:sz w:val="21"/>
          <w:szCs w:val="21"/>
        </w:rPr>
      </w:pPr>
      <w:r>
        <w:rPr>
          <w:rFonts w:hint="eastAsia" w:ascii="宋体" w:hAnsi="宋体" w:eastAsia="宋体" w:cs="宋体"/>
          <w:bCs/>
          <w:sz w:val="21"/>
          <w:szCs w:val="21"/>
        </w:rPr>
        <w:t>本单位对上述声明的真实性负责。如有虚假，将依法承担相应责任。</w:t>
      </w:r>
    </w:p>
    <w:p>
      <w:pPr>
        <w:spacing w:line="500" w:lineRule="exact"/>
        <w:ind w:firstLine="420" w:firstLineChars="200"/>
        <w:jc w:val="left"/>
        <w:rPr>
          <w:rFonts w:ascii="宋体" w:hAnsi="宋体" w:eastAsia="宋体" w:cs="宋体"/>
          <w:bCs/>
          <w:sz w:val="21"/>
          <w:szCs w:val="21"/>
        </w:rPr>
      </w:pPr>
    </w:p>
    <w:p>
      <w:pPr>
        <w:ind w:firstLine="315" w:firstLineChars="150"/>
        <w:jc w:val="right"/>
        <w:rPr>
          <w:rFonts w:ascii="宋体" w:hAnsi="宋体" w:eastAsia="宋体" w:cs="宋体"/>
          <w:sz w:val="21"/>
          <w:szCs w:val="21"/>
          <w:u w:val="single"/>
        </w:rPr>
      </w:pPr>
      <w:r>
        <w:rPr>
          <w:rFonts w:hint="eastAsia" w:ascii="宋体" w:hAnsi="宋体" w:eastAsia="宋体" w:cs="宋体"/>
          <w:sz w:val="21"/>
          <w:szCs w:val="21"/>
        </w:rPr>
        <w:t>供应商名称：</w:t>
      </w:r>
      <w:r>
        <w:rPr>
          <w:rFonts w:hint="eastAsia" w:ascii="宋体" w:hAnsi="宋体" w:eastAsia="宋体" w:cs="宋体"/>
          <w:sz w:val="21"/>
          <w:szCs w:val="21"/>
          <w:u w:val="single"/>
        </w:rPr>
        <w:t>（填写单位全称并加盖公章）</w:t>
      </w:r>
    </w:p>
    <w:p>
      <w:pPr>
        <w:jc w:val="right"/>
        <w:rPr>
          <w:rFonts w:ascii="宋体" w:hAnsi="宋体" w:eastAsia="宋体" w:cs="宋体"/>
          <w:sz w:val="21"/>
          <w:szCs w:val="21"/>
        </w:rPr>
      </w:pPr>
      <w:r>
        <w:rPr>
          <w:rFonts w:hint="eastAsia" w:ascii="宋体" w:hAnsi="宋体" w:eastAsia="宋体" w:cs="宋体"/>
          <w:sz w:val="21"/>
          <w:szCs w:val="21"/>
        </w:rPr>
        <w:t xml:space="preserve">法定代表人或被授权代表：（签字或盖章） </w:t>
      </w:r>
    </w:p>
    <w:p>
      <w:pPr>
        <w:jc w:val="right"/>
        <w:rPr>
          <w:rFonts w:ascii="宋体" w:hAnsi="宋体" w:eastAsia="宋体" w:cs="宋体"/>
          <w:sz w:val="21"/>
          <w:szCs w:val="21"/>
        </w:rPr>
      </w:pPr>
      <w:r>
        <w:rPr>
          <w:rFonts w:hint="eastAsia" w:ascii="宋体" w:hAnsi="宋体" w:eastAsia="宋体" w:cs="宋体"/>
          <w:sz w:val="21"/>
          <w:szCs w:val="21"/>
        </w:rPr>
        <w:t xml:space="preserve">   日期： 年月日</w:t>
      </w:r>
    </w:p>
    <w:p>
      <w:pPr>
        <w:widowControl/>
        <w:spacing w:line="240" w:lineRule="auto"/>
        <w:jc w:val="left"/>
        <w:rPr>
          <w:rFonts w:ascii="宋体" w:hAnsi="宋体" w:eastAsia="宋体" w:cs="宋体"/>
          <w:kern w:val="0"/>
          <w:sz w:val="21"/>
          <w:szCs w:val="21"/>
        </w:rPr>
      </w:pPr>
    </w:p>
    <w:p>
      <w:pPr>
        <w:rPr>
          <w:rFonts w:ascii="宋体" w:hAnsi="宋体" w:eastAsia="宋体" w:cs="宋体"/>
          <w:sz w:val="21"/>
          <w:szCs w:val="21"/>
        </w:rPr>
      </w:pPr>
    </w:p>
    <w:p>
      <w:pPr>
        <w:widowControl/>
        <w:spacing w:line="240" w:lineRule="auto"/>
        <w:jc w:val="left"/>
        <w:rPr>
          <w:rFonts w:ascii="宋体" w:hAnsi="宋体" w:eastAsia="宋体" w:cs="宋体"/>
          <w:b/>
          <w:bCs/>
          <w:kern w:val="0"/>
          <w:sz w:val="21"/>
          <w:szCs w:val="21"/>
        </w:rPr>
      </w:pPr>
      <w:r>
        <w:rPr>
          <w:rFonts w:hint="eastAsia" w:ascii="宋体" w:hAnsi="宋体" w:eastAsia="宋体" w:cs="宋体"/>
          <w:b/>
          <w:bCs/>
          <w:kern w:val="0"/>
          <w:sz w:val="21"/>
          <w:szCs w:val="21"/>
        </w:rPr>
        <w:t>注：1、根据《财政部 民政部 中国残疾人联合会关于促进残疾人就业政府采购政策的通知》（财库〔2017〕141号）的规定：</w:t>
      </w:r>
    </w:p>
    <w:p>
      <w:pPr>
        <w:widowControl/>
        <w:spacing w:line="240" w:lineRule="auto"/>
        <w:jc w:val="left"/>
        <w:rPr>
          <w:rFonts w:ascii="宋体" w:hAnsi="宋体" w:eastAsia="宋体" w:cs="宋体"/>
          <w:b/>
          <w:bCs/>
          <w:kern w:val="0"/>
          <w:sz w:val="21"/>
          <w:szCs w:val="21"/>
        </w:rPr>
      </w:pPr>
      <w:r>
        <w:rPr>
          <w:rFonts w:hint="eastAsia" w:ascii="宋体" w:hAnsi="宋体" w:eastAsia="宋体" w:cs="宋体"/>
          <w:b/>
          <w:bCs/>
          <w:kern w:val="0"/>
          <w:sz w:val="21"/>
          <w:szCs w:val="21"/>
        </w:rPr>
        <w:t>一、享受政府采购支持政策的残疾人福利性单位应当同时满足以下条件：</w:t>
      </w:r>
    </w:p>
    <w:p>
      <w:pPr>
        <w:widowControl/>
        <w:spacing w:line="240" w:lineRule="auto"/>
        <w:jc w:val="left"/>
        <w:rPr>
          <w:rFonts w:ascii="宋体" w:hAnsi="宋体" w:eastAsia="宋体" w:cs="宋体"/>
          <w:b/>
          <w:bCs/>
          <w:kern w:val="0"/>
          <w:sz w:val="21"/>
          <w:szCs w:val="21"/>
        </w:rPr>
      </w:pPr>
      <w:r>
        <w:rPr>
          <w:rFonts w:hint="eastAsia" w:ascii="宋体" w:hAnsi="宋体" w:eastAsia="宋体" w:cs="宋体"/>
          <w:b/>
          <w:bCs/>
          <w:kern w:val="0"/>
          <w:sz w:val="21"/>
          <w:szCs w:val="21"/>
        </w:rPr>
        <w:t>（一）安置的残疾人占本单位在职职工人数的比例不低于25%（含25%），并且安置的残疾人人数不少于10人（含10人）；</w:t>
      </w:r>
    </w:p>
    <w:p>
      <w:pPr>
        <w:widowControl/>
        <w:spacing w:line="240" w:lineRule="auto"/>
        <w:jc w:val="left"/>
        <w:rPr>
          <w:rFonts w:ascii="宋体" w:hAnsi="宋体" w:eastAsia="宋体" w:cs="宋体"/>
          <w:b/>
          <w:bCs/>
          <w:kern w:val="0"/>
          <w:sz w:val="21"/>
          <w:szCs w:val="21"/>
        </w:rPr>
      </w:pPr>
      <w:r>
        <w:rPr>
          <w:rFonts w:hint="eastAsia" w:ascii="宋体" w:hAnsi="宋体" w:eastAsia="宋体" w:cs="宋体"/>
          <w:b/>
          <w:bCs/>
          <w:kern w:val="0"/>
          <w:sz w:val="21"/>
          <w:szCs w:val="21"/>
        </w:rPr>
        <w:t>（二）依法与安置的每位残疾人签订了一年以上（含一年）的劳动合同或服务协议；</w:t>
      </w:r>
    </w:p>
    <w:p>
      <w:pPr>
        <w:widowControl/>
        <w:spacing w:line="240" w:lineRule="auto"/>
        <w:jc w:val="left"/>
        <w:rPr>
          <w:rFonts w:ascii="宋体" w:hAnsi="宋体" w:eastAsia="宋体" w:cs="宋体"/>
          <w:b/>
          <w:bCs/>
          <w:kern w:val="0"/>
          <w:sz w:val="21"/>
          <w:szCs w:val="21"/>
        </w:rPr>
      </w:pPr>
      <w:r>
        <w:rPr>
          <w:rFonts w:hint="eastAsia" w:ascii="宋体" w:hAnsi="宋体" w:eastAsia="宋体" w:cs="宋体"/>
          <w:b/>
          <w:bCs/>
          <w:kern w:val="0"/>
          <w:sz w:val="21"/>
          <w:szCs w:val="21"/>
        </w:rPr>
        <w:t>（三）为安置的每位残疾人按月足额缴纳了基本养老保险、基本医疗保险、失业保险、工伤保险和生育保险等社会保险费；</w:t>
      </w:r>
    </w:p>
    <w:p>
      <w:pPr>
        <w:widowControl/>
        <w:spacing w:line="240" w:lineRule="auto"/>
        <w:jc w:val="left"/>
        <w:rPr>
          <w:rFonts w:ascii="宋体" w:hAnsi="宋体" w:eastAsia="宋体" w:cs="宋体"/>
          <w:b/>
          <w:bCs/>
          <w:kern w:val="0"/>
          <w:sz w:val="21"/>
          <w:szCs w:val="21"/>
        </w:rPr>
      </w:pPr>
      <w:r>
        <w:rPr>
          <w:rFonts w:hint="eastAsia" w:ascii="宋体" w:hAnsi="宋体" w:eastAsia="宋体" w:cs="宋体"/>
          <w:b/>
          <w:bCs/>
          <w:kern w:val="0"/>
          <w:sz w:val="21"/>
          <w:szCs w:val="21"/>
        </w:rPr>
        <w:t>（四）通过银行等金融机构向安置的每位残疾人，按月支付了不低于单位所在区县适用的经省级人民政府批准的月最低工资标准的工资；</w:t>
      </w:r>
    </w:p>
    <w:p>
      <w:pPr>
        <w:widowControl/>
        <w:spacing w:line="240" w:lineRule="auto"/>
        <w:jc w:val="left"/>
        <w:rPr>
          <w:rFonts w:ascii="宋体" w:hAnsi="宋体" w:eastAsia="宋体" w:cs="宋体"/>
          <w:b/>
          <w:bCs/>
          <w:kern w:val="0"/>
          <w:sz w:val="21"/>
          <w:szCs w:val="21"/>
        </w:rPr>
      </w:pPr>
      <w:r>
        <w:rPr>
          <w:rFonts w:hint="eastAsia" w:ascii="宋体" w:hAnsi="宋体" w:eastAsia="宋体" w:cs="宋体"/>
          <w:b/>
          <w:bCs/>
          <w:kern w:val="0"/>
          <w:sz w:val="21"/>
          <w:szCs w:val="21"/>
        </w:rPr>
        <w:t>（五）提供本单位制造的货物、承担的工程或者服务（以下简称产品），或者提供其他残疾人福利性单位制造的货物（不包括使用非残疾人福利性单位注册商标的货物）。</w:t>
      </w:r>
    </w:p>
    <w:p>
      <w:pPr>
        <w:widowControl/>
        <w:spacing w:line="240" w:lineRule="auto"/>
        <w:jc w:val="left"/>
        <w:rPr>
          <w:rFonts w:ascii="宋体" w:hAnsi="宋体" w:eastAsia="宋体" w:cs="宋体"/>
          <w:b/>
          <w:bCs/>
          <w:kern w:val="0"/>
          <w:sz w:val="21"/>
          <w:szCs w:val="21"/>
        </w:rPr>
      </w:pPr>
      <w:r>
        <w:rPr>
          <w:rFonts w:hint="eastAsia" w:ascii="宋体" w:hAnsi="宋体" w:eastAsia="宋体" w:cs="宋体"/>
          <w:b/>
          <w:bCs/>
          <w:kern w:val="0"/>
          <w:sz w:val="21"/>
          <w:szCs w:val="21"/>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widowControl/>
        <w:spacing w:line="240" w:lineRule="auto"/>
        <w:jc w:val="left"/>
        <w:rPr>
          <w:rFonts w:ascii="宋体" w:hAnsi="宋体" w:eastAsia="宋体" w:cs="宋体"/>
          <w:b/>
          <w:bCs/>
          <w:kern w:val="0"/>
          <w:sz w:val="21"/>
          <w:szCs w:val="21"/>
        </w:rPr>
      </w:pPr>
      <w:r>
        <w:rPr>
          <w:rFonts w:hint="eastAsia" w:ascii="宋体" w:hAnsi="宋体" w:eastAsia="宋体" w:cs="宋体"/>
          <w:b/>
          <w:bCs/>
          <w:kern w:val="0"/>
          <w:sz w:val="21"/>
          <w:szCs w:val="21"/>
        </w:rPr>
        <w:t>二、中标、中标供应商为残疾人福利性单位的，采购人或者其委托的采购代理机构应当随中标、中标结果同时公告其《残疾人福利性单位声明函》，接受社会监督。</w:t>
      </w:r>
    </w:p>
    <w:p>
      <w:pPr>
        <w:widowControl/>
        <w:spacing w:line="240" w:lineRule="auto"/>
        <w:jc w:val="left"/>
        <w:rPr>
          <w:rFonts w:ascii="宋体" w:hAnsi="宋体" w:eastAsia="宋体" w:cs="宋体"/>
          <w:b/>
          <w:bCs/>
          <w:kern w:val="0"/>
          <w:sz w:val="21"/>
          <w:szCs w:val="21"/>
        </w:rPr>
      </w:pPr>
      <w:r>
        <w:rPr>
          <w:rFonts w:hint="eastAsia" w:ascii="宋体" w:hAnsi="宋体" w:eastAsia="宋体" w:cs="宋体"/>
          <w:b/>
          <w:bCs/>
          <w:kern w:val="0"/>
          <w:sz w:val="21"/>
          <w:szCs w:val="21"/>
        </w:rPr>
        <w:t>2、非残疾人福利性单位无需出具此函。</w:t>
      </w:r>
      <w:bookmarkStart w:id="339" w:name="_Toc23161"/>
    </w:p>
    <w:p>
      <w:pPr>
        <w:pStyle w:val="6"/>
        <w:numPr>
          <w:ilvl w:val="3"/>
          <w:numId w:val="0"/>
        </w:numPr>
        <w:spacing w:before="156" w:after="156"/>
        <w:jc w:val="center"/>
        <w:rPr>
          <w:rFonts w:ascii="宋体" w:hAnsi="宋体" w:eastAsia="宋体" w:cs="宋体"/>
          <w:sz w:val="21"/>
          <w:szCs w:val="21"/>
        </w:rPr>
      </w:pPr>
      <w:r>
        <w:rPr>
          <w:rFonts w:hint="eastAsia" w:ascii="宋体" w:hAnsi="宋体" w:eastAsia="宋体" w:cs="宋体"/>
          <w:kern w:val="0"/>
          <w:sz w:val="21"/>
          <w:szCs w:val="21"/>
        </w:rPr>
        <w:br w:type="page"/>
      </w:r>
      <w:bookmarkEnd w:id="339"/>
      <w:bookmarkStart w:id="340" w:name="_Toc7273"/>
      <w:bookmarkStart w:id="341" w:name="_Toc16788"/>
      <w:bookmarkStart w:id="342" w:name="_Toc26415"/>
      <w:bookmarkStart w:id="343" w:name="_Toc13684"/>
      <w:r>
        <w:rPr>
          <w:rFonts w:hint="eastAsia"/>
          <w:sz w:val="28"/>
          <w:szCs w:val="32"/>
        </w:rPr>
        <w:t>5-3  监狱企业证明函</w:t>
      </w:r>
      <w:bookmarkEnd w:id="340"/>
      <w:bookmarkEnd w:id="341"/>
      <w:bookmarkEnd w:id="342"/>
      <w:bookmarkEnd w:id="343"/>
    </w:p>
    <w:p>
      <w:pPr>
        <w:spacing w:line="500" w:lineRule="exact"/>
        <w:ind w:firstLine="420" w:firstLineChars="200"/>
        <w:jc w:val="left"/>
        <w:rPr>
          <w:rFonts w:ascii="宋体" w:hAnsi="宋体" w:eastAsia="宋体" w:cs="宋体"/>
          <w:bCs/>
          <w:sz w:val="21"/>
          <w:szCs w:val="21"/>
        </w:rPr>
      </w:pPr>
      <w:bookmarkStart w:id="344" w:name="_Toc25786"/>
      <w:r>
        <w:rPr>
          <w:rFonts w:hint="eastAsia" w:ascii="宋体" w:hAnsi="宋体" w:eastAsia="宋体" w:cs="宋体"/>
          <w:bCs/>
          <w:sz w:val="21"/>
          <w:szCs w:val="21"/>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bookmarkEnd w:id="344"/>
    </w:p>
    <w:p>
      <w:pPr>
        <w:spacing w:line="500" w:lineRule="exact"/>
        <w:ind w:firstLine="420" w:firstLineChars="200"/>
        <w:jc w:val="left"/>
        <w:rPr>
          <w:rFonts w:ascii="宋体" w:hAnsi="宋体" w:eastAsia="宋体" w:cs="宋体"/>
          <w:bCs/>
          <w:sz w:val="21"/>
          <w:szCs w:val="21"/>
        </w:rPr>
      </w:pPr>
      <w:bookmarkStart w:id="345" w:name="_Toc32725"/>
      <w:r>
        <w:rPr>
          <w:rFonts w:hint="eastAsia" w:ascii="宋体" w:hAnsi="宋体" w:eastAsia="宋体" w:cs="宋体"/>
          <w:bCs/>
          <w:sz w:val="21"/>
          <w:szCs w:val="21"/>
        </w:rPr>
        <w:t>监狱企业参加政府采购活动时，应当提供由省级以上监狱管理局、戒毒管理局（含新疆生产建设兵团）出具的属于监狱企业的证明文件。</w:t>
      </w:r>
      <w:bookmarkEnd w:id="345"/>
    </w:p>
    <w:p>
      <w:pPr>
        <w:spacing w:line="500" w:lineRule="exact"/>
        <w:ind w:firstLine="420" w:firstLineChars="200"/>
        <w:jc w:val="left"/>
        <w:rPr>
          <w:rFonts w:ascii="宋体" w:hAnsi="宋体" w:eastAsia="宋体" w:cs="宋体"/>
          <w:bCs/>
          <w:sz w:val="21"/>
          <w:szCs w:val="21"/>
        </w:rPr>
      </w:pPr>
    </w:p>
    <w:p>
      <w:pPr>
        <w:rPr>
          <w:rFonts w:ascii="宋体" w:hAnsi="宋体" w:eastAsia="宋体" w:cs="宋体"/>
          <w:sz w:val="21"/>
          <w:szCs w:val="21"/>
        </w:rPr>
      </w:pPr>
      <w:bookmarkStart w:id="346" w:name="_Toc9461"/>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ind w:firstLine="315" w:firstLineChars="150"/>
        <w:jc w:val="right"/>
        <w:rPr>
          <w:rFonts w:ascii="宋体" w:hAnsi="宋体" w:eastAsia="宋体" w:cs="宋体"/>
          <w:sz w:val="21"/>
          <w:szCs w:val="21"/>
          <w:u w:val="single"/>
        </w:rPr>
      </w:pPr>
      <w:r>
        <w:rPr>
          <w:rFonts w:hint="eastAsia" w:ascii="宋体" w:hAnsi="宋体" w:eastAsia="宋体" w:cs="宋体"/>
          <w:sz w:val="21"/>
          <w:szCs w:val="21"/>
        </w:rPr>
        <w:t>供应商名称：</w:t>
      </w:r>
      <w:r>
        <w:rPr>
          <w:rFonts w:hint="eastAsia" w:ascii="宋体" w:hAnsi="宋体" w:eastAsia="宋体" w:cs="宋体"/>
          <w:sz w:val="21"/>
          <w:szCs w:val="21"/>
          <w:u w:val="single"/>
        </w:rPr>
        <w:t>（填写单位全称并加盖公章）</w:t>
      </w:r>
    </w:p>
    <w:p>
      <w:pPr>
        <w:jc w:val="right"/>
        <w:rPr>
          <w:rFonts w:ascii="宋体" w:hAnsi="宋体" w:eastAsia="宋体" w:cs="宋体"/>
          <w:sz w:val="21"/>
          <w:szCs w:val="21"/>
        </w:rPr>
      </w:pPr>
      <w:r>
        <w:rPr>
          <w:rFonts w:hint="eastAsia" w:ascii="宋体" w:hAnsi="宋体" w:eastAsia="宋体" w:cs="宋体"/>
          <w:sz w:val="21"/>
          <w:szCs w:val="21"/>
        </w:rPr>
        <w:t xml:space="preserve">法定代表人或被授权代表：（签字或盖章） </w:t>
      </w:r>
    </w:p>
    <w:p>
      <w:pPr>
        <w:jc w:val="right"/>
        <w:rPr>
          <w:rFonts w:ascii="宋体" w:hAnsi="宋体" w:eastAsia="宋体" w:cs="宋体"/>
          <w:sz w:val="21"/>
          <w:szCs w:val="21"/>
        </w:rPr>
      </w:pPr>
      <w:r>
        <w:rPr>
          <w:rFonts w:hint="eastAsia" w:ascii="宋体" w:hAnsi="宋体" w:eastAsia="宋体" w:cs="宋体"/>
          <w:sz w:val="21"/>
          <w:szCs w:val="21"/>
        </w:rPr>
        <w:t xml:space="preserve">   日期： 年月日</w:t>
      </w:r>
    </w:p>
    <w:p>
      <w:pPr>
        <w:tabs>
          <w:tab w:val="left" w:pos="5670"/>
        </w:tabs>
        <w:spacing w:line="500" w:lineRule="exact"/>
        <w:ind w:firstLine="420" w:firstLineChars="200"/>
        <w:jc w:val="center"/>
        <w:rPr>
          <w:rFonts w:ascii="宋体" w:hAnsi="宋体" w:eastAsia="宋体" w:cs="宋体"/>
          <w:bCs/>
          <w:sz w:val="21"/>
          <w:szCs w:val="21"/>
        </w:rPr>
      </w:pPr>
    </w:p>
    <w:p>
      <w:pPr>
        <w:rPr>
          <w:rFonts w:ascii="宋体" w:hAnsi="宋体" w:eastAsia="宋体" w:cs="宋体"/>
          <w:sz w:val="21"/>
          <w:szCs w:val="21"/>
        </w:rPr>
      </w:pPr>
    </w:p>
    <w:p>
      <w:pPr>
        <w:rPr>
          <w:rFonts w:ascii="宋体" w:hAnsi="宋体" w:eastAsia="宋体" w:cs="宋体"/>
          <w:sz w:val="21"/>
          <w:szCs w:val="21"/>
        </w:rPr>
      </w:pPr>
      <w:r>
        <w:rPr>
          <w:rFonts w:hint="eastAsia" w:ascii="宋体" w:hAnsi="宋体" w:eastAsia="宋体" w:cs="宋体"/>
          <w:b/>
          <w:bCs/>
          <w:sz w:val="21"/>
          <w:szCs w:val="21"/>
        </w:rPr>
        <w:t>注：非监狱企业无需出具此函。</w:t>
      </w:r>
      <w:bookmarkEnd w:id="346"/>
    </w:p>
    <w:sectPr>
      <w:footerReference r:id="rId7" w:type="default"/>
      <w:pgSz w:w="11906" w:h="16838"/>
      <w:pgMar w:top="1440" w:right="1226" w:bottom="1440" w:left="132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MingLiU_HKSCS">
    <w:altName w:val="PMingLiU-ExtB"/>
    <w:panose1 w:val="000000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ascii="宋体" w:hAnsi="宋体" w:cs="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200025"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0002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67</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5.75pt;mso-position-horizontal:center;mso-position-horizontal-relative:margin;z-index:251661312;mso-width-relative:page;mso-height-relative:page;" filled="f" stroked="f" coordsize="21600,21600" o:gfxdata="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e91HV1AAAAAQBAAAPAAAAAAAAAAEAIAAAACIAAABkcnMvZG93bnJldi54bWxQSwEC&#10;FAAUAAAACACHTuJAkWh2gTECAABWBAAADgAAAAAAAAABACAAAAAjAQAAZHJzL2Uyb0RvYy54bWxQ&#10;SwUGAAAAAAYABgBZAQAAxgUAAAAA&#10;">
              <v:fill on="f" focussize="0,0"/>
              <v:stroke on="f" weight="0.5pt"/>
              <v:imagedata o:title=""/>
              <o:lock v:ext="edit" aspectratio="f"/>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67</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95926D"/>
    <w:multiLevelType w:val="singleLevel"/>
    <w:tmpl w:val="8895926D"/>
    <w:lvl w:ilvl="0" w:tentative="0">
      <w:start w:val="1"/>
      <w:numFmt w:val="decimal"/>
      <w:suff w:val="space"/>
      <w:lvlText w:val="%1."/>
      <w:lvlJc w:val="left"/>
    </w:lvl>
  </w:abstractNum>
  <w:abstractNum w:abstractNumId="1">
    <w:nsid w:val="00000005"/>
    <w:multiLevelType w:val="singleLevel"/>
    <w:tmpl w:val="00000005"/>
    <w:lvl w:ilvl="0" w:tentative="0">
      <w:start w:val="1"/>
      <w:numFmt w:val="decimal"/>
      <w:suff w:val="nothing"/>
      <w:lvlText w:val="%1、"/>
      <w:lvlJc w:val="left"/>
    </w:lvl>
  </w:abstractNum>
  <w:abstractNum w:abstractNumId="2">
    <w:nsid w:val="37C40D7B"/>
    <w:multiLevelType w:val="singleLevel"/>
    <w:tmpl w:val="37C40D7B"/>
    <w:lvl w:ilvl="0" w:tentative="0">
      <w:start w:val="7"/>
      <w:numFmt w:val="decimal"/>
      <w:suff w:val="space"/>
      <w:lvlText w:val="%1."/>
      <w:lvlJc w:val="left"/>
    </w:lvl>
  </w:abstractNum>
  <w:abstractNum w:abstractNumId="3">
    <w:nsid w:val="6A2F4AB3"/>
    <w:multiLevelType w:val="multilevel"/>
    <w:tmpl w:val="6A2F4AB3"/>
    <w:lvl w:ilvl="0" w:tentative="0">
      <w:start w:val="1"/>
      <w:numFmt w:val="chineseCountingThousand"/>
      <w:suff w:val="nothing"/>
      <w:lvlText w:val="%1、"/>
      <w:lvlJc w:val="left"/>
      <w:pPr>
        <w:ind w:left="425" w:hanging="425"/>
      </w:pPr>
      <w:rPr>
        <w:rFonts w:hint="eastAsia"/>
      </w:rPr>
    </w:lvl>
    <w:lvl w:ilvl="1" w:tentative="0">
      <w:start w:val="1"/>
      <w:numFmt w:val="decimal"/>
      <w:isLgl/>
      <w:suff w:val="nothing"/>
      <w:lvlText w:val="%1.%2、"/>
      <w:lvlJc w:val="left"/>
      <w:pPr>
        <w:ind w:left="567" w:hanging="567"/>
      </w:pPr>
      <w:rPr>
        <w:rFonts w:hint="default" w:ascii="Arial" w:hAnsi="Arial" w:cs="Arial"/>
      </w:rPr>
    </w:lvl>
    <w:lvl w:ilvl="2" w:tentative="0">
      <w:start w:val="1"/>
      <w:numFmt w:val="decimal"/>
      <w:isLgl/>
      <w:suff w:val="nothing"/>
      <w:lvlText w:val="%1.%2.%3、"/>
      <w:lvlJc w:val="left"/>
      <w:pPr>
        <w:ind w:left="1069" w:hanging="1069"/>
      </w:pPr>
      <w:rPr>
        <w:rFonts w:hint="default" w:ascii="Arial" w:hAnsi="Arial" w:cs="Arial"/>
      </w:rPr>
    </w:lvl>
    <w:lvl w:ilvl="3" w:tentative="0">
      <w:start w:val="1"/>
      <w:numFmt w:val="decimal"/>
      <w:pStyle w:val="6"/>
      <w:isLgl/>
      <w:suff w:val="nothing"/>
      <w:lvlText w:val="%1.%2.%3.%4、"/>
      <w:lvlJc w:val="left"/>
      <w:pPr>
        <w:ind w:left="851" w:hanging="851"/>
      </w:pPr>
      <w:rPr>
        <w:rFonts w:hint="default" w:ascii="Arial" w:hAnsi="Arial" w:cs="Arial"/>
        <w:sz w:val="24"/>
        <w:szCs w:val="24"/>
      </w:rPr>
    </w:lvl>
    <w:lvl w:ilvl="4" w:tentative="0">
      <w:start w:val="1"/>
      <w:numFmt w:val="decimal"/>
      <w:isLgl/>
      <w:suff w:val="nothing"/>
      <w:lvlText w:val="%1.%2.%3.%4.%5、"/>
      <w:lvlJc w:val="left"/>
      <w:pPr>
        <w:ind w:left="992" w:hanging="992"/>
      </w:pPr>
      <w:rPr>
        <w:rFonts w:hint="eastAsia"/>
      </w:rPr>
    </w:lvl>
    <w:lvl w:ilvl="5" w:tentative="0">
      <w:start w:val="1"/>
      <w:numFmt w:val="decimal"/>
      <w:isLgl/>
      <w:suff w:val="nothing"/>
      <w:lvlText w:val="%1.%2.%3.%4.%5.%6、"/>
      <w:lvlJc w:val="left"/>
      <w:pPr>
        <w:ind w:left="1134" w:hanging="1134"/>
      </w:pPr>
      <w:rPr>
        <w:rFonts w:hint="eastAsia"/>
      </w:rPr>
    </w:lvl>
    <w:lvl w:ilvl="6" w:tentative="0">
      <w:start w:val="1"/>
      <w:numFmt w:val="decimal"/>
      <w:isLgl/>
      <w:lvlText w:val="%1.%2.%3.%4.%5.%6.%7"/>
      <w:lvlJc w:val="left"/>
      <w:pPr>
        <w:tabs>
          <w:tab w:val="left" w:pos="1800"/>
        </w:tabs>
        <w:ind w:left="1276" w:hanging="1276"/>
      </w:pPr>
      <w:rPr>
        <w:rFonts w:hint="eastAsia"/>
      </w:rPr>
    </w:lvl>
    <w:lvl w:ilvl="7" w:tentative="0">
      <w:start w:val="1"/>
      <w:numFmt w:val="decimal"/>
      <w:isLgl/>
      <w:lvlText w:val="%1.%2.%3.%4.%5.%6.%7.%8"/>
      <w:lvlJc w:val="left"/>
      <w:pPr>
        <w:tabs>
          <w:tab w:val="left" w:pos="1800"/>
        </w:tabs>
        <w:ind w:left="1418" w:hanging="1418"/>
      </w:pPr>
      <w:rPr>
        <w:rFonts w:hint="eastAsia"/>
      </w:rPr>
    </w:lvl>
    <w:lvl w:ilvl="8" w:tentative="0">
      <w:start w:val="1"/>
      <w:numFmt w:val="decimal"/>
      <w:isLgl/>
      <w:lvlText w:val="%1.%2.%3.%4.%5.%6.%7.%8.%9"/>
      <w:lvlJc w:val="left"/>
      <w:pPr>
        <w:tabs>
          <w:tab w:val="left" w:pos="2160"/>
        </w:tabs>
        <w:ind w:left="1559" w:hanging="1559"/>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25A"/>
    <w:rsid w:val="000D6DB3"/>
    <w:rsid w:val="002F4ED6"/>
    <w:rsid w:val="004B0BF0"/>
    <w:rsid w:val="004C365B"/>
    <w:rsid w:val="00677B2D"/>
    <w:rsid w:val="0068284A"/>
    <w:rsid w:val="00861797"/>
    <w:rsid w:val="008F1565"/>
    <w:rsid w:val="00A84495"/>
    <w:rsid w:val="00C405EC"/>
    <w:rsid w:val="00C46962"/>
    <w:rsid w:val="00F0725A"/>
    <w:rsid w:val="00FE7EBC"/>
    <w:rsid w:val="00FF7B0C"/>
    <w:rsid w:val="0195476B"/>
    <w:rsid w:val="01987C7D"/>
    <w:rsid w:val="021002C9"/>
    <w:rsid w:val="02B757B6"/>
    <w:rsid w:val="0302604E"/>
    <w:rsid w:val="039A46EF"/>
    <w:rsid w:val="03A91A34"/>
    <w:rsid w:val="03DB35F3"/>
    <w:rsid w:val="04210E52"/>
    <w:rsid w:val="04447AFB"/>
    <w:rsid w:val="046E57D1"/>
    <w:rsid w:val="0479170A"/>
    <w:rsid w:val="04AB3865"/>
    <w:rsid w:val="050D6D42"/>
    <w:rsid w:val="05552B98"/>
    <w:rsid w:val="056D5264"/>
    <w:rsid w:val="05B95B8C"/>
    <w:rsid w:val="06264338"/>
    <w:rsid w:val="06325245"/>
    <w:rsid w:val="064E4199"/>
    <w:rsid w:val="06BA4077"/>
    <w:rsid w:val="06E65C1E"/>
    <w:rsid w:val="072C30A4"/>
    <w:rsid w:val="073301D7"/>
    <w:rsid w:val="07917948"/>
    <w:rsid w:val="07B36FBF"/>
    <w:rsid w:val="07DC5057"/>
    <w:rsid w:val="0836088A"/>
    <w:rsid w:val="091B5B1A"/>
    <w:rsid w:val="095A6453"/>
    <w:rsid w:val="097123F8"/>
    <w:rsid w:val="09B01C47"/>
    <w:rsid w:val="0A226C12"/>
    <w:rsid w:val="0A7F7524"/>
    <w:rsid w:val="0A7F78B6"/>
    <w:rsid w:val="0AC0403C"/>
    <w:rsid w:val="0AC3508B"/>
    <w:rsid w:val="0AED7C07"/>
    <w:rsid w:val="0B057180"/>
    <w:rsid w:val="0B2D0210"/>
    <w:rsid w:val="0B385E45"/>
    <w:rsid w:val="0B8B0EFC"/>
    <w:rsid w:val="0BC21407"/>
    <w:rsid w:val="0BC44A6C"/>
    <w:rsid w:val="0D330ED9"/>
    <w:rsid w:val="0D8F659C"/>
    <w:rsid w:val="0DBC4BC8"/>
    <w:rsid w:val="0DDC2CF5"/>
    <w:rsid w:val="0DDE2F23"/>
    <w:rsid w:val="0EE54CE2"/>
    <w:rsid w:val="0F0B10A0"/>
    <w:rsid w:val="0F675FC8"/>
    <w:rsid w:val="0F6B4E76"/>
    <w:rsid w:val="114036B4"/>
    <w:rsid w:val="114E32F3"/>
    <w:rsid w:val="11AB244A"/>
    <w:rsid w:val="12244F30"/>
    <w:rsid w:val="12464C7A"/>
    <w:rsid w:val="12494B92"/>
    <w:rsid w:val="125239C6"/>
    <w:rsid w:val="12AE05C9"/>
    <w:rsid w:val="138A25C3"/>
    <w:rsid w:val="13917BB0"/>
    <w:rsid w:val="13B24D47"/>
    <w:rsid w:val="13B264B0"/>
    <w:rsid w:val="13C10C1D"/>
    <w:rsid w:val="144F01C6"/>
    <w:rsid w:val="145448CA"/>
    <w:rsid w:val="14E21CF1"/>
    <w:rsid w:val="14E60E5C"/>
    <w:rsid w:val="155D05DF"/>
    <w:rsid w:val="15A72560"/>
    <w:rsid w:val="15B33D41"/>
    <w:rsid w:val="15E24CDD"/>
    <w:rsid w:val="162218AE"/>
    <w:rsid w:val="16231BA5"/>
    <w:rsid w:val="16237794"/>
    <w:rsid w:val="165501B8"/>
    <w:rsid w:val="16984090"/>
    <w:rsid w:val="16EE1993"/>
    <w:rsid w:val="172C03E8"/>
    <w:rsid w:val="17373DA6"/>
    <w:rsid w:val="174511BB"/>
    <w:rsid w:val="17E551B2"/>
    <w:rsid w:val="18385C6F"/>
    <w:rsid w:val="18465542"/>
    <w:rsid w:val="190848B9"/>
    <w:rsid w:val="192B6D98"/>
    <w:rsid w:val="19E309E6"/>
    <w:rsid w:val="1A302939"/>
    <w:rsid w:val="1A536C45"/>
    <w:rsid w:val="1A806BC6"/>
    <w:rsid w:val="1B491313"/>
    <w:rsid w:val="1BDD732B"/>
    <w:rsid w:val="1BEF63D2"/>
    <w:rsid w:val="1C571877"/>
    <w:rsid w:val="1C63223F"/>
    <w:rsid w:val="1D0D4DEB"/>
    <w:rsid w:val="1D420091"/>
    <w:rsid w:val="1DF17D60"/>
    <w:rsid w:val="1E1877AB"/>
    <w:rsid w:val="1E4C6AA4"/>
    <w:rsid w:val="1E7F7DDB"/>
    <w:rsid w:val="1E8D5033"/>
    <w:rsid w:val="1EA614F9"/>
    <w:rsid w:val="2000679E"/>
    <w:rsid w:val="20065382"/>
    <w:rsid w:val="20361084"/>
    <w:rsid w:val="20F55680"/>
    <w:rsid w:val="213F6F52"/>
    <w:rsid w:val="2141231E"/>
    <w:rsid w:val="21C85545"/>
    <w:rsid w:val="21EE550E"/>
    <w:rsid w:val="220062B8"/>
    <w:rsid w:val="22104A75"/>
    <w:rsid w:val="22B26770"/>
    <w:rsid w:val="22F611EB"/>
    <w:rsid w:val="232B4F72"/>
    <w:rsid w:val="23DA38A9"/>
    <w:rsid w:val="23EC062D"/>
    <w:rsid w:val="23F5099F"/>
    <w:rsid w:val="242E26D1"/>
    <w:rsid w:val="24693A47"/>
    <w:rsid w:val="24A143EB"/>
    <w:rsid w:val="24A335AE"/>
    <w:rsid w:val="24EA2672"/>
    <w:rsid w:val="24ED5996"/>
    <w:rsid w:val="251C2EA5"/>
    <w:rsid w:val="256F5B15"/>
    <w:rsid w:val="259D0954"/>
    <w:rsid w:val="25CC1113"/>
    <w:rsid w:val="25DA4D90"/>
    <w:rsid w:val="26246596"/>
    <w:rsid w:val="268947BA"/>
    <w:rsid w:val="274348AF"/>
    <w:rsid w:val="27664DCB"/>
    <w:rsid w:val="27F24B30"/>
    <w:rsid w:val="286C33DC"/>
    <w:rsid w:val="287522FE"/>
    <w:rsid w:val="289F713A"/>
    <w:rsid w:val="28C50C85"/>
    <w:rsid w:val="28C674EE"/>
    <w:rsid w:val="28D477B4"/>
    <w:rsid w:val="29375EE5"/>
    <w:rsid w:val="29495903"/>
    <w:rsid w:val="296E6EF6"/>
    <w:rsid w:val="29D80CB9"/>
    <w:rsid w:val="29F55AFE"/>
    <w:rsid w:val="2A0E7289"/>
    <w:rsid w:val="2A41736C"/>
    <w:rsid w:val="2AD361DB"/>
    <w:rsid w:val="2B033BA5"/>
    <w:rsid w:val="2B225CC3"/>
    <w:rsid w:val="2B9C7CC7"/>
    <w:rsid w:val="2C6212B4"/>
    <w:rsid w:val="2C6D49AA"/>
    <w:rsid w:val="2CA12A7D"/>
    <w:rsid w:val="2CCC3747"/>
    <w:rsid w:val="2D204D11"/>
    <w:rsid w:val="2D8A6CB2"/>
    <w:rsid w:val="2DD01F59"/>
    <w:rsid w:val="2EC144CD"/>
    <w:rsid w:val="2EC26EBE"/>
    <w:rsid w:val="2F396377"/>
    <w:rsid w:val="2F3D0881"/>
    <w:rsid w:val="2F79542A"/>
    <w:rsid w:val="2FB65524"/>
    <w:rsid w:val="2FC60789"/>
    <w:rsid w:val="2FD43739"/>
    <w:rsid w:val="2FD71823"/>
    <w:rsid w:val="30537A50"/>
    <w:rsid w:val="307059F5"/>
    <w:rsid w:val="308E3C85"/>
    <w:rsid w:val="30C1532E"/>
    <w:rsid w:val="30F578C3"/>
    <w:rsid w:val="3103084C"/>
    <w:rsid w:val="317E3AC0"/>
    <w:rsid w:val="319D4A8E"/>
    <w:rsid w:val="31F00D2B"/>
    <w:rsid w:val="32307510"/>
    <w:rsid w:val="32425887"/>
    <w:rsid w:val="32CA6164"/>
    <w:rsid w:val="334D4730"/>
    <w:rsid w:val="33824ECC"/>
    <w:rsid w:val="346D232A"/>
    <w:rsid w:val="34E96460"/>
    <w:rsid w:val="351C1F8A"/>
    <w:rsid w:val="354141A0"/>
    <w:rsid w:val="357761F4"/>
    <w:rsid w:val="35BF304C"/>
    <w:rsid w:val="365B53E6"/>
    <w:rsid w:val="36D94CD9"/>
    <w:rsid w:val="37121252"/>
    <w:rsid w:val="372845B5"/>
    <w:rsid w:val="37396966"/>
    <w:rsid w:val="377309D7"/>
    <w:rsid w:val="37797D4B"/>
    <w:rsid w:val="382B6E2D"/>
    <w:rsid w:val="38885A0A"/>
    <w:rsid w:val="38C67D1B"/>
    <w:rsid w:val="392F39BA"/>
    <w:rsid w:val="39484462"/>
    <w:rsid w:val="397A2F15"/>
    <w:rsid w:val="39A85927"/>
    <w:rsid w:val="39BE37DA"/>
    <w:rsid w:val="3A0445C8"/>
    <w:rsid w:val="3A322C22"/>
    <w:rsid w:val="3A823F73"/>
    <w:rsid w:val="3BCC455A"/>
    <w:rsid w:val="3BEA1C8E"/>
    <w:rsid w:val="3BEB3B79"/>
    <w:rsid w:val="3BF31172"/>
    <w:rsid w:val="3C136491"/>
    <w:rsid w:val="3C8032F2"/>
    <w:rsid w:val="3CA13FC7"/>
    <w:rsid w:val="3D294150"/>
    <w:rsid w:val="3E5D0052"/>
    <w:rsid w:val="3E861920"/>
    <w:rsid w:val="3E967A68"/>
    <w:rsid w:val="3EB047CE"/>
    <w:rsid w:val="3F2A14DD"/>
    <w:rsid w:val="3FF73B50"/>
    <w:rsid w:val="402A1D67"/>
    <w:rsid w:val="40D04627"/>
    <w:rsid w:val="412C2887"/>
    <w:rsid w:val="4155126F"/>
    <w:rsid w:val="419E0889"/>
    <w:rsid w:val="42214664"/>
    <w:rsid w:val="422C47CD"/>
    <w:rsid w:val="42A641BC"/>
    <w:rsid w:val="42B37789"/>
    <w:rsid w:val="42DA4CFA"/>
    <w:rsid w:val="42DF41B4"/>
    <w:rsid w:val="42F96A30"/>
    <w:rsid w:val="43F22F20"/>
    <w:rsid w:val="43FD010D"/>
    <w:rsid w:val="44161215"/>
    <w:rsid w:val="44534A96"/>
    <w:rsid w:val="446C68DA"/>
    <w:rsid w:val="4473751E"/>
    <w:rsid w:val="44A3685F"/>
    <w:rsid w:val="44DA6A1D"/>
    <w:rsid w:val="45002C2B"/>
    <w:rsid w:val="45563DEB"/>
    <w:rsid w:val="457D7652"/>
    <w:rsid w:val="463332F9"/>
    <w:rsid w:val="46662C17"/>
    <w:rsid w:val="4677741A"/>
    <w:rsid w:val="46A20C82"/>
    <w:rsid w:val="47C21DFA"/>
    <w:rsid w:val="47CF098E"/>
    <w:rsid w:val="47D0779A"/>
    <w:rsid w:val="47F3245C"/>
    <w:rsid w:val="48277D01"/>
    <w:rsid w:val="48385C87"/>
    <w:rsid w:val="483D6512"/>
    <w:rsid w:val="489C6A2F"/>
    <w:rsid w:val="48A46A2A"/>
    <w:rsid w:val="497B51C8"/>
    <w:rsid w:val="49AB6BD9"/>
    <w:rsid w:val="49E31013"/>
    <w:rsid w:val="4A5E487C"/>
    <w:rsid w:val="4A6C22CC"/>
    <w:rsid w:val="4A7B487A"/>
    <w:rsid w:val="4B177416"/>
    <w:rsid w:val="4B874BD5"/>
    <w:rsid w:val="4B890030"/>
    <w:rsid w:val="4BA712F6"/>
    <w:rsid w:val="4BAB5224"/>
    <w:rsid w:val="4BE41360"/>
    <w:rsid w:val="4D1D7FFF"/>
    <w:rsid w:val="4D5C5418"/>
    <w:rsid w:val="4E1F3DE9"/>
    <w:rsid w:val="4EB20D31"/>
    <w:rsid w:val="4ED57B7D"/>
    <w:rsid w:val="4EDF0A81"/>
    <w:rsid w:val="4F887138"/>
    <w:rsid w:val="4FCA7A5D"/>
    <w:rsid w:val="4FD04B76"/>
    <w:rsid w:val="50CE55F5"/>
    <w:rsid w:val="511E482B"/>
    <w:rsid w:val="51C241C4"/>
    <w:rsid w:val="51E95A62"/>
    <w:rsid w:val="51F75AAC"/>
    <w:rsid w:val="52C14C9B"/>
    <w:rsid w:val="52F5383F"/>
    <w:rsid w:val="53250AA0"/>
    <w:rsid w:val="53AD5B25"/>
    <w:rsid w:val="542C3705"/>
    <w:rsid w:val="545358E7"/>
    <w:rsid w:val="55A61846"/>
    <w:rsid w:val="55C9717A"/>
    <w:rsid w:val="5631720B"/>
    <w:rsid w:val="56894901"/>
    <w:rsid w:val="56BB71AD"/>
    <w:rsid w:val="57DC0FFE"/>
    <w:rsid w:val="581033F2"/>
    <w:rsid w:val="58773A69"/>
    <w:rsid w:val="58CD45FD"/>
    <w:rsid w:val="5900369B"/>
    <w:rsid w:val="59B5035F"/>
    <w:rsid w:val="59F514CC"/>
    <w:rsid w:val="59F94AE4"/>
    <w:rsid w:val="5A8B0D15"/>
    <w:rsid w:val="5A9519E9"/>
    <w:rsid w:val="5ABE651F"/>
    <w:rsid w:val="5B1457C5"/>
    <w:rsid w:val="5C2E5880"/>
    <w:rsid w:val="5C507880"/>
    <w:rsid w:val="5C6B7317"/>
    <w:rsid w:val="5CB4687A"/>
    <w:rsid w:val="5CC25963"/>
    <w:rsid w:val="5CD82730"/>
    <w:rsid w:val="5D06515C"/>
    <w:rsid w:val="5D864AFD"/>
    <w:rsid w:val="5DB341FF"/>
    <w:rsid w:val="5DCC2757"/>
    <w:rsid w:val="5E1C4876"/>
    <w:rsid w:val="5E1F7533"/>
    <w:rsid w:val="5E41506D"/>
    <w:rsid w:val="5E4336AB"/>
    <w:rsid w:val="5E814B9E"/>
    <w:rsid w:val="5EF806EC"/>
    <w:rsid w:val="5F101E93"/>
    <w:rsid w:val="5F130F08"/>
    <w:rsid w:val="5F4C40E0"/>
    <w:rsid w:val="5F7401C6"/>
    <w:rsid w:val="60100337"/>
    <w:rsid w:val="60943A04"/>
    <w:rsid w:val="610254EE"/>
    <w:rsid w:val="61054FF3"/>
    <w:rsid w:val="61130FF7"/>
    <w:rsid w:val="613040F1"/>
    <w:rsid w:val="61760C5E"/>
    <w:rsid w:val="62471A65"/>
    <w:rsid w:val="62925818"/>
    <w:rsid w:val="62B23313"/>
    <w:rsid w:val="62B94BFC"/>
    <w:rsid w:val="63100DD5"/>
    <w:rsid w:val="63870709"/>
    <w:rsid w:val="63D40E2D"/>
    <w:rsid w:val="6427577E"/>
    <w:rsid w:val="6430117C"/>
    <w:rsid w:val="64497534"/>
    <w:rsid w:val="64532FBF"/>
    <w:rsid w:val="646832CC"/>
    <w:rsid w:val="64760967"/>
    <w:rsid w:val="64B81D72"/>
    <w:rsid w:val="64BA5587"/>
    <w:rsid w:val="6500526B"/>
    <w:rsid w:val="65305AAB"/>
    <w:rsid w:val="65A3709E"/>
    <w:rsid w:val="65E5283B"/>
    <w:rsid w:val="66851D51"/>
    <w:rsid w:val="668E7E7A"/>
    <w:rsid w:val="66915262"/>
    <w:rsid w:val="66AC0B46"/>
    <w:rsid w:val="67222881"/>
    <w:rsid w:val="67AD0F16"/>
    <w:rsid w:val="681D6577"/>
    <w:rsid w:val="684E2A40"/>
    <w:rsid w:val="6870432E"/>
    <w:rsid w:val="68DE7859"/>
    <w:rsid w:val="69402A38"/>
    <w:rsid w:val="6947147A"/>
    <w:rsid w:val="69644E17"/>
    <w:rsid w:val="699929EE"/>
    <w:rsid w:val="6A6C07D3"/>
    <w:rsid w:val="6B542409"/>
    <w:rsid w:val="6B830031"/>
    <w:rsid w:val="6BD12F35"/>
    <w:rsid w:val="6C5054A1"/>
    <w:rsid w:val="6C5845EF"/>
    <w:rsid w:val="6CA0308B"/>
    <w:rsid w:val="6CA411AE"/>
    <w:rsid w:val="6E86740E"/>
    <w:rsid w:val="6E9463B6"/>
    <w:rsid w:val="6EB12BC6"/>
    <w:rsid w:val="6EEA3807"/>
    <w:rsid w:val="6F66599B"/>
    <w:rsid w:val="6FB7182A"/>
    <w:rsid w:val="6FBC7C78"/>
    <w:rsid w:val="70244282"/>
    <w:rsid w:val="703A14B6"/>
    <w:rsid w:val="708A6FA3"/>
    <w:rsid w:val="71290467"/>
    <w:rsid w:val="71B6392E"/>
    <w:rsid w:val="71D1077D"/>
    <w:rsid w:val="71DB7123"/>
    <w:rsid w:val="720329EC"/>
    <w:rsid w:val="72772577"/>
    <w:rsid w:val="7289676C"/>
    <w:rsid w:val="72DE09F2"/>
    <w:rsid w:val="730F1732"/>
    <w:rsid w:val="732F0916"/>
    <w:rsid w:val="73465FF0"/>
    <w:rsid w:val="7425422C"/>
    <w:rsid w:val="748D1503"/>
    <w:rsid w:val="754F0C40"/>
    <w:rsid w:val="763F245A"/>
    <w:rsid w:val="768E0595"/>
    <w:rsid w:val="77055985"/>
    <w:rsid w:val="77414EDD"/>
    <w:rsid w:val="778E09CD"/>
    <w:rsid w:val="779E264E"/>
    <w:rsid w:val="792E37E5"/>
    <w:rsid w:val="79AF1126"/>
    <w:rsid w:val="79C30771"/>
    <w:rsid w:val="7A774252"/>
    <w:rsid w:val="7A847A78"/>
    <w:rsid w:val="7ABA2F68"/>
    <w:rsid w:val="7B062BC9"/>
    <w:rsid w:val="7BCD662C"/>
    <w:rsid w:val="7BD04802"/>
    <w:rsid w:val="7C460E97"/>
    <w:rsid w:val="7C5C126D"/>
    <w:rsid w:val="7C7063F4"/>
    <w:rsid w:val="7CC5666E"/>
    <w:rsid w:val="7D2802F7"/>
    <w:rsid w:val="7D6E0DAD"/>
    <w:rsid w:val="7DB32E7A"/>
    <w:rsid w:val="7E010536"/>
    <w:rsid w:val="7EB42959"/>
    <w:rsid w:val="7EE86363"/>
    <w:rsid w:val="7F016392"/>
    <w:rsid w:val="7F246924"/>
    <w:rsid w:val="7F99586B"/>
    <w:rsid w:val="7FCD72DB"/>
    <w:rsid w:val="7FD971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nhideWhenUsed="0" w:uiPriority="9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heme="minorHAnsi" w:hAnsiTheme="minorHAnsi" w:eastAsiaTheme="minorEastAsia" w:cstheme="minorBidi"/>
      <w:kern w:val="2"/>
      <w:sz w:val="24"/>
      <w:szCs w:val="24"/>
      <w:lang w:val="en-US" w:eastAsia="zh-CN" w:bidi="ar-SA"/>
    </w:rPr>
  </w:style>
  <w:style w:type="paragraph" w:styleId="3">
    <w:name w:val="heading 1"/>
    <w:basedOn w:val="1"/>
    <w:next w:val="1"/>
    <w:link w:val="46"/>
    <w:qFormat/>
    <w:uiPriority w:val="0"/>
    <w:pPr>
      <w:keepNext/>
      <w:keepLines/>
      <w:spacing w:line="576" w:lineRule="auto"/>
      <w:jc w:val="center"/>
      <w:outlineLvl w:val="0"/>
    </w:pPr>
    <w:rPr>
      <w:rFonts w:eastAsia="宋体"/>
      <w:b/>
      <w:kern w:val="44"/>
      <w:sz w:val="36"/>
    </w:rPr>
  </w:style>
  <w:style w:type="paragraph" w:styleId="4">
    <w:name w:val="heading 2"/>
    <w:basedOn w:val="1"/>
    <w:next w:val="1"/>
    <w:link w:val="47"/>
    <w:unhideWhenUsed/>
    <w:qFormat/>
    <w:uiPriority w:val="0"/>
    <w:pPr>
      <w:keepNext/>
      <w:keepLines/>
      <w:spacing w:line="413" w:lineRule="auto"/>
      <w:jc w:val="center"/>
      <w:outlineLvl w:val="1"/>
    </w:pPr>
    <w:rPr>
      <w:rFonts w:ascii="Arial" w:hAnsi="Arial" w:eastAsia="宋体"/>
      <w:b/>
      <w:sz w:val="32"/>
    </w:rPr>
  </w:style>
  <w:style w:type="paragraph" w:styleId="5">
    <w:name w:val="heading 3"/>
    <w:basedOn w:val="1"/>
    <w:next w:val="1"/>
    <w:unhideWhenUsed/>
    <w:qFormat/>
    <w:uiPriority w:val="0"/>
    <w:pPr>
      <w:keepNext/>
      <w:keepLines/>
      <w:spacing w:line="413" w:lineRule="auto"/>
      <w:jc w:val="center"/>
      <w:outlineLvl w:val="2"/>
    </w:pPr>
    <w:rPr>
      <w:b/>
      <w:sz w:val="32"/>
    </w:rPr>
  </w:style>
  <w:style w:type="paragraph" w:styleId="6">
    <w:name w:val="heading 4"/>
    <w:basedOn w:val="1"/>
    <w:next w:val="1"/>
    <w:qFormat/>
    <w:uiPriority w:val="0"/>
    <w:pPr>
      <w:keepNext/>
      <w:keepLines/>
      <w:numPr>
        <w:ilvl w:val="3"/>
        <w:numId w:val="1"/>
      </w:numPr>
      <w:tabs>
        <w:tab w:val="left" w:pos="504"/>
        <w:tab w:val="left" w:pos="604"/>
      </w:tabs>
      <w:spacing w:beforeLines="50" w:afterLines="50"/>
      <w:ind w:left="375" w:hanging="375"/>
      <w:outlineLvl w:val="3"/>
    </w:pPr>
    <w:rPr>
      <w:rFonts w:ascii="Arial" w:hAnsi="Arial"/>
      <w:b/>
      <w:bCs/>
      <w:szCs w:val="28"/>
    </w:rPr>
  </w:style>
  <w:style w:type="paragraph" w:styleId="7">
    <w:name w:val="heading 6"/>
    <w:basedOn w:val="1"/>
    <w:next w:val="1"/>
    <w:qFormat/>
    <w:uiPriority w:val="99"/>
    <w:pPr>
      <w:keepNext/>
      <w:keepLines/>
      <w:spacing w:before="240" w:after="64" w:line="320" w:lineRule="auto"/>
      <w:outlineLvl w:val="5"/>
    </w:pPr>
    <w:rPr>
      <w:rFonts w:ascii="Calibri Light" w:hAnsi="Calibri Light" w:eastAsia="宋体"/>
      <w:b/>
      <w:bCs/>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无间隔1"/>
    <w:qFormat/>
    <w:uiPriority w:val="0"/>
    <w:pPr>
      <w:widowControl w:val="0"/>
      <w:jc w:val="both"/>
    </w:pPr>
    <w:rPr>
      <w:rFonts w:ascii="Calibri" w:hAnsi="Calibri" w:eastAsia="宋体" w:cs="Times New Roman"/>
      <w:kern w:val="2"/>
      <w:sz w:val="21"/>
      <w:szCs w:val="22"/>
      <w:lang w:val="en-US" w:eastAsia="zh-CN" w:bidi="ar-SA"/>
    </w:rPr>
  </w:style>
  <w:style w:type="paragraph" w:styleId="8">
    <w:name w:val="Normal Indent"/>
    <w:basedOn w:val="1"/>
    <w:qFormat/>
    <w:uiPriority w:val="0"/>
    <w:pPr>
      <w:ind w:firstLine="420" w:firstLineChars="200"/>
    </w:pPr>
  </w:style>
  <w:style w:type="paragraph" w:styleId="9">
    <w:name w:val="toa heading"/>
    <w:basedOn w:val="1"/>
    <w:next w:val="1"/>
    <w:qFormat/>
    <w:uiPriority w:val="0"/>
    <w:pPr>
      <w:spacing w:before="120"/>
    </w:pPr>
    <w:rPr>
      <w:rFonts w:ascii="Cambria" w:hAnsi="Cambria" w:eastAsia="宋体" w:cs="Times New Roman"/>
    </w:rPr>
  </w:style>
  <w:style w:type="paragraph" w:styleId="10">
    <w:name w:val="annotation text"/>
    <w:basedOn w:val="1"/>
    <w:qFormat/>
    <w:uiPriority w:val="0"/>
    <w:pPr>
      <w:adjustRightInd w:val="0"/>
      <w:spacing w:line="360" w:lineRule="atLeast"/>
      <w:jc w:val="left"/>
      <w:textAlignment w:val="baseline"/>
    </w:pPr>
    <w:rPr>
      <w:kern w:val="0"/>
    </w:rPr>
  </w:style>
  <w:style w:type="paragraph" w:styleId="11">
    <w:name w:val="Body Text 3"/>
    <w:basedOn w:val="1"/>
    <w:qFormat/>
    <w:uiPriority w:val="0"/>
    <w:rPr>
      <w:rFonts w:ascii="宋体"/>
      <w:szCs w:val="20"/>
    </w:rPr>
  </w:style>
  <w:style w:type="paragraph" w:styleId="12">
    <w:name w:val="Body Text"/>
    <w:basedOn w:val="1"/>
    <w:next w:val="1"/>
    <w:qFormat/>
    <w:uiPriority w:val="0"/>
    <w:rPr>
      <w:rFonts w:ascii="宋体" w:hAnsi="宋体" w:eastAsia="宋体" w:cs="Times New Roman"/>
      <w:bCs/>
      <w:szCs w:val="20"/>
    </w:rPr>
  </w:style>
  <w:style w:type="paragraph" w:styleId="13">
    <w:name w:val="Body Text Indent"/>
    <w:basedOn w:val="1"/>
    <w:next w:val="14"/>
    <w:qFormat/>
    <w:uiPriority w:val="0"/>
    <w:pPr>
      <w:ind w:firstLine="600" w:firstLineChars="200"/>
    </w:pPr>
    <w:rPr>
      <w:rFonts w:ascii="宋体" w:hAnsi="宋体"/>
      <w:sz w:val="30"/>
      <w:szCs w:val="20"/>
    </w:rPr>
  </w:style>
  <w:style w:type="paragraph" w:styleId="14">
    <w:name w:val="Body Text First Indent 2"/>
    <w:basedOn w:val="13"/>
    <w:qFormat/>
    <w:uiPriority w:val="99"/>
  </w:style>
  <w:style w:type="paragraph" w:styleId="15">
    <w:name w:val="List 2"/>
    <w:basedOn w:val="1"/>
    <w:qFormat/>
    <w:uiPriority w:val="0"/>
    <w:pPr>
      <w:ind w:left="100" w:leftChars="200" w:hanging="200" w:hangingChars="200"/>
    </w:pPr>
  </w:style>
  <w:style w:type="paragraph" w:styleId="16">
    <w:name w:val="toc 3"/>
    <w:basedOn w:val="1"/>
    <w:next w:val="1"/>
    <w:qFormat/>
    <w:uiPriority w:val="0"/>
    <w:pPr>
      <w:ind w:left="840" w:leftChars="400"/>
    </w:pPr>
  </w:style>
  <w:style w:type="paragraph" w:styleId="17">
    <w:name w:val="Plain Text"/>
    <w:basedOn w:val="1"/>
    <w:qFormat/>
    <w:uiPriority w:val="0"/>
    <w:rPr>
      <w:rFonts w:ascii="宋体" w:hAnsi="Courier New"/>
      <w:szCs w:val="21"/>
    </w:rPr>
  </w:style>
  <w:style w:type="paragraph" w:styleId="18">
    <w:name w:val="footer"/>
    <w:basedOn w:val="1"/>
    <w:qFormat/>
    <w:uiPriority w:val="0"/>
    <w:pPr>
      <w:tabs>
        <w:tab w:val="center" w:pos="4153"/>
        <w:tab w:val="right" w:pos="8306"/>
      </w:tabs>
      <w:snapToGrid w:val="0"/>
      <w:jc w:val="left"/>
    </w:pPr>
    <w:rPr>
      <w:sz w:val="18"/>
    </w:rPr>
  </w:style>
  <w:style w:type="paragraph" w:styleId="1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20">
    <w:name w:val="toc 1"/>
    <w:basedOn w:val="1"/>
    <w:next w:val="1"/>
    <w:qFormat/>
    <w:uiPriority w:val="0"/>
  </w:style>
  <w:style w:type="paragraph" w:styleId="21">
    <w:name w:val="toc 2"/>
    <w:basedOn w:val="1"/>
    <w:next w:val="1"/>
    <w:qFormat/>
    <w:uiPriority w:val="0"/>
    <w:pPr>
      <w:ind w:left="420" w:leftChars="200"/>
    </w:pPr>
  </w:style>
  <w:style w:type="paragraph" w:styleId="22">
    <w:name w:val="Normal (Web)"/>
    <w:basedOn w:val="1"/>
    <w:qFormat/>
    <w:uiPriority w:val="0"/>
    <w:pPr>
      <w:spacing w:beforeAutospacing="1" w:afterAutospacing="1"/>
      <w:jc w:val="left"/>
    </w:pPr>
    <w:rPr>
      <w:rFonts w:cs="Times New Roman"/>
      <w:kern w:val="0"/>
    </w:rPr>
  </w:style>
  <w:style w:type="paragraph" w:styleId="23">
    <w:name w:val="Body Text First Indent"/>
    <w:basedOn w:val="12"/>
    <w:next w:val="14"/>
    <w:qFormat/>
    <w:uiPriority w:val="0"/>
    <w:pPr>
      <w:adjustRightInd w:val="0"/>
      <w:ind w:firstLine="420"/>
      <w:jc w:val="left"/>
      <w:textAlignment w:val="baseline"/>
    </w:pPr>
    <w:rPr>
      <w:kern w:val="0"/>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0"/>
    <w:rPr>
      <w:b/>
    </w:rPr>
  </w:style>
  <w:style w:type="character" w:styleId="28">
    <w:name w:val="page number"/>
    <w:basedOn w:val="26"/>
    <w:qFormat/>
    <w:uiPriority w:val="0"/>
  </w:style>
  <w:style w:type="character" w:styleId="29">
    <w:name w:val="FollowedHyperlink"/>
    <w:basedOn w:val="26"/>
    <w:qFormat/>
    <w:uiPriority w:val="0"/>
    <w:rPr>
      <w:color w:val="333333"/>
      <w:u w:val="none"/>
    </w:rPr>
  </w:style>
  <w:style w:type="character" w:styleId="30">
    <w:name w:val="Emphasis"/>
    <w:basedOn w:val="26"/>
    <w:qFormat/>
    <w:uiPriority w:val="0"/>
  </w:style>
  <w:style w:type="character" w:styleId="31">
    <w:name w:val="HTML Definition"/>
    <w:basedOn w:val="26"/>
    <w:qFormat/>
    <w:uiPriority w:val="0"/>
    <w:rPr>
      <w:i/>
    </w:rPr>
  </w:style>
  <w:style w:type="character" w:styleId="32">
    <w:name w:val="Hyperlink"/>
    <w:qFormat/>
    <w:uiPriority w:val="99"/>
    <w:rPr>
      <w:color w:val="0000FF"/>
      <w:u w:val="single"/>
    </w:rPr>
  </w:style>
  <w:style w:type="character" w:styleId="33">
    <w:name w:val="HTML Code"/>
    <w:basedOn w:val="26"/>
    <w:qFormat/>
    <w:uiPriority w:val="0"/>
    <w:rPr>
      <w:rFonts w:hint="default" w:ascii="Consolas" w:hAnsi="Consolas" w:eastAsia="Consolas" w:cs="Consolas"/>
      <w:color w:val="C7254E"/>
      <w:sz w:val="21"/>
      <w:szCs w:val="21"/>
      <w:shd w:val="clear" w:color="auto" w:fill="F9F2F4"/>
    </w:rPr>
  </w:style>
  <w:style w:type="character" w:styleId="34">
    <w:name w:val="HTML Keyboard"/>
    <w:basedOn w:val="26"/>
    <w:qFormat/>
    <w:uiPriority w:val="0"/>
    <w:rPr>
      <w:rFonts w:ascii="Consolas" w:hAnsi="Consolas" w:eastAsia="Consolas" w:cs="Consolas"/>
      <w:color w:val="FFFFFF"/>
      <w:sz w:val="21"/>
      <w:szCs w:val="21"/>
      <w:shd w:val="clear" w:color="auto" w:fill="333333"/>
    </w:rPr>
  </w:style>
  <w:style w:type="character" w:styleId="35">
    <w:name w:val="HTML Sample"/>
    <w:basedOn w:val="26"/>
    <w:qFormat/>
    <w:uiPriority w:val="0"/>
    <w:rPr>
      <w:rFonts w:hint="default" w:ascii="Consolas" w:hAnsi="Consolas" w:eastAsia="Consolas" w:cs="Consolas"/>
      <w:sz w:val="21"/>
      <w:szCs w:val="21"/>
    </w:rPr>
  </w:style>
  <w:style w:type="paragraph" w:customStyle="1" w:styleId="36">
    <w:name w:val="样式10"/>
    <w:basedOn w:val="12"/>
    <w:next w:val="1"/>
    <w:qFormat/>
    <w:uiPriority w:val="0"/>
    <w:rPr>
      <w:rFonts w:ascii="Calibri" w:hAnsi="Calibri"/>
      <w:kern w:val="0"/>
      <w:sz w:val="20"/>
    </w:rPr>
  </w:style>
  <w:style w:type="paragraph" w:customStyle="1" w:styleId="37">
    <w:name w:val="_Style 3"/>
    <w:basedOn w:val="1"/>
    <w:qFormat/>
    <w:uiPriority w:val="0"/>
    <w:pPr>
      <w:spacing w:before="120" w:after="120"/>
      <w:ind w:firstLine="420"/>
    </w:pPr>
    <w:rPr>
      <w:szCs w:val="20"/>
    </w:rPr>
  </w:style>
  <w:style w:type="paragraph" w:customStyle="1" w:styleId="38">
    <w:name w:val="p0"/>
    <w:basedOn w:val="1"/>
    <w:qFormat/>
    <w:uiPriority w:val="0"/>
    <w:pPr>
      <w:widowControl/>
    </w:pPr>
    <w:rPr>
      <w:kern w:val="0"/>
      <w:szCs w:val="21"/>
    </w:rPr>
  </w:style>
  <w:style w:type="paragraph" w:customStyle="1" w:styleId="39">
    <w:name w:val="招标书 正文"/>
    <w:basedOn w:val="1"/>
    <w:qFormat/>
    <w:uiPriority w:val="0"/>
    <w:pPr>
      <w:widowControl/>
      <w:snapToGrid w:val="0"/>
      <w:spacing w:line="560" w:lineRule="exact"/>
      <w:ind w:firstLine="560" w:firstLineChars="200"/>
      <w:jc w:val="left"/>
    </w:pPr>
    <w:rPr>
      <w:rFonts w:ascii="宋体" w:hAnsi="宋体"/>
      <w:color w:val="000000"/>
      <w:kern w:val="0"/>
      <w:szCs w:val="28"/>
    </w:rPr>
  </w:style>
  <w:style w:type="paragraph" w:customStyle="1" w:styleId="40">
    <w:name w:val="正文文字缩进 2"/>
    <w:basedOn w:val="1"/>
    <w:qFormat/>
    <w:uiPriority w:val="0"/>
    <w:pPr>
      <w:widowControl/>
      <w:spacing w:line="351" w:lineRule="atLeast"/>
      <w:ind w:firstLine="481"/>
      <w:textAlignment w:val="baseline"/>
    </w:pPr>
    <w:rPr>
      <w:rFonts w:ascii="仿宋_GB2312" w:hAnsi="Times New Roman" w:eastAsia="仿宋_GB2312"/>
      <w:color w:val="000000"/>
      <w:kern w:val="0"/>
      <w:szCs w:val="20"/>
      <w:u w:color="000000"/>
    </w:rPr>
  </w:style>
  <w:style w:type="character" w:customStyle="1" w:styleId="41">
    <w:name w:val="font31"/>
    <w:basedOn w:val="26"/>
    <w:qFormat/>
    <w:uiPriority w:val="0"/>
    <w:rPr>
      <w:rFonts w:hint="eastAsia" w:ascii="仿宋_GB2312" w:eastAsia="仿宋_GB2312" w:cs="仿宋_GB2312"/>
      <w:color w:val="000000"/>
      <w:sz w:val="24"/>
      <w:szCs w:val="24"/>
      <w:u w:val="none"/>
    </w:rPr>
  </w:style>
  <w:style w:type="character" w:customStyle="1" w:styleId="42">
    <w:name w:val="font51"/>
    <w:basedOn w:val="26"/>
    <w:qFormat/>
    <w:uiPriority w:val="0"/>
    <w:rPr>
      <w:rFonts w:hint="eastAsia" w:ascii="仿宋_GB2312" w:eastAsia="仿宋_GB2312" w:cs="仿宋_GB2312"/>
      <w:b/>
      <w:color w:val="000000"/>
      <w:sz w:val="24"/>
      <w:szCs w:val="24"/>
      <w:u w:val="none"/>
    </w:rPr>
  </w:style>
  <w:style w:type="character" w:customStyle="1" w:styleId="43">
    <w:name w:val="font11"/>
    <w:basedOn w:val="26"/>
    <w:qFormat/>
    <w:uiPriority w:val="0"/>
    <w:rPr>
      <w:rFonts w:hint="eastAsia" w:ascii="仿宋_GB2312" w:eastAsia="仿宋_GB2312" w:cs="仿宋_GB2312"/>
      <w:color w:val="FF0000"/>
      <w:sz w:val="24"/>
      <w:szCs w:val="24"/>
      <w:u w:val="none"/>
    </w:rPr>
  </w:style>
  <w:style w:type="paragraph" w:customStyle="1" w:styleId="44">
    <w:name w:val="列出段落1"/>
    <w:basedOn w:val="1"/>
    <w:qFormat/>
    <w:uiPriority w:val="0"/>
    <w:pPr>
      <w:ind w:firstLine="420" w:firstLineChars="200"/>
    </w:pPr>
    <w:rPr>
      <w:sz w:val="28"/>
      <w:szCs w:val="28"/>
    </w:rPr>
  </w:style>
  <w:style w:type="paragraph" w:customStyle="1" w:styleId="45">
    <w:name w:val="Table Paragraph"/>
    <w:basedOn w:val="1"/>
    <w:qFormat/>
    <w:uiPriority w:val="1"/>
    <w:pPr>
      <w:widowControl/>
    </w:pPr>
    <w:rPr>
      <w:rFonts w:ascii="宋体" w:hAnsi="Calibri"/>
      <w:kern w:val="0"/>
      <w:sz w:val="34"/>
      <w:szCs w:val="22"/>
    </w:rPr>
  </w:style>
  <w:style w:type="character" w:customStyle="1" w:styleId="46">
    <w:name w:val="标题 1 字符"/>
    <w:link w:val="3"/>
    <w:qFormat/>
    <w:uiPriority w:val="0"/>
    <w:rPr>
      <w:rFonts w:eastAsia="宋体" w:asciiTheme="minorHAnsi" w:hAnsiTheme="minorHAnsi"/>
      <w:b/>
      <w:kern w:val="44"/>
      <w:sz w:val="36"/>
    </w:rPr>
  </w:style>
  <w:style w:type="character" w:customStyle="1" w:styleId="47">
    <w:name w:val="标题 2 字符"/>
    <w:link w:val="4"/>
    <w:qFormat/>
    <w:uiPriority w:val="0"/>
    <w:rPr>
      <w:rFonts w:ascii="Arial" w:hAnsi="Arial" w:eastAsia="宋体"/>
      <w:b/>
      <w:sz w:val="32"/>
    </w:rPr>
  </w:style>
  <w:style w:type="paragraph" w:customStyle="1" w:styleId="48">
    <w:name w:val="title1"/>
    <w:basedOn w:val="1"/>
    <w:qFormat/>
    <w:uiPriority w:val="0"/>
    <w:pPr>
      <w:spacing w:before="150"/>
      <w:jc w:val="left"/>
    </w:pPr>
    <w:rPr>
      <w:rFonts w:cs="Times New Roman"/>
      <w:b/>
      <w:kern w:val="0"/>
      <w:sz w:val="22"/>
      <w:szCs w:val="22"/>
    </w:rPr>
  </w:style>
  <w:style w:type="paragraph" w:customStyle="1" w:styleId="49">
    <w:name w:val="title12"/>
    <w:basedOn w:val="1"/>
    <w:qFormat/>
    <w:uiPriority w:val="0"/>
    <w:pPr>
      <w:spacing w:before="150" w:line="450" w:lineRule="atLeast"/>
      <w:jc w:val="left"/>
    </w:pPr>
    <w:rPr>
      <w:rFonts w:cs="Times New Roman"/>
      <w:b/>
      <w:kern w:val="0"/>
    </w:rPr>
  </w:style>
  <w:style w:type="paragraph" w:customStyle="1" w:styleId="50">
    <w:name w:val="title14"/>
    <w:basedOn w:val="1"/>
    <w:qFormat/>
    <w:uiPriority w:val="0"/>
    <w:pPr>
      <w:spacing w:before="150"/>
      <w:jc w:val="left"/>
    </w:pPr>
    <w:rPr>
      <w:rFonts w:cs="Times New Roman"/>
      <w:b/>
      <w:kern w:val="0"/>
      <w:sz w:val="22"/>
      <w:szCs w:val="22"/>
    </w:rPr>
  </w:style>
  <w:style w:type="character" w:customStyle="1" w:styleId="51">
    <w:name w:val="hover3"/>
    <w:basedOn w:val="26"/>
    <w:qFormat/>
    <w:uiPriority w:val="0"/>
    <w:rPr>
      <w:shd w:val="clear" w:color="auto" w:fill="EEEEEE"/>
    </w:rPr>
  </w:style>
  <w:style w:type="character" w:customStyle="1" w:styleId="52">
    <w:name w:val="old"/>
    <w:basedOn w:val="26"/>
    <w:qFormat/>
    <w:uiPriority w:val="0"/>
    <w:rPr>
      <w:color w:val="999999"/>
    </w:rPr>
  </w:style>
  <w:style w:type="character" w:customStyle="1" w:styleId="53">
    <w:name w:val="hour_am"/>
    <w:basedOn w:val="26"/>
    <w:qFormat/>
    <w:uiPriority w:val="0"/>
  </w:style>
  <w:style w:type="character" w:customStyle="1" w:styleId="54">
    <w:name w:val="hour_pm"/>
    <w:basedOn w:val="26"/>
    <w:qFormat/>
    <w:uiPriority w:val="0"/>
  </w:style>
  <w:style w:type="character" w:customStyle="1" w:styleId="55">
    <w:name w:val="glyphicon4"/>
    <w:basedOn w:val="26"/>
    <w:qFormat/>
    <w:uiPriority w:val="0"/>
  </w:style>
  <w:style w:type="character" w:customStyle="1" w:styleId="56">
    <w:name w:val="indent"/>
    <w:basedOn w:val="26"/>
    <w:qFormat/>
    <w:uiPriority w:val="0"/>
  </w:style>
  <w:style w:type="character" w:customStyle="1" w:styleId="57">
    <w:name w:val="button"/>
    <w:basedOn w:val="26"/>
    <w:qFormat/>
    <w:uiPriority w:val="0"/>
  </w:style>
  <w:style w:type="character" w:customStyle="1" w:styleId="58">
    <w:name w:val="tmpztreemove_arrow"/>
    <w:basedOn w:val="26"/>
    <w:qFormat/>
    <w:uiPriority w:val="0"/>
    <w:rPr>
      <w:shd w:val="clear" w:color="auto" w:fill="FFFFFF"/>
    </w:rPr>
  </w:style>
  <w:style w:type="paragraph" w:customStyle="1" w:styleId="59">
    <w:name w:val="title11"/>
    <w:basedOn w:val="1"/>
    <w:qFormat/>
    <w:uiPriority w:val="0"/>
    <w:pPr>
      <w:spacing w:before="150" w:line="450" w:lineRule="atLeast"/>
      <w:jc w:val="left"/>
    </w:pPr>
    <w:rPr>
      <w:rFonts w:cs="Times New Roman"/>
      <w:b/>
      <w:kern w:val="0"/>
    </w:rPr>
  </w:style>
  <w:style w:type="paragraph" w:customStyle="1" w:styleId="60">
    <w:name w:val="title13"/>
    <w:basedOn w:val="1"/>
    <w:qFormat/>
    <w:uiPriority w:val="0"/>
    <w:pPr>
      <w:spacing w:before="150"/>
      <w:jc w:val="left"/>
    </w:pPr>
    <w:rPr>
      <w:rFonts w:cs="Times New Roman"/>
      <w:b/>
      <w:kern w:val="0"/>
      <w:sz w:val="22"/>
      <w:szCs w:val="22"/>
    </w:rPr>
  </w:style>
  <w:style w:type="paragraph" w:customStyle="1" w:styleId="61">
    <w:name w:val="普通正文"/>
    <w:basedOn w:val="1"/>
    <w:qFormat/>
    <w:uiPriority w:val="0"/>
    <w:pPr>
      <w:adjustRightInd w:val="0"/>
      <w:spacing w:before="120" w:after="120"/>
      <w:ind w:firstLine="480"/>
      <w:jc w:val="left"/>
    </w:pPr>
    <w:rPr>
      <w:rFonts w:ascii="Arial" w:hAnsi="Arial" w:eastAsia="宋体" w:cs="Times New Roman"/>
      <w:kern w:val="0"/>
      <w:sz w:val="28"/>
    </w:rPr>
  </w:style>
  <w:style w:type="paragraph" w:customStyle="1" w:styleId="62">
    <w:name w:val="正文空2格  1."/>
    <w:basedOn w:val="1"/>
    <w:qFormat/>
    <w:uiPriority w:val="0"/>
    <w:pPr>
      <w:adjustRightInd w:val="0"/>
      <w:ind w:firstLine="480" w:firstLineChars="200"/>
    </w:pPr>
    <w:rPr>
      <w:rFonts w:hint="eastAsia" w:ascii="宋体" w:hAnsi="Times New Roman" w:eastAsia="仿宋" w:cs="宋体"/>
      <w:kern w:val="0"/>
      <w:sz w:val="28"/>
    </w:rPr>
  </w:style>
  <w:style w:type="paragraph" w:styleId="6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5314</Words>
  <Characters>30291</Characters>
  <Lines>252</Lines>
  <Paragraphs>71</Paragraphs>
  <TotalTime>0</TotalTime>
  <ScaleCrop>false</ScaleCrop>
  <LinksUpToDate>false</LinksUpToDate>
  <CharactersWithSpaces>35534</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2019-12-24T01:21:00Z</dcterms:created>
  <dc:creator>Administrator</dc:creator>
  <cp:lastModifiedBy>朱娟</cp:lastModifiedBy>
  <cp:lastPrinted>2021-05-21T06:32:00Z</cp:lastPrinted>
  <dcterms:modified xsi:type="dcterms:W3CDTF">2021-11-17T10:10:28Z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6F6DCD681B29457BBEA47299DD7A8EEB</vt:lpwstr>
  </property>
</Properties>
</file>