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宋体" w:hAnsi="宋体" w:cs="宋体"/>
          <w:b/>
          <w:color w:val="auto"/>
          <w:sz w:val="24"/>
          <w:szCs w:val="24"/>
        </w:rPr>
      </w:pPr>
      <w:bookmarkStart w:id="0" w:name="OLE_LINK2"/>
      <w:r>
        <w:rPr>
          <w:rFonts w:hint="eastAsia" w:ascii="宋体" w:hAnsi="宋体" w:cs="宋体"/>
          <w:b/>
          <w:color w:val="auto"/>
          <w:sz w:val="24"/>
          <w:szCs w:val="24"/>
        </w:rPr>
        <w:t>陕西远华招标有限公司</w:t>
      </w:r>
    </w:p>
    <w:p>
      <w:pPr>
        <w:spacing w:line="360" w:lineRule="auto"/>
        <w:rPr>
          <w:rFonts w:ascii="宋体" w:hAnsi="宋体" w:cs="宋体"/>
          <w:b/>
          <w:color w:val="auto"/>
          <w:sz w:val="24"/>
          <w:szCs w:val="24"/>
        </w:rPr>
      </w:pPr>
      <w:r>
        <w:rPr>
          <w:rStyle w:val="44"/>
          <w:rFonts w:hint="eastAsia" w:ascii="宋体" w:hAnsi="宋体" w:cs="宋体"/>
          <w:b/>
          <w:color w:val="auto"/>
          <w:sz w:val="24"/>
          <w:szCs w:val="24"/>
        </w:rPr>
        <w:t>Shanxi Yuanhua Tendering Co</w:t>
      </w:r>
      <w:bookmarkEnd w:id="0"/>
    </w:p>
    <w:p>
      <w:pPr>
        <w:spacing w:line="360" w:lineRule="auto"/>
        <w:rPr>
          <w:rFonts w:ascii="宋体" w:hAnsi="宋体" w:cs="宋体"/>
          <w:b/>
          <w:color w:val="auto"/>
          <w:sz w:val="48"/>
          <w:szCs w:val="48"/>
        </w:rPr>
      </w:pPr>
    </w:p>
    <w:p>
      <w:pPr>
        <w:spacing w:line="360" w:lineRule="auto"/>
        <w:rPr>
          <w:rFonts w:ascii="宋体" w:hAnsi="宋体" w:cs="宋体"/>
          <w:b/>
          <w:color w:val="auto"/>
          <w:sz w:val="48"/>
          <w:szCs w:val="48"/>
        </w:rPr>
      </w:pPr>
    </w:p>
    <w:p>
      <w:pPr>
        <w:spacing w:line="360" w:lineRule="auto"/>
        <w:jc w:val="center"/>
        <w:rPr>
          <w:rFonts w:ascii="宋体" w:hAnsi="宋体" w:cs="宋体"/>
          <w:b/>
          <w:color w:val="auto"/>
          <w:sz w:val="56"/>
          <w:szCs w:val="56"/>
        </w:rPr>
      </w:pPr>
      <w:r>
        <w:rPr>
          <w:rFonts w:hint="eastAsia" w:ascii="宋体" w:hAnsi="宋体" w:cs="宋体"/>
          <w:b/>
          <w:color w:val="auto"/>
          <w:sz w:val="56"/>
          <w:szCs w:val="56"/>
        </w:rPr>
        <w:t>西安市灞桥区纺织城小学智慧书法教室采购项目</w:t>
      </w:r>
    </w:p>
    <w:p>
      <w:pPr>
        <w:spacing w:line="360" w:lineRule="auto"/>
        <w:jc w:val="center"/>
        <w:rPr>
          <w:rFonts w:ascii="宋体" w:hAnsi="宋体" w:cs="宋体"/>
          <w:b/>
          <w:color w:val="auto"/>
          <w:sz w:val="48"/>
          <w:szCs w:val="48"/>
        </w:rPr>
      </w:pPr>
    </w:p>
    <w:p>
      <w:pPr>
        <w:spacing w:line="360" w:lineRule="auto"/>
        <w:ind w:left="3916" w:leftChars="649" w:hanging="2553"/>
        <w:jc w:val="center"/>
        <w:rPr>
          <w:rFonts w:ascii="宋体" w:hAnsi="宋体" w:cs="宋体"/>
          <w:b/>
          <w:color w:val="auto"/>
          <w:sz w:val="52"/>
          <w:szCs w:val="52"/>
        </w:rPr>
      </w:pPr>
      <w:r>
        <w:rPr>
          <w:rFonts w:hint="eastAsia" w:ascii="宋体" w:hAnsi="宋体" w:cs="宋体"/>
          <w:color w:val="auto"/>
          <w:sz w:val="20"/>
        </w:rPr>
        <w:drawing>
          <wp:anchor distT="0" distB="0" distL="114300" distR="114300" simplePos="0" relativeHeight="251659264" behindDoc="1" locked="0" layoutInCell="1" allowOverlap="1">
            <wp:simplePos x="0" y="0"/>
            <wp:positionH relativeFrom="column">
              <wp:posOffset>1436370</wp:posOffset>
            </wp:positionH>
            <wp:positionV relativeFrom="paragraph">
              <wp:posOffset>100965</wp:posOffset>
            </wp:positionV>
            <wp:extent cx="2883535" cy="2881630"/>
            <wp:effectExtent l="19050" t="0" r="0" b="0"/>
            <wp:wrapNone/>
            <wp:docPr id="11" name="图片 1" descr="C:\Users\Administrator\Desktop\远华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Administrator\Desktop\远华标.jpg"/>
                    <pic:cNvPicPr>
                      <a:picLocks noChangeAspect="1" noChangeArrowheads="1"/>
                    </pic:cNvPicPr>
                  </pic:nvPicPr>
                  <pic:blipFill>
                    <a:blip r:embed="rId7" cstate="print"/>
                    <a:srcRect/>
                    <a:stretch>
                      <a:fillRect/>
                    </a:stretch>
                  </pic:blipFill>
                  <pic:spPr>
                    <a:xfrm>
                      <a:off x="0" y="0"/>
                      <a:ext cx="2884170" cy="2882265"/>
                    </a:xfrm>
                    <a:prstGeom prst="rect">
                      <a:avLst/>
                    </a:prstGeom>
                    <a:noFill/>
                    <a:ln w="9525" cap="flat">
                      <a:noFill/>
                    </a:ln>
                  </pic:spPr>
                </pic:pic>
              </a:graphicData>
            </a:graphic>
          </wp:anchor>
        </w:drawing>
      </w:r>
    </w:p>
    <w:p>
      <w:pPr>
        <w:tabs>
          <w:tab w:val="left" w:pos="3405"/>
        </w:tabs>
        <w:spacing w:line="360" w:lineRule="auto"/>
        <w:ind w:left="3916" w:leftChars="649" w:hanging="2553"/>
        <w:rPr>
          <w:rFonts w:ascii="宋体" w:hAnsi="宋体" w:cs="宋体"/>
          <w:b/>
          <w:color w:val="auto"/>
          <w:sz w:val="52"/>
          <w:szCs w:val="52"/>
        </w:rPr>
      </w:pPr>
      <w:r>
        <w:rPr>
          <w:rFonts w:hint="eastAsia" w:ascii="宋体" w:hAnsi="宋体" w:cs="宋体"/>
          <w:b/>
          <w:color w:val="auto"/>
          <w:sz w:val="52"/>
          <w:szCs w:val="52"/>
        </w:rPr>
        <w:tab/>
      </w:r>
    </w:p>
    <w:p>
      <w:pPr>
        <w:jc w:val="center"/>
        <w:rPr>
          <w:rFonts w:ascii="宋体" w:hAnsi="宋体" w:cs="宋体"/>
          <w:b/>
          <w:color w:val="auto"/>
          <w:sz w:val="52"/>
          <w:szCs w:val="52"/>
        </w:rPr>
      </w:pPr>
      <w:r>
        <w:rPr>
          <w:rFonts w:hint="eastAsia" w:ascii="宋体" w:hAnsi="宋体" w:cs="宋体"/>
          <w:b/>
          <w:color w:val="auto"/>
          <w:sz w:val="52"/>
          <w:szCs w:val="52"/>
        </w:rPr>
        <w:t>招标文件</w:t>
      </w:r>
    </w:p>
    <w:p>
      <w:pPr>
        <w:jc w:val="cente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rPr>
          <w:rFonts w:ascii="宋体" w:hAnsi="宋体" w:cs="宋体"/>
          <w:b/>
          <w:color w:val="auto"/>
          <w:sz w:val="24"/>
          <w:szCs w:val="24"/>
        </w:rPr>
      </w:pPr>
    </w:p>
    <w:p>
      <w:pPr>
        <w:tabs>
          <w:tab w:val="left" w:pos="6835"/>
        </w:tabs>
        <w:spacing w:line="360" w:lineRule="auto"/>
        <w:ind w:firstLine="1985"/>
        <w:rPr>
          <w:rFonts w:ascii="宋体" w:hAnsi="宋体" w:cs="宋体"/>
          <w:b/>
          <w:color w:val="auto"/>
          <w:sz w:val="28"/>
          <w:szCs w:val="28"/>
        </w:rPr>
      </w:pPr>
      <w:r>
        <w:rPr>
          <w:rFonts w:hint="eastAsia" w:ascii="宋体" w:hAnsi="宋体" w:cs="宋体"/>
          <w:b/>
          <w:color w:val="auto"/>
          <w:sz w:val="28"/>
          <w:szCs w:val="28"/>
        </w:rPr>
        <w:t>采购项目编号： YHZB2021-G-019</w:t>
      </w:r>
    </w:p>
    <w:p>
      <w:pPr>
        <w:spacing w:line="360" w:lineRule="auto"/>
        <w:ind w:firstLine="1985"/>
        <w:rPr>
          <w:rFonts w:ascii="宋体" w:hAnsi="宋体" w:cs="宋体"/>
          <w:b/>
          <w:color w:val="auto"/>
          <w:sz w:val="28"/>
          <w:szCs w:val="28"/>
        </w:rPr>
      </w:pPr>
      <w:r>
        <w:rPr>
          <w:rFonts w:hint="eastAsia" w:ascii="宋体" w:hAnsi="宋体" w:cs="宋体"/>
          <w:b/>
          <w:color w:val="auto"/>
          <w:sz w:val="28"/>
          <w:szCs w:val="28"/>
        </w:rPr>
        <w:t>采购代理机构：陕西远华招标有限公司</w:t>
      </w:r>
    </w:p>
    <w:p>
      <w:pPr>
        <w:tabs>
          <w:tab w:val="center" w:pos="4203"/>
          <w:tab w:val="right" w:pos="8406"/>
        </w:tabs>
        <w:spacing w:line="360" w:lineRule="auto"/>
        <w:jc w:val="center"/>
        <w:rPr>
          <w:rFonts w:ascii="宋体" w:hAnsi="宋体" w:cs="宋体"/>
          <w:b/>
          <w:color w:val="auto"/>
          <w:sz w:val="28"/>
          <w:szCs w:val="28"/>
        </w:rPr>
      </w:pPr>
    </w:p>
    <w:p>
      <w:pPr>
        <w:tabs>
          <w:tab w:val="center" w:pos="4203"/>
          <w:tab w:val="right" w:pos="8406"/>
        </w:tabs>
        <w:spacing w:line="360" w:lineRule="auto"/>
        <w:jc w:val="center"/>
        <w:rPr>
          <w:rFonts w:ascii="宋体" w:hAnsi="宋体" w:cs="宋体"/>
          <w:b/>
          <w:color w:val="auto"/>
          <w:sz w:val="28"/>
          <w:szCs w:val="28"/>
        </w:rPr>
      </w:pPr>
      <w:r>
        <w:rPr>
          <w:rFonts w:hint="eastAsia" w:ascii="宋体" w:hAnsi="宋体" w:cs="宋体"/>
          <w:b/>
          <w:color w:val="auto"/>
          <w:sz w:val="28"/>
          <w:szCs w:val="28"/>
        </w:rPr>
        <w:t>中国·陕西</w:t>
      </w:r>
    </w:p>
    <w:p>
      <w:pPr>
        <w:tabs>
          <w:tab w:val="center" w:pos="4153"/>
          <w:tab w:val="right" w:pos="8306"/>
        </w:tabs>
        <w:spacing w:line="360" w:lineRule="auto"/>
        <w:jc w:val="center"/>
        <w:rPr>
          <w:rFonts w:ascii="宋体" w:hAnsi="宋体" w:cs="宋体"/>
          <w:b/>
          <w:color w:val="auto"/>
          <w:sz w:val="28"/>
          <w:szCs w:val="28"/>
        </w:rPr>
      </w:pPr>
      <w:r>
        <w:rPr>
          <w:rFonts w:hint="eastAsia" w:ascii="宋体" w:hAnsi="宋体" w:cs="宋体"/>
          <w:b/>
          <w:color w:val="auto"/>
          <w:sz w:val="28"/>
          <w:szCs w:val="28"/>
        </w:rPr>
        <w:t>二</w:t>
      </w:r>
      <w:r>
        <w:rPr>
          <w:rFonts w:hint="eastAsia" w:ascii="宋体" w:hAnsi="宋体" w:cs="宋体"/>
          <w:color w:val="auto"/>
          <w:sz w:val="28"/>
          <w:szCs w:val="28"/>
        </w:rPr>
        <w:t>○</w:t>
      </w:r>
      <w:r>
        <w:rPr>
          <w:rFonts w:hint="eastAsia" w:ascii="宋体" w:hAnsi="宋体" w:cs="宋体"/>
          <w:b/>
          <w:color w:val="auto"/>
          <w:sz w:val="28"/>
          <w:szCs w:val="28"/>
        </w:rPr>
        <w:t>二一年七月</w:t>
      </w:r>
    </w:p>
    <w:p>
      <w:pPr>
        <w:tabs>
          <w:tab w:val="center" w:pos="4153"/>
          <w:tab w:val="right" w:pos="8306"/>
        </w:tabs>
        <w:spacing w:line="360" w:lineRule="auto"/>
        <w:jc w:val="center"/>
        <w:rPr>
          <w:rFonts w:ascii="宋体" w:hAnsi="宋体" w:cs="宋体"/>
          <w:color w:val="auto"/>
          <w:sz w:val="52"/>
          <w:szCs w:val="52"/>
          <w:lang w:val="zh-CN"/>
        </w:rPr>
        <w:sectPr>
          <w:headerReference r:id="rId3" w:type="default"/>
          <w:type w:val="evenPage"/>
          <w:pgSz w:w="11906" w:h="16838"/>
          <w:pgMar w:top="1440" w:right="1418" w:bottom="1440" w:left="1418" w:header="851" w:footer="992" w:gutter="0"/>
          <w:pgNumType w:fmt="numberInDash" w:start="1"/>
          <w:cols w:space="720" w:num="1"/>
          <w:docGrid w:type="lines" w:linePitch="312" w:charSpace="0"/>
        </w:sectPr>
      </w:pPr>
    </w:p>
    <w:p>
      <w:pPr>
        <w:pStyle w:val="46"/>
        <w:jc w:val="center"/>
        <w:rPr>
          <w:rFonts w:ascii="宋体" w:hAnsi="宋体" w:cs="宋体"/>
          <w:color w:val="auto"/>
          <w:sz w:val="52"/>
          <w:szCs w:val="52"/>
        </w:rPr>
      </w:pPr>
      <w:r>
        <w:rPr>
          <w:rFonts w:hint="eastAsia" w:ascii="宋体" w:hAnsi="宋体" w:cs="宋体"/>
          <w:color w:val="auto"/>
          <w:sz w:val="52"/>
          <w:szCs w:val="52"/>
          <w:lang w:val="zh-CN"/>
        </w:rPr>
        <w:t>目录</w:t>
      </w:r>
    </w:p>
    <w:p>
      <w:pPr>
        <w:pStyle w:val="21"/>
        <w:tabs>
          <w:tab w:val="right" w:leader="dot" w:pos="9070"/>
        </w:tabs>
        <w:rPr>
          <w:rFonts w:ascii="宋体" w:hAnsi="宋体" w:cs="宋体"/>
          <w:color w:val="auto"/>
          <w:sz w:val="28"/>
          <w:szCs w:val="28"/>
        </w:rPr>
      </w:pP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TOC \o "1 - 3" \h \z \u"</w:instrText>
      </w:r>
      <w:r>
        <w:rPr>
          <w:rFonts w:hint="eastAsia" w:ascii="宋体" w:hAnsi="宋体" w:cs="宋体"/>
          <w:color w:val="auto"/>
          <w:sz w:val="28"/>
          <w:szCs w:val="28"/>
        </w:rPr>
        <w:fldChar w:fldCharType="separate"/>
      </w:r>
      <w:r>
        <w:rPr>
          <w:color w:val="auto"/>
        </w:rPr>
        <w:fldChar w:fldCharType="begin"/>
      </w:r>
      <w:r>
        <w:rPr>
          <w:color w:val="auto"/>
        </w:rPr>
        <w:instrText xml:space="preserve"> HYPERLINK \l "_Toc25167" </w:instrText>
      </w:r>
      <w:r>
        <w:rPr>
          <w:color w:val="auto"/>
        </w:rPr>
        <w:fldChar w:fldCharType="separate"/>
      </w:r>
      <w:r>
        <w:rPr>
          <w:rFonts w:hint="eastAsia" w:ascii="宋体" w:hAnsi="宋体" w:cs="宋体"/>
          <w:color w:val="auto"/>
          <w:sz w:val="28"/>
          <w:szCs w:val="28"/>
        </w:rPr>
        <w:t>第一章 招标公告</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_Toc25167 \h </w:instrText>
      </w:r>
      <w:r>
        <w:rPr>
          <w:rFonts w:hint="eastAsia" w:ascii="宋体" w:hAnsi="宋体" w:cs="宋体"/>
          <w:color w:val="auto"/>
          <w:sz w:val="28"/>
          <w:szCs w:val="28"/>
        </w:rPr>
        <w:fldChar w:fldCharType="separate"/>
      </w:r>
      <w:r>
        <w:rPr>
          <w:rFonts w:hint="eastAsia" w:ascii="宋体" w:hAnsi="宋体" w:cs="宋体"/>
          <w:color w:val="auto"/>
          <w:sz w:val="28"/>
          <w:szCs w:val="28"/>
        </w:rPr>
        <w:t>1</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1"/>
        <w:tabs>
          <w:tab w:val="right" w:leader="dot" w:pos="9070"/>
        </w:tabs>
        <w:rPr>
          <w:rFonts w:ascii="宋体" w:hAnsi="宋体" w:cs="宋体"/>
          <w:color w:val="auto"/>
          <w:sz w:val="28"/>
          <w:szCs w:val="28"/>
        </w:rPr>
      </w:pPr>
      <w:r>
        <w:rPr>
          <w:color w:val="auto"/>
        </w:rPr>
        <w:fldChar w:fldCharType="begin"/>
      </w:r>
      <w:r>
        <w:rPr>
          <w:color w:val="auto"/>
        </w:rPr>
        <w:instrText xml:space="preserve"> HYPERLINK \l "_Toc11174" </w:instrText>
      </w:r>
      <w:r>
        <w:rPr>
          <w:color w:val="auto"/>
        </w:rPr>
        <w:fldChar w:fldCharType="separate"/>
      </w:r>
      <w:r>
        <w:rPr>
          <w:rFonts w:hint="eastAsia" w:ascii="宋体" w:hAnsi="宋体" w:cs="宋体"/>
          <w:color w:val="auto"/>
          <w:sz w:val="28"/>
          <w:szCs w:val="28"/>
        </w:rPr>
        <w:t>第二章 投标人须知前附表</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_Toc11174 \h </w:instrText>
      </w:r>
      <w:r>
        <w:rPr>
          <w:rFonts w:hint="eastAsia" w:ascii="宋体" w:hAnsi="宋体" w:cs="宋体"/>
          <w:color w:val="auto"/>
          <w:sz w:val="28"/>
          <w:szCs w:val="28"/>
        </w:rPr>
        <w:fldChar w:fldCharType="separate"/>
      </w:r>
      <w:r>
        <w:rPr>
          <w:rFonts w:hint="eastAsia" w:ascii="宋体" w:hAnsi="宋体" w:cs="宋体"/>
          <w:color w:val="auto"/>
          <w:sz w:val="28"/>
          <w:szCs w:val="28"/>
        </w:rPr>
        <w:t>4</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1"/>
        <w:tabs>
          <w:tab w:val="right" w:leader="dot" w:pos="9070"/>
        </w:tabs>
        <w:rPr>
          <w:rFonts w:ascii="宋体" w:hAnsi="宋体" w:cs="宋体"/>
          <w:color w:val="auto"/>
          <w:sz w:val="28"/>
          <w:szCs w:val="28"/>
        </w:rPr>
      </w:pPr>
      <w:r>
        <w:rPr>
          <w:color w:val="auto"/>
        </w:rPr>
        <w:fldChar w:fldCharType="begin"/>
      </w:r>
      <w:r>
        <w:rPr>
          <w:color w:val="auto"/>
        </w:rPr>
        <w:instrText xml:space="preserve"> HYPERLINK \l "_Toc27017" </w:instrText>
      </w:r>
      <w:r>
        <w:rPr>
          <w:color w:val="auto"/>
        </w:rPr>
        <w:fldChar w:fldCharType="separate"/>
      </w:r>
      <w:r>
        <w:rPr>
          <w:rFonts w:hint="eastAsia" w:ascii="宋体" w:hAnsi="宋体" w:cs="宋体"/>
          <w:color w:val="auto"/>
          <w:sz w:val="28"/>
          <w:szCs w:val="28"/>
        </w:rPr>
        <w:t>第三章 投标人须知</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_Toc27017 \h </w:instrText>
      </w:r>
      <w:r>
        <w:rPr>
          <w:rFonts w:hint="eastAsia" w:ascii="宋体" w:hAnsi="宋体" w:cs="宋体"/>
          <w:color w:val="auto"/>
          <w:sz w:val="28"/>
          <w:szCs w:val="28"/>
        </w:rPr>
        <w:fldChar w:fldCharType="separate"/>
      </w:r>
      <w:r>
        <w:rPr>
          <w:rFonts w:hint="eastAsia" w:ascii="宋体" w:hAnsi="宋体" w:cs="宋体"/>
          <w:color w:val="auto"/>
          <w:sz w:val="28"/>
          <w:szCs w:val="28"/>
        </w:rPr>
        <w:t>9</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1"/>
        <w:tabs>
          <w:tab w:val="right" w:leader="dot" w:pos="9070"/>
        </w:tabs>
        <w:rPr>
          <w:rFonts w:ascii="宋体" w:hAnsi="宋体" w:cs="宋体"/>
          <w:color w:val="auto"/>
          <w:sz w:val="28"/>
          <w:szCs w:val="28"/>
        </w:rPr>
      </w:pPr>
      <w:r>
        <w:rPr>
          <w:color w:val="auto"/>
        </w:rPr>
        <w:fldChar w:fldCharType="begin"/>
      </w:r>
      <w:r>
        <w:rPr>
          <w:color w:val="auto"/>
        </w:rPr>
        <w:instrText xml:space="preserve"> HYPERLINK \l "_Toc30621" </w:instrText>
      </w:r>
      <w:r>
        <w:rPr>
          <w:color w:val="auto"/>
        </w:rPr>
        <w:fldChar w:fldCharType="separate"/>
      </w:r>
      <w:r>
        <w:rPr>
          <w:rFonts w:hint="eastAsia" w:ascii="宋体" w:hAnsi="宋体" w:cs="宋体"/>
          <w:color w:val="auto"/>
          <w:sz w:val="28"/>
          <w:szCs w:val="28"/>
        </w:rPr>
        <w:t>第四章 采购内容及说明</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_Toc30621 \h </w:instrText>
      </w:r>
      <w:r>
        <w:rPr>
          <w:rFonts w:hint="eastAsia" w:ascii="宋体" w:hAnsi="宋体" w:cs="宋体"/>
          <w:color w:val="auto"/>
          <w:sz w:val="28"/>
          <w:szCs w:val="28"/>
        </w:rPr>
        <w:fldChar w:fldCharType="separate"/>
      </w:r>
      <w:r>
        <w:rPr>
          <w:rFonts w:hint="eastAsia" w:ascii="宋体" w:hAnsi="宋体" w:cs="宋体"/>
          <w:color w:val="auto"/>
          <w:sz w:val="28"/>
          <w:szCs w:val="28"/>
        </w:rPr>
        <w:t>29</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1"/>
        <w:tabs>
          <w:tab w:val="right" w:leader="dot" w:pos="9070"/>
        </w:tabs>
        <w:rPr>
          <w:rFonts w:ascii="宋体" w:hAnsi="宋体" w:cs="宋体"/>
          <w:color w:val="auto"/>
          <w:sz w:val="28"/>
          <w:szCs w:val="28"/>
        </w:rPr>
      </w:pPr>
      <w:r>
        <w:rPr>
          <w:color w:val="auto"/>
        </w:rPr>
        <w:fldChar w:fldCharType="begin"/>
      </w:r>
      <w:r>
        <w:rPr>
          <w:color w:val="auto"/>
        </w:rPr>
        <w:instrText xml:space="preserve"> HYPERLINK \l "_Toc30171" </w:instrText>
      </w:r>
      <w:r>
        <w:rPr>
          <w:color w:val="auto"/>
        </w:rPr>
        <w:fldChar w:fldCharType="separate"/>
      </w:r>
      <w:r>
        <w:rPr>
          <w:rFonts w:hint="eastAsia" w:ascii="宋体" w:hAnsi="宋体" w:cs="宋体"/>
          <w:color w:val="auto"/>
          <w:sz w:val="28"/>
          <w:szCs w:val="28"/>
        </w:rPr>
        <w:t>第五章 合同主要条款（参考文本）</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_Toc30171 \h </w:instrText>
      </w:r>
      <w:r>
        <w:rPr>
          <w:rFonts w:hint="eastAsia" w:ascii="宋体" w:hAnsi="宋体" w:cs="宋体"/>
          <w:color w:val="auto"/>
          <w:sz w:val="28"/>
          <w:szCs w:val="28"/>
        </w:rPr>
        <w:fldChar w:fldCharType="separate"/>
      </w:r>
      <w:r>
        <w:rPr>
          <w:rFonts w:hint="eastAsia" w:ascii="宋体" w:hAnsi="宋体" w:cs="宋体"/>
          <w:color w:val="auto"/>
          <w:sz w:val="28"/>
          <w:szCs w:val="28"/>
        </w:rPr>
        <w:t>43</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1"/>
        <w:tabs>
          <w:tab w:val="right" w:leader="dot" w:pos="9070"/>
        </w:tabs>
        <w:rPr>
          <w:rFonts w:ascii="宋体" w:hAnsi="宋体" w:cs="宋体"/>
          <w:color w:val="auto"/>
          <w:sz w:val="28"/>
          <w:szCs w:val="28"/>
        </w:rPr>
      </w:pPr>
      <w:r>
        <w:rPr>
          <w:color w:val="auto"/>
        </w:rPr>
        <w:fldChar w:fldCharType="begin"/>
      </w:r>
      <w:r>
        <w:rPr>
          <w:color w:val="auto"/>
        </w:rPr>
        <w:instrText xml:space="preserve"> HYPERLINK \l "_Toc17055" </w:instrText>
      </w:r>
      <w:r>
        <w:rPr>
          <w:color w:val="auto"/>
        </w:rPr>
        <w:fldChar w:fldCharType="separate"/>
      </w:r>
      <w:r>
        <w:rPr>
          <w:rFonts w:hint="eastAsia" w:ascii="宋体" w:hAnsi="宋体" w:cs="宋体"/>
          <w:color w:val="auto"/>
          <w:sz w:val="28"/>
          <w:szCs w:val="28"/>
        </w:rPr>
        <w:t>第六章 投标文件（格式）</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_Toc17055 \h </w:instrText>
      </w:r>
      <w:r>
        <w:rPr>
          <w:rFonts w:hint="eastAsia" w:ascii="宋体" w:hAnsi="宋体" w:cs="宋体"/>
          <w:color w:val="auto"/>
          <w:sz w:val="28"/>
          <w:szCs w:val="28"/>
        </w:rPr>
        <w:fldChar w:fldCharType="separate"/>
      </w:r>
      <w:r>
        <w:rPr>
          <w:rFonts w:hint="eastAsia" w:ascii="宋体" w:hAnsi="宋体" w:cs="宋体"/>
          <w:color w:val="auto"/>
          <w:sz w:val="28"/>
          <w:szCs w:val="28"/>
        </w:rPr>
        <w:t>49</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"_Toc778" </w:instrText>
      </w:r>
      <w:r>
        <w:rPr>
          <w:color w:val="auto"/>
        </w:rPr>
        <w:fldChar w:fldCharType="separate"/>
      </w:r>
      <w:r>
        <w:rPr>
          <w:rFonts w:hint="eastAsia" w:ascii="宋体" w:hAnsi="宋体" w:cs="宋体"/>
          <w:color w:val="auto"/>
          <w:sz w:val="28"/>
          <w:szCs w:val="28"/>
        </w:rPr>
        <w:t>一、 投标函</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_Toc778 \h </w:instrText>
      </w:r>
      <w:r>
        <w:rPr>
          <w:rFonts w:hint="eastAsia" w:ascii="宋体" w:hAnsi="宋体" w:cs="宋体"/>
          <w:color w:val="auto"/>
          <w:sz w:val="28"/>
          <w:szCs w:val="28"/>
        </w:rPr>
        <w:fldChar w:fldCharType="separate"/>
      </w:r>
      <w:r>
        <w:rPr>
          <w:rFonts w:hint="eastAsia" w:ascii="宋体" w:hAnsi="宋体" w:cs="宋体"/>
          <w:color w:val="auto"/>
          <w:sz w:val="28"/>
          <w:szCs w:val="28"/>
        </w:rPr>
        <w:t>50</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"_Toc5651" </w:instrText>
      </w:r>
      <w:r>
        <w:rPr>
          <w:color w:val="auto"/>
        </w:rPr>
        <w:fldChar w:fldCharType="separate"/>
      </w:r>
      <w:r>
        <w:rPr>
          <w:rFonts w:hint="eastAsia" w:ascii="宋体" w:hAnsi="宋体" w:cs="宋体"/>
          <w:color w:val="auto"/>
          <w:sz w:val="28"/>
          <w:szCs w:val="28"/>
        </w:rPr>
        <w:t>二、 开标一览表</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_Toc5651 \h </w:instrText>
      </w:r>
      <w:r>
        <w:rPr>
          <w:rFonts w:hint="eastAsia" w:ascii="宋体" w:hAnsi="宋体" w:cs="宋体"/>
          <w:color w:val="auto"/>
          <w:sz w:val="28"/>
          <w:szCs w:val="28"/>
        </w:rPr>
        <w:fldChar w:fldCharType="separate"/>
      </w:r>
      <w:r>
        <w:rPr>
          <w:rFonts w:hint="eastAsia" w:ascii="宋体" w:hAnsi="宋体" w:cs="宋体"/>
          <w:color w:val="auto"/>
          <w:sz w:val="28"/>
          <w:szCs w:val="28"/>
        </w:rPr>
        <w:t>51</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"_Toc18121" </w:instrText>
      </w:r>
      <w:r>
        <w:rPr>
          <w:color w:val="auto"/>
        </w:rPr>
        <w:fldChar w:fldCharType="separate"/>
      </w:r>
      <w:r>
        <w:rPr>
          <w:rFonts w:hint="eastAsia" w:ascii="宋体" w:hAnsi="宋体" w:cs="宋体"/>
          <w:color w:val="auto"/>
          <w:sz w:val="28"/>
          <w:szCs w:val="28"/>
        </w:rPr>
        <w:t>三、 法人授权委托书</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_Toc18121 \h </w:instrText>
      </w:r>
      <w:r>
        <w:rPr>
          <w:rFonts w:hint="eastAsia" w:ascii="宋体" w:hAnsi="宋体" w:cs="宋体"/>
          <w:color w:val="auto"/>
          <w:sz w:val="28"/>
          <w:szCs w:val="28"/>
        </w:rPr>
        <w:fldChar w:fldCharType="separate"/>
      </w:r>
      <w:r>
        <w:rPr>
          <w:rFonts w:hint="eastAsia" w:ascii="宋体" w:hAnsi="宋体" w:cs="宋体"/>
          <w:color w:val="auto"/>
          <w:sz w:val="28"/>
          <w:szCs w:val="28"/>
        </w:rPr>
        <w:t>54</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"_Toc21300" </w:instrText>
      </w:r>
      <w:r>
        <w:rPr>
          <w:color w:val="auto"/>
        </w:rPr>
        <w:fldChar w:fldCharType="separate"/>
      </w:r>
      <w:r>
        <w:rPr>
          <w:rFonts w:hint="eastAsia" w:ascii="宋体" w:hAnsi="宋体" w:cs="宋体"/>
          <w:color w:val="auto"/>
          <w:sz w:val="28"/>
          <w:szCs w:val="28"/>
        </w:rPr>
        <w:t>四、 投标人情况表</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_Toc21300 \h </w:instrText>
      </w:r>
      <w:r>
        <w:rPr>
          <w:rFonts w:hint="eastAsia" w:ascii="宋体" w:hAnsi="宋体" w:cs="宋体"/>
          <w:color w:val="auto"/>
          <w:sz w:val="28"/>
          <w:szCs w:val="28"/>
        </w:rPr>
        <w:fldChar w:fldCharType="separate"/>
      </w:r>
      <w:r>
        <w:rPr>
          <w:rFonts w:hint="eastAsia" w:ascii="宋体" w:hAnsi="宋体" w:cs="宋体"/>
          <w:color w:val="auto"/>
          <w:sz w:val="28"/>
          <w:szCs w:val="28"/>
        </w:rPr>
        <w:t>56</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"_Toc16792" </w:instrText>
      </w:r>
      <w:r>
        <w:rPr>
          <w:color w:val="auto"/>
        </w:rPr>
        <w:fldChar w:fldCharType="separate"/>
      </w:r>
      <w:r>
        <w:rPr>
          <w:rFonts w:hint="eastAsia" w:ascii="宋体" w:hAnsi="宋体" w:cs="宋体"/>
          <w:color w:val="auto"/>
          <w:sz w:val="28"/>
          <w:szCs w:val="28"/>
        </w:rPr>
        <w:t>五、 技术偏离表</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_Toc16792 \h </w:instrText>
      </w:r>
      <w:r>
        <w:rPr>
          <w:rFonts w:hint="eastAsia" w:ascii="宋体" w:hAnsi="宋体" w:cs="宋体"/>
          <w:color w:val="auto"/>
          <w:sz w:val="28"/>
          <w:szCs w:val="28"/>
        </w:rPr>
        <w:fldChar w:fldCharType="separate"/>
      </w:r>
      <w:r>
        <w:rPr>
          <w:rFonts w:hint="eastAsia" w:ascii="宋体" w:hAnsi="宋体" w:cs="宋体"/>
          <w:color w:val="auto"/>
          <w:sz w:val="28"/>
          <w:szCs w:val="28"/>
        </w:rPr>
        <w:t>57</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rPr>
          <w:rFonts w:ascii="宋体" w:hAnsi="宋体" w:cs="宋体"/>
          <w:color w:val="auto"/>
          <w:sz w:val="28"/>
          <w:szCs w:val="28"/>
        </w:rPr>
      </w:pPr>
      <w:r>
        <w:rPr>
          <w:color w:val="auto"/>
        </w:rPr>
        <w:fldChar w:fldCharType="begin"/>
      </w:r>
      <w:r>
        <w:rPr>
          <w:color w:val="auto"/>
        </w:rPr>
        <w:instrText xml:space="preserve"> HYPERLINK \l "_Toc7395" </w:instrText>
      </w:r>
      <w:r>
        <w:rPr>
          <w:color w:val="auto"/>
        </w:rPr>
        <w:fldChar w:fldCharType="separate"/>
      </w:r>
      <w:r>
        <w:rPr>
          <w:rFonts w:hint="eastAsia" w:ascii="宋体" w:hAnsi="宋体" w:cs="宋体"/>
          <w:color w:val="auto"/>
          <w:sz w:val="28"/>
          <w:szCs w:val="28"/>
        </w:rPr>
        <w:t>商务偏离表</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_Toc7395 \h </w:instrText>
      </w:r>
      <w:r>
        <w:rPr>
          <w:rFonts w:hint="eastAsia" w:ascii="宋体" w:hAnsi="宋体" w:cs="宋体"/>
          <w:color w:val="auto"/>
          <w:sz w:val="28"/>
          <w:szCs w:val="28"/>
        </w:rPr>
        <w:fldChar w:fldCharType="separate"/>
      </w:r>
      <w:r>
        <w:rPr>
          <w:rFonts w:hint="eastAsia" w:ascii="宋体" w:hAnsi="宋体" w:cs="宋体"/>
          <w:color w:val="auto"/>
          <w:sz w:val="28"/>
          <w:szCs w:val="28"/>
        </w:rPr>
        <w:t>58</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"_Toc12499" </w:instrText>
      </w:r>
      <w:r>
        <w:rPr>
          <w:color w:val="auto"/>
        </w:rPr>
        <w:fldChar w:fldCharType="separate"/>
      </w:r>
      <w:r>
        <w:rPr>
          <w:rFonts w:hint="eastAsia" w:ascii="宋体" w:hAnsi="宋体" w:cs="宋体"/>
          <w:color w:val="auto"/>
          <w:sz w:val="28"/>
          <w:szCs w:val="28"/>
        </w:rPr>
        <w:t>六、 资格证明文件</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_Toc12499 \h </w:instrText>
      </w:r>
      <w:r>
        <w:rPr>
          <w:rFonts w:hint="eastAsia" w:ascii="宋体" w:hAnsi="宋体" w:cs="宋体"/>
          <w:color w:val="auto"/>
          <w:sz w:val="28"/>
          <w:szCs w:val="28"/>
        </w:rPr>
        <w:fldChar w:fldCharType="separate"/>
      </w:r>
      <w:r>
        <w:rPr>
          <w:rFonts w:hint="eastAsia" w:ascii="宋体" w:hAnsi="宋体" w:cs="宋体"/>
          <w:color w:val="auto"/>
          <w:sz w:val="28"/>
          <w:szCs w:val="28"/>
        </w:rPr>
        <w:t>59</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"_Toc30714" </w:instrText>
      </w:r>
      <w:r>
        <w:rPr>
          <w:color w:val="auto"/>
        </w:rPr>
        <w:fldChar w:fldCharType="separate"/>
      </w:r>
      <w:r>
        <w:rPr>
          <w:rFonts w:hint="eastAsia" w:ascii="宋体" w:hAnsi="宋体" w:cs="宋体"/>
          <w:color w:val="auto"/>
          <w:sz w:val="28"/>
          <w:szCs w:val="28"/>
        </w:rPr>
        <w:t>七、 同类项目业绩</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_Toc30714 \h </w:instrText>
      </w:r>
      <w:r>
        <w:rPr>
          <w:rFonts w:hint="eastAsia" w:ascii="宋体" w:hAnsi="宋体" w:cs="宋体"/>
          <w:color w:val="auto"/>
          <w:sz w:val="28"/>
          <w:szCs w:val="28"/>
        </w:rPr>
        <w:fldChar w:fldCharType="separate"/>
      </w:r>
      <w:r>
        <w:rPr>
          <w:rFonts w:hint="eastAsia" w:ascii="宋体" w:hAnsi="宋体" w:cs="宋体"/>
          <w:color w:val="auto"/>
          <w:sz w:val="28"/>
          <w:szCs w:val="28"/>
        </w:rPr>
        <w:t>60</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"_Toc31819" </w:instrText>
      </w:r>
      <w:r>
        <w:rPr>
          <w:color w:val="auto"/>
        </w:rPr>
        <w:fldChar w:fldCharType="separate"/>
      </w:r>
      <w:r>
        <w:rPr>
          <w:rFonts w:hint="eastAsia" w:ascii="宋体" w:hAnsi="宋体" w:cs="宋体"/>
          <w:color w:val="auto"/>
          <w:sz w:val="28"/>
          <w:szCs w:val="28"/>
        </w:rPr>
        <w:t>八、 投标方案</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_Toc31819 \h </w:instrText>
      </w:r>
      <w:r>
        <w:rPr>
          <w:rFonts w:hint="eastAsia" w:ascii="宋体" w:hAnsi="宋体" w:cs="宋体"/>
          <w:color w:val="auto"/>
          <w:sz w:val="28"/>
          <w:szCs w:val="28"/>
        </w:rPr>
        <w:fldChar w:fldCharType="separate"/>
      </w:r>
      <w:r>
        <w:rPr>
          <w:rFonts w:hint="eastAsia" w:ascii="宋体" w:hAnsi="宋体" w:cs="宋体"/>
          <w:color w:val="auto"/>
          <w:sz w:val="28"/>
          <w:szCs w:val="28"/>
        </w:rPr>
        <w:t>61</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"_Toc19030" </w:instrText>
      </w:r>
      <w:r>
        <w:rPr>
          <w:color w:val="auto"/>
        </w:rPr>
        <w:fldChar w:fldCharType="separate"/>
      </w:r>
      <w:r>
        <w:rPr>
          <w:rFonts w:hint="eastAsia" w:ascii="宋体" w:hAnsi="宋体" w:cs="宋体"/>
          <w:color w:val="auto"/>
          <w:sz w:val="28"/>
          <w:szCs w:val="28"/>
        </w:rPr>
        <w:t>九、 其他材料</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_Toc19030 \h </w:instrText>
      </w:r>
      <w:r>
        <w:rPr>
          <w:rFonts w:hint="eastAsia" w:ascii="宋体" w:hAnsi="宋体" w:cs="宋体"/>
          <w:color w:val="auto"/>
          <w:sz w:val="28"/>
          <w:szCs w:val="28"/>
        </w:rPr>
        <w:fldChar w:fldCharType="separate"/>
      </w:r>
      <w:r>
        <w:rPr>
          <w:rFonts w:hint="eastAsia" w:ascii="宋体" w:hAnsi="宋体" w:cs="宋体"/>
          <w:color w:val="auto"/>
          <w:sz w:val="28"/>
          <w:szCs w:val="28"/>
        </w:rPr>
        <w:t>64</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pStyle w:val="22"/>
        <w:tabs>
          <w:tab w:val="right" w:leader="dot" w:pos="9070"/>
        </w:tabs>
        <w:ind w:left="882"/>
        <w:rPr>
          <w:rFonts w:ascii="宋体" w:hAnsi="宋体" w:cs="宋体"/>
          <w:color w:val="auto"/>
          <w:sz w:val="28"/>
          <w:szCs w:val="28"/>
        </w:rPr>
      </w:pPr>
      <w:r>
        <w:rPr>
          <w:color w:val="auto"/>
        </w:rPr>
        <w:fldChar w:fldCharType="begin"/>
      </w:r>
      <w:r>
        <w:rPr>
          <w:color w:val="auto"/>
        </w:rPr>
        <w:instrText xml:space="preserve"> HYPERLINK \l "_Toc16205" </w:instrText>
      </w:r>
      <w:r>
        <w:rPr>
          <w:color w:val="auto"/>
        </w:rPr>
        <w:fldChar w:fldCharType="separate"/>
      </w:r>
      <w:r>
        <w:rPr>
          <w:rFonts w:hint="eastAsia" w:ascii="宋体" w:hAnsi="宋体" w:cs="宋体"/>
          <w:color w:val="auto"/>
          <w:sz w:val="28"/>
          <w:szCs w:val="28"/>
        </w:rPr>
        <w:t>十、 采购服务机构拒绝政府采购领域商业贿赂承诺书</w:t>
      </w:r>
      <w:r>
        <w:rPr>
          <w:rFonts w:hint="eastAsia" w:ascii="宋体" w:hAnsi="宋体" w:cs="宋体"/>
          <w:color w:val="auto"/>
          <w:sz w:val="28"/>
          <w:szCs w:val="28"/>
        </w:rPr>
        <w:tab/>
      </w:r>
      <w:r>
        <w:rPr>
          <w:rFonts w:hint="eastAsia" w:ascii="宋体" w:hAnsi="宋体" w:cs="宋体"/>
          <w:color w:val="auto"/>
          <w:sz w:val="28"/>
          <w:szCs w:val="28"/>
        </w:rPr>
        <w:fldChar w:fldCharType="begin"/>
      </w:r>
      <w:r>
        <w:rPr>
          <w:rFonts w:hint="eastAsia" w:ascii="宋体" w:hAnsi="宋体" w:cs="宋体"/>
          <w:color w:val="auto"/>
          <w:sz w:val="28"/>
          <w:szCs w:val="28"/>
        </w:rPr>
        <w:instrText xml:space="preserve"> PAGEREF _Toc16205 \h </w:instrText>
      </w:r>
      <w:r>
        <w:rPr>
          <w:rFonts w:hint="eastAsia" w:ascii="宋体" w:hAnsi="宋体" w:cs="宋体"/>
          <w:color w:val="auto"/>
          <w:sz w:val="28"/>
          <w:szCs w:val="28"/>
        </w:rPr>
        <w:fldChar w:fldCharType="separate"/>
      </w:r>
      <w:r>
        <w:rPr>
          <w:rFonts w:hint="eastAsia" w:ascii="宋体" w:hAnsi="宋体" w:cs="宋体"/>
          <w:color w:val="auto"/>
          <w:sz w:val="28"/>
          <w:szCs w:val="28"/>
        </w:rPr>
        <w:t>65</w:t>
      </w:r>
      <w:r>
        <w:rPr>
          <w:rFonts w:hint="eastAsia" w:ascii="宋体" w:hAnsi="宋体" w:cs="宋体"/>
          <w:color w:val="auto"/>
          <w:sz w:val="28"/>
          <w:szCs w:val="28"/>
        </w:rPr>
        <w:fldChar w:fldCharType="end"/>
      </w:r>
      <w:r>
        <w:rPr>
          <w:rFonts w:hint="eastAsia" w:ascii="宋体" w:hAnsi="宋体" w:cs="宋体"/>
          <w:color w:val="auto"/>
          <w:sz w:val="28"/>
          <w:szCs w:val="28"/>
        </w:rPr>
        <w:fldChar w:fldCharType="end"/>
      </w:r>
    </w:p>
    <w:p>
      <w:pPr>
        <w:rPr>
          <w:rFonts w:ascii="宋体" w:hAnsi="宋体" w:cs="宋体"/>
          <w:color w:val="auto"/>
          <w:sz w:val="28"/>
          <w:szCs w:val="28"/>
        </w:rPr>
      </w:pPr>
      <w:r>
        <w:rPr>
          <w:rFonts w:hint="eastAsia" w:ascii="宋体" w:hAnsi="宋体" w:cs="宋体"/>
          <w:color w:val="auto"/>
          <w:sz w:val="28"/>
          <w:szCs w:val="28"/>
        </w:rPr>
        <w:fldChar w:fldCharType="end"/>
      </w:r>
    </w:p>
    <w:p>
      <w:pPr>
        <w:rPr>
          <w:rFonts w:ascii="宋体" w:hAnsi="宋体" w:cs="宋体"/>
          <w:color w:val="auto"/>
          <w:sz w:val="28"/>
          <w:szCs w:val="28"/>
        </w:rPr>
      </w:pPr>
    </w:p>
    <w:p>
      <w:pPr>
        <w:rPr>
          <w:rFonts w:ascii="宋体" w:hAnsi="宋体" w:cs="宋体"/>
          <w:color w:val="auto"/>
        </w:rPr>
      </w:pPr>
    </w:p>
    <w:p>
      <w:pPr>
        <w:pStyle w:val="4"/>
        <w:spacing w:line="360" w:lineRule="auto"/>
        <w:jc w:val="center"/>
        <w:rPr>
          <w:rFonts w:hint="eastAsia" w:ascii="宋体" w:hAnsi="宋体" w:cs="宋体"/>
          <w:color w:val="auto"/>
          <w:sz w:val="36"/>
          <w:szCs w:val="36"/>
        </w:rPr>
        <w:sectPr>
          <w:footerReference r:id="rId4" w:type="default"/>
          <w:type w:val="evenPage"/>
          <w:pgSz w:w="11906" w:h="16838"/>
          <w:pgMar w:top="1440" w:right="1274" w:bottom="1440" w:left="1800" w:header="851" w:footer="992" w:gutter="0"/>
          <w:cols w:space="720" w:num="1"/>
          <w:docGrid w:type="lines" w:linePitch="312" w:charSpace="0"/>
        </w:sectPr>
      </w:pPr>
      <w:bookmarkStart w:id="1" w:name="_Toc25167"/>
    </w:p>
    <w:p>
      <w:pPr>
        <w:pStyle w:val="4"/>
        <w:spacing w:line="360" w:lineRule="auto"/>
        <w:jc w:val="center"/>
        <w:rPr>
          <w:rFonts w:ascii="宋体" w:hAnsi="宋体" w:cs="宋体"/>
          <w:color w:val="auto"/>
          <w:sz w:val="36"/>
          <w:szCs w:val="36"/>
        </w:rPr>
      </w:pPr>
      <w:r>
        <w:rPr>
          <w:rFonts w:hint="eastAsia" w:ascii="宋体" w:hAnsi="宋体" w:cs="宋体"/>
          <w:color w:val="auto"/>
          <w:sz w:val="36"/>
          <w:szCs w:val="36"/>
        </w:rPr>
        <w:t>第一章 招标公告</w:t>
      </w:r>
      <w:bookmarkEnd w:id="1"/>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rPr>
          <w:rFonts w:ascii="宋体" w:hAnsi="宋体" w:cs="宋体"/>
          <w:b/>
          <w:bCs/>
          <w:color w:val="auto"/>
          <w:sz w:val="24"/>
          <w:szCs w:val="24"/>
        </w:rPr>
      </w:pPr>
      <w:bookmarkStart w:id="2" w:name="_Toc358364316"/>
      <w:bookmarkStart w:id="3" w:name="_Toc386388995"/>
      <w:bookmarkStart w:id="4" w:name="_Toc380336722"/>
      <w:bookmarkStart w:id="5" w:name="_Toc358893502"/>
      <w:r>
        <w:rPr>
          <w:rFonts w:hint="eastAsia" w:ascii="宋体" w:hAnsi="宋体" w:cs="宋体"/>
          <w:b/>
          <w:bCs/>
          <w:color w:val="auto"/>
          <w:sz w:val="24"/>
          <w:szCs w:val="24"/>
        </w:rPr>
        <w:t xml:space="preserve">西安市灞桥区纺织城小学智慧书法教室采购项目招标项目潜在的投标人可在陕西省西安市灞桥区沁水路1266号草北小区商务楼四楼获取招标文件，并于2021-07-07 14:00:00前递交投标文件。 </w:t>
      </w:r>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rPr>
          <w:rFonts w:ascii="宋体" w:hAnsi="宋体" w:cs="宋体"/>
          <w:b/>
          <w:bCs/>
          <w:color w:val="auto"/>
          <w:sz w:val="24"/>
          <w:szCs w:val="24"/>
        </w:rPr>
      </w:pPr>
      <w:r>
        <w:rPr>
          <w:rFonts w:hint="eastAsia" w:ascii="宋体" w:hAnsi="宋体" w:cs="宋体"/>
          <w:b/>
          <w:bCs/>
          <w:color w:val="auto"/>
          <w:sz w:val="24"/>
          <w:szCs w:val="24"/>
        </w:rPr>
        <w:t>一、项目基本情况：</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1、项目编号：YHZB2021-G-019</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2、项目名称：西安市灞桥区纺织城小学智慧书法教室采购项目</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3、预算金额：</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 xml:space="preserve">4、最高限价： </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 xml:space="preserve">5、采购需求： </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 xml:space="preserve">西安市灞桥区纺织城小学智慧书法教室采购项目， 1 批， 预算金额：350，000.00， 项目概况：灞桥区纺织城小学智慧书法教室采购，含书法临摹台、相关配套系统等， 简要技术要求、用途：学校自用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6、合同履行期限：2021-08-13 00:00:00 至 2021-09-12 00:00:00（具体服务起止日期可随合同签订时间相应顺延）</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7、本项目是否接受联合体投标：否</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left"/>
        <w:textAlignment w:val="auto"/>
        <w:rPr>
          <w:color w:val="auto"/>
          <w:sz w:val="24"/>
          <w:szCs w:val="24"/>
        </w:rPr>
      </w:pPr>
      <w:r>
        <w:rPr>
          <w:b/>
          <w:bCs/>
          <w:color w:val="auto"/>
          <w:kern w:val="0"/>
          <w:sz w:val="24"/>
          <w:szCs w:val="24"/>
          <w:lang w:val="en-US" w:eastAsia="zh-CN" w:bidi="ar"/>
        </w:rPr>
        <w:t xml:space="preserve">二、 投标人的资格要求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1、满足《中华人民共和国政府采购法》第二十二条规定</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2、落实政府采购政策需满足的资格要求：无，本项目非专门面向中小企业采购的项目。</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3、本项目的特定资格要求：1、投标人为独立承担民事责任能力的法人、其他组织或自然人，企业法人、其他组织须提供合法有效的营业执照（或事业单位法人证书）等证明资料,自然人须提供身份证明；2、投标人具有法定代表人授权委托书（附法定代表人及被授权人身份证复印件)，法定代表人直接参加只需提供法定代表人身份证明及身份证原件；3、投标人具有通过“信用中国”网站（www.creditchina.gov.cn）、中国政府采购网（www.ccgp.gov.cn）查询的相关主体信用记录，并将网页截图（加盖供应商红色公章）附在投标文件中，对列入失信被执行人、重大税收违法案件当事人、政府采购严重违法失信行为记录名单及其他不符合《中华人民共和国政府采购法》第二十二条规定条件的供应商，将拒绝其参与政府采购活动。</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left"/>
        <w:textAlignment w:val="auto"/>
        <w:rPr>
          <w:color w:val="auto"/>
          <w:sz w:val="24"/>
          <w:szCs w:val="24"/>
        </w:rPr>
      </w:pPr>
      <w:r>
        <w:rPr>
          <w:b/>
          <w:bCs/>
          <w:color w:val="auto"/>
          <w:kern w:val="0"/>
          <w:sz w:val="24"/>
          <w:szCs w:val="24"/>
          <w:lang w:val="en-US" w:eastAsia="zh-CN" w:bidi="ar"/>
        </w:rPr>
        <w:t xml:space="preserve">三、 招标文件的获取方式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时间：即日起至2021-07-26 17:00:00 止</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地点：陕西省西安市灞桥区沁水路1266号草北小区商务楼四楼</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方式：现场购买/邮寄</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 xml:space="preserve">售价： 免费赠送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color w:val="auto"/>
          <w:sz w:val="24"/>
          <w:szCs w:val="24"/>
        </w:rPr>
      </w:pPr>
      <w:r>
        <w:rPr>
          <w:rStyle w:val="30"/>
          <w:color w:val="auto"/>
          <w:sz w:val="24"/>
          <w:szCs w:val="24"/>
        </w:rPr>
        <w:t>注：获取招标文件时需提供单位（公司）介绍信和本人身份证件原件或复印件。</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left"/>
        <w:textAlignment w:val="auto"/>
        <w:rPr>
          <w:color w:val="auto"/>
          <w:sz w:val="24"/>
          <w:szCs w:val="24"/>
        </w:rPr>
      </w:pPr>
      <w:r>
        <w:rPr>
          <w:b/>
          <w:bCs/>
          <w:color w:val="auto"/>
          <w:kern w:val="0"/>
          <w:sz w:val="24"/>
          <w:szCs w:val="24"/>
          <w:lang w:val="en-US" w:eastAsia="zh-CN" w:bidi="ar"/>
        </w:rPr>
        <w:t xml:space="preserve">四、 投标文件递交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 xml:space="preserve">截止时间： 2021-08-09 14:30:00 </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color w:val="auto"/>
          <w:sz w:val="24"/>
          <w:szCs w:val="24"/>
        </w:rPr>
      </w:pPr>
      <w:r>
        <w:rPr>
          <w:color w:val="auto"/>
          <w:sz w:val="24"/>
          <w:szCs w:val="24"/>
        </w:rPr>
        <w:t xml:space="preserve">地点：陕西省西安市灞桥区沁水路1266号草北小区商务楼四楼开标室 </w:t>
      </w:r>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rPr>
          <w:rFonts w:ascii="宋体" w:hAnsi="宋体" w:cs="宋体"/>
          <w:b/>
          <w:bCs/>
          <w:color w:val="auto"/>
          <w:sz w:val="24"/>
          <w:szCs w:val="24"/>
        </w:rPr>
      </w:pPr>
      <w:r>
        <w:rPr>
          <w:rFonts w:hint="eastAsia" w:ascii="宋体" w:hAnsi="宋体" w:cs="宋体"/>
          <w:b/>
          <w:bCs/>
          <w:color w:val="auto"/>
          <w:sz w:val="24"/>
          <w:szCs w:val="24"/>
        </w:rPr>
        <w:t>五、公告期限</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自本公告发布之日起5个工作日。</w:t>
      </w:r>
    </w:p>
    <w:p>
      <w:pPr>
        <w:pStyle w:val="68"/>
        <w:keepNext w:val="0"/>
        <w:keepLines w:val="0"/>
        <w:pageBreakBefore w:val="0"/>
        <w:widowControl/>
        <w:suppressLineNumbers w:val="0"/>
        <w:kinsoku/>
        <w:wordWrap/>
        <w:overflowPunct/>
        <w:topLinePunct w:val="0"/>
        <w:autoSpaceDE/>
        <w:autoSpaceDN/>
        <w:bidi w:val="0"/>
        <w:adjustRightInd/>
        <w:snapToGrid w:val="0"/>
        <w:spacing w:before="0" w:beforeAutospacing="0" w:afterAutospacing="0" w:line="360" w:lineRule="auto"/>
        <w:ind w:firstLine="482"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六、其他补充事宜</w:t>
      </w:r>
    </w:p>
    <w:p>
      <w:pPr>
        <w:pStyle w:val="2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本项目落实政府采购政策如下：1、《财政部 国家发展改革委关于印发〈节能产品政府采购实施意见〉的通知》（财库〔2004〕185号）； 2、《国务院办公厅关于建立政府强制采购节能产品制度的通知》（国办发〔2007〕51号）；3、《财政部环保总局关于环境标志产品政府采购实施的意见》（财库〔2006〕90号）；4、《财政部 司法部关于政府采购支持监狱企业发展有关问题的通知》（财库〔2014〕68号）；5、《三部门联合发布关于促进残疾人就业政府采购政策的通知》（财库〔2017〕141号）；6、《财政部 发展改革委 生态环境部 市场监管总局关于调整优化节能产品、环境标志产品政府采购执行机制的通知》（财库〔2019〕9号）；7、《关于运用政府采购政策支持乡村产业振兴的通知》（财库〔2021〕19 号）；8、《政府采购促进中小企业发展管理办法》（财库〔2020〕46号）；9、陕西省财政厅关于印发《陕西省中小企业政府采购信用融资办法》（陕财办采〔2018〕23号）。</w:t>
      </w:r>
    </w:p>
    <w:p>
      <w:pPr>
        <w:keepNext w:val="0"/>
        <w:keepLines w:val="0"/>
        <w:pageBreakBefore w:val="0"/>
        <w:widowControl/>
        <w:kinsoku/>
        <w:wordWrap/>
        <w:overflowPunct/>
        <w:topLinePunct w:val="0"/>
        <w:autoSpaceDE/>
        <w:autoSpaceDN/>
        <w:bidi w:val="0"/>
        <w:adjustRightInd/>
        <w:snapToGrid w:val="0"/>
        <w:spacing w:line="360" w:lineRule="auto"/>
        <w:ind w:firstLine="482" w:firstLineChars="200"/>
        <w:textAlignment w:val="auto"/>
        <w:rPr>
          <w:rFonts w:ascii="宋体" w:hAnsi="宋体" w:cs="宋体"/>
          <w:b/>
          <w:bCs/>
          <w:color w:val="auto"/>
          <w:sz w:val="24"/>
          <w:szCs w:val="24"/>
        </w:rPr>
      </w:pPr>
      <w:r>
        <w:rPr>
          <w:rFonts w:hint="eastAsia" w:ascii="宋体" w:hAnsi="宋体" w:cs="宋体"/>
          <w:b/>
          <w:bCs/>
          <w:color w:val="auto"/>
          <w:sz w:val="24"/>
          <w:szCs w:val="24"/>
        </w:rPr>
        <w:t xml:space="preserve">七、对本次招标提出询问，请按以下方式联系。 </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1、采购人信息：</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联系人：西安市灞桥区纺织城小学</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联系地址：西安市灞桥区纺织城纺新街281号</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联系电话：83523752</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2、项目联系方式</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项目联系人：陈娟 晁曼</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电 话：029-89331890</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传 真：029-89331890</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3、采购代理机构信息</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名称：陕西远华招标有限公司</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联系地址：陕西省西安市灞桥区沁水路1266号草北小区商务楼四楼</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联系方式：http://www.ccgp.gov.cn/agency/a_agencylist.html</w:t>
      </w:r>
    </w:p>
    <w:p>
      <w:pPr>
        <w:snapToGrid w:val="0"/>
        <w:spacing w:line="360" w:lineRule="auto"/>
        <w:ind w:firstLine="480"/>
        <w:rPr>
          <w:rFonts w:ascii="宋体" w:hAnsi="宋体" w:cs="宋体"/>
          <w:color w:val="auto"/>
          <w:sz w:val="23"/>
          <w:szCs w:val="23"/>
        </w:rPr>
      </w:pPr>
    </w:p>
    <w:p>
      <w:pPr>
        <w:jc w:val="left"/>
        <w:rPr>
          <w:rFonts w:ascii="宋体" w:hAnsi="宋体" w:cs="宋体"/>
          <w:b/>
          <w:color w:val="auto"/>
          <w:sz w:val="36"/>
          <w:szCs w:val="36"/>
        </w:rPr>
      </w:pPr>
      <w:r>
        <w:rPr>
          <w:rFonts w:hint="eastAsia" w:ascii="宋体" w:hAnsi="宋体" w:cs="宋体"/>
          <w:color w:val="auto"/>
        </w:rPr>
        <w:br w:type="page"/>
      </w:r>
    </w:p>
    <w:p>
      <w:pPr>
        <w:pStyle w:val="4"/>
        <w:jc w:val="center"/>
        <w:rPr>
          <w:rFonts w:ascii="宋体" w:hAnsi="宋体" w:cs="宋体"/>
          <w:color w:val="auto"/>
          <w:sz w:val="36"/>
          <w:szCs w:val="36"/>
        </w:rPr>
      </w:pPr>
      <w:bookmarkStart w:id="6" w:name="_Toc11174"/>
      <w:r>
        <w:rPr>
          <w:rFonts w:hint="eastAsia" w:ascii="宋体" w:hAnsi="宋体" w:cs="宋体"/>
          <w:color w:val="auto"/>
          <w:sz w:val="36"/>
          <w:szCs w:val="36"/>
        </w:rPr>
        <w:t>第二章 投标人须知前附表</w:t>
      </w:r>
      <w:bookmarkEnd w:id="2"/>
      <w:bookmarkEnd w:id="3"/>
      <w:bookmarkEnd w:id="4"/>
      <w:bookmarkEnd w:id="5"/>
      <w:bookmarkEnd w:id="6"/>
    </w:p>
    <w:tbl>
      <w:tblPr>
        <w:tblStyle w:val="27"/>
        <w:tblW w:w="9540" w:type="dxa"/>
        <w:jc w:val="center"/>
        <w:tblLayout w:type="fixed"/>
        <w:tblCellMar>
          <w:top w:w="0" w:type="dxa"/>
          <w:left w:w="0" w:type="dxa"/>
          <w:bottom w:w="0" w:type="dxa"/>
          <w:right w:w="0" w:type="dxa"/>
        </w:tblCellMar>
      </w:tblPr>
      <w:tblGrid>
        <w:gridCol w:w="751"/>
        <w:gridCol w:w="1701"/>
        <w:gridCol w:w="7088"/>
      </w:tblGrid>
      <w:tr>
        <w:tblPrEx>
          <w:tblCellMar>
            <w:top w:w="0" w:type="dxa"/>
            <w:left w:w="0" w:type="dxa"/>
            <w:bottom w:w="0" w:type="dxa"/>
            <w:right w:w="0" w:type="dxa"/>
          </w:tblCellMar>
        </w:tblPrEx>
        <w:trPr>
          <w:trHeight w:val="464"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b/>
                <w:color w:val="auto"/>
                <w:sz w:val="24"/>
                <w:szCs w:val="24"/>
              </w:rPr>
            </w:pPr>
            <w:r>
              <w:rPr>
                <w:rFonts w:hint="eastAsia" w:ascii="宋体" w:hAnsi="宋体" w:cs="宋体"/>
                <w:b/>
                <w:color w:val="auto"/>
                <w:sz w:val="24"/>
                <w:szCs w:val="24"/>
              </w:rPr>
              <w:t>序号</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b/>
                <w:color w:val="auto"/>
                <w:sz w:val="24"/>
                <w:szCs w:val="24"/>
              </w:rPr>
            </w:pPr>
            <w:r>
              <w:rPr>
                <w:rFonts w:hint="eastAsia" w:ascii="宋体" w:hAnsi="宋体" w:cs="宋体"/>
                <w:b/>
                <w:color w:val="auto"/>
                <w:sz w:val="24"/>
                <w:szCs w:val="24"/>
              </w:rPr>
              <w:t>项目</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b/>
                <w:color w:val="auto"/>
                <w:sz w:val="24"/>
                <w:szCs w:val="24"/>
              </w:rPr>
            </w:pPr>
            <w:r>
              <w:rPr>
                <w:rFonts w:hint="eastAsia" w:ascii="宋体" w:hAnsi="宋体" w:cs="宋体"/>
                <w:b/>
                <w:color w:val="auto"/>
                <w:sz w:val="24"/>
                <w:szCs w:val="24"/>
              </w:rPr>
              <w:t>编列内容</w:t>
            </w:r>
          </w:p>
        </w:tc>
      </w:tr>
      <w:tr>
        <w:tblPrEx>
          <w:tblCellMar>
            <w:top w:w="0" w:type="dxa"/>
            <w:left w:w="0" w:type="dxa"/>
            <w:bottom w:w="0" w:type="dxa"/>
            <w:right w:w="0" w:type="dxa"/>
          </w:tblCellMar>
        </w:tblPrEx>
        <w:trPr>
          <w:trHeight w:val="416"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ind w:left="19" w:hanging="19"/>
              <w:jc w:val="center"/>
              <w:rPr>
                <w:rFonts w:ascii="宋体" w:hAnsi="宋体" w:cs="宋体"/>
                <w:color w:val="auto"/>
                <w:sz w:val="24"/>
                <w:szCs w:val="24"/>
              </w:rPr>
            </w:pPr>
            <w:r>
              <w:rPr>
                <w:rFonts w:hint="eastAsia" w:ascii="宋体" w:hAnsi="宋体" w:cs="宋体"/>
                <w:color w:val="auto"/>
                <w:sz w:val="24"/>
                <w:szCs w:val="24"/>
              </w:rPr>
              <w:t>采购人</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ind w:left="17" w:leftChars="8"/>
              <w:jc w:val="left"/>
              <w:rPr>
                <w:rFonts w:ascii="宋体" w:hAnsi="宋体" w:cs="宋体"/>
                <w:color w:val="auto"/>
                <w:sz w:val="24"/>
                <w:szCs w:val="24"/>
              </w:rPr>
            </w:pPr>
            <w:r>
              <w:rPr>
                <w:rFonts w:hint="eastAsia" w:ascii="宋体" w:hAnsi="宋体" w:cs="宋体"/>
                <w:color w:val="auto"/>
                <w:sz w:val="24"/>
                <w:szCs w:val="24"/>
              </w:rPr>
              <w:t>西安市灞桥区纺织城小学</w:t>
            </w:r>
          </w:p>
          <w:p>
            <w:pPr>
              <w:spacing w:line="360" w:lineRule="auto"/>
              <w:ind w:left="17" w:leftChars="8"/>
              <w:jc w:val="left"/>
              <w:rPr>
                <w:rFonts w:ascii="宋体" w:hAnsi="宋体" w:cs="宋体"/>
                <w:color w:val="auto"/>
                <w:sz w:val="24"/>
                <w:szCs w:val="24"/>
              </w:rPr>
            </w:pPr>
            <w:r>
              <w:rPr>
                <w:rFonts w:hint="eastAsia" w:ascii="宋体" w:hAnsi="宋体" w:cs="宋体"/>
                <w:color w:val="auto"/>
                <w:sz w:val="24"/>
                <w:szCs w:val="24"/>
              </w:rPr>
              <w:t>地址：西安市灞桥区纺织城纺新街281号</w:t>
            </w:r>
          </w:p>
          <w:p>
            <w:pPr>
              <w:spacing w:line="360" w:lineRule="auto"/>
              <w:rPr>
                <w:rFonts w:ascii="宋体" w:hAnsi="宋体" w:cs="宋体"/>
                <w:color w:val="auto"/>
                <w:sz w:val="24"/>
                <w:szCs w:val="24"/>
              </w:rPr>
            </w:pPr>
            <w:r>
              <w:rPr>
                <w:rFonts w:hint="eastAsia" w:ascii="宋体" w:hAnsi="宋体" w:cs="宋体"/>
                <w:color w:val="auto"/>
                <w:sz w:val="24"/>
                <w:szCs w:val="24"/>
              </w:rPr>
              <w:t>联系方式：83523752</w:t>
            </w:r>
          </w:p>
        </w:tc>
      </w:tr>
      <w:tr>
        <w:tblPrEx>
          <w:tblCellMar>
            <w:top w:w="0" w:type="dxa"/>
            <w:left w:w="0" w:type="dxa"/>
            <w:bottom w:w="0" w:type="dxa"/>
            <w:right w:w="0" w:type="dxa"/>
          </w:tblCellMar>
        </w:tblPrEx>
        <w:trPr>
          <w:trHeight w:val="407"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2</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采购代理机构</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hd w:val="clear" w:color="000000" w:fill="FDFCFC"/>
              <w:spacing w:line="360" w:lineRule="auto"/>
              <w:rPr>
                <w:rFonts w:ascii="宋体" w:hAnsi="宋体" w:cs="宋体"/>
                <w:color w:val="auto"/>
                <w:sz w:val="24"/>
                <w:szCs w:val="24"/>
              </w:rPr>
            </w:pPr>
            <w:r>
              <w:rPr>
                <w:rFonts w:hint="eastAsia" w:ascii="宋体" w:hAnsi="宋体" w:cs="宋体"/>
                <w:color w:val="auto"/>
                <w:sz w:val="24"/>
                <w:szCs w:val="24"/>
              </w:rPr>
              <w:t>陕西远华招标有限公司</w:t>
            </w:r>
          </w:p>
          <w:p>
            <w:pPr>
              <w:spacing w:line="360" w:lineRule="auto"/>
              <w:rPr>
                <w:rFonts w:ascii="宋体" w:hAnsi="宋体" w:cs="宋体"/>
                <w:color w:val="auto"/>
                <w:sz w:val="24"/>
                <w:szCs w:val="24"/>
              </w:rPr>
            </w:pPr>
            <w:r>
              <w:rPr>
                <w:rFonts w:hint="eastAsia" w:ascii="宋体" w:hAnsi="宋体" w:cs="宋体"/>
                <w:color w:val="auto"/>
                <w:sz w:val="24"/>
                <w:szCs w:val="24"/>
              </w:rPr>
              <w:t>地 址：西安市长乐坡沁水路1266号</w:t>
            </w:r>
          </w:p>
          <w:p>
            <w:pPr>
              <w:spacing w:line="360" w:lineRule="auto"/>
              <w:rPr>
                <w:rFonts w:ascii="宋体" w:hAnsi="宋体" w:cs="宋体"/>
                <w:color w:val="auto"/>
                <w:sz w:val="24"/>
                <w:szCs w:val="24"/>
              </w:rPr>
            </w:pPr>
            <w:r>
              <w:rPr>
                <w:rFonts w:hint="eastAsia" w:ascii="宋体" w:hAnsi="宋体" w:cs="宋体"/>
                <w:color w:val="auto"/>
                <w:sz w:val="24"/>
                <w:szCs w:val="24"/>
              </w:rPr>
              <w:t>联系方式:029-89331890</w:t>
            </w:r>
          </w:p>
        </w:tc>
      </w:tr>
      <w:tr>
        <w:tblPrEx>
          <w:tblCellMar>
            <w:top w:w="0" w:type="dxa"/>
            <w:left w:w="0" w:type="dxa"/>
            <w:bottom w:w="0" w:type="dxa"/>
            <w:right w:w="0" w:type="dxa"/>
          </w:tblCellMar>
        </w:tblPrEx>
        <w:trPr>
          <w:trHeight w:val="293" w:hRule="atLeast"/>
          <w:jc w:val="center"/>
        </w:trPr>
        <w:tc>
          <w:tcPr>
            <w:tcW w:w="751" w:type="dxa"/>
            <w:tcBorders>
              <w:top w:val="single" w:color="000000" w:sz="4" w:space="0"/>
              <w:left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3</w:t>
            </w:r>
          </w:p>
        </w:tc>
        <w:tc>
          <w:tcPr>
            <w:tcW w:w="1701" w:type="dxa"/>
            <w:tcBorders>
              <w:top w:val="single" w:color="000000" w:sz="4" w:space="0"/>
              <w:left w:val="nil"/>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项目名称</w:t>
            </w:r>
          </w:p>
        </w:tc>
        <w:tc>
          <w:tcPr>
            <w:tcW w:w="7088" w:type="dxa"/>
            <w:tcBorders>
              <w:top w:val="single" w:color="000000" w:sz="4" w:space="0"/>
              <w:left w:val="single" w:color="auto"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西安市灞桥区纺织城小学智慧书法教室采购项目</w:t>
            </w:r>
          </w:p>
        </w:tc>
      </w:tr>
      <w:tr>
        <w:tblPrEx>
          <w:tblCellMar>
            <w:top w:w="0" w:type="dxa"/>
            <w:left w:w="0" w:type="dxa"/>
            <w:bottom w:w="0" w:type="dxa"/>
            <w:right w:w="0" w:type="dxa"/>
          </w:tblCellMar>
        </w:tblPrEx>
        <w:trPr>
          <w:trHeight w:val="293" w:hRule="atLeast"/>
          <w:jc w:val="center"/>
        </w:trPr>
        <w:tc>
          <w:tcPr>
            <w:tcW w:w="751" w:type="dxa"/>
            <w:tcBorders>
              <w:top w:val="single" w:color="000000" w:sz="4" w:space="0"/>
              <w:left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4</w:t>
            </w:r>
          </w:p>
        </w:tc>
        <w:tc>
          <w:tcPr>
            <w:tcW w:w="1701" w:type="dxa"/>
            <w:tcBorders>
              <w:top w:val="single" w:color="000000" w:sz="4" w:space="0"/>
              <w:left w:val="nil"/>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采购方式</w:t>
            </w:r>
          </w:p>
        </w:tc>
        <w:tc>
          <w:tcPr>
            <w:tcW w:w="7088" w:type="dxa"/>
            <w:tcBorders>
              <w:top w:val="single" w:color="000000" w:sz="4" w:space="0"/>
              <w:left w:val="single" w:color="auto"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公开招标</w:t>
            </w:r>
          </w:p>
        </w:tc>
      </w:tr>
      <w:tr>
        <w:tblPrEx>
          <w:tblCellMar>
            <w:top w:w="0" w:type="dxa"/>
            <w:left w:w="0" w:type="dxa"/>
            <w:bottom w:w="0" w:type="dxa"/>
            <w:right w:w="0" w:type="dxa"/>
          </w:tblCellMar>
        </w:tblPrEx>
        <w:trPr>
          <w:trHeight w:val="90" w:hRule="atLeast"/>
          <w:jc w:val="center"/>
        </w:trPr>
        <w:tc>
          <w:tcPr>
            <w:tcW w:w="751"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5</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投标报价</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1、本次投标价格含货物、检测、包装、运输、保险、装卸（卸货至甲方指定地点）、配送、安装、培训、验收、售后维护服务、利润、相关税费及市场价格风险在内等一切费用。投标人所报的价格应考虑到可能发生的所有与完成本项目相关服务及履行合同义务有关的一切费用。</w:t>
            </w:r>
          </w:p>
          <w:p>
            <w:pPr>
              <w:spacing w:line="360" w:lineRule="auto"/>
              <w:rPr>
                <w:rFonts w:ascii="宋体" w:hAnsi="宋体" w:cs="宋体"/>
                <w:color w:val="auto"/>
                <w:sz w:val="24"/>
                <w:szCs w:val="24"/>
              </w:rPr>
            </w:pPr>
            <w:r>
              <w:rPr>
                <w:rFonts w:hint="eastAsia" w:ascii="宋体" w:hAnsi="宋体" w:cs="宋体"/>
                <w:color w:val="auto"/>
                <w:sz w:val="24"/>
                <w:szCs w:val="24"/>
              </w:rPr>
              <w:t>2、投标人必须对所投项目进行完整报价，不接受（将拒绝）只对部分服务进行报价的响应。</w:t>
            </w:r>
          </w:p>
        </w:tc>
      </w:tr>
      <w:tr>
        <w:tblPrEx>
          <w:tblCellMar>
            <w:top w:w="0" w:type="dxa"/>
            <w:left w:w="0" w:type="dxa"/>
            <w:bottom w:w="0" w:type="dxa"/>
            <w:right w:w="0" w:type="dxa"/>
          </w:tblCellMar>
        </w:tblPrEx>
        <w:trPr>
          <w:trHeight w:val="332" w:hRule="atLeast"/>
          <w:jc w:val="center"/>
        </w:trPr>
        <w:tc>
          <w:tcPr>
            <w:tcW w:w="751" w:type="dxa"/>
            <w:tcBorders>
              <w:top w:val="single" w:color="auto" w:sz="4" w:space="0"/>
              <w:left w:val="single" w:color="000000" w:sz="4" w:space="0"/>
              <w:bottom w:val="single" w:color="auto"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6</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交货期</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自合同签订之日起</w:t>
            </w:r>
            <w:r>
              <w:rPr>
                <w:rFonts w:hint="eastAsia" w:ascii="宋体" w:hAnsi="宋体" w:cs="宋体"/>
                <w:color w:val="auto"/>
                <w:sz w:val="24"/>
                <w:szCs w:val="24"/>
                <w:lang w:val="en-US" w:eastAsia="zh-CN"/>
              </w:rPr>
              <w:t>30</w:t>
            </w:r>
            <w:r>
              <w:rPr>
                <w:rFonts w:hint="eastAsia" w:ascii="宋体" w:hAnsi="宋体" w:cs="宋体"/>
                <w:color w:val="auto"/>
                <w:sz w:val="24"/>
                <w:szCs w:val="24"/>
              </w:rPr>
              <w:t>个日历日内</w:t>
            </w:r>
          </w:p>
        </w:tc>
      </w:tr>
      <w:tr>
        <w:tblPrEx>
          <w:tblCellMar>
            <w:top w:w="0" w:type="dxa"/>
            <w:left w:w="0" w:type="dxa"/>
            <w:bottom w:w="0" w:type="dxa"/>
            <w:right w:w="0" w:type="dxa"/>
          </w:tblCellMar>
        </w:tblPrEx>
        <w:trPr>
          <w:trHeight w:val="465"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7</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付款方式</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1、所有产品验收合格后，支付合同总价的95%；</w:t>
            </w:r>
          </w:p>
          <w:p>
            <w:pPr>
              <w:spacing w:line="360" w:lineRule="auto"/>
              <w:rPr>
                <w:rFonts w:ascii="宋体" w:hAnsi="宋体" w:cs="宋体"/>
                <w:color w:val="auto"/>
                <w:sz w:val="24"/>
                <w:szCs w:val="24"/>
              </w:rPr>
            </w:pPr>
            <w:r>
              <w:rPr>
                <w:rFonts w:hint="eastAsia" w:ascii="宋体" w:hAnsi="宋体" w:cs="宋体"/>
                <w:color w:val="auto"/>
                <w:sz w:val="24"/>
                <w:szCs w:val="24"/>
              </w:rPr>
              <w:t>2、剩余合同总价的5%待质保期满后，一次付清。（具体以甲乙双方签订合同为准）</w:t>
            </w:r>
          </w:p>
        </w:tc>
      </w:tr>
      <w:tr>
        <w:tblPrEx>
          <w:tblCellMar>
            <w:top w:w="0" w:type="dxa"/>
            <w:left w:w="0" w:type="dxa"/>
            <w:bottom w:w="0" w:type="dxa"/>
            <w:right w:w="0" w:type="dxa"/>
          </w:tblCellMar>
        </w:tblPrEx>
        <w:trPr>
          <w:trHeight w:val="490"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8</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投标有效期</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投标文件递交截止时间起算，投标有效期为90日历天。</w:t>
            </w:r>
          </w:p>
        </w:tc>
      </w:tr>
      <w:tr>
        <w:tblPrEx>
          <w:tblCellMar>
            <w:top w:w="0" w:type="dxa"/>
            <w:left w:w="0" w:type="dxa"/>
            <w:bottom w:w="0" w:type="dxa"/>
            <w:right w:w="0" w:type="dxa"/>
          </w:tblCellMar>
        </w:tblPrEx>
        <w:trPr>
          <w:trHeight w:val="624"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9</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投标文件份数</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一套正本“投标文件”、二套副本“投标文件”、一套电子版“投标文件”（U盘）。</w:t>
            </w:r>
          </w:p>
        </w:tc>
      </w:tr>
      <w:tr>
        <w:tblPrEx>
          <w:tblCellMar>
            <w:top w:w="0" w:type="dxa"/>
            <w:left w:w="0" w:type="dxa"/>
            <w:bottom w:w="0" w:type="dxa"/>
            <w:right w:w="0" w:type="dxa"/>
          </w:tblCellMar>
        </w:tblPrEx>
        <w:trPr>
          <w:trHeight w:val="624"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10</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装订要求</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投标文件正、副本应分别胶装成册，胶装应牢固、不易拆散和换页，编制页码及目录，建议双面打印。</w:t>
            </w:r>
          </w:p>
        </w:tc>
      </w:tr>
      <w:tr>
        <w:tblPrEx>
          <w:tblCellMar>
            <w:top w:w="0" w:type="dxa"/>
            <w:left w:w="0" w:type="dxa"/>
            <w:bottom w:w="0" w:type="dxa"/>
            <w:right w:w="0" w:type="dxa"/>
          </w:tblCellMar>
        </w:tblPrEx>
        <w:trPr>
          <w:trHeight w:val="699" w:hRule="atLeast"/>
          <w:jc w:val="center"/>
        </w:trPr>
        <w:tc>
          <w:tcPr>
            <w:tcW w:w="751" w:type="dxa"/>
            <w:tcBorders>
              <w:top w:val="single" w:color="000000" w:sz="4" w:space="0"/>
              <w:left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11</w:t>
            </w:r>
          </w:p>
        </w:tc>
        <w:tc>
          <w:tcPr>
            <w:tcW w:w="1701" w:type="dxa"/>
            <w:tcBorders>
              <w:top w:val="single" w:color="000000" w:sz="4" w:space="0"/>
              <w:left w:val="nil"/>
              <w:right w:val="single" w:color="auto" w:sz="4" w:space="0"/>
            </w:tcBorders>
            <w:tcMar>
              <w:left w:w="108" w:type="dxa"/>
              <w:right w:w="108" w:type="dxa"/>
            </w:tcMar>
            <w:vAlign w:val="center"/>
          </w:tcPr>
          <w:p>
            <w:pPr>
              <w:tabs>
                <w:tab w:val="center" w:pos="4153"/>
                <w:tab w:val="right" w:pos="8306"/>
              </w:tabs>
              <w:snapToGrid w:val="0"/>
              <w:jc w:val="center"/>
              <w:rPr>
                <w:rFonts w:ascii="宋体" w:hAnsi="宋体" w:cs="宋体"/>
                <w:color w:val="auto"/>
                <w:sz w:val="24"/>
                <w:szCs w:val="24"/>
              </w:rPr>
            </w:pPr>
            <w:r>
              <w:rPr>
                <w:rFonts w:hint="eastAsia" w:ascii="宋体" w:hAnsi="宋体" w:cs="宋体"/>
                <w:color w:val="auto"/>
                <w:sz w:val="24"/>
                <w:szCs w:val="24"/>
              </w:rPr>
              <w:t>资格证明文件</w:t>
            </w:r>
          </w:p>
        </w:tc>
        <w:tc>
          <w:tcPr>
            <w:tcW w:w="7088" w:type="dxa"/>
            <w:tcBorders>
              <w:top w:val="single" w:color="000000" w:sz="4" w:space="0"/>
              <w:left w:val="single" w:color="auto" w:sz="4" w:space="0"/>
              <w:right w:val="single" w:color="000000" w:sz="4" w:space="0"/>
            </w:tcBorders>
            <w:tcMar>
              <w:left w:w="108" w:type="dxa"/>
              <w:right w:w="108" w:type="dxa"/>
            </w:tcMar>
            <w:vAlign w:val="center"/>
          </w:tcPr>
          <w:p>
            <w:pPr>
              <w:spacing w:line="360" w:lineRule="auto"/>
              <w:ind w:left="17" w:leftChars="8"/>
              <w:rPr>
                <w:rFonts w:ascii="宋体" w:hAnsi="宋体" w:cs="宋体"/>
                <w:color w:val="auto"/>
                <w:sz w:val="24"/>
                <w:szCs w:val="24"/>
              </w:rPr>
            </w:pPr>
            <w:r>
              <w:rPr>
                <w:rFonts w:hint="eastAsia" w:ascii="宋体" w:hAnsi="宋体" w:cs="宋体"/>
                <w:color w:val="auto"/>
                <w:sz w:val="24"/>
                <w:szCs w:val="24"/>
              </w:rPr>
              <w:t xml:space="preserve">1、满足《中华人民共和国政府采购法》第二十二条规定； </w:t>
            </w:r>
          </w:p>
          <w:p>
            <w:pPr>
              <w:spacing w:line="360" w:lineRule="auto"/>
              <w:ind w:left="17" w:leftChars="8"/>
              <w:rPr>
                <w:rFonts w:ascii="宋体" w:hAnsi="宋体" w:cs="宋体"/>
                <w:color w:val="auto"/>
                <w:sz w:val="24"/>
                <w:szCs w:val="24"/>
              </w:rPr>
            </w:pPr>
            <w:r>
              <w:rPr>
                <w:rFonts w:hint="eastAsia" w:ascii="宋体" w:hAnsi="宋体" w:cs="宋体"/>
                <w:color w:val="auto"/>
                <w:sz w:val="24"/>
                <w:szCs w:val="24"/>
              </w:rPr>
              <w:t>2、投标人为独立承担民事责任能力的法人、其他组织或自然人，企业法人、其他组织须提供合法有效的营业执照（或事业单位法人证书）等证明资料,自然人须提供身份证明；</w:t>
            </w:r>
          </w:p>
          <w:p>
            <w:pPr>
              <w:spacing w:line="360" w:lineRule="auto"/>
              <w:ind w:left="17" w:leftChars="8"/>
              <w:rPr>
                <w:rFonts w:ascii="宋体" w:hAnsi="宋体" w:cs="宋体"/>
                <w:color w:val="auto"/>
                <w:sz w:val="24"/>
                <w:szCs w:val="24"/>
              </w:rPr>
            </w:pPr>
            <w:r>
              <w:rPr>
                <w:rFonts w:hint="eastAsia" w:ascii="宋体" w:hAnsi="宋体" w:cs="宋体"/>
                <w:color w:val="auto"/>
                <w:sz w:val="24"/>
                <w:szCs w:val="24"/>
              </w:rPr>
              <w:t xml:space="preserve">3、投标人提供法定代表人授权委托书原件（附法定代表人及被授权人身份证复印件)，法定代表人直接参加只需提供法定代表人身份证明及身份证原件； </w:t>
            </w:r>
          </w:p>
          <w:p>
            <w:pPr>
              <w:spacing w:line="360" w:lineRule="auto"/>
              <w:ind w:left="17" w:leftChars="8"/>
              <w:rPr>
                <w:rFonts w:ascii="宋体" w:hAnsi="宋体" w:cs="宋体"/>
                <w:color w:val="auto"/>
                <w:sz w:val="24"/>
                <w:szCs w:val="24"/>
              </w:rPr>
            </w:pPr>
            <w:r>
              <w:rPr>
                <w:rFonts w:hint="eastAsia" w:ascii="宋体" w:hAnsi="宋体" w:cs="宋体"/>
                <w:color w:val="auto"/>
                <w:sz w:val="24"/>
                <w:szCs w:val="24"/>
              </w:rPr>
              <w:t>4、投标人提供通过“信用中国”网站（www.creditchina.gov.cn）、中国政府采购网（www.ccgp.gov.cn）查询的相关主体信用记录，并将网页截图（加盖投标人红色公章）附在投标文件中，对列入失信被执行人、重大税收违法案件当事人、政府采购严重违法失信行为记录名单及其他不符合《中华人民共和国政府采购法》第二十二条规定条件的供应商，将拒绝其参与政府采购活动；</w:t>
            </w:r>
          </w:p>
          <w:p>
            <w:pPr>
              <w:spacing w:line="360" w:lineRule="auto"/>
              <w:ind w:left="17" w:leftChars="8"/>
              <w:rPr>
                <w:rFonts w:ascii="宋体" w:hAnsi="宋体" w:cs="宋体"/>
                <w:color w:val="auto"/>
                <w:sz w:val="24"/>
                <w:szCs w:val="24"/>
              </w:rPr>
            </w:pPr>
            <w:r>
              <w:rPr>
                <w:rFonts w:hint="eastAsia" w:ascii="宋体" w:hAnsi="宋体" w:cs="宋体"/>
                <w:color w:val="auto"/>
                <w:sz w:val="24"/>
                <w:szCs w:val="24"/>
              </w:rPr>
              <w:t>5、本项目不接受联合体投标。</w:t>
            </w:r>
          </w:p>
          <w:p>
            <w:pPr>
              <w:spacing w:line="360" w:lineRule="auto"/>
              <w:rPr>
                <w:rFonts w:ascii="宋体" w:hAnsi="宋体" w:cs="宋体"/>
                <w:color w:val="auto"/>
                <w:sz w:val="24"/>
                <w:szCs w:val="24"/>
              </w:rPr>
            </w:pPr>
            <w:r>
              <w:rPr>
                <w:rFonts w:hint="eastAsia" w:ascii="宋体" w:hAnsi="宋体" w:cs="宋体"/>
                <w:color w:val="auto"/>
                <w:sz w:val="24"/>
                <w:szCs w:val="24"/>
              </w:rPr>
              <w:t>注：</w:t>
            </w:r>
          </w:p>
          <w:p>
            <w:pPr>
              <w:spacing w:line="360" w:lineRule="auto"/>
              <w:rPr>
                <w:rFonts w:ascii="宋体" w:hAnsi="宋体" w:cs="宋体"/>
                <w:color w:val="auto"/>
                <w:sz w:val="24"/>
                <w:szCs w:val="24"/>
              </w:rPr>
            </w:pPr>
            <w:r>
              <w:rPr>
                <w:rFonts w:hint="eastAsia" w:ascii="宋体" w:hAnsi="宋体" w:cs="宋体"/>
                <w:color w:val="auto"/>
                <w:sz w:val="24"/>
                <w:szCs w:val="24"/>
              </w:rPr>
              <w:t>1、以上资格证明文件投标人必须完全提供，且胶装于投标文件中，一项不合格即按照无效响应处理。</w:t>
            </w:r>
          </w:p>
          <w:p>
            <w:pPr>
              <w:spacing w:line="360" w:lineRule="auto"/>
              <w:rPr>
                <w:rFonts w:ascii="宋体" w:hAnsi="宋体" w:cs="宋体"/>
                <w:color w:val="auto"/>
                <w:sz w:val="24"/>
                <w:szCs w:val="24"/>
              </w:rPr>
            </w:pPr>
            <w:r>
              <w:rPr>
                <w:rFonts w:hint="eastAsia" w:ascii="宋体" w:hAnsi="宋体" w:cs="宋体"/>
                <w:color w:val="auto"/>
                <w:sz w:val="24"/>
                <w:szCs w:val="24"/>
              </w:rPr>
              <w:t>2、除注明原件外，均为复印件并加盖投标人公章。</w:t>
            </w:r>
          </w:p>
        </w:tc>
      </w:tr>
      <w:tr>
        <w:tblPrEx>
          <w:tblCellMar>
            <w:top w:w="0" w:type="dxa"/>
            <w:left w:w="0" w:type="dxa"/>
            <w:bottom w:w="0" w:type="dxa"/>
            <w:right w:w="0" w:type="dxa"/>
          </w:tblCellMar>
        </w:tblPrEx>
        <w:trPr>
          <w:trHeight w:val="699" w:hRule="atLeast"/>
          <w:jc w:val="center"/>
        </w:trPr>
        <w:tc>
          <w:tcPr>
            <w:tcW w:w="751" w:type="dxa"/>
            <w:tcBorders>
              <w:top w:val="single" w:color="000000" w:sz="4" w:space="0"/>
              <w:left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12</w:t>
            </w:r>
          </w:p>
        </w:tc>
        <w:tc>
          <w:tcPr>
            <w:tcW w:w="1701" w:type="dxa"/>
            <w:tcBorders>
              <w:top w:val="single" w:color="000000" w:sz="4" w:space="0"/>
              <w:left w:val="nil"/>
              <w:right w:val="single" w:color="auto" w:sz="4" w:space="0"/>
            </w:tcBorders>
            <w:tcMar>
              <w:left w:w="108" w:type="dxa"/>
              <w:right w:w="108" w:type="dxa"/>
            </w:tcMar>
            <w:vAlign w:val="center"/>
          </w:tcPr>
          <w:p>
            <w:pPr>
              <w:spacing w:line="420" w:lineRule="exact"/>
              <w:jc w:val="center"/>
              <w:rPr>
                <w:rFonts w:ascii="宋体" w:hAnsi="宋体"/>
                <w:color w:val="auto"/>
                <w:sz w:val="24"/>
                <w:szCs w:val="24"/>
              </w:rPr>
            </w:pPr>
            <w:r>
              <w:rPr>
                <w:rFonts w:hint="eastAsia" w:ascii="宋体" w:hAnsi="宋体"/>
                <w:color w:val="auto"/>
                <w:sz w:val="24"/>
                <w:szCs w:val="24"/>
              </w:rPr>
              <w:t>是否要求</w:t>
            </w:r>
          </w:p>
          <w:p>
            <w:pPr>
              <w:spacing w:line="420" w:lineRule="exact"/>
              <w:jc w:val="center"/>
              <w:rPr>
                <w:rFonts w:ascii="宋体" w:hAnsi="宋体"/>
                <w:color w:val="auto"/>
                <w:sz w:val="24"/>
                <w:szCs w:val="24"/>
              </w:rPr>
            </w:pPr>
            <w:r>
              <w:rPr>
                <w:rFonts w:hint="eastAsia" w:ascii="宋体" w:hAnsi="宋体"/>
                <w:color w:val="auto"/>
                <w:sz w:val="24"/>
                <w:szCs w:val="24"/>
              </w:rPr>
              <w:t>投标保证金</w:t>
            </w:r>
          </w:p>
        </w:tc>
        <w:tc>
          <w:tcPr>
            <w:tcW w:w="7088" w:type="dxa"/>
            <w:tcBorders>
              <w:top w:val="single" w:color="000000" w:sz="4" w:space="0"/>
              <w:left w:val="single" w:color="auto" w:sz="4" w:space="0"/>
              <w:right w:val="single" w:color="000000" w:sz="4" w:space="0"/>
            </w:tcBorders>
            <w:tcMar>
              <w:left w:w="108" w:type="dxa"/>
              <w:right w:w="108" w:type="dxa"/>
            </w:tcMar>
            <w:vAlign w:val="center"/>
          </w:tcPr>
          <w:p>
            <w:pPr>
              <w:spacing w:line="420" w:lineRule="exact"/>
              <w:rPr>
                <w:rFonts w:ascii="宋体" w:hAnsi="宋体"/>
                <w:color w:val="auto"/>
                <w:sz w:val="24"/>
                <w:szCs w:val="24"/>
              </w:rPr>
            </w:pPr>
            <w:r>
              <w:rPr>
                <w:rFonts w:hint="eastAsia" w:ascii="宋体" w:hAnsi="宋体"/>
                <w:color w:val="auto"/>
                <w:sz w:val="24"/>
                <w:szCs w:val="24"/>
              </w:rPr>
              <w:t>本次招标不要求提交投标保证金</w:t>
            </w:r>
          </w:p>
        </w:tc>
      </w:tr>
      <w:tr>
        <w:tblPrEx>
          <w:tblCellMar>
            <w:top w:w="0" w:type="dxa"/>
            <w:left w:w="0" w:type="dxa"/>
            <w:bottom w:w="0" w:type="dxa"/>
            <w:right w:w="0" w:type="dxa"/>
          </w:tblCellMar>
        </w:tblPrEx>
        <w:trPr>
          <w:trHeight w:val="380" w:hRule="atLeast"/>
          <w:jc w:val="center"/>
        </w:trPr>
        <w:tc>
          <w:tcPr>
            <w:tcW w:w="751" w:type="dxa"/>
            <w:tcBorders>
              <w:top w:val="single" w:color="auto"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13</w:t>
            </w:r>
          </w:p>
        </w:tc>
        <w:tc>
          <w:tcPr>
            <w:tcW w:w="1701" w:type="dxa"/>
            <w:tcBorders>
              <w:top w:val="single" w:color="auto"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合同签订</w:t>
            </w:r>
          </w:p>
        </w:tc>
        <w:tc>
          <w:tcPr>
            <w:tcW w:w="7088" w:type="dxa"/>
            <w:tcBorders>
              <w:top w:val="single" w:color="auto"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中标单位与采购人签订合同</w:t>
            </w:r>
          </w:p>
        </w:tc>
      </w:tr>
      <w:tr>
        <w:tblPrEx>
          <w:tblCellMar>
            <w:top w:w="0" w:type="dxa"/>
            <w:left w:w="0" w:type="dxa"/>
            <w:bottom w:w="0" w:type="dxa"/>
            <w:right w:w="0" w:type="dxa"/>
          </w:tblCellMar>
        </w:tblPrEx>
        <w:trPr>
          <w:trHeight w:val="447"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14</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评标办法</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综合评分法</w:t>
            </w:r>
          </w:p>
        </w:tc>
      </w:tr>
      <w:tr>
        <w:tblPrEx>
          <w:tblCellMar>
            <w:top w:w="0" w:type="dxa"/>
            <w:left w:w="0" w:type="dxa"/>
            <w:bottom w:w="0" w:type="dxa"/>
            <w:right w:w="0" w:type="dxa"/>
          </w:tblCellMar>
        </w:tblPrEx>
        <w:trPr>
          <w:trHeight w:val="557"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15</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采购代理服务费</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采购代理服务费用：中标单位领取中标结果通知书时，由中标单位按国家计委颁发的《招标代理服务收费管理暂行办法》（计价格[2002]1980号）向采购代理机构一次支付招标代理服务费。</w:t>
            </w:r>
          </w:p>
          <w:p>
            <w:pPr>
              <w:spacing w:line="360" w:lineRule="auto"/>
              <w:rPr>
                <w:rFonts w:ascii="宋体" w:hAnsi="宋体" w:cs="宋体"/>
                <w:color w:val="auto"/>
                <w:sz w:val="24"/>
                <w:szCs w:val="24"/>
              </w:rPr>
            </w:pPr>
            <w:r>
              <w:rPr>
                <w:rFonts w:hint="eastAsia" w:ascii="宋体" w:hAnsi="宋体" w:cs="宋体"/>
                <w:color w:val="auto"/>
                <w:sz w:val="24"/>
                <w:szCs w:val="24"/>
              </w:rPr>
              <w:t>开户名称：陕西远华招标有限公司</w:t>
            </w:r>
          </w:p>
          <w:p>
            <w:pPr>
              <w:spacing w:line="360" w:lineRule="auto"/>
              <w:rPr>
                <w:rFonts w:ascii="宋体" w:hAnsi="宋体" w:cs="宋体"/>
                <w:color w:val="auto"/>
                <w:sz w:val="24"/>
                <w:szCs w:val="24"/>
              </w:rPr>
            </w:pPr>
            <w:r>
              <w:rPr>
                <w:rFonts w:hint="eastAsia" w:ascii="宋体" w:hAnsi="宋体" w:cs="宋体"/>
                <w:color w:val="auto"/>
                <w:sz w:val="24"/>
                <w:szCs w:val="24"/>
              </w:rPr>
              <w:t>开户行名称：西安银行股份有限公司纺织城支行</w:t>
            </w:r>
          </w:p>
          <w:p>
            <w:pPr>
              <w:spacing w:line="360" w:lineRule="auto"/>
              <w:rPr>
                <w:rFonts w:ascii="宋体" w:hAnsi="宋体" w:cs="宋体"/>
                <w:color w:val="auto"/>
                <w:sz w:val="24"/>
                <w:szCs w:val="24"/>
              </w:rPr>
            </w:pPr>
            <w:r>
              <w:rPr>
                <w:rFonts w:hint="eastAsia" w:ascii="宋体" w:hAnsi="宋体" w:cs="宋体"/>
                <w:color w:val="auto"/>
                <w:sz w:val="24"/>
                <w:szCs w:val="24"/>
              </w:rPr>
              <w:t>帐   号：381011580000091472</w:t>
            </w:r>
          </w:p>
          <w:p>
            <w:pPr>
              <w:spacing w:line="360" w:lineRule="auto"/>
              <w:rPr>
                <w:rFonts w:ascii="宋体" w:hAnsi="宋体" w:cs="宋体"/>
                <w:color w:val="auto"/>
                <w:sz w:val="24"/>
                <w:szCs w:val="24"/>
              </w:rPr>
            </w:pPr>
            <w:r>
              <w:rPr>
                <w:rFonts w:hint="eastAsia" w:ascii="宋体" w:hAnsi="宋体" w:cs="宋体"/>
                <w:color w:val="auto"/>
                <w:sz w:val="24"/>
                <w:szCs w:val="24"/>
              </w:rPr>
              <w:t>（提交代理服务费时，请标明项目名称、事由）</w:t>
            </w:r>
          </w:p>
        </w:tc>
      </w:tr>
      <w:tr>
        <w:tblPrEx>
          <w:tblCellMar>
            <w:top w:w="0" w:type="dxa"/>
            <w:left w:w="0" w:type="dxa"/>
            <w:bottom w:w="0" w:type="dxa"/>
            <w:right w:w="0" w:type="dxa"/>
          </w:tblCellMar>
        </w:tblPrEx>
        <w:trPr>
          <w:trHeight w:val="557"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16</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供应商信用信息查询规定</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autoSpaceDE w:val="0"/>
              <w:autoSpaceDN w:val="0"/>
              <w:spacing w:line="360" w:lineRule="auto"/>
              <w:rPr>
                <w:rFonts w:ascii="宋体" w:hAnsi="宋体" w:cs="宋体"/>
                <w:color w:val="auto"/>
                <w:sz w:val="24"/>
                <w:szCs w:val="24"/>
              </w:rPr>
            </w:pPr>
            <w:r>
              <w:rPr>
                <w:rFonts w:hint="eastAsia" w:ascii="宋体" w:hAnsi="宋体" w:cs="宋体"/>
                <w:color w:val="auto"/>
                <w:sz w:val="24"/>
                <w:szCs w:val="24"/>
              </w:rPr>
              <w:t>依据财库〔2016〕125号《关于在政府采购活动中查询及使用信用记录有关问题的通知》的规定，供应商信用信息查询具体规定如下：</w:t>
            </w:r>
          </w:p>
          <w:p>
            <w:pPr>
              <w:autoSpaceDE w:val="0"/>
              <w:autoSpaceDN w:val="0"/>
              <w:spacing w:line="360" w:lineRule="auto"/>
              <w:rPr>
                <w:rFonts w:ascii="宋体" w:hAnsi="宋体" w:cs="宋体"/>
                <w:color w:val="auto"/>
                <w:sz w:val="24"/>
                <w:szCs w:val="24"/>
              </w:rPr>
            </w:pPr>
            <w:r>
              <w:rPr>
                <w:rFonts w:hint="eastAsia" w:ascii="宋体" w:hAnsi="宋体" w:cs="宋体"/>
                <w:b/>
                <w:color w:val="auto"/>
                <w:sz w:val="24"/>
                <w:szCs w:val="24"/>
              </w:rPr>
              <w:t>采购人或采购代理机构在资格审查过程中对供应商通过“信用中国”网站(www.creditchina.gov.cn)、中国政府采购网(www.ccgp.gov.cn) 查询相关主体信用记录，并将查询结果和评标报告一并保存。如供应商出现“列入失信被执行人、重大税收违法案件当事人名单、政府采购严重违法失信行为记录名单及其他不符合《中华人民共和国政府采购法》第二十二条规定条件的”情况，将被拒绝参与政府采购活动。</w:t>
            </w:r>
          </w:p>
        </w:tc>
      </w:tr>
      <w:tr>
        <w:tblPrEx>
          <w:tblCellMar>
            <w:top w:w="0" w:type="dxa"/>
            <w:left w:w="0" w:type="dxa"/>
            <w:bottom w:w="0" w:type="dxa"/>
            <w:right w:w="0" w:type="dxa"/>
          </w:tblCellMar>
        </w:tblPrEx>
        <w:trPr>
          <w:trHeight w:val="557"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17</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质疑期限</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供应商提出质疑应符合中华人民共和国财政部令第94号《政府采购质疑和投诉办法》的规定：</w:t>
            </w:r>
          </w:p>
          <w:p>
            <w:pPr>
              <w:spacing w:line="360" w:lineRule="auto"/>
              <w:ind w:left="480" w:hanging="480"/>
              <w:rPr>
                <w:rFonts w:ascii="宋体" w:hAnsi="宋体" w:cs="宋体"/>
                <w:color w:val="auto"/>
                <w:sz w:val="24"/>
                <w:szCs w:val="24"/>
              </w:rPr>
            </w:pPr>
            <w:r>
              <w:rPr>
                <w:rFonts w:hint="eastAsia" w:ascii="宋体" w:hAnsi="宋体" w:cs="宋体"/>
                <w:color w:val="auto"/>
                <w:sz w:val="24"/>
                <w:szCs w:val="24"/>
              </w:rPr>
              <w:t>1、提出质疑的供应商应当是参与所质疑项目采购活动的供应商。</w:t>
            </w:r>
          </w:p>
          <w:p>
            <w:pPr>
              <w:spacing w:line="360" w:lineRule="auto"/>
              <w:rPr>
                <w:rFonts w:ascii="宋体" w:hAnsi="宋体" w:cs="宋体"/>
                <w:color w:val="auto"/>
                <w:sz w:val="24"/>
                <w:szCs w:val="24"/>
              </w:rPr>
            </w:pPr>
            <w:r>
              <w:rPr>
                <w:rFonts w:hint="eastAsia" w:ascii="宋体" w:hAnsi="宋体" w:cs="宋体"/>
                <w:color w:val="auto"/>
                <w:sz w:val="24"/>
                <w:szCs w:val="24"/>
              </w:rPr>
              <w:t>2、供应商认为采购文件、采购过程、中标或者成交结果使自己的权益受到损害的，可以在知道或者应知其权益受到损害之日起7个工作日内，以书面形式向采购代理机构提出质疑，供应商应在法定质疑期内一次性提出针对同一采购程序环节的质疑。</w:t>
            </w:r>
          </w:p>
          <w:p>
            <w:pPr>
              <w:spacing w:line="360" w:lineRule="auto"/>
              <w:rPr>
                <w:rFonts w:ascii="宋体" w:hAnsi="宋体" w:cs="宋体"/>
                <w:color w:val="auto"/>
                <w:sz w:val="24"/>
                <w:szCs w:val="24"/>
              </w:rPr>
            </w:pPr>
            <w:r>
              <w:rPr>
                <w:rFonts w:hint="eastAsia" w:ascii="宋体" w:hAnsi="宋体" w:cs="宋体"/>
                <w:color w:val="auto"/>
                <w:sz w:val="24"/>
                <w:szCs w:val="24"/>
              </w:rPr>
              <w:t>供应商应知其权益受到损害之日，是指：</w:t>
            </w:r>
          </w:p>
          <w:p>
            <w:pPr>
              <w:spacing w:line="360" w:lineRule="auto"/>
              <w:rPr>
                <w:rFonts w:ascii="宋体" w:hAnsi="宋体" w:cs="宋体"/>
                <w:color w:val="auto"/>
                <w:sz w:val="24"/>
                <w:szCs w:val="24"/>
              </w:rPr>
            </w:pPr>
            <w:r>
              <w:rPr>
                <w:rFonts w:hint="eastAsia" w:ascii="宋体" w:hAnsi="宋体" w:cs="宋体"/>
                <w:color w:val="auto"/>
                <w:sz w:val="24"/>
                <w:szCs w:val="24"/>
              </w:rPr>
              <w:t>（1）对可以质疑的采购文件提出质疑的，为收到采购文件之日或者采购文件公告期限届满之日；</w:t>
            </w:r>
          </w:p>
          <w:p>
            <w:pPr>
              <w:spacing w:line="360" w:lineRule="auto"/>
              <w:rPr>
                <w:rFonts w:ascii="宋体" w:hAnsi="宋体" w:cs="宋体"/>
                <w:color w:val="auto"/>
                <w:sz w:val="24"/>
                <w:szCs w:val="24"/>
              </w:rPr>
            </w:pPr>
            <w:r>
              <w:rPr>
                <w:rFonts w:hint="eastAsia" w:ascii="宋体" w:hAnsi="宋体" w:cs="宋体"/>
                <w:color w:val="auto"/>
                <w:sz w:val="24"/>
                <w:szCs w:val="24"/>
              </w:rPr>
              <w:t>（2）对采购过程提出质疑的，为各采购程序环节结束之日；</w:t>
            </w:r>
          </w:p>
          <w:p>
            <w:pPr>
              <w:spacing w:line="360" w:lineRule="auto"/>
              <w:rPr>
                <w:rFonts w:ascii="宋体" w:hAnsi="宋体" w:cs="宋体"/>
                <w:color w:val="auto"/>
                <w:sz w:val="24"/>
                <w:szCs w:val="24"/>
              </w:rPr>
            </w:pPr>
            <w:r>
              <w:rPr>
                <w:rFonts w:hint="eastAsia" w:ascii="宋体" w:hAnsi="宋体" w:cs="宋体"/>
                <w:color w:val="auto"/>
                <w:sz w:val="24"/>
                <w:szCs w:val="24"/>
              </w:rPr>
              <w:t>（3）对中标或者成交结果提出质疑的，为中标或者成交结果公告期限届满之日。</w:t>
            </w:r>
          </w:p>
          <w:p>
            <w:pPr>
              <w:spacing w:line="360" w:lineRule="auto"/>
              <w:rPr>
                <w:rFonts w:ascii="宋体" w:hAnsi="宋体" w:cs="宋体"/>
                <w:color w:val="auto"/>
                <w:sz w:val="24"/>
                <w:szCs w:val="24"/>
              </w:rPr>
            </w:pPr>
            <w:r>
              <w:rPr>
                <w:rStyle w:val="30"/>
                <w:rFonts w:hint="eastAsia" w:ascii="宋体" w:hAnsi="宋体" w:cs="宋体"/>
                <w:b w:val="0"/>
                <w:color w:val="auto"/>
                <w:sz w:val="24"/>
                <w:szCs w:val="24"/>
                <w:shd w:val="clear" w:color="000000" w:fill="FFFFFF"/>
              </w:rPr>
              <w:t>3、</w:t>
            </w:r>
            <w:r>
              <w:rPr>
                <w:rFonts w:hint="eastAsia" w:ascii="宋体" w:hAnsi="宋体" w:cs="宋体"/>
                <w:color w:val="auto"/>
                <w:sz w:val="24"/>
                <w:szCs w:val="24"/>
              </w:rPr>
              <w:t>供应商提出质疑应当提交质疑函和必要的证明材料。质疑函应当包括：</w:t>
            </w:r>
          </w:p>
          <w:p>
            <w:pPr>
              <w:spacing w:line="360" w:lineRule="auto"/>
              <w:rPr>
                <w:rFonts w:ascii="宋体" w:hAnsi="宋体" w:cs="宋体"/>
                <w:color w:val="auto"/>
                <w:sz w:val="24"/>
                <w:szCs w:val="24"/>
              </w:rPr>
            </w:pPr>
            <w:r>
              <w:rPr>
                <w:rFonts w:hint="eastAsia" w:ascii="宋体" w:hAnsi="宋体" w:cs="宋体"/>
                <w:color w:val="auto"/>
                <w:sz w:val="24"/>
                <w:szCs w:val="24"/>
              </w:rPr>
              <w:t>3.1供应商的姓名或者名称、地址、邮编、联系人及联系电话；</w:t>
            </w:r>
          </w:p>
          <w:p>
            <w:pPr>
              <w:spacing w:line="360" w:lineRule="auto"/>
              <w:rPr>
                <w:rFonts w:ascii="宋体" w:hAnsi="宋体" w:cs="宋体"/>
                <w:color w:val="auto"/>
                <w:sz w:val="24"/>
                <w:szCs w:val="24"/>
              </w:rPr>
            </w:pPr>
            <w:r>
              <w:rPr>
                <w:rFonts w:hint="eastAsia" w:ascii="宋体" w:hAnsi="宋体" w:cs="宋体"/>
                <w:color w:val="auto"/>
                <w:sz w:val="24"/>
                <w:szCs w:val="24"/>
              </w:rPr>
              <w:t>3.2质疑项目的名称、编号；</w:t>
            </w:r>
          </w:p>
          <w:p>
            <w:pPr>
              <w:spacing w:line="360" w:lineRule="auto"/>
              <w:rPr>
                <w:rFonts w:ascii="宋体" w:hAnsi="宋体" w:cs="宋体"/>
                <w:color w:val="auto"/>
                <w:sz w:val="24"/>
                <w:szCs w:val="24"/>
              </w:rPr>
            </w:pPr>
            <w:r>
              <w:rPr>
                <w:rFonts w:hint="eastAsia" w:ascii="宋体" w:hAnsi="宋体" w:cs="宋体"/>
                <w:color w:val="auto"/>
                <w:sz w:val="24"/>
                <w:szCs w:val="24"/>
              </w:rPr>
              <w:t>3.3具体、明确的质疑事项和与质疑事项相关的请求；</w:t>
            </w:r>
          </w:p>
          <w:p>
            <w:pPr>
              <w:spacing w:line="360" w:lineRule="auto"/>
              <w:rPr>
                <w:rFonts w:ascii="宋体" w:hAnsi="宋体" w:cs="宋体"/>
                <w:color w:val="auto"/>
                <w:sz w:val="24"/>
                <w:szCs w:val="24"/>
              </w:rPr>
            </w:pPr>
            <w:r>
              <w:rPr>
                <w:rFonts w:hint="eastAsia" w:ascii="宋体" w:hAnsi="宋体" w:cs="宋体"/>
                <w:color w:val="auto"/>
                <w:sz w:val="24"/>
                <w:szCs w:val="24"/>
              </w:rPr>
              <w:t>3.4事实依据；</w:t>
            </w:r>
          </w:p>
          <w:p>
            <w:pPr>
              <w:spacing w:line="360" w:lineRule="auto"/>
              <w:rPr>
                <w:rFonts w:ascii="宋体" w:hAnsi="宋体" w:cs="宋体"/>
                <w:color w:val="auto"/>
                <w:sz w:val="24"/>
                <w:szCs w:val="24"/>
              </w:rPr>
            </w:pPr>
            <w:r>
              <w:rPr>
                <w:rFonts w:hint="eastAsia" w:ascii="宋体" w:hAnsi="宋体" w:cs="宋体"/>
                <w:color w:val="auto"/>
                <w:sz w:val="24"/>
                <w:szCs w:val="24"/>
              </w:rPr>
              <w:t>3.5必要的法律依据；</w:t>
            </w:r>
          </w:p>
          <w:p>
            <w:pPr>
              <w:spacing w:line="360" w:lineRule="auto"/>
              <w:rPr>
                <w:rFonts w:ascii="宋体" w:hAnsi="宋体" w:cs="宋体"/>
                <w:color w:val="auto"/>
                <w:sz w:val="24"/>
                <w:szCs w:val="24"/>
              </w:rPr>
            </w:pPr>
            <w:r>
              <w:rPr>
                <w:rFonts w:hint="eastAsia" w:ascii="宋体" w:hAnsi="宋体" w:cs="宋体"/>
                <w:color w:val="auto"/>
                <w:sz w:val="24"/>
                <w:szCs w:val="24"/>
              </w:rPr>
              <w:t>3.6提出质疑的日期。</w:t>
            </w:r>
          </w:p>
          <w:p>
            <w:pPr>
              <w:spacing w:line="360" w:lineRule="auto"/>
              <w:rPr>
                <w:rFonts w:ascii="宋体" w:hAnsi="宋体" w:cs="宋体"/>
                <w:color w:val="auto"/>
                <w:sz w:val="24"/>
                <w:szCs w:val="24"/>
              </w:rPr>
            </w:pPr>
            <w:r>
              <w:rPr>
                <w:rFonts w:hint="eastAsia" w:ascii="宋体" w:hAnsi="宋体" w:cs="宋体"/>
                <w:color w:val="auto"/>
                <w:sz w:val="24"/>
                <w:szCs w:val="24"/>
              </w:rPr>
              <w:t>质疑函应采用财政部颁布的《政府采购供应商质疑函范本》。</w:t>
            </w:r>
          </w:p>
          <w:p>
            <w:pPr>
              <w:spacing w:line="360" w:lineRule="auto"/>
              <w:rPr>
                <w:rFonts w:ascii="宋体" w:hAnsi="宋体" w:cs="宋体"/>
                <w:color w:val="auto"/>
                <w:sz w:val="24"/>
                <w:szCs w:val="24"/>
              </w:rPr>
            </w:pPr>
            <w:r>
              <w:rPr>
                <w:rFonts w:hint="eastAsia" w:ascii="宋体" w:hAnsi="宋体" w:cs="宋体"/>
                <w:color w:val="auto"/>
                <w:sz w:val="24"/>
                <w:szCs w:val="24"/>
              </w:rPr>
              <w:t>供应商为自然人的，应当由本人签字；供应商为法人或者其他组织的，应当由法定代表人、主要负责人，或者其授权代表签字或者盖章，并加盖公章。</w:t>
            </w:r>
          </w:p>
          <w:p>
            <w:pPr>
              <w:spacing w:line="360" w:lineRule="auto"/>
              <w:rPr>
                <w:rFonts w:ascii="宋体" w:hAnsi="宋体" w:cs="宋体"/>
                <w:color w:val="auto"/>
                <w:sz w:val="24"/>
                <w:szCs w:val="24"/>
              </w:rPr>
            </w:pPr>
            <w:r>
              <w:rPr>
                <w:rFonts w:hint="eastAsia" w:ascii="宋体" w:hAnsi="宋体" w:cs="宋体"/>
                <w:color w:val="auto"/>
                <w:sz w:val="24"/>
                <w:szCs w:val="24"/>
              </w:rPr>
              <w:t>4、供应商可以委托代理人进行质疑。其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360" w:lineRule="auto"/>
              <w:rPr>
                <w:rFonts w:ascii="宋体" w:hAnsi="宋体" w:cs="宋体"/>
                <w:color w:val="auto"/>
                <w:sz w:val="24"/>
                <w:szCs w:val="24"/>
              </w:rPr>
            </w:pPr>
            <w:r>
              <w:rPr>
                <w:rFonts w:hint="eastAsia" w:ascii="宋体" w:hAnsi="宋体" w:cs="宋体"/>
                <w:color w:val="auto"/>
                <w:sz w:val="24"/>
                <w:szCs w:val="24"/>
              </w:rPr>
              <w:t>5、有下列情形之一的，属于无效质疑，采购代理机构和采购人不予受理：</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5.1质疑供应商不是</w:t>
            </w:r>
            <w:r>
              <w:rPr>
                <w:rFonts w:hint="eastAsia" w:ascii="宋体" w:hAnsi="宋体" w:cs="宋体"/>
                <w:color w:val="auto"/>
                <w:sz w:val="24"/>
                <w:szCs w:val="24"/>
              </w:rPr>
              <w:t>参与所质疑项目采购活动的供应商</w:t>
            </w:r>
            <w:r>
              <w:rPr>
                <w:rStyle w:val="30"/>
                <w:rFonts w:hint="eastAsia" w:ascii="宋体" w:hAnsi="宋体" w:cs="宋体"/>
                <w:b w:val="0"/>
                <w:color w:val="auto"/>
                <w:sz w:val="24"/>
                <w:szCs w:val="24"/>
                <w:shd w:val="clear" w:color="000000" w:fill="FFFFFF"/>
              </w:rPr>
              <w:t>；</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5.2未在法定质疑期内发出质疑的；</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5.3质疑未以书面形式提出；</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5.4质疑函没有合法有效的签字、盖章或授权的；</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5.5以非法手段取得证据、材料的；</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5.6质疑答复后，同一质疑人就同一事项再次提出质疑的；</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5.7不符合法律、法规、规章和政府采购监管机构规定的其他条件的。</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6、质疑答复</w:t>
            </w:r>
          </w:p>
          <w:p>
            <w:pPr>
              <w:spacing w:line="360" w:lineRule="auto"/>
              <w:ind w:left="480" w:hanging="480"/>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采购人、采购代理机构在收到质疑函后七个工作日内做出答复。</w:t>
            </w:r>
          </w:p>
          <w:p>
            <w:pPr>
              <w:spacing w:line="360" w:lineRule="auto"/>
              <w:rPr>
                <w:rStyle w:val="30"/>
                <w:rFonts w:ascii="宋体" w:hAnsi="宋体" w:cs="宋体"/>
                <w:b w:val="0"/>
                <w:color w:val="auto"/>
                <w:sz w:val="24"/>
                <w:szCs w:val="24"/>
                <w:shd w:val="clear" w:color="000000" w:fill="FFFFFF"/>
              </w:rPr>
            </w:pPr>
            <w:r>
              <w:rPr>
                <w:rStyle w:val="30"/>
                <w:rFonts w:hint="eastAsia" w:ascii="宋体" w:hAnsi="宋体" w:cs="宋体"/>
                <w:b w:val="0"/>
                <w:color w:val="auto"/>
                <w:sz w:val="24"/>
                <w:szCs w:val="24"/>
                <w:shd w:val="clear" w:color="000000" w:fill="FFFFFF"/>
              </w:rPr>
              <w:t>7、质疑接收方式：供应商以书面形式将</w:t>
            </w:r>
            <w:r>
              <w:rPr>
                <w:rFonts w:hint="eastAsia" w:ascii="宋体" w:hAnsi="宋体" w:cs="宋体"/>
                <w:color w:val="auto"/>
                <w:sz w:val="24"/>
                <w:szCs w:val="24"/>
              </w:rPr>
              <w:t>质疑函原件和必要的证明材料</w:t>
            </w:r>
            <w:r>
              <w:rPr>
                <w:rStyle w:val="30"/>
                <w:rFonts w:hint="eastAsia" w:ascii="宋体" w:hAnsi="宋体" w:cs="宋体"/>
                <w:b w:val="0"/>
                <w:color w:val="auto"/>
                <w:sz w:val="24"/>
                <w:szCs w:val="24"/>
                <w:shd w:val="clear" w:color="000000" w:fill="FFFFFF"/>
              </w:rPr>
              <w:t>送至接收部门，法定代表人、主要负责人、自然人提交质疑函须提交其身份证复印件，代理人提交质疑函须提交授权委托书及授权人和被授权人身份证复印件。</w:t>
            </w:r>
          </w:p>
          <w:p>
            <w:pPr>
              <w:spacing w:line="360" w:lineRule="auto"/>
              <w:rPr>
                <w:rFonts w:ascii="宋体" w:hAnsi="宋体" w:cs="宋体"/>
                <w:color w:val="auto"/>
                <w:sz w:val="24"/>
                <w:szCs w:val="24"/>
              </w:rPr>
            </w:pPr>
            <w:r>
              <w:rPr>
                <w:rFonts w:hint="eastAsia" w:ascii="宋体" w:hAnsi="宋体" w:cs="宋体"/>
                <w:color w:val="auto"/>
                <w:sz w:val="24"/>
                <w:szCs w:val="24"/>
              </w:rPr>
              <w:t>接收部门：综合部</w:t>
            </w:r>
          </w:p>
          <w:p>
            <w:pPr>
              <w:spacing w:line="360" w:lineRule="auto"/>
              <w:rPr>
                <w:rFonts w:ascii="宋体" w:hAnsi="宋体" w:cs="宋体"/>
                <w:color w:val="auto"/>
                <w:sz w:val="24"/>
                <w:szCs w:val="24"/>
              </w:rPr>
            </w:pPr>
            <w:r>
              <w:rPr>
                <w:rFonts w:hint="eastAsia" w:ascii="宋体" w:hAnsi="宋体" w:cs="宋体"/>
                <w:color w:val="auto"/>
                <w:sz w:val="24"/>
                <w:szCs w:val="24"/>
              </w:rPr>
              <w:t>接 收 人：陈工</w:t>
            </w:r>
          </w:p>
          <w:p>
            <w:pPr>
              <w:spacing w:line="360" w:lineRule="auto"/>
              <w:rPr>
                <w:rFonts w:ascii="宋体" w:hAnsi="宋体" w:cs="宋体"/>
                <w:color w:val="auto"/>
                <w:sz w:val="24"/>
                <w:szCs w:val="24"/>
              </w:rPr>
            </w:pPr>
            <w:r>
              <w:rPr>
                <w:rFonts w:hint="eastAsia" w:ascii="宋体" w:hAnsi="宋体" w:cs="宋体"/>
                <w:color w:val="auto"/>
                <w:sz w:val="24"/>
                <w:szCs w:val="24"/>
              </w:rPr>
              <w:t>联系电话：029-89331890</w:t>
            </w:r>
          </w:p>
          <w:p>
            <w:pPr>
              <w:spacing w:line="360" w:lineRule="auto"/>
              <w:rPr>
                <w:rFonts w:ascii="宋体" w:hAnsi="宋体" w:cs="宋体"/>
                <w:color w:val="auto"/>
                <w:sz w:val="24"/>
                <w:szCs w:val="24"/>
              </w:rPr>
            </w:pPr>
            <w:r>
              <w:rPr>
                <w:rFonts w:hint="eastAsia" w:ascii="宋体" w:hAnsi="宋体" w:cs="宋体"/>
                <w:color w:val="auto"/>
                <w:sz w:val="24"/>
                <w:szCs w:val="24"/>
              </w:rPr>
              <w:t>地 址：西安市灞桥区沁水路1266号草北小区商务楼四楼</w:t>
            </w:r>
          </w:p>
        </w:tc>
      </w:tr>
      <w:tr>
        <w:tblPrEx>
          <w:tblCellMar>
            <w:top w:w="0" w:type="dxa"/>
            <w:left w:w="0" w:type="dxa"/>
            <w:bottom w:w="0" w:type="dxa"/>
            <w:right w:w="0" w:type="dxa"/>
          </w:tblCellMar>
        </w:tblPrEx>
        <w:trPr>
          <w:trHeight w:val="615"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18</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特殊情况处理</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本项目投标人不足三家时，按国家、省、市的相关规定执行。</w:t>
            </w:r>
          </w:p>
        </w:tc>
      </w:tr>
      <w:tr>
        <w:tblPrEx>
          <w:tblCellMar>
            <w:top w:w="0" w:type="dxa"/>
            <w:left w:w="0" w:type="dxa"/>
            <w:bottom w:w="0" w:type="dxa"/>
            <w:right w:w="0" w:type="dxa"/>
          </w:tblCellMar>
        </w:tblPrEx>
        <w:trPr>
          <w:trHeight w:val="615"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19</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napToGrid w:val="0"/>
              <w:jc w:val="center"/>
              <w:rPr>
                <w:rFonts w:ascii="宋体" w:hAnsi="宋体" w:cs="宋体"/>
                <w:color w:val="auto"/>
                <w:sz w:val="24"/>
                <w:szCs w:val="24"/>
              </w:rPr>
            </w:pPr>
            <w:r>
              <w:rPr>
                <w:rFonts w:hint="eastAsia" w:ascii="宋体" w:hAnsi="宋体" w:cs="宋体"/>
                <w:color w:val="auto"/>
                <w:sz w:val="24"/>
                <w:szCs w:val="24"/>
              </w:rPr>
              <w:t>解释</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产品来源渠道合法的证明文件包括但不限于销售协议、代理协议、原厂授权等。</w:t>
            </w:r>
          </w:p>
          <w:p>
            <w:p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产品生产厂家确认/出具的相应证明材料包括但不限于测试报告、彩页、官网和功能截图等。</w:t>
            </w:r>
          </w:p>
        </w:tc>
      </w:tr>
      <w:tr>
        <w:tblPrEx>
          <w:tblCellMar>
            <w:top w:w="0" w:type="dxa"/>
            <w:left w:w="0" w:type="dxa"/>
            <w:bottom w:w="0" w:type="dxa"/>
            <w:right w:w="0" w:type="dxa"/>
          </w:tblCellMar>
        </w:tblPrEx>
        <w:trPr>
          <w:trHeight w:val="1409" w:hRule="atLeast"/>
          <w:jc w:val="center"/>
        </w:trPr>
        <w:tc>
          <w:tcPr>
            <w:tcW w:w="751"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20</w:t>
            </w:r>
          </w:p>
        </w:tc>
        <w:tc>
          <w:tcPr>
            <w:tcW w:w="1701" w:type="dxa"/>
            <w:tcBorders>
              <w:top w:val="single" w:color="000000" w:sz="4" w:space="0"/>
              <w:left w:val="nil"/>
              <w:bottom w:val="single" w:color="000000" w:sz="4" w:space="0"/>
              <w:right w:val="single" w:color="auto" w:sz="4" w:space="0"/>
            </w:tcBorders>
            <w:tcMar>
              <w:left w:w="108" w:type="dxa"/>
              <w:right w:w="108" w:type="dxa"/>
            </w:tcMar>
            <w:vAlign w:val="center"/>
          </w:tcPr>
          <w:p>
            <w:pPr>
              <w:snapToGrid w:val="0"/>
              <w:jc w:val="center"/>
              <w:rPr>
                <w:rFonts w:ascii="宋体" w:hAnsi="宋体" w:cs="宋体"/>
                <w:color w:val="auto"/>
                <w:sz w:val="24"/>
                <w:szCs w:val="24"/>
              </w:rPr>
            </w:pPr>
            <w:r>
              <w:rPr>
                <w:rFonts w:hint="eastAsia" w:ascii="宋体" w:hAnsi="宋体" w:cs="宋体"/>
                <w:color w:val="auto"/>
                <w:sz w:val="24"/>
                <w:szCs w:val="24"/>
              </w:rPr>
              <w:t>备案</w:t>
            </w:r>
          </w:p>
        </w:tc>
        <w:tc>
          <w:tcPr>
            <w:tcW w:w="7088" w:type="dxa"/>
            <w:tcBorders>
              <w:top w:val="single" w:color="000000" w:sz="4" w:space="0"/>
              <w:left w:val="single" w:color="auto" w:sz="4" w:space="0"/>
              <w:bottom w:val="single" w:color="000000" w:sz="4" w:space="0"/>
              <w:right w:val="single" w:color="000000"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根据《陕西省财政厅关于政府采购投标人注册登记有关事项的通知》，政府采购供应商需自行通过陕西省政府采购网注册登记加入陕西省政府采购供应商库。</w:t>
            </w:r>
          </w:p>
        </w:tc>
      </w:tr>
    </w:tbl>
    <w:p>
      <w:pPr>
        <w:rPr>
          <w:rFonts w:ascii="宋体" w:hAnsi="宋体" w:cs="宋体"/>
          <w:color w:val="auto"/>
        </w:rPr>
      </w:pPr>
    </w:p>
    <w:p>
      <w:pPr>
        <w:jc w:val="left"/>
        <w:rPr>
          <w:rFonts w:ascii="宋体" w:hAnsi="宋体" w:cs="宋体"/>
          <w:b/>
          <w:color w:val="auto"/>
          <w:sz w:val="36"/>
          <w:szCs w:val="36"/>
        </w:rPr>
      </w:pPr>
      <w:r>
        <w:rPr>
          <w:rFonts w:hint="eastAsia" w:ascii="宋体" w:hAnsi="宋体" w:cs="宋体"/>
          <w:color w:val="auto"/>
        </w:rPr>
        <w:br w:type="page"/>
      </w:r>
    </w:p>
    <w:p>
      <w:pPr>
        <w:pStyle w:val="4"/>
        <w:jc w:val="center"/>
        <w:rPr>
          <w:rFonts w:ascii="宋体" w:hAnsi="宋体" w:cs="宋体"/>
          <w:color w:val="auto"/>
          <w:sz w:val="36"/>
          <w:szCs w:val="36"/>
        </w:rPr>
      </w:pPr>
      <w:bookmarkStart w:id="7" w:name="_Toc27017"/>
      <w:r>
        <w:rPr>
          <w:rFonts w:hint="eastAsia" w:ascii="宋体" w:hAnsi="宋体" w:cs="宋体"/>
          <w:color w:val="auto"/>
          <w:sz w:val="36"/>
          <w:szCs w:val="36"/>
        </w:rPr>
        <w:t>第三章 投标人须知</w:t>
      </w:r>
      <w:bookmarkEnd w:id="7"/>
    </w:p>
    <w:p>
      <w:pPr>
        <w:jc w:val="center"/>
        <w:rPr>
          <w:rFonts w:ascii="宋体" w:hAnsi="宋体" w:cs="宋体"/>
          <w:b/>
          <w:color w:val="auto"/>
          <w:sz w:val="32"/>
          <w:szCs w:val="32"/>
        </w:rPr>
      </w:pPr>
      <w:r>
        <w:rPr>
          <w:rFonts w:hint="eastAsia" w:ascii="宋体" w:hAnsi="宋体" w:cs="宋体"/>
          <w:b/>
          <w:color w:val="auto"/>
          <w:sz w:val="32"/>
          <w:szCs w:val="32"/>
        </w:rPr>
        <w:t>A、总则</w:t>
      </w:r>
    </w:p>
    <w:p>
      <w:pPr>
        <w:overflowPunct w:val="0"/>
        <w:snapToGrid w:val="0"/>
        <w:spacing w:line="360" w:lineRule="auto"/>
        <w:ind w:firstLine="482"/>
        <w:rPr>
          <w:rFonts w:ascii="宋体" w:hAnsi="宋体" w:cs="宋体"/>
          <w:b/>
          <w:color w:val="auto"/>
          <w:sz w:val="24"/>
          <w:szCs w:val="24"/>
        </w:rPr>
      </w:pPr>
      <w:bookmarkStart w:id="8" w:name="_Toc380336727"/>
      <w:bookmarkStart w:id="9" w:name="_Toc358364321"/>
      <w:bookmarkStart w:id="10" w:name="_Toc409689049"/>
      <w:r>
        <w:rPr>
          <w:rFonts w:hint="eastAsia" w:ascii="宋体" w:hAnsi="宋体" w:cs="宋体"/>
          <w:b/>
          <w:color w:val="auto"/>
          <w:sz w:val="24"/>
          <w:szCs w:val="24"/>
        </w:rPr>
        <w:t>1．适用范围</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1.1 本招标文件仅适用于本招标文件中所叙述项目的货物及服务类采购。</w:t>
      </w:r>
    </w:p>
    <w:p>
      <w:pPr>
        <w:overflowPunct w:val="0"/>
        <w:snapToGrid w:val="0"/>
        <w:spacing w:line="360" w:lineRule="auto"/>
        <w:ind w:firstLine="480"/>
        <w:rPr>
          <w:rFonts w:ascii="宋体" w:hAnsi="宋体" w:cs="宋体"/>
          <w:color w:val="auto"/>
          <w:sz w:val="24"/>
          <w:szCs w:val="24"/>
        </w:rPr>
      </w:pPr>
      <w:bookmarkStart w:id="11" w:name="_Toc311415572"/>
      <w:r>
        <w:rPr>
          <w:rFonts w:hint="eastAsia" w:ascii="宋体" w:hAnsi="宋体" w:cs="宋体"/>
          <w:color w:val="auto"/>
          <w:sz w:val="24"/>
          <w:szCs w:val="24"/>
        </w:rPr>
        <w:t>1.2 本次采购属货物及服务类政府采购，采购人、采购代理机构、投标人、评标委员会的相关行为均受《中华人民共和国政府采购法》、《中华人民共和国政府采购法实施条例》、财政部规章及政府采购项目所在地有关法规、规章和其他有关法律法规的规定，其权利受到上述法律法规的保护。</w:t>
      </w:r>
    </w:p>
    <w:p>
      <w:pPr>
        <w:overflowPunct w:val="0"/>
        <w:snapToGrid w:val="0"/>
        <w:spacing w:line="360" w:lineRule="auto"/>
        <w:ind w:firstLine="482"/>
        <w:rPr>
          <w:rFonts w:ascii="宋体" w:hAnsi="宋体" w:cs="宋体"/>
          <w:b/>
          <w:color w:val="auto"/>
          <w:sz w:val="24"/>
          <w:szCs w:val="24"/>
        </w:rPr>
      </w:pPr>
      <w:r>
        <w:rPr>
          <w:rFonts w:hint="eastAsia" w:ascii="宋体" w:hAnsi="宋体" w:cs="宋体"/>
          <w:b/>
          <w:color w:val="auto"/>
          <w:sz w:val="24"/>
          <w:szCs w:val="24"/>
        </w:rPr>
        <w:t>2．定义</w:t>
      </w:r>
      <w:bookmarkEnd w:id="11"/>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2.1 “采购人”系指西安市灞桥区纺织城小学</w:t>
      </w:r>
    </w:p>
    <w:p>
      <w:pPr>
        <w:overflowPunct w:val="0"/>
        <w:snapToGrid w:val="0"/>
        <w:spacing w:line="360" w:lineRule="auto"/>
        <w:ind w:firstLine="960"/>
        <w:rPr>
          <w:rFonts w:ascii="宋体" w:hAnsi="宋体" w:cs="宋体"/>
          <w:color w:val="auto"/>
          <w:sz w:val="24"/>
          <w:szCs w:val="24"/>
        </w:rPr>
      </w:pPr>
      <w:r>
        <w:rPr>
          <w:rFonts w:hint="eastAsia" w:ascii="宋体" w:hAnsi="宋体" w:cs="宋体"/>
          <w:color w:val="auto"/>
          <w:sz w:val="24"/>
          <w:szCs w:val="24"/>
        </w:rPr>
        <w:t>“采购代理机构”系指陕西远华招标有限公司</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 “投标人”系指响应投标、参加公开招标的法人、其他组织或者自然人。</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2.3 “货物”系指投标人按招标文件规定，须向采购人提供的货物。</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2.4“招标文件”是指由采购人发出的文本、文件，包括全部章节和附件及答疑会议纪要。</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2.5“投标文件”是指投标人根据本招标文件向采购人提交的全部文件。</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2.6“书面形式”是指任何手写、打印或印刷的各种函件，不包括电传、电报、电子邮件。</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2.7如投标人代表不是法定代表人，须随投标文件提供 《法定代表人授权委托书》(统一格式详见招标文件)。</w:t>
      </w:r>
    </w:p>
    <w:p>
      <w:pPr>
        <w:spacing w:line="360" w:lineRule="auto"/>
        <w:ind w:firstLine="482"/>
        <w:rPr>
          <w:rFonts w:ascii="宋体" w:hAnsi="宋体" w:cs="宋体"/>
          <w:b/>
          <w:color w:val="auto"/>
          <w:sz w:val="24"/>
          <w:szCs w:val="24"/>
        </w:rPr>
      </w:pPr>
      <w:bookmarkStart w:id="12" w:name="_Toc311415573"/>
      <w:r>
        <w:rPr>
          <w:rFonts w:hint="eastAsia" w:ascii="宋体" w:hAnsi="宋体" w:cs="宋体"/>
          <w:b/>
          <w:color w:val="auto"/>
          <w:sz w:val="24"/>
          <w:szCs w:val="24"/>
        </w:rPr>
        <w:t>3．合格的投标人</w:t>
      </w:r>
      <w:bookmarkEnd w:id="12"/>
    </w:p>
    <w:p>
      <w:pPr>
        <w:spacing w:line="360" w:lineRule="auto"/>
        <w:ind w:firstLine="480"/>
        <w:rPr>
          <w:rFonts w:ascii="宋体" w:hAnsi="宋体" w:cs="宋体"/>
          <w:color w:val="auto"/>
          <w:sz w:val="24"/>
          <w:szCs w:val="24"/>
        </w:rPr>
      </w:pPr>
      <w:r>
        <w:rPr>
          <w:rFonts w:hint="eastAsia" w:ascii="宋体" w:hAnsi="宋体" w:cs="宋体"/>
          <w:color w:val="auto"/>
          <w:sz w:val="24"/>
          <w:szCs w:val="24"/>
        </w:rPr>
        <w:t>具备下列条件，方为合格的投标人</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3.1投标人应符合《中华人民共和国政府采购法》第二十二条规定的相关条件；</w:t>
      </w:r>
    </w:p>
    <w:p>
      <w:pPr>
        <w:spacing w:line="360" w:lineRule="auto"/>
        <w:ind w:firstLine="480"/>
        <w:rPr>
          <w:rFonts w:ascii="宋体" w:hAnsi="宋体" w:cs="宋体"/>
          <w:color w:val="auto"/>
          <w:sz w:val="24"/>
          <w:szCs w:val="24"/>
        </w:rPr>
      </w:pPr>
      <w:bookmarkStart w:id="13" w:name="_Toc311415574"/>
      <w:r>
        <w:rPr>
          <w:rFonts w:hint="eastAsia" w:ascii="宋体" w:hAnsi="宋体" w:cs="宋体"/>
          <w:color w:val="auto"/>
          <w:sz w:val="24"/>
          <w:szCs w:val="24"/>
        </w:rPr>
        <w:t>3.2根据本次采购项目的要求，规定的投标人资格条件（见投标人须知前附表第11条）。</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3.3本项目不接受联合体投标。</w:t>
      </w:r>
    </w:p>
    <w:bookmarkEnd w:id="13"/>
    <w:p>
      <w:pPr>
        <w:spacing w:line="360" w:lineRule="auto"/>
        <w:ind w:firstLine="482"/>
        <w:rPr>
          <w:rFonts w:ascii="宋体" w:hAnsi="宋体" w:cs="宋体"/>
          <w:b/>
          <w:color w:val="auto"/>
          <w:sz w:val="24"/>
          <w:szCs w:val="24"/>
        </w:rPr>
      </w:pPr>
      <w:bookmarkStart w:id="14" w:name="_Toc311415575"/>
      <w:r>
        <w:rPr>
          <w:rFonts w:hint="eastAsia" w:ascii="宋体" w:hAnsi="宋体" w:cs="宋体"/>
          <w:b/>
          <w:color w:val="auto"/>
          <w:sz w:val="24"/>
          <w:szCs w:val="24"/>
        </w:rPr>
        <w:t>4．合格的货物和服务</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4.1 投标人提供的所有货物及其有关服务的原产地，均应来自国家有关政府采购规定的货物和服务的合格来源国，采购人支付也仅限于这些货物和服务。</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4.2投标货物或服务应满足招标文件的要求，并应符合国家相关标准、行业标准、地方标准或者规范及管理部门所要求的其他强制性标准。</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4.3投标人提供的所有货物和服务，必须是合法生产、合法来源，符合国家有关标准要求，并满足招标文件规定的规格、参数、质量、价格、有效期、售后服务及投标人须承担的运输、安装、技术支持、培训和招标文件规定的其它伴随服务等要求。</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4.4采购人有权拒绝接受任何不合格的货物和服务，由此产生的费用及相关后果均由投标人自行承担。</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5．费用</w:t>
      </w:r>
      <w:bookmarkEnd w:id="14"/>
    </w:p>
    <w:p>
      <w:pPr>
        <w:spacing w:line="360" w:lineRule="auto"/>
        <w:ind w:firstLine="480"/>
        <w:rPr>
          <w:rFonts w:ascii="宋体" w:hAnsi="宋体" w:cs="宋体"/>
          <w:color w:val="auto"/>
          <w:sz w:val="24"/>
          <w:szCs w:val="24"/>
        </w:rPr>
      </w:pPr>
      <w:r>
        <w:rPr>
          <w:rFonts w:hint="eastAsia" w:ascii="宋体" w:hAnsi="宋体" w:cs="宋体"/>
          <w:color w:val="auto"/>
          <w:sz w:val="24"/>
          <w:szCs w:val="24"/>
        </w:rPr>
        <w:t>投标人应承担所有与编写和提交投标文件有关的费用，无论招标过程中的做法和结果如何，采购人和采购代理机构在任何情况下均无义务和责任承担这些费用。</w:t>
      </w:r>
    </w:p>
    <w:p>
      <w:pPr>
        <w:spacing w:line="360" w:lineRule="auto"/>
        <w:ind w:firstLine="643"/>
        <w:jc w:val="center"/>
        <w:rPr>
          <w:rFonts w:ascii="宋体" w:hAnsi="宋体" w:cs="宋体"/>
          <w:b/>
          <w:color w:val="auto"/>
          <w:sz w:val="32"/>
          <w:szCs w:val="32"/>
        </w:rPr>
      </w:pPr>
      <w:r>
        <w:rPr>
          <w:rFonts w:hint="eastAsia" w:ascii="宋体" w:hAnsi="宋体" w:cs="宋体"/>
          <w:b/>
          <w:color w:val="auto"/>
          <w:sz w:val="32"/>
          <w:szCs w:val="32"/>
        </w:rPr>
        <w:t>B、招标文件</w:t>
      </w:r>
    </w:p>
    <w:bookmarkEnd w:id="8"/>
    <w:bookmarkEnd w:id="9"/>
    <w:bookmarkEnd w:id="10"/>
    <w:p>
      <w:pPr>
        <w:overflowPunct w:val="0"/>
        <w:snapToGrid w:val="0"/>
        <w:spacing w:line="360" w:lineRule="auto"/>
        <w:rPr>
          <w:rFonts w:ascii="宋体" w:hAnsi="宋体" w:cs="宋体"/>
          <w:b/>
          <w:color w:val="auto"/>
          <w:sz w:val="24"/>
          <w:szCs w:val="24"/>
        </w:rPr>
      </w:pPr>
      <w:bookmarkStart w:id="15" w:name="_Toc311415577"/>
      <w:bookmarkStart w:id="16" w:name="_Toc498523639"/>
      <w:bookmarkStart w:id="17" w:name="_Toc498008164"/>
      <w:bookmarkStart w:id="18" w:name="_Toc498505893"/>
      <w:bookmarkStart w:id="19" w:name="_Toc498691051"/>
      <w:bookmarkStart w:id="20" w:name="_Toc498008074"/>
      <w:bookmarkStart w:id="21" w:name="_Toc498359572"/>
      <w:bookmarkStart w:id="22" w:name="_Toc311415601"/>
      <w:bookmarkStart w:id="23" w:name="_Toc311415600"/>
      <w:r>
        <w:rPr>
          <w:rFonts w:hint="eastAsia" w:ascii="宋体" w:hAnsi="宋体" w:cs="宋体"/>
          <w:b/>
          <w:color w:val="auto"/>
          <w:sz w:val="24"/>
          <w:szCs w:val="24"/>
        </w:rPr>
        <w:t>6．招标文件的构成</w:t>
      </w:r>
      <w:bookmarkEnd w:id="15"/>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 招标文件用以阐明所需提供的货物及服务、采购、投标程序和合同条件。招标文件包括：</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6.1.1  招标公告</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6.1.2  投标人须知前附表</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6.1.3  投标人须知</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6.1.4  采购内容及说明</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6.1.5  合同主要条款</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6.1.6  投标文件格式</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6.2投标人应认真阅读招标文件中所有的事项、格式、条款和规范等要求。如果投标人没有按照招标文件要求提交全部资料，或者投标文件没有对招标文件在各方面都做出实质性响应，由此带来的不利于投标人的评标结果，其风险由投标人承担。</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6.3招标文件的获取：招标采购公告发布后，有意向的投标人应从采购代理机构获取招标文件，招标文件仅作为本次招标使用。</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6.4本招标文件的解释权归陕西远华招标有限公司。</w:t>
      </w:r>
    </w:p>
    <w:p>
      <w:pPr>
        <w:overflowPunct w:val="0"/>
        <w:snapToGrid w:val="0"/>
        <w:spacing w:line="360" w:lineRule="auto"/>
        <w:rPr>
          <w:rFonts w:ascii="宋体" w:hAnsi="宋体" w:cs="宋体"/>
          <w:b/>
          <w:color w:val="auto"/>
          <w:sz w:val="24"/>
          <w:szCs w:val="24"/>
        </w:rPr>
      </w:pPr>
      <w:bookmarkStart w:id="24" w:name="_Toc311415578"/>
      <w:r>
        <w:rPr>
          <w:rFonts w:hint="eastAsia" w:ascii="宋体" w:hAnsi="宋体" w:cs="宋体"/>
          <w:b/>
          <w:color w:val="auto"/>
          <w:sz w:val="24"/>
          <w:szCs w:val="24"/>
        </w:rPr>
        <w:t>7．招标文件的澄清</w:t>
      </w:r>
      <w:bookmarkEnd w:id="24"/>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7.1 任何要求对招标文件澄清的投标人，应在本项目招标文件公告期限届满之日起七个工作日内，以书面形式通知采购代理机构。采购代理机构将视情况确定采用适当方式予以澄清或以书面形式予以答复，涉及变更或修正内容在政府采购发布媒体上发布变更公告。在此之后提出的询问或者质疑均为无效，采购代理机构不予受理。</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7.2对于在规定时间内收到的投标人依法提出的询问或者质疑，采购代理机构将按程序及时做出答复，若对招标文件做出实质性变动，则按照相关规定延长投标截止时间。</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7.3投标人提出质疑应当有明确的请求和必要的证明材料。</w:t>
      </w:r>
    </w:p>
    <w:p>
      <w:pPr>
        <w:overflowPunct w:val="0"/>
        <w:snapToGrid w:val="0"/>
        <w:spacing w:line="360" w:lineRule="auto"/>
        <w:rPr>
          <w:rFonts w:ascii="宋体" w:hAnsi="宋体" w:cs="宋体"/>
          <w:b/>
          <w:color w:val="auto"/>
          <w:sz w:val="24"/>
          <w:szCs w:val="24"/>
        </w:rPr>
      </w:pPr>
      <w:bookmarkStart w:id="25" w:name="_Toc311415579"/>
      <w:r>
        <w:rPr>
          <w:rFonts w:hint="eastAsia" w:ascii="宋体" w:hAnsi="宋体" w:cs="宋体"/>
          <w:b/>
          <w:color w:val="auto"/>
          <w:sz w:val="24"/>
          <w:szCs w:val="24"/>
        </w:rPr>
        <w:t>8．招标文件的修改</w:t>
      </w:r>
      <w:bookmarkEnd w:id="25"/>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8.1采购代理机构对已发出的招标文件进行必要的澄清或者修改的，澄清或修改的内容在发布招标公告的财政部门指定媒体上发布变更公告，澄清或者修改的内容为招标文件的组成部分。澄清或者修改的内容可能影响投标文件编制的，应当在投标截止时间至少15日前，以书面形式通知所有获取招标文件的潜在投标人；不足15日的，应当顺延提交投标文件的截止时间。</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8.2 招标文件的修改书将构成招标文件的一部分，对招标人和投标人都具有约束力。</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8.3在投标截止时间前，采购代理机构可以视采购具体情况，延长投标截止时间和开标时间。延长投标截止时间和开标时间将在财政部门指定的媒体上发布变更公告，同时将变更时间书面通知所有购买招标文件的单位。</w:t>
      </w:r>
    </w:p>
    <w:p>
      <w:pPr>
        <w:overflowPunct w:val="0"/>
        <w:snapToGrid w:val="0"/>
        <w:spacing w:line="360" w:lineRule="auto"/>
        <w:ind w:firstLine="643"/>
        <w:jc w:val="center"/>
        <w:rPr>
          <w:rFonts w:ascii="宋体" w:hAnsi="宋体" w:cs="宋体"/>
          <w:b/>
          <w:color w:val="auto"/>
          <w:sz w:val="32"/>
          <w:szCs w:val="32"/>
        </w:rPr>
      </w:pPr>
      <w:r>
        <w:rPr>
          <w:rFonts w:hint="eastAsia" w:ascii="宋体" w:hAnsi="宋体" w:cs="宋体"/>
          <w:b/>
          <w:color w:val="auto"/>
          <w:sz w:val="32"/>
          <w:szCs w:val="32"/>
        </w:rPr>
        <w:t>C、投标文件</w:t>
      </w:r>
    </w:p>
    <w:bookmarkEnd w:id="16"/>
    <w:bookmarkEnd w:id="17"/>
    <w:bookmarkEnd w:id="18"/>
    <w:bookmarkEnd w:id="19"/>
    <w:bookmarkEnd w:id="20"/>
    <w:bookmarkEnd w:id="21"/>
    <w:p>
      <w:pPr>
        <w:spacing w:line="360" w:lineRule="auto"/>
        <w:rPr>
          <w:rFonts w:ascii="宋体" w:hAnsi="宋体" w:cs="宋体"/>
          <w:b/>
          <w:color w:val="auto"/>
          <w:sz w:val="24"/>
          <w:szCs w:val="24"/>
        </w:rPr>
      </w:pPr>
      <w:bookmarkStart w:id="26" w:name="_Toc311415581"/>
      <w:r>
        <w:rPr>
          <w:rFonts w:hint="eastAsia" w:ascii="宋体" w:hAnsi="宋体" w:cs="宋体"/>
          <w:b/>
          <w:color w:val="auto"/>
          <w:sz w:val="24"/>
          <w:szCs w:val="24"/>
        </w:rPr>
        <w:t>9．投标文件编制的原则</w:t>
      </w:r>
      <w:bookmarkEnd w:id="26"/>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 xml:space="preserve">9.1 投标人应在认真阅读招标文件所有内容的基础上，按照招标文件的要求编制完整的投标文件。招标文件中对投标文件格式有要求的，应按格式编制并逐项填写内容，不准有空项；无相应内容可填的项应填写“无”、“没有相应指标”等明确的回答文字。投标文件中留有空项的或没有按格式制作的，将有可能被视为不完整响应的投标文件，引起的一切后果由投标人自行承担。 </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9.2 投标人必须保证投标文件所提供的全部资料真实可靠，并接受对其中任何资料进一步审查的要求。</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9.3 投标文件须对招标文件中的内容做出实质性和完整性的响应，否则其投标将被视为无效投标，按废标处理。</w:t>
      </w:r>
    </w:p>
    <w:p>
      <w:pPr>
        <w:spacing w:line="360" w:lineRule="auto"/>
        <w:rPr>
          <w:rFonts w:ascii="宋体" w:hAnsi="宋体" w:cs="宋体"/>
          <w:b/>
          <w:color w:val="auto"/>
          <w:sz w:val="24"/>
          <w:szCs w:val="24"/>
        </w:rPr>
      </w:pPr>
      <w:bookmarkStart w:id="27" w:name="_Toc311415582"/>
      <w:r>
        <w:rPr>
          <w:rFonts w:hint="eastAsia" w:ascii="宋体" w:hAnsi="宋体" w:cs="宋体"/>
          <w:b/>
          <w:color w:val="auto"/>
          <w:sz w:val="24"/>
          <w:szCs w:val="24"/>
        </w:rPr>
        <w:t>10．投标语言</w:t>
      </w:r>
      <w:bookmarkEnd w:id="27"/>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投标人提交的投标文件以及投标人与采购代理机构就有关投标的所有来往函电均应使用中文。对不同文字文本投标文件的解释发生异议的，以中文文本为准。</w:t>
      </w:r>
    </w:p>
    <w:p>
      <w:pPr>
        <w:spacing w:line="360" w:lineRule="auto"/>
        <w:rPr>
          <w:rFonts w:ascii="宋体" w:hAnsi="宋体" w:cs="宋体"/>
          <w:b/>
          <w:color w:val="auto"/>
          <w:sz w:val="24"/>
          <w:szCs w:val="24"/>
        </w:rPr>
      </w:pPr>
      <w:bookmarkStart w:id="28" w:name="_Toc311415583"/>
      <w:r>
        <w:rPr>
          <w:rFonts w:hint="eastAsia" w:ascii="宋体" w:hAnsi="宋体" w:cs="宋体"/>
          <w:b/>
          <w:color w:val="auto"/>
          <w:sz w:val="24"/>
          <w:szCs w:val="24"/>
        </w:rPr>
        <w:t>11．计量单位</w:t>
      </w:r>
      <w:bookmarkEnd w:id="28"/>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除在招标文件的技术规格中另有规定外，计量单位应使用中华人民共和国法定计量单位。</w:t>
      </w:r>
    </w:p>
    <w:p>
      <w:pPr>
        <w:spacing w:line="360" w:lineRule="auto"/>
        <w:rPr>
          <w:rFonts w:ascii="宋体" w:hAnsi="宋体" w:cs="宋体"/>
          <w:b/>
          <w:color w:val="auto"/>
          <w:sz w:val="24"/>
          <w:szCs w:val="24"/>
        </w:rPr>
      </w:pPr>
      <w:bookmarkStart w:id="29" w:name="_Toc311415584"/>
      <w:r>
        <w:rPr>
          <w:rFonts w:hint="eastAsia" w:ascii="宋体" w:hAnsi="宋体" w:cs="宋体"/>
          <w:b/>
          <w:color w:val="auto"/>
          <w:sz w:val="24"/>
          <w:szCs w:val="24"/>
        </w:rPr>
        <w:t>12．投标文件的组成</w:t>
      </w:r>
      <w:bookmarkEnd w:id="29"/>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12.1 所有采购货物只允许投标人有一个投标方案，不接受任何有选择的方案和报价（包括有条件的折扣）。投标人未按要求，提供了选择方案和/或报价的，其投标将被拒绝。</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12.2 投标人编写的投标文件应包括下列部分：</w:t>
      </w:r>
    </w:p>
    <w:p>
      <w:pPr>
        <w:pStyle w:val="35"/>
        <w:numPr>
          <w:ilvl w:val="0"/>
          <w:numId w:val="1"/>
        </w:num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投标函、报价表以及所有附件内容；</w:t>
      </w:r>
    </w:p>
    <w:p>
      <w:pPr>
        <w:pStyle w:val="35"/>
        <w:numPr>
          <w:ilvl w:val="0"/>
          <w:numId w:val="1"/>
        </w:num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投标人情况表；</w:t>
      </w:r>
    </w:p>
    <w:p>
      <w:pPr>
        <w:pStyle w:val="35"/>
        <w:numPr>
          <w:ilvl w:val="0"/>
          <w:numId w:val="1"/>
        </w:num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商务偏离表；</w:t>
      </w:r>
    </w:p>
    <w:p>
      <w:pPr>
        <w:pStyle w:val="35"/>
        <w:numPr>
          <w:ilvl w:val="0"/>
          <w:numId w:val="1"/>
        </w:num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按照投标人须知前附表第十一条要求的投标人资格证明文件；</w:t>
      </w:r>
    </w:p>
    <w:p>
      <w:pPr>
        <w:pStyle w:val="35"/>
        <w:numPr>
          <w:ilvl w:val="0"/>
          <w:numId w:val="1"/>
        </w:numPr>
        <w:overflowPunct w:val="0"/>
        <w:snapToGrid w:val="0"/>
        <w:spacing w:line="360" w:lineRule="auto"/>
        <w:ind w:left="1276" w:hanging="796"/>
        <w:rPr>
          <w:rFonts w:ascii="宋体" w:hAnsi="宋体" w:cs="宋体"/>
          <w:color w:val="auto"/>
          <w:sz w:val="24"/>
          <w:szCs w:val="24"/>
        </w:rPr>
      </w:pPr>
      <w:r>
        <w:rPr>
          <w:rFonts w:hint="eastAsia" w:ascii="宋体" w:hAnsi="宋体" w:cs="宋体"/>
          <w:color w:val="auto"/>
          <w:sz w:val="24"/>
          <w:szCs w:val="24"/>
        </w:rPr>
        <w:t>按照招标文件规定提供相应证明文件及投标人认为需加以说明的其他内容；</w:t>
      </w:r>
      <w:bookmarkStart w:id="30" w:name="_Toc380336737"/>
      <w:bookmarkStart w:id="31" w:name="_Toc409689059"/>
      <w:bookmarkStart w:id="32" w:name="_Toc358364331"/>
    </w:p>
    <w:p>
      <w:pPr>
        <w:pStyle w:val="35"/>
        <w:numPr>
          <w:ilvl w:val="0"/>
          <w:numId w:val="1"/>
        </w:numPr>
        <w:overflowPunct w:val="0"/>
        <w:snapToGrid w:val="0"/>
        <w:spacing w:line="360" w:lineRule="auto"/>
        <w:ind w:left="1276" w:hanging="796"/>
        <w:rPr>
          <w:rFonts w:ascii="宋体" w:hAnsi="宋体" w:cs="宋体"/>
          <w:color w:val="auto"/>
          <w:sz w:val="24"/>
          <w:szCs w:val="24"/>
        </w:rPr>
      </w:pPr>
      <w:r>
        <w:rPr>
          <w:rFonts w:hint="eastAsia" w:ascii="宋体" w:hAnsi="宋体" w:cs="宋体"/>
          <w:color w:val="auto"/>
          <w:sz w:val="24"/>
          <w:szCs w:val="24"/>
        </w:rPr>
        <w:t>为保证在规定时间内完成项目，需提供详细的服务方案、人员安排并提供相应的证明材料；</w:t>
      </w:r>
    </w:p>
    <w:p>
      <w:pPr>
        <w:pStyle w:val="35"/>
        <w:numPr>
          <w:ilvl w:val="0"/>
          <w:numId w:val="1"/>
        </w:numPr>
        <w:overflowPunct w:val="0"/>
        <w:snapToGrid w:val="0"/>
        <w:spacing w:line="360" w:lineRule="auto"/>
        <w:rPr>
          <w:rFonts w:ascii="宋体" w:hAnsi="宋体" w:cs="宋体"/>
          <w:color w:val="auto"/>
          <w:sz w:val="24"/>
          <w:szCs w:val="24"/>
        </w:rPr>
      </w:pPr>
      <w:bookmarkStart w:id="33" w:name="_Toc347478687"/>
      <w:bookmarkEnd w:id="33"/>
      <w:bookmarkStart w:id="34" w:name="_Toc6896"/>
      <w:bookmarkEnd w:id="34"/>
      <w:r>
        <w:rPr>
          <w:rFonts w:hint="eastAsia" w:ascii="宋体" w:hAnsi="宋体" w:cs="宋体"/>
          <w:color w:val="auto"/>
          <w:sz w:val="24"/>
          <w:szCs w:val="24"/>
        </w:rPr>
        <w:t>招标文件要求投标人提供的承诺书、承诺函及其他内容；</w:t>
      </w:r>
    </w:p>
    <w:p>
      <w:pPr>
        <w:pStyle w:val="35"/>
        <w:numPr>
          <w:ilvl w:val="0"/>
          <w:numId w:val="1"/>
        </w:num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投标人认为有必要，有利于投标的证明文件及材料等其他内容。</w:t>
      </w:r>
    </w:p>
    <w:p>
      <w:pPr>
        <w:spacing w:line="360" w:lineRule="auto"/>
        <w:rPr>
          <w:rFonts w:ascii="宋体" w:hAnsi="宋体" w:cs="宋体"/>
          <w:b/>
          <w:color w:val="auto"/>
          <w:sz w:val="24"/>
          <w:szCs w:val="24"/>
        </w:rPr>
      </w:pPr>
      <w:r>
        <w:rPr>
          <w:rFonts w:hint="eastAsia" w:ascii="宋体" w:hAnsi="宋体" w:cs="宋体"/>
          <w:b/>
          <w:color w:val="auto"/>
          <w:sz w:val="24"/>
          <w:szCs w:val="24"/>
        </w:rPr>
        <w:t>13. 投标文件格式</w:t>
      </w:r>
      <w:bookmarkEnd w:id="30"/>
      <w:bookmarkEnd w:id="31"/>
      <w:bookmarkEnd w:id="32"/>
    </w:p>
    <w:p>
      <w:pPr>
        <w:overflowPunct w:val="0"/>
        <w:snapToGrid w:val="0"/>
        <w:spacing w:line="360" w:lineRule="auto"/>
        <w:ind w:firstLine="480"/>
        <w:rPr>
          <w:rFonts w:ascii="宋体" w:hAnsi="宋体" w:cs="宋体"/>
          <w:color w:val="auto"/>
          <w:sz w:val="24"/>
          <w:szCs w:val="24"/>
        </w:rPr>
      </w:pPr>
      <w:bookmarkStart w:id="35" w:name="_Toc347478688"/>
      <w:bookmarkEnd w:id="35"/>
      <w:bookmarkStart w:id="36" w:name="_Toc22581"/>
      <w:bookmarkEnd w:id="36"/>
      <w:bookmarkStart w:id="37" w:name="_Toc358364332"/>
      <w:bookmarkStart w:id="38" w:name="_Toc380336738"/>
      <w:bookmarkStart w:id="39" w:name="_Toc409689060"/>
      <w:r>
        <w:rPr>
          <w:rFonts w:hint="eastAsia" w:ascii="宋体" w:hAnsi="宋体" w:cs="宋体"/>
          <w:color w:val="auto"/>
          <w:sz w:val="24"/>
          <w:szCs w:val="24"/>
        </w:rPr>
        <w:t>投标人应按招标文件中提供的投标文件格式填写“投标函”、“开标一览表”“分项报价表”等以及其他相关文件。</w:t>
      </w:r>
    </w:p>
    <w:p>
      <w:pPr>
        <w:spacing w:line="360" w:lineRule="auto"/>
        <w:rPr>
          <w:rFonts w:ascii="宋体" w:hAnsi="宋体" w:cs="宋体"/>
          <w:b/>
          <w:color w:val="auto"/>
          <w:sz w:val="24"/>
          <w:szCs w:val="24"/>
        </w:rPr>
      </w:pPr>
      <w:bookmarkStart w:id="40" w:name="_Toc311415586"/>
      <w:r>
        <w:rPr>
          <w:rFonts w:hint="eastAsia" w:ascii="宋体" w:hAnsi="宋体" w:cs="宋体"/>
          <w:b/>
          <w:color w:val="auto"/>
          <w:sz w:val="24"/>
          <w:szCs w:val="24"/>
        </w:rPr>
        <w:t>14．投标报价</w:t>
      </w:r>
      <w:bookmarkEnd w:id="37"/>
      <w:bookmarkEnd w:id="38"/>
      <w:bookmarkEnd w:id="39"/>
      <w:bookmarkEnd w:id="40"/>
    </w:p>
    <w:p>
      <w:pPr>
        <w:overflowPunct w:val="0"/>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“报价表”填写时应注意下列要求：</w:t>
      </w:r>
    </w:p>
    <w:p>
      <w:pPr>
        <w:overflowPunct w:val="0"/>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14.1本项目的投标报价应结合市场自主报价并承担风险；</w:t>
      </w:r>
    </w:p>
    <w:p>
      <w:pPr>
        <w:overflowPunct w:val="0"/>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14.2 投标报价依据现行政府采购有关规定并结合市场情况填报；</w:t>
      </w:r>
    </w:p>
    <w:p>
      <w:pPr>
        <w:overflowPunct w:val="0"/>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 xml:space="preserve">14.3 各投标人应在投标文件中标明分项报价；  </w:t>
      </w:r>
    </w:p>
    <w:p>
      <w:pPr>
        <w:overflowPunct w:val="0"/>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14.4</w:t>
      </w:r>
      <w:bookmarkStart w:id="41" w:name="_Toc347478689"/>
      <w:bookmarkEnd w:id="41"/>
      <w:bookmarkStart w:id="42" w:name="_Toc30437"/>
      <w:bookmarkEnd w:id="42"/>
      <w:bookmarkStart w:id="43" w:name="_Toc311415587"/>
      <w:bookmarkStart w:id="44" w:name="_Toc409689061"/>
      <w:bookmarkStart w:id="45" w:name="_Toc380336739"/>
      <w:bookmarkStart w:id="46" w:name="_Toc358364333"/>
      <w:r>
        <w:rPr>
          <w:rFonts w:hint="eastAsia" w:ascii="宋体" w:hAnsi="宋体" w:cs="宋体"/>
          <w:color w:val="auto"/>
          <w:sz w:val="24"/>
          <w:szCs w:val="24"/>
        </w:rPr>
        <w:t>凡因投标人对招标阅读不深、理解不透、误解、疏漏、或因市场行情了解不清造成的后果和风险均由各投标人自负；</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14.5最低报价不作为中标的唯一条件。</w:t>
      </w:r>
    </w:p>
    <w:p>
      <w:pPr>
        <w:overflowPunct w:val="0"/>
        <w:snapToGrid w:val="0"/>
        <w:spacing w:line="360" w:lineRule="auto"/>
        <w:rPr>
          <w:rFonts w:ascii="宋体" w:hAnsi="宋体" w:cs="宋体"/>
          <w:b/>
          <w:color w:val="auto"/>
          <w:sz w:val="24"/>
          <w:szCs w:val="24"/>
        </w:rPr>
      </w:pPr>
      <w:r>
        <w:rPr>
          <w:rFonts w:hint="eastAsia" w:ascii="宋体" w:hAnsi="宋体" w:cs="宋体"/>
          <w:b/>
          <w:color w:val="auto"/>
          <w:sz w:val="24"/>
          <w:szCs w:val="24"/>
        </w:rPr>
        <w:t>15．投标货币</w:t>
      </w:r>
      <w:bookmarkEnd w:id="43"/>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投标应以人民币报价。任何包含非人民币报价的投标均按照无效投标处理。</w:t>
      </w:r>
    </w:p>
    <w:p>
      <w:pPr>
        <w:spacing w:line="360" w:lineRule="auto"/>
        <w:rPr>
          <w:rFonts w:ascii="宋体" w:hAnsi="宋体" w:cs="宋体"/>
          <w:b/>
          <w:color w:val="auto"/>
          <w:sz w:val="24"/>
          <w:szCs w:val="24"/>
        </w:rPr>
      </w:pPr>
      <w:bookmarkStart w:id="47" w:name="_Toc311415588"/>
      <w:r>
        <w:rPr>
          <w:rFonts w:hint="eastAsia" w:ascii="宋体" w:hAnsi="宋体" w:cs="宋体"/>
          <w:b/>
          <w:color w:val="auto"/>
          <w:sz w:val="24"/>
          <w:szCs w:val="24"/>
        </w:rPr>
        <w:t>16．投标人的证明文件</w:t>
      </w:r>
      <w:bookmarkEnd w:id="47"/>
    </w:p>
    <w:p>
      <w:pPr>
        <w:spacing w:line="360" w:lineRule="auto"/>
        <w:ind w:firstLine="480"/>
        <w:rPr>
          <w:rFonts w:ascii="宋体" w:hAnsi="宋体" w:cs="宋体"/>
          <w:color w:val="auto"/>
          <w:sz w:val="24"/>
          <w:szCs w:val="24"/>
        </w:rPr>
      </w:pPr>
      <w:r>
        <w:rPr>
          <w:rFonts w:hint="eastAsia" w:ascii="宋体" w:hAnsi="宋体" w:cs="宋体"/>
          <w:color w:val="auto"/>
          <w:sz w:val="24"/>
          <w:szCs w:val="24"/>
        </w:rPr>
        <w:t>16.1投标人须提供招标文件投标人须知前附表第十一条要求的资格证明文件，如资格证明文件不全或不合格的，其投标按照无效投标处理。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16.2如果招标文件有要求，投标人还应按照要求提交证明文件的原件。如果未能提供原件或者提供原件不全的，其投标按照无效投标处理。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16.3所提供的证明文件有效期从开标之日起算不得少于投标文件有效期，否则其证明文件按照无效证明文件处理。</w:t>
      </w:r>
      <w:bookmarkEnd w:id="44"/>
      <w:bookmarkEnd w:id="45"/>
      <w:bookmarkEnd w:id="46"/>
    </w:p>
    <w:p>
      <w:pPr>
        <w:spacing w:line="360" w:lineRule="auto"/>
        <w:ind w:firstLine="480" w:firstLineChars="200"/>
        <w:rPr>
          <w:rFonts w:ascii="宋体" w:hAnsi="宋体"/>
          <w:color w:val="auto"/>
          <w:sz w:val="24"/>
          <w:szCs w:val="24"/>
        </w:rPr>
      </w:pPr>
      <w:r>
        <w:rPr>
          <w:rFonts w:hint="eastAsia" w:ascii="宋体" w:hAnsi="宋体"/>
          <w:color w:val="auto"/>
          <w:sz w:val="24"/>
          <w:szCs w:val="24"/>
        </w:rPr>
        <w:t>16.4投标人所提供生产厂家的证明文件均需加盖生产厂家鲜章，否则视为无效证明文件。</w:t>
      </w:r>
    </w:p>
    <w:p>
      <w:pPr>
        <w:spacing w:line="360" w:lineRule="auto"/>
        <w:rPr>
          <w:rFonts w:ascii="宋体" w:hAnsi="宋体" w:cs="宋体"/>
          <w:b/>
          <w:color w:val="auto"/>
          <w:sz w:val="24"/>
          <w:szCs w:val="24"/>
        </w:rPr>
      </w:pPr>
      <w:r>
        <w:rPr>
          <w:rFonts w:hint="eastAsia" w:ascii="宋体" w:hAnsi="宋体" w:cs="宋体"/>
          <w:b/>
          <w:color w:val="auto"/>
          <w:sz w:val="24"/>
          <w:szCs w:val="24"/>
        </w:rPr>
        <w:t>17．证明服务的合格性和符合招标文件规定的文件</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17.1  投标人应对《招标文件》中的各项条款做出清晰准确的答复。</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17.2  提交文件可以是文字资料也可以是图纸、图片等资料。</w:t>
      </w:r>
    </w:p>
    <w:p>
      <w:pPr>
        <w:spacing w:line="360" w:lineRule="auto"/>
        <w:rPr>
          <w:rFonts w:ascii="宋体" w:hAnsi="宋体" w:cs="宋体"/>
          <w:color w:val="auto"/>
          <w:sz w:val="24"/>
          <w:szCs w:val="24"/>
        </w:rPr>
      </w:pPr>
      <w:bookmarkStart w:id="48" w:name="_Toc311415591"/>
      <w:r>
        <w:rPr>
          <w:rFonts w:hint="eastAsia" w:ascii="宋体" w:hAnsi="宋体" w:cs="宋体"/>
          <w:b/>
          <w:color w:val="auto"/>
          <w:sz w:val="24"/>
          <w:szCs w:val="24"/>
        </w:rPr>
        <w:t>18．投标有效期</w:t>
      </w:r>
      <w:bookmarkEnd w:id="48"/>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18.1投标文件递交截止时间起算，投标有效期为90日历天。投标文件的有效期比本须知规定的有效期短的，将按照无效投标处理。</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18.2在特殊情况下，在原投标有效期期满之前，采购代理机构可向投标人提出延长投标有效期的要求。这种要求与答复均应以书面的形式。投标人可以拒绝采购代理机构的这种要求,其投标保证金（若有）予以退还。同意延长的投标人既不能要求也不允许修改其投标文件，但要相应延长其投标保证金（若有）的有效期。</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18.3中标人投标文件有效期自动延长至合同执行完毕。</w:t>
      </w:r>
    </w:p>
    <w:p>
      <w:pPr>
        <w:spacing w:line="360" w:lineRule="auto"/>
        <w:rPr>
          <w:rFonts w:ascii="宋体" w:hAnsi="宋体" w:cs="宋体"/>
          <w:b/>
          <w:color w:val="auto"/>
          <w:sz w:val="24"/>
          <w:szCs w:val="24"/>
        </w:rPr>
      </w:pPr>
      <w:bookmarkStart w:id="49" w:name="_Toc311415592"/>
      <w:r>
        <w:rPr>
          <w:rFonts w:hint="eastAsia" w:ascii="宋体" w:hAnsi="宋体" w:cs="宋体"/>
          <w:b/>
          <w:color w:val="auto"/>
          <w:sz w:val="24"/>
          <w:szCs w:val="24"/>
        </w:rPr>
        <w:t>19．投标文件的数量、签署及格式</w:t>
      </w:r>
      <w:bookmarkEnd w:id="49"/>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19.1投标人应按照投标人须知的要求, 准备一份投标文件正本和“投标人须知前附表”中规定数量的副本，副本可以是正本的复印件。每套投标文件须清楚地标明“正本”或“副本”。如果发生正本与副本不一致的情况，以正本为准。</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19.2如果招标文件有要求，还应按照“投标人须知前附表”的要求准备相应格式和载体的电子版文件。</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19.3投标文件正本需打印或用不褪色的蓝(黑)色墨水(汁)书写,并由投标人法定代表人或经法定代表人正式授权的代表根据招标文件的规定签字或盖章。授权代表须按招标文件规定的格式出具的“法人代表授权书”附在投标文件中。招标文件中凡是需要法定代表人签字或盖章之处，非法人单位的负责人均参照执行。</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19.4任何行间插字、涂改和增删，必须由投标文件的签字人在旁边签字才有效。</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19.5因字迹潦草、难以辨认、表述不清或不按招标文件格式编制的投标文件，所引起的对投标人不利的后果，由投标人自行负责。</w:t>
      </w:r>
    </w:p>
    <w:p>
      <w:pPr>
        <w:spacing w:line="360" w:lineRule="auto"/>
        <w:rPr>
          <w:rFonts w:ascii="宋体" w:hAnsi="宋体" w:cs="宋体"/>
          <w:b/>
          <w:color w:val="auto"/>
          <w:sz w:val="24"/>
          <w:szCs w:val="24"/>
        </w:rPr>
      </w:pPr>
      <w:bookmarkStart w:id="50" w:name="_Toc311415594"/>
      <w:r>
        <w:rPr>
          <w:rFonts w:hint="eastAsia" w:ascii="宋体" w:hAnsi="宋体" w:cs="宋体"/>
          <w:b/>
          <w:color w:val="auto"/>
          <w:sz w:val="24"/>
          <w:szCs w:val="24"/>
        </w:rPr>
        <w:t>20．投标文件的包装和标记</w:t>
      </w:r>
      <w:bookmarkEnd w:id="50"/>
    </w:p>
    <w:p>
      <w:pPr>
        <w:spacing w:line="360" w:lineRule="auto"/>
        <w:ind w:firstLine="480"/>
        <w:rPr>
          <w:rFonts w:ascii="宋体" w:hAnsi="宋体" w:cs="宋体"/>
          <w:color w:val="auto"/>
          <w:sz w:val="24"/>
          <w:szCs w:val="24"/>
        </w:rPr>
      </w:pPr>
      <w:r>
        <w:rPr>
          <w:rFonts w:hint="eastAsia" w:ascii="宋体" w:hAnsi="宋体" w:cs="宋体"/>
          <w:color w:val="auto"/>
          <w:sz w:val="24"/>
          <w:szCs w:val="24"/>
        </w:rPr>
        <w:t>20.1 投标人应将投标文件的正本和所有副本分别胶装成册（不得采用活页夹），每套“投标文件”封面的右上角应注明“正本”或“副本”。一旦正本与副本不符，以正本为主。</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20.2投标文件必须密封递交。对封装材料及样式不作特别规定，但投标人应当保证其封装的可靠性，不致因搬运、堆放等原因散开。投标时，投标人应当将投标文件正本以密封袋/箱单独密封，所有的副本以密封袋/箱单独密封，或者正、副本密封袋/箱放入一个密封包装箱里。所有密封袋/箱正面和投标文件封面须标明采购项目名称、采购项目编号、投标人名称及“正本”、“副本”字样，电子版文档装入投标文件正本中。</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20.3所有投标文件的密封袋/箱的封口处应加盖投标人公章并由法定代表人或授权代表签字或盖章。</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20.4如果未按上述规定进行密封和标记，引起的一切风险和后果由投标人自行承担。</w:t>
      </w:r>
    </w:p>
    <w:p>
      <w:pPr>
        <w:spacing w:line="360" w:lineRule="auto"/>
        <w:rPr>
          <w:rFonts w:ascii="宋体" w:hAnsi="宋体" w:cs="宋体"/>
          <w:b/>
          <w:color w:val="auto"/>
          <w:sz w:val="24"/>
          <w:szCs w:val="24"/>
        </w:rPr>
      </w:pPr>
      <w:bookmarkStart w:id="51" w:name="_Toc311415595"/>
      <w:r>
        <w:rPr>
          <w:rFonts w:hint="eastAsia" w:ascii="宋体" w:hAnsi="宋体" w:cs="宋体"/>
          <w:b/>
          <w:color w:val="auto"/>
          <w:sz w:val="24"/>
          <w:szCs w:val="24"/>
        </w:rPr>
        <w:t>21．投标截止时间</w:t>
      </w:r>
      <w:bookmarkEnd w:id="51"/>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21.1 所有投标文件都必须按“招标公告”中规定的投标截止时间前，将全部投标文件和投标资料递交至投标地点并签字确认。</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21.2 出现第8款因招标文件的修改推迟投标截止日期时，则按采购人修改通知规定的时间递交。</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21.3在投标文件递交时间截止之后，任何投标文件和投标资料将被拒绝接收。</w:t>
      </w:r>
    </w:p>
    <w:p>
      <w:pPr>
        <w:spacing w:line="360" w:lineRule="auto"/>
        <w:rPr>
          <w:rFonts w:ascii="宋体" w:hAnsi="宋体" w:cs="宋体"/>
          <w:b/>
          <w:color w:val="auto"/>
          <w:sz w:val="24"/>
          <w:szCs w:val="24"/>
        </w:rPr>
      </w:pPr>
      <w:bookmarkStart w:id="52" w:name="_Toc311415596"/>
      <w:r>
        <w:rPr>
          <w:rFonts w:hint="eastAsia" w:ascii="宋体" w:hAnsi="宋体" w:cs="宋体"/>
          <w:b/>
          <w:color w:val="auto"/>
          <w:sz w:val="24"/>
          <w:szCs w:val="24"/>
        </w:rPr>
        <w:t>22．投标文件的修改与撤回</w:t>
      </w:r>
      <w:bookmarkEnd w:id="52"/>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22.1投标人在投标截止时间前，可以对所递交的投标文件进行补充、修改或者撤回，并书面通知采购人或者采购代理机构。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22.2 投标人的补充、修改或撤回内容，应按第19条和20条规定签署、盖章、密封后，作为投标文件的组成部分递交。</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22.3 在投标截止期之后，投标人不得对其投标做任何修改。</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22.4 从投标截止期至投标人在投标函格式中确定的投标有效期之间的这段时间内，投标人不得撤回其投标。否则造成对投标人任何不利的后果，由投标人自行负责。</w:t>
      </w:r>
    </w:p>
    <w:p>
      <w:pPr>
        <w:overflowPunct w:val="0"/>
        <w:snapToGrid w:val="0"/>
        <w:spacing w:line="360" w:lineRule="auto"/>
        <w:ind w:firstLine="643"/>
        <w:jc w:val="center"/>
        <w:rPr>
          <w:rFonts w:ascii="宋体" w:hAnsi="宋体" w:cs="宋体"/>
          <w:b/>
          <w:color w:val="auto"/>
          <w:sz w:val="32"/>
          <w:szCs w:val="32"/>
        </w:rPr>
      </w:pPr>
      <w:r>
        <w:rPr>
          <w:rFonts w:hint="eastAsia" w:ascii="宋体" w:hAnsi="宋体" w:cs="宋体"/>
          <w:b/>
          <w:color w:val="auto"/>
          <w:sz w:val="32"/>
          <w:szCs w:val="32"/>
        </w:rPr>
        <w:t>D、开标及评标</w:t>
      </w:r>
    </w:p>
    <w:bookmarkEnd w:id="22"/>
    <w:bookmarkEnd w:id="23"/>
    <w:p>
      <w:pPr>
        <w:overflowPunct w:val="0"/>
        <w:snapToGrid w:val="0"/>
        <w:spacing w:line="360" w:lineRule="auto"/>
        <w:rPr>
          <w:rFonts w:ascii="宋体" w:hAnsi="宋体" w:cs="宋体"/>
          <w:b/>
          <w:color w:val="auto"/>
          <w:sz w:val="24"/>
          <w:szCs w:val="24"/>
        </w:rPr>
      </w:pPr>
      <w:bookmarkStart w:id="53" w:name="_Toc484198838"/>
      <w:bookmarkStart w:id="54" w:name="_Toc53"/>
      <w:r>
        <w:rPr>
          <w:rFonts w:hint="eastAsia" w:ascii="宋体" w:hAnsi="宋体" w:cs="宋体"/>
          <w:b/>
          <w:color w:val="auto"/>
          <w:sz w:val="24"/>
          <w:szCs w:val="24"/>
        </w:rPr>
        <w:t>23．开标</w:t>
      </w:r>
    </w:p>
    <w:p>
      <w:pPr>
        <w:overflowPunct w:val="0"/>
        <w:snapToGrid w:val="0"/>
        <w:spacing w:line="360" w:lineRule="auto"/>
        <w:ind w:firstLine="480"/>
        <w:rPr>
          <w:rFonts w:ascii="宋体" w:hAnsi="宋体" w:cs="宋体"/>
          <w:color w:val="auto"/>
          <w:sz w:val="24"/>
          <w:szCs w:val="24"/>
        </w:rPr>
      </w:pPr>
      <w:bookmarkStart w:id="55" w:name="_Toc311415599"/>
      <w:r>
        <w:rPr>
          <w:rFonts w:hint="eastAsia" w:ascii="宋体" w:hAnsi="宋体" w:cs="宋体"/>
          <w:color w:val="auto"/>
          <w:sz w:val="24"/>
          <w:szCs w:val="24"/>
        </w:rPr>
        <w:t>23.1 采购代理机构在招标文件规定的时间和地点组织公开开标。</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23.2开标仪式由采购代理机构主持，采购人代表及有关人员参加。</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23.3投标人应派法定代表人或者授权代表出席开标会，法定代表人或者授权代表须携带有效身份证件以便核查身份，参加开标的代表应签名报到，以证明其出席。法定代表人或者授权代表未出席的，引起的一切风险和后果由投标人自行承担。</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23.4当众查验投标文件密封情况，由投标人或者其推选的代表检查投标文件的密封情况，以确认各投标人的投标文件密封情况是否与递交时一致，没有被提前启封等异常情况。</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23.5对投标文件的密封确认无误后，由采购代理机构工作人员当众拆封投标文件，以公开唱标的形式宣布投标人名称、投标价格以及采购代理机构认为合适的其他内容，无异议后，由投标人法定代表人（或授权代表人）和监标人签字确认。</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23.6 在开标时没有启封和宣读的投标文件将原封退回给投标人。</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23.7开标时，采购代理机构当众宣读投标人名称、投标价格、修改或撤回或变动价格的书面通知（如果有），以及采购代理机构认为合适的其他内容。未在开标时宣读的投标价格，评标时不予承认。</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23.8投标人代表对开标过程和开标记录有疑义，以及认为采购人、采购代理机构相关工作人员有需要回避的情形的，应当场提出询问或者回避申请，在此之后提出询问或者回避申请均为无效。</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23.9 采购代理机构将做开标记录，存档备查。</w:t>
      </w:r>
    </w:p>
    <w:p>
      <w:pPr>
        <w:overflowPunct w:val="0"/>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23.10开标截止时间后投标人不足三家的，不进行开标。</w:t>
      </w:r>
    </w:p>
    <w:p>
      <w:pPr>
        <w:overflowPunct w:val="0"/>
        <w:snapToGrid w:val="0"/>
        <w:spacing w:line="360" w:lineRule="auto"/>
        <w:rPr>
          <w:rFonts w:ascii="宋体" w:hAnsi="宋体" w:cs="宋体"/>
          <w:b/>
          <w:color w:val="auto"/>
          <w:sz w:val="24"/>
          <w:szCs w:val="24"/>
        </w:rPr>
      </w:pPr>
      <w:r>
        <w:rPr>
          <w:rFonts w:hint="eastAsia" w:ascii="宋体" w:hAnsi="宋体" w:cs="宋体"/>
          <w:b/>
          <w:color w:val="auto"/>
          <w:sz w:val="24"/>
          <w:szCs w:val="24"/>
        </w:rPr>
        <w:t>24．采购人或采购代理机构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24.1核对评审专家身份和采购人代表授权函，对评审专家在政府采购活动中的职责履行情况予以记录，并及时将有关违法违规行为向财政部门报告；</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24.2宣布评标纪律；</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24.3公布投标人名单，告知评审专家应当回避的情形；</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24.4组织评标委员会推选评标组长，采购人代表不得担任组长；</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24.5根据评标委员会的要求介绍政府采购相关政策法规、招标文件；</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24.6依法对投标人的资格进行审查；</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24.7依法护评标秩序，监督评标委员会依照招标文件规定的评标程序、方法和标准进行独立评审，及时制止和纠正采购人代表、评审专家的倾向性言论或者违法违规行为；</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24.8核对评标结果，有分值汇总计算错误的、分项评分超出评分标准范围的、评标委员会成员对客观评审因素评分不一致的、经评标委员会认定评分畸高、畸低的，要求评标委员会复核或者书面说明理由。评标委员会拒绝的，应予记录并向本级财政部门报告；</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24.9与评标有关的其他事项。</w:t>
      </w:r>
    </w:p>
    <w:p>
      <w:pPr>
        <w:overflowPunct w:val="0"/>
        <w:snapToGrid w:val="0"/>
        <w:spacing w:line="360" w:lineRule="auto"/>
        <w:rPr>
          <w:rFonts w:ascii="宋体" w:hAnsi="宋体" w:cs="宋体"/>
          <w:color w:val="auto"/>
          <w:sz w:val="24"/>
          <w:szCs w:val="24"/>
        </w:rPr>
      </w:pPr>
      <w:r>
        <w:rPr>
          <w:rFonts w:hint="eastAsia" w:ascii="宋体" w:hAnsi="宋体" w:cs="宋体"/>
          <w:b/>
          <w:color w:val="auto"/>
          <w:sz w:val="24"/>
          <w:szCs w:val="24"/>
        </w:rPr>
        <w:t>25.评标委员会</w:t>
      </w:r>
      <w:bookmarkEnd w:id="55"/>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25.1 采购人将根据本次招标项目的特点，参照《中华人民共和国政府采购法》等有关规定组建评标委员会；</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25.2 评标委员会成员由采购人及评审专家组成，或均由评审专家组成，负责评标活动。专家人选在专家库中随机抽取，其中评审专家不得少于成员总数的三分之二；</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25.3评审专家从省级以上财政部门设立的政府采购评审专家库中，通过随机方式抽取评审专家；</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25.4 评标委员会成员对各投标人投标文件进行审查、评价投标文件是否符合招标文件的商务、技术等实质性要求；</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25.5要求投标人对投标文件有关事项作出澄清或者说明；</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25.6对投标文件进行比较和评价；</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25.7确定中标候选人名单，或根据采购人委托直接确定中标人；</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25.8向采购人、采购代理机构或者有关部门报告评标中发现的违法行为（如果有）；</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25.9评标委员会有权对整个招标过程中出现的一切问题，根据《中华人民共和国政府采购法》和《政府采购货物和服务招标管理办法》的规定，本着公开、公平、公正的原则，进行处理。</w:t>
      </w:r>
    </w:p>
    <w:p>
      <w:pPr>
        <w:overflowPunct w:val="0"/>
        <w:snapToGrid w:val="0"/>
        <w:spacing w:line="360" w:lineRule="auto"/>
        <w:rPr>
          <w:rFonts w:ascii="宋体" w:hAnsi="宋体" w:cs="宋体"/>
          <w:color w:val="auto"/>
          <w:sz w:val="24"/>
          <w:szCs w:val="24"/>
        </w:rPr>
      </w:pPr>
      <w:r>
        <w:rPr>
          <w:rFonts w:hint="eastAsia" w:ascii="宋体" w:hAnsi="宋体" w:cs="宋体"/>
          <w:b/>
          <w:color w:val="auto"/>
          <w:sz w:val="24"/>
          <w:szCs w:val="24"/>
        </w:rPr>
        <w:t>26．投标文件的初审</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26.1投标文件的资格性审查：依据法律法规和招标文件的规定，由采购人或采购代理机构对投标人按照招标文件中投标人须知前附表第十一条要求进行资格审查，以确保投标人是否具备相应的投标资格，任意一条不符合要求的，按无效投标处理。（不进入下一个评审环节）</w:t>
      </w:r>
    </w:p>
    <w:tbl>
      <w:tblPr>
        <w:tblStyle w:val="27"/>
        <w:tblW w:w="9229" w:type="dxa"/>
        <w:tblInd w:w="93" w:type="dxa"/>
        <w:tblLayout w:type="fixed"/>
        <w:tblCellMar>
          <w:top w:w="0" w:type="dxa"/>
          <w:left w:w="0" w:type="dxa"/>
          <w:bottom w:w="0" w:type="dxa"/>
          <w:right w:w="0" w:type="dxa"/>
        </w:tblCellMar>
      </w:tblPr>
      <w:tblGrid>
        <w:gridCol w:w="724"/>
        <w:gridCol w:w="6095"/>
        <w:gridCol w:w="2410"/>
      </w:tblGrid>
      <w:tr>
        <w:tblPrEx>
          <w:tblCellMar>
            <w:top w:w="0" w:type="dxa"/>
            <w:left w:w="0" w:type="dxa"/>
            <w:bottom w:w="0" w:type="dxa"/>
            <w:right w:w="0" w:type="dxa"/>
          </w:tblCellMar>
        </w:tblPrEx>
        <w:trPr>
          <w:trHeight w:val="602" w:hRule="atLeast"/>
        </w:trPr>
        <w:tc>
          <w:tcPr>
            <w:tcW w:w="72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宋体" w:hAnsi="宋体" w:cs="宋体"/>
                <w:b/>
                <w:color w:val="auto"/>
                <w:sz w:val="24"/>
                <w:szCs w:val="24"/>
              </w:rPr>
            </w:pPr>
            <w:r>
              <w:rPr>
                <w:rFonts w:hint="eastAsia" w:ascii="宋体" w:hAnsi="宋体" w:cs="宋体"/>
                <w:b/>
                <w:color w:val="auto"/>
                <w:sz w:val="24"/>
                <w:szCs w:val="24"/>
              </w:rPr>
              <w:t>序号</w:t>
            </w:r>
          </w:p>
        </w:tc>
        <w:tc>
          <w:tcPr>
            <w:tcW w:w="6095" w:type="dxa"/>
            <w:tcBorders>
              <w:top w:val="single" w:color="auto" w:sz="4" w:space="0"/>
              <w:left w:val="nil"/>
              <w:bottom w:val="single" w:color="auto" w:sz="4" w:space="0"/>
              <w:right w:val="single" w:color="auto" w:sz="4" w:space="0"/>
            </w:tcBorders>
            <w:tcMar>
              <w:left w:w="108" w:type="dxa"/>
              <w:right w:w="108" w:type="dxa"/>
            </w:tcMar>
            <w:vAlign w:val="center"/>
          </w:tcPr>
          <w:p>
            <w:pPr>
              <w:jc w:val="center"/>
              <w:rPr>
                <w:rFonts w:ascii="宋体" w:hAnsi="宋体" w:cs="宋体"/>
                <w:b/>
                <w:color w:val="auto"/>
                <w:sz w:val="24"/>
                <w:szCs w:val="24"/>
              </w:rPr>
            </w:pPr>
            <w:r>
              <w:rPr>
                <w:rFonts w:hint="eastAsia" w:ascii="宋体" w:hAnsi="宋体" w:cs="宋体"/>
                <w:b/>
                <w:color w:val="auto"/>
                <w:sz w:val="24"/>
                <w:szCs w:val="24"/>
              </w:rPr>
              <w:t>评审因素</w:t>
            </w:r>
          </w:p>
        </w:tc>
        <w:tc>
          <w:tcPr>
            <w:tcW w:w="2410" w:type="dxa"/>
            <w:tcBorders>
              <w:top w:val="single" w:color="auto" w:sz="4" w:space="0"/>
              <w:left w:val="nil"/>
              <w:bottom w:val="single" w:color="auto" w:sz="4" w:space="0"/>
              <w:right w:val="single" w:color="auto" w:sz="4" w:space="0"/>
            </w:tcBorders>
            <w:tcMar>
              <w:left w:w="108" w:type="dxa"/>
              <w:right w:w="108" w:type="dxa"/>
            </w:tcMar>
            <w:vAlign w:val="center"/>
          </w:tcPr>
          <w:p>
            <w:pPr>
              <w:jc w:val="center"/>
              <w:rPr>
                <w:rFonts w:ascii="宋体" w:hAnsi="宋体" w:cs="宋体"/>
                <w:b/>
                <w:color w:val="auto"/>
                <w:sz w:val="24"/>
                <w:szCs w:val="24"/>
              </w:rPr>
            </w:pPr>
            <w:r>
              <w:rPr>
                <w:rFonts w:hint="eastAsia" w:ascii="宋体" w:hAnsi="宋体" w:cs="宋体"/>
                <w:b/>
                <w:color w:val="auto"/>
                <w:sz w:val="24"/>
                <w:szCs w:val="24"/>
              </w:rPr>
              <w:t>评审标准</w:t>
            </w:r>
          </w:p>
        </w:tc>
      </w:tr>
      <w:tr>
        <w:tblPrEx>
          <w:tblCellMar>
            <w:top w:w="0" w:type="dxa"/>
            <w:left w:w="0" w:type="dxa"/>
            <w:bottom w:w="0" w:type="dxa"/>
            <w:right w:w="0"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1</w:t>
            </w:r>
          </w:p>
        </w:tc>
        <w:tc>
          <w:tcPr>
            <w:tcW w:w="6095"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满足《中华人民共和国政府采购法》第二十二条规定</w:t>
            </w:r>
          </w:p>
        </w:tc>
        <w:tc>
          <w:tcPr>
            <w:tcW w:w="2410"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提供符合《中华人民共和国政府采购法》第二十二条资格条件的书面声明函原件。</w:t>
            </w:r>
          </w:p>
        </w:tc>
      </w:tr>
      <w:tr>
        <w:tblPrEx>
          <w:tblCellMar>
            <w:top w:w="0" w:type="dxa"/>
            <w:left w:w="0" w:type="dxa"/>
            <w:bottom w:w="0" w:type="dxa"/>
            <w:right w:w="0"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2</w:t>
            </w:r>
          </w:p>
        </w:tc>
        <w:tc>
          <w:tcPr>
            <w:tcW w:w="6095"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投标人为独立承担民事责任能力的法人、其他组织或自然人，企业法人、其他组织须提供合法有效的营业执照（或事业单位法人证书）等证明资料,自然人须提供身份证明</w:t>
            </w:r>
          </w:p>
        </w:tc>
        <w:tc>
          <w:tcPr>
            <w:tcW w:w="2410"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符合招标文件要求,合法有效。</w:t>
            </w:r>
          </w:p>
        </w:tc>
      </w:tr>
      <w:tr>
        <w:tblPrEx>
          <w:tblCellMar>
            <w:top w:w="0" w:type="dxa"/>
            <w:left w:w="0" w:type="dxa"/>
            <w:bottom w:w="0" w:type="dxa"/>
            <w:right w:w="0"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3</w:t>
            </w:r>
          </w:p>
        </w:tc>
        <w:tc>
          <w:tcPr>
            <w:tcW w:w="6095"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投标人提供法定代表人授权委托书原件（附法定代表人及被授权人身份证复印件)，法定代表人直接参加只需提供法定代表人身份证明及身份证原件</w:t>
            </w:r>
          </w:p>
        </w:tc>
        <w:tc>
          <w:tcPr>
            <w:tcW w:w="2410" w:type="dxa"/>
            <w:tcBorders>
              <w:top w:val="nil"/>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符合招标文件要求,合法有效。</w:t>
            </w:r>
          </w:p>
        </w:tc>
      </w:tr>
      <w:tr>
        <w:tblPrEx>
          <w:tblCellMar>
            <w:top w:w="0" w:type="dxa"/>
            <w:left w:w="0" w:type="dxa"/>
            <w:bottom w:w="0" w:type="dxa"/>
            <w:right w:w="0" w:type="dxa"/>
          </w:tblCellMar>
        </w:tblPrEx>
        <w:trPr>
          <w:trHeight w:val="889" w:hRule="atLeast"/>
        </w:trPr>
        <w:tc>
          <w:tcPr>
            <w:tcW w:w="72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4</w:t>
            </w:r>
          </w:p>
        </w:tc>
        <w:tc>
          <w:tcPr>
            <w:tcW w:w="6095" w:type="dxa"/>
            <w:tcBorders>
              <w:top w:val="single" w:color="auto" w:sz="4" w:space="0"/>
              <w:left w:val="nil"/>
              <w:bottom w:val="single" w:color="auto" w:sz="4" w:space="0"/>
              <w:right w:val="single" w:color="auto" w:sz="4" w:space="0"/>
            </w:tcBorders>
            <w:tcMar>
              <w:left w:w="108" w:type="dxa"/>
              <w:right w:w="108" w:type="dxa"/>
            </w:tcMar>
            <w:vAlign w:val="center"/>
          </w:tcPr>
          <w:p>
            <w:pPr>
              <w:spacing w:line="360" w:lineRule="auto"/>
              <w:jc w:val="left"/>
              <w:rPr>
                <w:rFonts w:ascii="宋体" w:hAnsi="宋体" w:cs="宋体"/>
                <w:color w:val="auto"/>
                <w:sz w:val="24"/>
                <w:szCs w:val="24"/>
              </w:rPr>
            </w:pPr>
            <w:r>
              <w:rPr>
                <w:rFonts w:hint="eastAsia" w:ascii="宋体" w:hAnsi="宋体" w:cs="宋体"/>
                <w:color w:val="auto"/>
                <w:sz w:val="24"/>
                <w:szCs w:val="24"/>
              </w:rPr>
              <w:t>投标人提供通过“信用中国”网站（www.creditchina.gov.cn）、中国政府采购网（www.ccgp.gov.cn）查询的相关主体信用记录，并将网页截图（加盖投标人红色公章）附在投标文件中，对列入失信被执行人、重大税收违法案件当事人、政府采购严重违法失信行为记录名单及其他不符合《中华人民共和国政府采购法》第二十二条规定条件的供应商，将拒绝其参与政府采购活动</w:t>
            </w:r>
          </w:p>
        </w:tc>
        <w:tc>
          <w:tcPr>
            <w:tcW w:w="2410" w:type="dxa"/>
            <w:tcBorders>
              <w:top w:val="single" w:color="auto" w:sz="4" w:space="0"/>
              <w:left w:val="nil"/>
              <w:bottom w:val="single" w:color="auto" w:sz="4" w:space="0"/>
              <w:right w:val="single" w:color="auto" w:sz="4" w:space="0"/>
            </w:tcBorders>
            <w:tcMar>
              <w:left w:w="108" w:type="dxa"/>
              <w:right w:w="108" w:type="dxa"/>
            </w:tcMar>
            <w:vAlign w:val="center"/>
          </w:tcPr>
          <w:p>
            <w:pPr>
              <w:spacing w:line="360" w:lineRule="auto"/>
              <w:rPr>
                <w:rFonts w:ascii="宋体" w:hAnsi="宋体" w:cs="宋体"/>
                <w:color w:val="auto"/>
                <w:sz w:val="24"/>
                <w:szCs w:val="24"/>
              </w:rPr>
            </w:pPr>
            <w:r>
              <w:rPr>
                <w:rFonts w:hint="eastAsia" w:ascii="宋体" w:hAnsi="宋体" w:cs="宋体"/>
                <w:color w:val="auto"/>
                <w:sz w:val="24"/>
                <w:szCs w:val="24"/>
              </w:rPr>
              <w:t>符合招标文件要求，现场查验。</w:t>
            </w:r>
          </w:p>
        </w:tc>
      </w:tr>
    </w:tbl>
    <w:p>
      <w:pPr>
        <w:spacing w:after="156" w:line="360" w:lineRule="auto"/>
        <w:ind w:firstLine="470"/>
        <w:rPr>
          <w:rFonts w:ascii="宋体" w:hAnsi="宋体" w:cs="宋体"/>
          <w:color w:val="auto"/>
          <w:sz w:val="24"/>
          <w:szCs w:val="24"/>
          <w:lang w:val="zh-CN"/>
        </w:rPr>
      </w:pPr>
      <w:r>
        <w:rPr>
          <w:rFonts w:hint="eastAsia" w:ascii="宋体" w:hAnsi="宋体" w:cs="宋体"/>
          <w:color w:val="auto"/>
          <w:sz w:val="24"/>
          <w:szCs w:val="24"/>
        </w:rPr>
        <w:t>26.2投标文件符合性审查：依据招标文件的规定，由评标委员会从投标文件的有效性、完整性和对招标文件的响应程度进行审查，以确定是否对招标文件的实质性内容作出响应</w:t>
      </w:r>
      <w:r>
        <w:rPr>
          <w:rFonts w:hint="eastAsia" w:ascii="宋体" w:hAnsi="宋体" w:cs="宋体"/>
          <w:color w:val="auto"/>
          <w:sz w:val="24"/>
          <w:szCs w:val="24"/>
          <w:lang w:val="zh-CN"/>
        </w:rPr>
        <w:t>。</w:t>
      </w:r>
    </w:p>
    <w:p>
      <w:pPr>
        <w:spacing w:after="156" w:line="360" w:lineRule="auto"/>
        <w:ind w:firstLine="470"/>
        <w:rPr>
          <w:rFonts w:ascii="宋体" w:hAnsi="宋体" w:cs="宋体"/>
          <w:color w:val="auto"/>
          <w:sz w:val="24"/>
          <w:szCs w:val="24"/>
        </w:rPr>
      </w:pPr>
      <w:r>
        <w:rPr>
          <w:rFonts w:hint="eastAsia" w:ascii="宋体" w:hAnsi="宋体" w:cs="宋体"/>
          <w:color w:val="auto"/>
          <w:sz w:val="24"/>
          <w:szCs w:val="24"/>
        </w:rPr>
        <w:t>评标委员会应当按下列评审标准进行符合性审查：</w:t>
      </w:r>
    </w:p>
    <w:tbl>
      <w:tblPr>
        <w:tblStyle w:val="27"/>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567"/>
        <w:gridCol w:w="2835"/>
        <w:gridCol w:w="53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817" w:type="dxa"/>
            <w:tcMar>
              <w:left w:w="108" w:type="dxa"/>
              <w:right w:w="108" w:type="dxa"/>
            </w:tcMar>
            <w:vAlign w:val="center"/>
          </w:tcPr>
          <w:p>
            <w:pPr>
              <w:tabs>
                <w:tab w:val="left" w:pos="0"/>
              </w:tabs>
              <w:snapToGrid w:val="0"/>
              <w:spacing w:line="276" w:lineRule="auto"/>
              <w:jc w:val="center"/>
              <w:rPr>
                <w:rFonts w:ascii="宋体" w:hAnsi="宋体" w:cs="宋体"/>
                <w:b/>
                <w:color w:val="auto"/>
                <w:sz w:val="24"/>
                <w:szCs w:val="24"/>
              </w:rPr>
            </w:pPr>
            <w:r>
              <w:rPr>
                <w:rFonts w:hint="eastAsia" w:ascii="宋体" w:hAnsi="宋体" w:cs="宋体"/>
                <w:b/>
                <w:color w:val="auto"/>
                <w:sz w:val="24"/>
                <w:szCs w:val="24"/>
              </w:rPr>
              <w:t>序号</w:t>
            </w:r>
          </w:p>
        </w:tc>
        <w:tc>
          <w:tcPr>
            <w:tcW w:w="3402" w:type="dxa"/>
            <w:gridSpan w:val="2"/>
            <w:tcMar>
              <w:left w:w="108" w:type="dxa"/>
              <w:right w:w="108" w:type="dxa"/>
            </w:tcMar>
            <w:vAlign w:val="center"/>
          </w:tcPr>
          <w:p>
            <w:pPr>
              <w:tabs>
                <w:tab w:val="left" w:pos="0"/>
              </w:tabs>
              <w:snapToGrid w:val="0"/>
              <w:spacing w:line="276" w:lineRule="auto"/>
              <w:jc w:val="center"/>
              <w:rPr>
                <w:rFonts w:ascii="宋体" w:hAnsi="宋体" w:cs="宋体"/>
                <w:b/>
                <w:color w:val="auto"/>
                <w:sz w:val="24"/>
                <w:szCs w:val="24"/>
              </w:rPr>
            </w:pPr>
            <w:r>
              <w:rPr>
                <w:rFonts w:hint="eastAsia" w:ascii="宋体" w:hAnsi="宋体" w:cs="宋体"/>
                <w:b/>
                <w:color w:val="auto"/>
                <w:sz w:val="24"/>
                <w:szCs w:val="24"/>
              </w:rPr>
              <w:t>评审因素</w:t>
            </w:r>
          </w:p>
        </w:tc>
        <w:tc>
          <w:tcPr>
            <w:tcW w:w="5387" w:type="dxa"/>
            <w:tcMar>
              <w:left w:w="108" w:type="dxa"/>
              <w:right w:w="108" w:type="dxa"/>
            </w:tcMar>
            <w:vAlign w:val="center"/>
          </w:tcPr>
          <w:p>
            <w:pPr>
              <w:tabs>
                <w:tab w:val="left" w:pos="0"/>
              </w:tabs>
              <w:snapToGrid w:val="0"/>
              <w:spacing w:line="276" w:lineRule="auto"/>
              <w:jc w:val="center"/>
              <w:rPr>
                <w:rFonts w:ascii="宋体" w:hAnsi="宋体" w:cs="宋体"/>
                <w:b/>
                <w:color w:val="auto"/>
                <w:sz w:val="24"/>
                <w:szCs w:val="24"/>
              </w:rPr>
            </w:pPr>
            <w:r>
              <w:rPr>
                <w:rFonts w:hint="eastAsia" w:ascii="宋体" w:hAnsi="宋体" w:cs="宋体"/>
                <w:b/>
                <w:color w:val="auto"/>
                <w:sz w:val="24"/>
                <w:szCs w:val="24"/>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7" w:type="dxa"/>
            <w:vMerge w:val="restart"/>
            <w:tcMar>
              <w:left w:w="108" w:type="dxa"/>
              <w:right w:w="108" w:type="dxa"/>
            </w:tcMar>
            <w:vAlign w:val="center"/>
          </w:tcPr>
          <w:p>
            <w:pPr>
              <w:tabs>
                <w:tab w:val="left" w:pos="0"/>
              </w:tabs>
              <w:snapToGrid w:val="0"/>
              <w:spacing w:line="276" w:lineRule="auto"/>
              <w:jc w:val="center"/>
              <w:rPr>
                <w:rFonts w:ascii="宋体" w:hAnsi="宋体" w:cs="宋体"/>
                <w:color w:val="auto"/>
                <w:sz w:val="24"/>
                <w:szCs w:val="24"/>
              </w:rPr>
            </w:pPr>
            <w:r>
              <w:rPr>
                <w:rFonts w:hint="eastAsia" w:ascii="宋体" w:hAnsi="宋体" w:cs="宋体"/>
                <w:color w:val="auto"/>
                <w:sz w:val="24"/>
                <w:szCs w:val="24"/>
              </w:rPr>
              <w:t>1</w:t>
            </w:r>
          </w:p>
        </w:tc>
        <w:tc>
          <w:tcPr>
            <w:tcW w:w="567" w:type="dxa"/>
            <w:vMerge w:val="restart"/>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有效性审查</w:t>
            </w: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投标文件的签署盖章</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应按招标文件要求签字、盖章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投标文件格式</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应符合“投标文件格式”要求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投标文件递交</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应符合招标文件中的规定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报价唯一</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 xml:space="preserve">只能有一个有效报价，不得提交选择性报价。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获取标书</w:t>
            </w:r>
          </w:p>
        </w:tc>
        <w:tc>
          <w:tcPr>
            <w:tcW w:w="5387" w:type="dxa"/>
            <w:tcMar>
              <w:left w:w="108" w:type="dxa"/>
              <w:right w:w="108" w:type="dxa"/>
            </w:tcMar>
            <w:vAlign w:val="center"/>
          </w:tcPr>
          <w:p>
            <w:p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投标人经过正常渠道获取标书且投标人的名称与登记领取招标文件单位的名称一致。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817" w:type="dxa"/>
            <w:vMerge w:val="restart"/>
            <w:tcMar>
              <w:left w:w="108" w:type="dxa"/>
              <w:right w:w="108" w:type="dxa"/>
            </w:tcMar>
            <w:vAlign w:val="center"/>
          </w:tcPr>
          <w:p>
            <w:pPr>
              <w:tabs>
                <w:tab w:val="left" w:pos="0"/>
              </w:tabs>
              <w:snapToGrid w:val="0"/>
              <w:spacing w:line="276" w:lineRule="auto"/>
              <w:jc w:val="center"/>
              <w:rPr>
                <w:rFonts w:ascii="宋体" w:hAnsi="宋体" w:cs="宋体"/>
                <w:color w:val="auto"/>
                <w:sz w:val="24"/>
                <w:szCs w:val="24"/>
              </w:rPr>
            </w:pPr>
            <w:r>
              <w:rPr>
                <w:rFonts w:hint="eastAsia" w:ascii="宋体" w:hAnsi="宋体" w:cs="宋体"/>
                <w:color w:val="auto"/>
                <w:sz w:val="24"/>
                <w:szCs w:val="24"/>
              </w:rPr>
              <w:t>2</w:t>
            </w:r>
          </w:p>
        </w:tc>
        <w:tc>
          <w:tcPr>
            <w:tcW w:w="567" w:type="dxa"/>
            <w:vMerge w:val="restart"/>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完整性审查</w:t>
            </w: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投标文件份数</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应符合“投标人须知前附表”规定的正本、副本、电子版文件数量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投标文件组成</w:t>
            </w:r>
          </w:p>
        </w:tc>
        <w:tc>
          <w:tcPr>
            <w:tcW w:w="5387" w:type="dxa"/>
            <w:tcMar>
              <w:left w:w="108" w:type="dxa"/>
              <w:right w:w="108" w:type="dxa"/>
            </w:tcMar>
            <w:vAlign w:val="center"/>
          </w:tcPr>
          <w:p>
            <w:pPr>
              <w:snapToGrid w:val="0"/>
              <w:spacing w:line="276" w:lineRule="auto"/>
              <w:ind w:firstLine="10"/>
              <w:rPr>
                <w:rFonts w:ascii="宋体" w:hAnsi="宋体" w:cs="宋体"/>
                <w:b/>
                <w:color w:val="auto"/>
                <w:sz w:val="24"/>
                <w:szCs w:val="24"/>
              </w:rPr>
            </w:pPr>
            <w:r>
              <w:rPr>
                <w:rFonts w:hint="eastAsia" w:ascii="宋体" w:hAnsi="宋体" w:cs="宋体"/>
                <w:color w:val="auto"/>
                <w:sz w:val="24"/>
                <w:szCs w:val="24"/>
                <w:lang w:val="zh-CN"/>
              </w:rPr>
              <w:t>按照招标文件要求编写，无缺漏项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1"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投标文件内容</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lang w:val="zh-CN"/>
              </w:rPr>
              <w:t>投标内容未出现漏项或内容与要求不符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7" w:type="dxa"/>
            <w:vMerge w:val="restart"/>
            <w:tcMar>
              <w:left w:w="108" w:type="dxa"/>
              <w:right w:w="108" w:type="dxa"/>
            </w:tcMar>
            <w:vAlign w:val="center"/>
          </w:tcPr>
          <w:p>
            <w:pPr>
              <w:tabs>
                <w:tab w:val="left" w:pos="0"/>
              </w:tabs>
              <w:snapToGrid w:val="0"/>
              <w:spacing w:line="276" w:lineRule="auto"/>
              <w:jc w:val="center"/>
              <w:rPr>
                <w:rFonts w:ascii="宋体" w:hAnsi="宋体" w:cs="宋体"/>
                <w:color w:val="auto"/>
                <w:sz w:val="24"/>
                <w:szCs w:val="24"/>
              </w:rPr>
            </w:pPr>
            <w:r>
              <w:rPr>
                <w:rFonts w:hint="eastAsia" w:ascii="宋体" w:hAnsi="宋体" w:cs="宋体"/>
                <w:color w:val="auto"/>
                <w:sz w:val="24"/>
                <w:szCs w:val="24"/>
              </w:rPr>
              <w:t>3</w:t>
            </w:r>
          </w:p>
        </w:tc>
        <w:tc>
          <w:tcPr>
            <w:tcW w:w="567" w:type="dxa"/>
            <w:vMerge w:val="restart"/>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响应性审查</w:t>
            </w: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对招标文件响应程度</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要求对实质性条款全面响应，无重大偏离，不能有任何采购人不能接受的附加条件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投标报价的响应程度</w:t>
            </w:r>
          </w:p>
        </w:tc>
        <w:tc>
          <w:tcPr>
            <w:tcW w:w="5387" w:type="dxa"/>
            <w:tcMar>
              <w:left w:w="108" w:type="dxa"/>
              <w:right w:w="108" w:type="dxa"/>
            </w:tcMar>
            <w:vAlign w:val="center"/>
          </w:tcPr>
          <w:p>
            <w:pPr>
              <w:snapToGrid w:val="0"/>
              <w:spacing w:line="276" w:lineRule="auto"/>
              <w:ind w:firstLine="10"/>
              <w:rPr>
                <w:rFonts w:ascii="宋体" w:hAnsi="宋体" w:cs="宋体"/>
                <w:color w:val="auto"/>
                <w:sz w:val="24"/>
                <w:szCs w:val="24"/>
                <w:lang w:val="zh-CN"/>
              </w:rPr>
            </w:pPr>
            <w:r>
              <w:rPr>
                <w:rFonts w:hint="eastAsia" w:ascii="宋体" w:hAnsi="宋体" w:cs="宋体"/>
                <w:color w:val="auto"/>
                <w:sz w:val="24"/>
                <w:szCs w:val="24"/>
                <w:lang w:val="zh-CN"/>
              </w:rPr>
              <w:t>1.未超出采购预算或招标文件规定的最高限价；</w:t>
            </w:r>
          </w:p>
          <w:p>
            <w:pPr>
              <w:snapToGrid w:val="0"/>
              <w:spacing w:line="276" w:lineRule="auto"/>
              <w:ind w:firstLine="10"/>
              <w:rPr>
                <w:rFonts w:ascii="宋体" w:hAnsi="宋体" w:cs="宋体"/>
                <w:color w:val="auto"/>
                <w:sz w:val="24"/>
                <w:szCs w:val="24"/>
              </w:rPr>
            </w:pPr>
            <w:r>
              <w:rPr>
                <w:rFonts w:hint="eastAsia" w:ascii="宋体" w:hAnsi="宋体" w:cs="宋体"/>
                <w:color w:val="auto"/>
                <w:sz w:val="24"/>
                <w:szCs w:val="24"/>
                <w:lang w:val="zh-CN"/>
              </w:rPr>
              <w:t>2.投标人的报价明显低于其他通过符合性审查投标人的报价，有可能影响产品质量或者不能诚信履约的，但投标人能证明其报价合理性的。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5"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交货期及付款方式</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应满足招标文件中要求的交货期及付款方式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交货地点</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应满足招标文件中要求的交货地点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7" w:type="dxa"/>
            <w:vMerge w:val="continue"/>
            <w:vAlign w:val="center"/>
          </w:tcPr>
          <w:p>
            <w:pPr>
              <w:rPr>
                <w:rFonts w:ascii="宋体" w:hAnsi="宋体" w:cs="宋体"/>
                <w:color w:val="auto"/>
              </w:rPr>
            </w:pPr>
          </w:p>
        </w:tc>
        <w:tc>
          <w:tcPr>
            <w:tcW w:w="567" w:type="dxa"/>
            <w:vMerge w:val="continue"/>
            <w:vAlign w:val="center"/>
          </w:tcPr>
          <w:p>
            <w:pPr>
              <w:rPr>
                <w:rFonts w:ascii="宋体" w:hAnsi="宋体" w:cs="宋体"/>
                <w:color w:val="auto"/>
              </w:rPr>
            </w:pPr>
          </w:p>
        </w:tc>
        <w:tc>
          <w:tcPr>
            <w:tcW w:w="2835" w:type="dxa"/>
            <w:tcMar>
              <w:left w:w="108" w:type="dxa"/>
              <w:right w:w="108" w:type="dxa"/>
            </w:tcMar>
            <w:vAlign w:val="center"/>
          </w:tcPr>
          <w:p>
            <w:pPr>
              <w:tabs>
                <w:tab w:val="left" w:pos="0"/>
              </w:tabs>
              <w:snapToGrid w:val="0"/>
              <w:spacing w:line="276" w:lineRule="auto"/>
              <w:jc w:val="left"/>
              <w:rPr>
                <w:rFonts w:ascii="宋体" w:hAnsi="宋体" w:cs="宋体"/>
                <w:color w:val="auto"/>
                <w:sz w:val="24"/>
                <w:szCs w:val="24"/>
              </w:rPr>
            </w:pPr>
            <w:r>
              <w:rPr>
                <w:rFonts w:hint="eastAsia" w:ascii="宋体" w:hAnsi="宋体" w:cs="宋体"/>
                <w:color w:val="auto"/>
                <w:sz w:val="24"/>
                <w:szCs w:val="24"/>
              </w:rPr>
              <w:t>投标有效期</w:t>
            </w:r>
          </w:p>
        </w:tc>
        <w:tc>
          <w:tcPr>
            <w:tcW w:w="5387" w:type="dxa"/>
            <w:tcMar>
              <w:left w:w="108" w:type="dxa"/>
              <w:right w:w="108" w:type="dxa"/>
            </w:tcMar>
            <w:vAlign w:val="center"/>
          </w:tcPr>
          <w:p>
            <w:pPr>
              <w:tabs>
                <w:tab w:val="left" w:pos="0"/>
              </w:tabs>
              <w:snapToGrid w:val="0"/>
              <w:spacing w:line="276" w:lineRule="auto"/>
              <w:rPr>
                <w:rFonts w:ascii="宋体" w:hAnsi="宋体" w:cs="宋体"/>
                <w:color w:val="auto"/>
                <w:sz w:val="24"/>
                <w:szCs w:val="24"/>
              </w:rPr>
            </w:pPr>
            <w:r>
              <w:rPr>
                <w:rFonts w:hint="eastAsia" w:ascii="宋体" w:hAnsi="宋体" w:cs="宋体"/>
                <w:color w:val="auto"/>
                <w:sz w:val="24"/>
                <w:szCs w:val="24"/>
              </w:rPr>
              <w:t>应满足招标文件中的规定</w:t>
            </w:r>
          </w:p>
        </w:tc>
      </w:tr>
    </w:tbl>
    <w:p>
      <w:pPr>
        <w:tabs>
          <w:tab w:val="left" w:pos="0"/>
        </w:tabs>
        <w:snapToGrid w:val="0"/>
        <w:spacing w:line="360" w:lineRule="auto"/>
        <w:ind w:firstLine="470"/>
        <w:rPr>
          <w:rFonts w:ascii="宋体" w:hAnsi="宋体" w:cs="宋体"/>
          <w:color w:val="auto"/>
          <w:sz w:val="24"/>
          <w:szCs w:val="24"/>
        </w:rPr>
      </w:pPr>
      <w:r>
        <w:rPr>
          <w:rFonts w:hint="eastAsia" w:ascii="宋体" w:hAnsi="宋体" w:cs="宋体"/>
          <w:color w:val="auto"/>
          <w:sz w:val="24"/>
          <w:szCs w:val="24"/>
        </w:rPr>
        <w:t>说明：以上各项有1项不合格，评审不予通过，作为未实质性响应招标文件，不得进入后续评标环节。</w:t>
      </w:r>
    </w:p>
    <w:p>
      <w:pPr>
        <w:tabs>
          <w:tab w:val="left" w:pos="0"/>
        </w:tabs>
        <w:snapToGrid w:val="0"/>
        <w:spacing w:line="360" w:lineRule="auto"/>
        <w:ind w:firstLine="470"/>
        <w:rPr>
          <w:rFonts w:ascii="宋体" w:hAnsi="宋体" w:cs="宋体"/>
          <w:color w:val="auto"/>
          <w:sz w:val="24"/>
          <w:szCs w:val="24"/>
        </w:rPr>
      </w:pPr>
      <w:r>
        <w:rPr>
          <w:rFonts w:hint="eastAsia" w:ascii="宋体" w:hAnsi="宋体" w:cs="宋体"/>
          <w:color w:val="auto"/>
          <w:sz w:val="24"/>
          <w:szCs w:val="24"/>
        </w:rPr>
        <w:t>26.3其他有可能导致废标的情况</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26.3.1投标人的报价明显低于其他通过符合性审查投标人的报价，有可能影响产品质量或不能诚信履约的，应当要求其在评标现场合理的时间内提供书面说明，必要时提交相关证明材料；投标人不能证明其报价合理性的，评标委员会应当将其作为无效投标处理；</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26.3.2提供虚假证明，开具虚假资质，出现虚假应答，除按无效标处理外，还进行相应的处罚；</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26.3.3 投标人串通投标的；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26.3.4 投标人有违法违规行为的；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26.3.5投标文件含有采购人不能接受的附加条件的；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26.3.6投标文件不符合招标文件其他要求的；</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26.3.7其他法律法规规定的废标情况。</w:t>
      </w:r>
    </w:p>
    <w:p>
      <w:pPr>
        <w:overflowPunct w:val="0"/>
        <w:snapToGrid w:val="0"/>
        <w:spacing w:line="360" w:lineRule="auto"/>
        <w:rPr>
          <w:rFonts w:ascii="宋体" w:hAnsi="宋体" w:cs="宋体"/>
          <w:color w:val="auto"/>
          <w:sz w:val="24"/>
          <w:szCs w:val="24"/>
        </w:rPr>
      </w:pPr>
      <w:r>
        <w:rPr>
          <w:rFonts w:hint="eastAsia" w:ascii="宋体" w:hAnsi="宋体" w:cs="宋体"/>
          <w:b/>
          <w:color w:val="auto"/>
          <w:sz w:val="24"/>
          <w:szCs w:val="24"/>
        </w:rPr>
        <w:t>27．投标文件的澄清</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27.1 对于投标文件中含义不明确、同类问题表述不一致或者有明显文字和计算错误的内容，评标委员会应当以书面形式要求投标人作出必要的澄清、说明或者补正。</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27.2投标人的澄清、说明或者补正应当采用书面形式，并加盖公章，或者由法定代表人或其授权的代表签字或盖章。投标人的澄清、说明或者补正不得超出投标文件的范围或者改文件的实质性内容。</w:t>
      </w:r>
    </w:p>
    <w:p>
      <w:pPr>
        <w:overflowPunct w:val="0"/>
        <w:snapToGrid w:val="0"/>
        <w:spacing w:line="360" w:lineRule="auto"/>
        <w:rPr>
          <w:rFonts w:ascii="宋体" w:hAnsi="宋体" w:cs="宋体"/>
          <w:b/>
          <w:color w:val="auto"/>
          <w:sz w:val="24"/>
          <w:szCs w:val="24"/>
        </w:rPr>
      </w:pPr>
      <w:r>
        <w:rPr>
          <w:rFonts w:hint="eastAsia" w:ascii="宋体" w:hAnsi="宋体" w:cs="宋体"/>
          <w:b/>
          <w:color w:val="auto"/>
          <w:sz w:val="24"/>
          <w:szCs w:val="24"/>
        </w:rPr>
        <w:t>28．投标文件的比较和评价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28.1评标委员会在评标过程中，发现投标文件出现下列情况之一者，按以下原则修正：</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28.1.1投标文件中开标一览表（报价表）内容与投标文件中相应内容不一致的，以开标一览表（报价表）为准；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28.1.2大写金额和小写金额不一致的，以大写金额为准；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28.1.3单价金额小数点或者百分比有明显错位的，以开标一览表的总价为准，并修改单价；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28.1.4总价金额与按单价汇总金额不一致的，以单价金额计算结果为准；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28.1.5如果用文字表示的数值与用数字表示的数值不一致，以文字表示的值为准；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28.1.6对不同文字文本投标文件的解释发生异议的，以中文文本为准；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28.1.7投标文件的文字叙述与制造厂商的产品样本/检测报告不符时，以产品样本/检测报告为准；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28.1.8正本与副本不一致的，以正本为准；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28.1.9同时出现两种以上不一致的，按照前款规定的顺序修正。修正后的报价按照本招标文件第27条的规定经投标人确认后产生约束力，投标人不确认的，其投标无效。</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28.2 对于投标文件中不构成实质性偏差的小的不正规、不一致或不规则，采购人可以接受，但这种接受不能损害或影响任何投标人的相对排序。</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28.3按照招标文件规定的评标方法和标准，对资格性审查和符合性审查合格的文件进行商务和技术评审，综合比较和评价，最低报价不作为中标的唯一条件。</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28.4 如果投标实质上没有响应招标文件的要求，其投标将被拒绝，投标人不得通过修正或撤消不合要求的偏离或保留从而使其投标成为实质上响应的投标。</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28.5评标程序：采取逐项分步评审方式，每一步评审不符合者，不进入下一步评审，全部评审合格的投标人进行最后的量化指标评审和打分，按最后得分由高向低排序，推荐中标候选单位。</w:t>
      </w:r>
    </w:p>
    <w:p>
      <w:pPr>
        <w:overflowPunct w:val="0"/>
        <w:snapToGrid w:val="0"/>
        <w:spacing w:line="360" w:lineRule="auto"/>
        <w:rPr>
          <w:rFonts w:ascii="宋体" w:hAnsi="宋体" w:cs="宋体"/>
          <w:b/>
          <w:color w:val="auto"/>
          <w:sz w:val="24"/>
          <w:szCs w:val="24"/>
        </w:rPr>
      </w:pPr>
      <w:bookmarkStart w:id="56" w:name="_Toc311415604"/>
      <w:r>
        <w:rPr>
          <w:rFonts w:hint="eastAsia" w:ascii="宋体" w:hAnsi="宋体" w:cs="宋体"/>
          <w:b/>
          <w:color w:val="auto"/>
          <w:sz w:val="24"/>
          <w:szCs w:val="24"/>
        </w:rPr>
        <w:t>29．评标原则及主要方法</w:t>
      </w:r>
      <w:bookmarkEnd w:id="56"/>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29.1 评标委员会将遵循公平、公正和择优的原则，对所有投标人的投标文件评审，都采用相同的程序和标准；</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29.2 评审过程的保密：在投标文件的评审、比较、中标候选人推荐以及授予合同的过程中，投标人向采购人和评标委员会施加影响的任何行为，都将会导致其报价被拒绝；</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29.3 评标原则和办法：</w:t>
      </w:r>
    </w:p>
    <w:p>
      <w:pPr>
        <w:overflowPunct w:val="0"/>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29.3.1综合评分法：是指投标文件满足招标文件全部实质性要求，且按照评审因素的量化指标评审得分最高的投标人为中标候选人的评标方法。</w:t>
      </w:r>
    </w:p>
    <w:p>
      <w:p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具体评审因素量化指标和分值如下：</w:t>
      </w:r>
    </w:p>
    <w:tbl>
      <w:tblPr>
        <w:tblStyle w:val="27"/>
        <w:tblpPr w:leftFromText="180" w:rightFromText="180" w:vertAnchor="text" w:horzAnchor="page" w:tblpXSpec="center" w:tblpY="291"/>
        <w:tblOverlap w:val="never"/>
        <w:tblW w:w="93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2"/>
        <w:gridCol w:w="851"/>
        <w:gridCol w:w="72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0" w:hRule="atLeast"/>
        </w:trPr>
        <w:tc>
          <w:tcPr>
            <w:tcW w:w="1242" w:type="dxa"/>
            <w:tcMar>
              <w:left w:w="108" w:type="dxa"/>
              <w:right w:w="108" w:type="dxa"/>
            </w:tcMar>
            <w:vAlign w:val="center"/>
          </w:tcPr>
          <w:p>
            <w:pPr>
              <w:snapToGrid w:val="0"/>
              <w:spacing w:line="300" w:lineRule="auto"/>
              <w:jc w:val="center"/>
              <w:rPr>
                <w:rFonts w:ascii="宋体" w:hAnsi="宋体" w:cs="宋体"/>
                <w:b/>
                <w:color w:val="auto"/>
                <w:sz w:val="24"/>
                <w:szCs w:val="24"/>
              </w:rPr>
            </w:pPr>
            <w:r>
              <w:rPr>
                <w:rFonts w:hint="eastAsia" w:ascii="宋体" w:hAnsi="宋体" w:cs="宋体"/>
                <w:b/>
                <w:color w:val="auto"/>
                <w:sz w:val="24"/>
                <w:szCs w:val="24"/>
              </w:rPr>
              <w:t>评审内容</w:t>
            </w:r>
          </w:p>
        </w:tc>
        <w:tc>
          <w:tcPr>
            <w:tcW w:w="851" w:type="dxa"/>
            <w:tcMar>
              <w:left w:w="108" w:type="dxa"/>
              <w:right w:w="108" w:type="dxa"/>
            </w:tcMar>
            <w:vAlign w:val="center"/>
          </w:tcPr>
          <w:p>
            <w:pPr>
              <w:snapToGrid w:val="0"/>
              <w:spacing w:line="300" w:lineRule="auto"/>
              <w:jc w:val="center"/>
              <w:rPr>
                <w:rFonts w:ascii="宋体" w:hAnsi="宋体" w:cs="宋体"/>
                <w:b/>
                <w:color w:val="auto"/>
                <w:sz w:val="24"/>
                <w:szCs w:val="24"/>
              </w:rPr>
            </w:pPr>
            <w:r>
              <w:rPr>
                <w:rFonts w:hint="eastAsia" w:ascii="宋体" w:hAnsi="宋体" w:cs="宋体"/>
                <w:b/>
                <w:color w:val="auto"/>
                <w:sz w:val="24"/>
                <w:szCs w:val="24"/>
              </w:rPr>
              <w:t>分数</w:t>
            </w:r>
          </w:p>
        </w:tc>
        <w:tc>
          <w:tcPr>
            <w:tcW w:w="7229" w:type="dxa"/>
            <w:tcMar>
              <w:left w:w="108" w:type="dxa"/>
              <w:right w:w="108" w:type="dxa"/>
            </w:tcMar>
            <w:vAlign w:val="center"/>
          </w:tcPr>
          <w:p>
            <w:pPr>
              <w:snapToGrid w:val="0"/>
              <w:spacing w:line="300" w:lineRule="auto"/>
              <w:jc w:val="center"/>
              <w:rPr>
                <w:rFonts w:ascii="宋体" w:hAnsi="宋体" w:cs="宋体"/>
                <w:b/>
                <w:color w:val="auto"/>
                <w:sz w:val="24"/>
                <w:szCs w:val="24"/>
              </w:rPr>
            </w:pPr>
            <w:r>
              <w:rPr>
                <w:rFonts w:hint="eastAsia" w:ascii="宋体" w:hAnsi="宋体" w:cs="宋体"/>
                <w:b/>
                <w:color w:val="auto"/>
                <w:sz w:val="24"/>
                <w:szCs w:val="24"/>
              </w:rPr>
              <w:t>评审原则与标准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84"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报价</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30分</w:t>
            </w:r>
          </w:p>
        </w:tc>
        <w:tc>
          <w:tcPr>
            <w:tcW w:w="722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rPr>
                <w:rFonts w:ascii="宋体" w:hAnsi="宋体" w:cs="宋体"/>
                <w:color w:val="auto"/>
                <w:sz w:val="24"/>
                <w:szCs w:val="24"/>
              </w:rPr>
            </w:pPr>
            <w:r>
              <w:rPr>
                <w:rFonts w:hint="eastAsia" w:ascii="宋体" w:hAnsi="宋体" w:cs="宋体"/>
                <w:color w:val="auto"/>
                <w:sz w:val="24"/>
                <w:szCs w:val="24"/>
              </w:rPr>
              <w:t>1、满足招标文件要求的有效最低报价为评标基准价。</w:t>
            </w:r>
          </w:p>
          <w:p>
            <w:pPr>
              <w:snapToGrid w:val="0"/>
              <w:spacing w:line="360" w:lineRule="auto"/>
              <w:rPr>
                <w:rFonts w:ascii="宋体" w:hAnsi="宋体" w:cs="宋体"/>
                <w:color w:val="auto"/>
                <w:sz w:val="24"/>
                <w:szCs w:val="24"/>
              </w:rPr>
            </w:pPr>
            <w:r>
              <w:rPr>
                <w:rFonts w:hint="eastAsia" w:ascii="宋体" w:hAnsi="宋体" w:cs="宋体"/>
                <w:color w:val="auto"/>
                <w:sz w:val="24"/>
                <w:szCs w:val="24"/>
              </w:rPr>
              <w:t>2、评标基准价得30分。</w:t>
            </w:r>
          </w:p>
          <w:p>
            <w:pPr>
              <w:snapToGrid w:val="0"/>
              <w:spacing w:line="360" w:lineRule="auto"/>
              <w:rPr>
                <w:rFonts w:ascii="宋体" w:hAnsi="宋体" w:cs="宋体"/>
                <w:color w:val="auto"/>
                <w:sz w:val="24"/>
                <w:szCs w:val="24"/>
              </w:rPr>
            </w:pPr>
            <w:r>
              <w:rPr>
                <w:rFonts w:hint="eastAsia" w:ascii="宋体" w:hAnsi="宋体" w:cs="宋体"/>
                <w:color w:val="auto"/>
                <w:sz w:val="24"/>
                <w:szCs w:val="24"/>
              </w:rPr>
              <w:t>3、其他报价按（评标基准价/投标报价×30）的公式计算价格得分。</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注：符合采购政策的按政策执行。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261"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技术指标和配置</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30分</w:t>
            </w:r>
          </w:p>
        </w:tc>
        <w:tc>
          <w:tcPr>
            <w:tcW w:w="7229" w:type="dxa"/>
            <w:tcMar>
              <w:left w:w="108" w:type="dxa"/>
              <w:right w:w="108" w:type="dxa"/>
            </w:tcMar>
            <w:vAlign w:val="center"/>
          </w:tcPr>
          <w:p>
            <w:pPr>
              <w:snapToGrid w:val="0"/>
              <w:spacing w:line="360" w:lineRule="auto"/>
              <w:jc w:val="left"/>
              <w:rPr>
                <w:rFonts w:ascii="宋体" w:hAnsi="宋体" w:cs="宋体"/>
                <w:color w:val="auto"/>
                <w:sz w:val="24"/>
                <w:szCs w:val="24"/>
                <w:lang w:val="zh-CN"/>
              </w:rPr>
            </w:pPr>
            <w:r>
              <w:rPr>
                <w:rFonts w:hint="eastAsia" w:ascii="宋体" w:hAnsi="宋体" w:cs="宋体"/>
                <w:color w:val="auto"/>
                <w:sz w:val="24"/>
                <w:szCs w:val="24"/>
              </w:rPr>
              <w:t>1、所投产品技术参数清楚、明确，技术资料齐全，完全满足或优于招标文件要求</w:t>
            </w:r>
            <w:r>
              <w:rPr>
                <w:rFonts w:hint="eastAsia" w:ascii="宋体" w:hAnsi="宋体" w:cs="宋体"/>
                <w:color w:val="auto"/>
                <w:sz w:val="24"/>
                <w:szCs w:val="24"/>
                <w:lang w:val="zh-CN"/>
              </w:rPr>
              <w:t>得</w:t>
            </w:r>
            <w:r>
              <w:rPr>
                <w:rFonts w:hint="eastAsia" w:ascii="宋体" w:hAnsi="宋体" w:cs="宋体"/>
                <w:color w:val="auto"/>
                <w:sz w:val="24"/>
                <w:szCs w:val="24"/>
              </w:rPr>
              <w:t>30</w:t>
            </w:r>
            <w:r>
              <w:rPr>
                <w:rFonts w:hint="eastAsia" w:ascii="宋体" w:hAnsi="宋体" w:cs="宋体"/>
                <w:color w:val="auto"/>
                <w:sz w:val="24"/>
                <w:szCs w:val="24"/>
                <w:lang w:val="zh-CN"/>
              </w:rPr>
              <w:t>分；</w:t>
            </w:r>
          </w:p>
          <w:p>
            <w:pPr>
              <w:snapToGrid w:val="0"/>
              <w:spacing w:line="360" w:lineRule="auto"/>
              <w:jc w:val="left"/>
              <w:rPr>
                <w:rFonts w:ascii="宋体" w:hAnsi="宋体" w:cs="宋体"/>
                <w:color w:val="auto"/>
                <w:sz w:val="24"/>
                <w:szCs w:val="24"/>
                <w:lang w:val="zh-CN"/>
              </w:rPr>
            </w:pPr>
            <w:r>
              <w:rPr>
                <w:rFonts w:hint="eastAsia" w:ascii="宋体" w:hAnsi="宋体" w:cs="宋体"/>
                <w:color w:val="auto"/>
                <w:sz w:val="24"/>
                <w:szCs w:val="24"/>
              </w:rPr>
              <w:t>2、所投产品</w:t>
            </w:r>
            <w:r>
              <w:rPr>
                <w:rFonts w:hint="eastAsia" w:ascii="宋体" w:hAnsi="宋体" w:cs="宋体"/>
                <w:color w:val="auto"/>
                <w:sz w:val="24"/>
                <w:szCs w:val="24"/>
                <w:lang w:val="zh-CN"/>
              </w:rPr>
              <w:t>每负偏离一项★条款技术参数扣3分；每负偏离一项非★条款技术参数扣1分，扣完为止。（★条款技术参数</w:t>
            </w:r>
            <w:r>
              <w:rPr>
                <w:rFonts w:hint="eastAsia" w:ascii="宋体" w:hAnsi="宋体" w:cs="宋体"/>
                <w:color w:val="auto"/>
                <w:sz w:val="24"/>
                <w:szCs w:val="24"/>
              </w:rPr>
              <w:t>需提供生产厂家出具的相应证明材料予以佐证，技术资料缺失视为负偏离。</w:t>
            </w:r>
            <w:r>
              <w:rPr>
                <w:rFonts w:hint="eastAsia" w:ascii="宋体" w:hAnsi="宋体" w:cs="宋体"/>
                <w:color w:val="auto"/>
                <w:sz w:val="24"/>
                <w:szCs w:val="24"/>
                <w:lang w:val="zh-CN"/>
              </w:rPr>
              <w:t>）</w:t>
            </w:r>
          </w:p>
          <w:p>
            <w:pPr>
              <w:snapToGrid w:val="0"/>
              <w:spacing w:line="360" w:lineRule="auto"/>
              <w:rPr>
                <w:rFonts w:ascii="宋体" w:hAnsi="宋体" w:cs="宋体"/>
                <w:color w:val="auto"/>
                <w:sz w:val="24"/>
                <w:szCs w:val="24"/>
              </w:rPr>
            </w:pPr>
            <w:r>
              <w:rPr>
                <w:rFonts w:hint="eastAsia" w:ascii="宋体" w:hAnsi="宋体" w:cs="宋体"/>
                <w:color w:val="auto"/>
                <w:sz w:val="24"/>
                <w:szCs w:val="24"/>
                <w:lang w:val="zh-CN"/>
              </w:rPr>
              <w:t>3、</w:t>
            </w:r>
            <w:r>
              <w:rPr>
                <w:rFonts w:hint="eastAsia" w:ascii="宋体" w:hAnsi="宋体" w:cs="宋体"/>
                <w:color w:val="auto"/>
                <w:sz w:val="24"/>
                <w:szCs w:val="24"/>
              </w:rPr>
              <w:t>技术偏离表内投标文件技术响应内容完全复制招标文件技术要求的，专家可酌情给予0-5分扣除。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86"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项目实施方案</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lang w:val="en-US" w:eastAsia="zh-CN"/>
              </w:rPr>
              <w:t>12</w:t>
            </w:r>
            <w:r>
              <w:rPr>
                <w:rFonts w:hint="eastAsia" w:ascii="宋体" w:hAnsi="宋体" w:cs="宋体"/>
                <w:color w:val="auto"/>
                <w:sz w:val="24"/>
                <w:szCs w:val="24"/>
              </w:rPr>
              <w:t>分</w:t>
            </w:r>
          </w:p>
        </w:tc>
        <w:tc>
          <w:tcPr>
            <w:tcW w:w="7229" w:type="dxa"/>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项目</w:t>
            </w:r>
            <w:r>
              <w:rPr>
                <w:rFonts w:hint="eastAsia" w:ascii="宋体" w:hAnsi="宋体" w:cs="宋体"/>
                <w:color w:val="auto"/>
                <w:sz w:val="24"/>
                <w:szCs w:val="24"/>
                <w:lang w:eastAsia="zh-CN"/>
              </w:rPr>
              <w:t>实施</w:t>
            </w:r>
            <w:r>
              <w:rPr>
                <w:rFonts w:hint="eastAsia" w:ascii="宋体" w:hAnsi="宋体" w:cs="宋体"/>
                <w:color w:val="auto"/>
                <w:sz w:val="24"/>
                <w:szCs w:val="24"/>
              </w:rPr>
              <w:t>方案完整、科学</w:t>
            </w:r>
            <w:r>
              <w:rPr>
                <w:rFonts w:ascii="宋体" w:hAnsi="宋体" w:cs="宋体"/>
                <w:color w:val="auto"/>
                <w:sz w:val="24"/>
                <w:szCs w:val="24"/>
              </w:rPr>
              <w:t>、</w:t>
            </w:r>
            <w:r>
              <w:rPr>
                <w:rFonts w:hint="eastAsia" w:ascii="宋体" w:hAnsi="宋体" w:cs="宋体"/>
                <w:color w:val="auto"/>
                <w:sz w:val="24"/>
                <w:szCs w:val="24"/>
              </w:rPr>
              <w:t>合理。需提供完善可行的实施计划、工期管理、人员组织、技术保障、</w:t>
            </w:r>
            <w:r>
              <w:rPr>
                <w:rFonts w:ascii="宋体" w:hAnsi="宋体" w:cs="宋体"/>
                <w:color w:val="auto"/>
                <w:sz w:val="24"/>
                <w:szCs w:val="24"/>
              </w:rPr>
              <w:t>供货</w:t>
            </w:r>
            <w:r>
              <w:rPr>
                <w:rFonts w:hint="eastAsia" w:ascii="宋体" w:hAnsi="宋体" w:cs="宋体"/>
                <w:color w:val="auto"/>
                <w:sz w:val="24"/>
                <w:szCs w:val="24"/>
              </w:rPr>
              <w:t>保障</w:t>
            </w:r>
            <w:r>
              <w:rPr>
                <w:rFonts w:hint="eastAsia" w:ascii="宋体" w:hAnsi="宋体" w:cs="宋体"/>
                <w:color w:val="auto"/>
                <w:sz w:val="24"/>
                <w:szCs w:val="24"/>
                <w:lang w:eastAsia="zh-CN"/>
              </w:rPr>
              <w:t>等</w:t>
            </w:r>
            <w:r>
              <w:rPr>
                <w:rFonts w:hint="eastAsia" w:ascii="宋体" w:hAnsi="宋体" w:cs="宋体"/>
                <w:color w:val="auto"/>
                <w:sz w:val="24"/>
                <w:szCs w:val="24"/>
              </w:rPr>
              <w:t>。</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1.整体</w:t>
            </w:r>
            <w:r>
              <w:rPr>
                <w:rFonts w:hint="eastAsia" w:ascii="宋体" w:hAnsi="宋体" w:cs="宋体"/>
                <w:color w:val="auto"/>
                <w:sz w:val="24"/>
                <w:szCs w:val="24"/>
                <w:lang w:eastAsia="zh-CN"/>
              </w:rPr>
              <w:t>实施</w:t>
            </w:r>
            <w:r>
              <w:rPr>
                <w:rFonts w:hint="eastAsia" w:ascii="宋体" w:hAnsi="宋体" w:cs="宋体"/>
                <w:color w:val="auto"/>
                <w:sz w:val="24"/>
                <w:szCs w:val="24"/>
              </w:rPr>
              <w:t>方案</w:t>
            </w:r>
            <w:r>
              <w:rPr>
                <w:rFonts w:hint="eastAsia" w:ascii="宋体" w:hAnsi="宋体" w:cs="宋体"/>
                <w:color w:val="auto"/>
                <w:sz w:val="24"/>
                <w:szCs w:val="24"/>
                <w:lang w:eastAsia="zh-CN"/>
              </w:rPr>
              <w:t>完整、</w:t>
            </w:r>
            <w:r>
              <w:rPr>
                <w:rFonts w:hint="eastAsia" w:ascii="宋体" w:hAnsi="宋体" w:cs="宋体"/>
                <w:color w:val="auto"/>
                <w:sz w:val="24"/>
                <w:szCs w:val="24"/>
              </w:rPr>
              <w:t>详细，</w:t>
            </w:r>
            <w:r>
              <w:rPr>
                <w:rFonts w:hint="eastAsia" w:ascii="宋体" w:hAnsi="宋体" w:cs="宋体"/>
                <w:color w:val="auto"/>
                <w:sz w:val="24"/>
                <w:szCs w:val="24"/>
                <w:lang w:eastAsia="zh-CN"/>
              </w:rPr>
              <w:t>组织方案</w:t>
            </w:r>
            <w:r>
              <w:rPr>
                <w:rFonts w:hint="eastAsia" w:ascii="宋体" w:hAnsi="宋体" w:cs="宋体"/>
                <w:color w:val="auto"/>
                <w:sz w:val="24"/>
                <w:szCs w:val="24"/>
              </w:rPr>
              <w:t>科学、合理</w:t>
            </w:r>
            <w:r>
              <w:rPr>
                <w:rFonts w:hint="eastAsia" w:ascii="宋体" w:hAnsi="宋体" w:cs="宋体"/>
                <w:color w:val="auto"/>
                <w:sz w:val="24"/>
                <w:szCs w:val="24"/>
                <w:lang w:eastAsia="zh-CN"/>
              </w:rPr>
              <w:t>计</w:t>
            </w:r>
            <w:r>
              <w:rPr>
                <w:rFonts w:hint="eastAsia" w:ascii="宋体" w:hAnsi="宋体" w:cs="宋体"/>
                <w:color w:val="auto"/>
                <w:sz w:val="24"/>
                <w:szCs w:val="24"/>
                <w:lang w:val="en-US" w:eastAsia="zh-CN"/>
              </w:rPr>
              <w:t>9-12</w:t>
            </w:r>
            <w:r>
              <w:rPr>
                <w:rFonts w:hint="eastAsia" w:ascii="宋体" w:hAnsi="宋体" w:cs="宋体"/>
                <w:color w:val="auto"/>
                <w:sz w:val="24"/>
                <w:szCs w:val="24"/>
              </w:rPr>
              <w:t>分。</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eastAsia="zh-CN"/>
              </w:rPr>
              <w:t>实施方案基本完整</w:t>
            </w:r>
            <w:r>
              <w:rPr>
                <w:rFonts w:hint="eastAsia" w:ascii="宋体" w:hAnsi="宋体" w:cs="宋体"/>
                <w:color w:val="auto"/>
                <w:sz w:val="24"/>
                <w:szCs w:val="24"/>
              </w:rPr>
              <w:t>，</w:t>
            </w:r>
            <w:r>
              <w:rPr>
                <w:rFonts w:hint="eastAsia" w:ascii="宋体" w:hAnsi="宋体" w:cs="宋体"/>
                <w:color w:val="auto"/>
                <w:sz w:val="24"/>
                <w:szCs w:val="24"/>
                <w:lang w:eastAsia="zh-CN"/>
              </w:rPr>
              <w:t>组织方案相对科学计</w:t>
            </w:r>
            <w:r>
              <w:rPr>
                <w:rFonts w:hint="eastAsia" w:ascii="宋体" w:hAnsi="宋体" w:cs="宋体"/>
                <w:color w:val="auto"/>
                <w:sz w:val="24"/>
                <w:szCs w:val="24"/>
                <w:lang w:val="en-US" w:eastAsia="zh-CN"/>
              </w:rPr>
              <w:t>5-8</w:t>
            </w:r>
            <w:r>
              <w:rPr>
                <w:rFonts w:hint="eastAsia" w:ascii="宋体" w:hAnsi="宋体" w:cs="宋体"/>
                <w:color w:val="auto"/>
                <w:sz w:val="24"/>
                <w:szCs w:val="24"/>
              </w:rPr>
              <w:t>分。</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eastAsia="zh-CN"/>
              </w:rPr>
              <w:t>实施</w:t>
            </w:r>
            <w:r>
              <w:rPr>
                <w:rFonts w:hint="eastAsia" w:ascii="宋体" w:hAnsi="宋体" w:cs="宋体"/>
                <w:color w:val="auto"/>
                <w:sz w:val="24"/>
                <w:szCs w:val="24"/>
              </w:rPr>
              <w:t>方案</w:t>
            </w:r>
            <w:r>
              <w:rPr>
                <w:rFonts w:hint="eastAsia" w:ascii="宋体" w:hAnsi="宋体" w:cs="宋体"/>
                <w:color w:val="auto"/>
                <w:sz w:val="24"/>
                <w:szCs w:val="24"/>
                <w:lang w:eastAsia="zh-CN"/>
              </w:rPr>
              <w:t>欠缺</w:t>
            </w:r>
            <w:r>
              <w:rPr>
                <w:rFonts w:hint="eastAsia" w:ascii="宋体" w:hAnsi="宋体" w:cs="宋体"/>
                <w:color w:val="auto"/>
                <w:sz w:val="24"/>
                <w:szCs w:val="24"/>
              </w:rPr>
              <w:t>，</w:t>
            </w:r>
            <w:r>
              <w:rPr>
                <w:rFonts w:hint="eastAsia" w:ascii="宋体" w:hAnsi="宋体" w:cs="宋体"/>
                <w:color w:val="auto"/>
                <w:sz w:val="24"/>
                <w:szCs w:val="24"/>
                <w:lang w:eastAsia="zh-CN"/>
              </w:rPr>
              <w:t>组织方案可行性较差</w:t>
            </w:r>
            <w:r>
              <w:rPr>
                <w:rFonts w:hint="eastAsia" w:ascii="宋体" w:hAnsi="宋体" w:cs="宋体"/>
                <w:color w:val="auto"/>
                <w:sz w:val="24"/>
                <w:szCs w:val="24"/>
              </w:rPr>
              <w:t>计</w:t>
            </w:r>
            <w:r>
              <w:rPr>
                <w:rFonts w:hint="eastAsia" w:ascii="宋体" w:hAnsi="宋体" w:cs="宋体"/>
                <w:color w:val="auto"/>
                <w:sz w:val="24"/>
                <w:szCs w:val="24"/>
                <w:lang w:val="en-US" w:eastAsia="zh-CN"/>
              </w:rPr>
              <w:t>0-4</w:t>
            </w:r>
            <w:r>
              <w:rPr>
                <w:rFonts w:hint="eastAsia" w:ascii="宋体" w:hAnsi="宋体" w:cs="宋体"/>
                <w:color w:val="auto"/>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14"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质量保证</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ascii="宋体" w:hAnsi="宋体" w:cs="宋体"/>
                <w:color w:val="auto"/>
                <w:sz w:val="24"/>
                <w:szCs w:val="24"/>
              </w:rPr>
              <w:t>1</w:t>
            </w:r>
            <w:r>
              <w:rPr>
                <w:rFonts w:hint="eastAsia" w:ascii="宋体" w:hAnsi="宋体" w:cs="宋体"/>
                <w:color w:val="auto"/>
                <w:sz w:val="24"/>
                <w:szCs w:val="24"/>
              </w:rPr>
              <w:t>分</w:t>
            </w:r>
          </w:p>
        </w:tc>
        <w:tc>
          <w:tcPr>
            <w:tcW w:w="7229" w:type="dxa"/>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产品货源渠道正常，质量有保证，提供产品来源渠道合法的证明文件。根据所提供证明文件完整性计0-</w:t>
            </w:r>
            <w:r>
              <w:rPr>
                <w:rFonts w:ascii="宋体" w:hAnsi="宋体" w:cs="宋体"/>
                <w:color w:val="auto"/>
                <w:sz w:val="24"/>
                <w:szCs w:val="24"/>
              </w:rPr>
              <w:t>1</w:t>
            </w:r>
            <w:r>
              <w:rPr>
                <w:rFonts w:hint="eastAsia" w:ascii="宋体" w:hAnsi="宋体" w:cs="宋体"/>
                <w:color w:val="auto"/>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625"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售后服务</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lang w:val="en-US" w:eastAsia="zh-CN"/>
              </w:rPr>
              <w:t>9</w:t>
            </w:r>
            <w:r>
              <w:rPr>
                <w:rFonts w:hint="eastAsia" w:ascii="宋体" w:hAnsi="宋体" w:cs="宋体"/>
                <w:color w:val="auto"/>
                <w:sz w:val="24"/>
                <w:szCs w:val="24"/>
              </w:rPr>
              <w:t>分</w:t>
            </w:r>
          </w:p>
        </w:tc>
        <w:tc>
          <w:tcPr>
            <w:tcW w:w="7229" w:type="dxa"/>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售后服务方案：根据售后服务网点的设定、包括但不限于拟投入售后服务人员配置情况、日常维护、项目交付用户后出现故障响应时间及措施、备品备件计划，质量保证范围等。</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售后服务方案内容完整、详细的计</w:t>
            </w:r>
            <w:r>
              <w:rPr>
                <w:rFonts w:hint="eastAsia" w:ascii="宋体" w:hAnsi="宋体" w:cs="宋体"/>
                <w:color w:val="auto"/>
                <w:sz w:val="24"/>
                <w:szCs w:val="24"/>
                <w:lang w:val="en-US" w:eastAsia="zh-CN"/>
              </w:rPr>
              <w:t>7-9</w:t>
            </w:r>
            <w:r>
              <w:rPr>
                <w:rFonts w:hint="eastAsia" w:ascii="宋体" w:hAnsi="宋体" w:cs="宋体"/>
                <w:color w:val="auto"/>
                <w:sz w:val="24"/>
                <w:szCs w:val="24"/>
              </w:rPr>
              <w:t>分；</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售后服务方案内容相对完整，但不够具体详细的计分</w:t>
            </w:r>
            <w:r>
              <w:rPr>
                <w:rFonts w:hint="eastAsia" w:ascii="宋体" w:hAnsi="宋体" w:cs="宋体"/>
                <w:color w:val="auto"/>
                <w:sz w:val="24"/>
                <w:szCs w:val="24"/>
                <w:lang w:val="en-US" w:eastAsia="zh-CN"/>
              </w:rPr>
              <w:t>4-6</w:t>
            </w:r>
            <w:r>
              <w:rPr>
                <w:rFonts w:hint="eastAsia" w:ascii="宋体" w:hAnsi="宋体" w:cs="宋体"/>
                <w:color w:val="auto"/>
                <w:sz w:val="24"/>
                <w:szCs w:val="24"/>
              </w:rPr>
              <w:t>分；</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售后服务方案内容不完整、简单的计分0-</w:t>
            </w:r>
            <w:r>
              <w:rPr>
                <w:rFonts w:hint="eastAsia" w:ascii="宋体" w:hAnsi="宋体" w:cs="宋体"/>
                <w:color w:val="auto"/>
                <w:sz w:val="24"/>
                <w:szCs w:val="24"/>
                <w:lang w:val="en-US" w:eastAsia="zh-CN"/>
              </w:rPr>
              <w:t>3</w:t>
            </w:r>
            <w:r>
              <w:rPr>
                <w:rFonts w:hint="eastAsia" w:ascii="宋体" w:hAnsi="宋体" w:cs="宋体"/>
                <w:color w:val="auto"/>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013" w:hRule="atLeast"/>
        </w:trPr>
        <w:tc>
          <w:tcPr>
            <w:tcW w:w="1242"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培训</w:t>
            </w:r>
          </w:p>
        </w:tc>
        <w:tc>
          <w:tcPr>
            <w:tcW w:w="851" w:type="dxa"/>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lang w:val="en-US" w:eastAsia="zh-CN"/>
              </w:rPr>
              <w:t>5</w:t>
            </w:r>
            <w:r>
              <w:rPr>
                <w:rFonts w:hint="eastAsia" w:ascii="宋体" w:hAnsi="宋体" w:cs="宋体"/>
                <w:color w:val="auto"/>
                <w:sz w:val="24"/>
                <w:szCs w:val="24"/>
              </w:rPr>
              <w:t>分</w:t>
            </w:r>
          </w:p>
        </w:tc>
        <w:tc>
          <w:tcPr>
            <w:tcW w:w="7229" w:type="dxa"/>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制订针对本项目的培训方案。培训方案包括具体的培训计划、培训内容、培训时间、培训效果等内容</w:t>
            </w:r>
            <w:r>
              <w:rPr>
                <w:rFonts w:hint="eastAsia" w:ascii="宋体" w:hAnsi="宋体" w:cs="宋体"/>
                <w:color w:val="auto"/>
                <w:sz w:val="24"/>
                <w:szCs w:val="24"/>
                <w:lang w:eastAsia="zh-CN"/>
              </w:rPr>
              <w:t>。</w:t>
            </w:r>
            <w:r>
              <w:rPr>
                <w:rFonts w:hint="eastAsia" w:ascii="宋体" w:hAnsi="宋体" w:cs="宋体"/>
                <w:color w:val="auto"/>
                <w:sz w:val="24"/>
                <w:szCs w:val="24"/>
              </w:rPr>
              <w:t>根据方案的可操作性以及培训的广度和深度</w:t>
            </w:r>
            <w:r>
              <w:rPr>
                <w:rFonts w:hint="eastAsia" w:ascii="宋体" w:hAnsi="宋体" w:cs="宋体"/>
                <w:color w:val="auto"/>
                <w:sz w:val="24"/>
                <w:szCs w:val="24"/>
                <w:lang w:eastAsia="zh-CN"/>
              </w:rPr>
              <w:t>等</w:t>
            </w:r>
            <w:r>
              <w:rPr>
                <w:rFonts w:hint="eastAsia" w:ascii="宋体" w:hAnsi="宋体" w:cs="宋体"/>
                <w:color w:val="auto"/>
                <w:sz w:val="24"/>
                <w:szCs w:val="24"/>
              </w:rPr>
              <w:t>方面，</w:t>
            </w:r>
            <w:r>
              <w:rPr>
                <w:rFonts w:hint="eastAsia" w:ascii="宋体" w:hAnsi="宋体" w:cs="宋体"/>
                <w:color w:val="auto"/>
                <w:sz w:val="24"/>
                <w:szCs w:val="24"/>
                <w:lang w:eastAsia="zh-CN"/>
              </w:rPr>
              <w:t>计</w:t>
            </w:r>
            <w:r>
              <w:rPr>
                <w:rFonts w:hint="eastAsia" w:ascii="宋体" w:hAnsi="宋体" w:cs="宋体"/>
                <w:color w:val="auto"/>
                <w:sz w:val="24"/>
                <w:szCs w:val="24"/>
                <w:lang w:val="en-US" w:eastAsia="zh-CN"/>
              </w:rPr>
              <w:t>0-5分</w:t>
            </w:r>
            <w:r>
              <w:rPr>
                <w:rFonts w:hint="eastAsia" w:ascii="宋体" w:hAnsi="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2" w:hRule="atLeast"/>
        </w:trPr>
        <w:tc>
          <w:tcPr>
            <w:tcW w:w="1242"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商务响应</w:t>
            </w:r>
          </w:p>
        </w:tc>
        <w:tc>
          <w:tcPr>
            <w:tcW w:w="85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2分</w:t>
            </w:r>
          </w:p>
        </w:tc>
        <w:tc>
          <w:tcPr>
            <w:tcW w:w="722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投标文件对商务要求进行实质性响应。根据响应程度计0-2分。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trPr>
        <w:tc>
          <w:tcPr>
            <w:tcW w:w="1242"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节能环保</w:t>
            </w:r>
          </w:p>
        </w:tc>
        <w:tc>
          <w:tcPr>
            <w:tcW w:w="85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1分</w:t>
            </w:r>
          </w:p>
        </w:tc>
        <w:tc>
          <w:tcPr>
            <w:tcW w:w="722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left"/>
              <w:rPr>
                <w:rFonts w:hint="eastAsia" w:ascii="宋体" w:hAnsi="宋体" w:eastAsia="宋体" w:cs="宋体"/>
                <w:color w:val="auto"/>
                <w:sz w:val="24"/>
                <w:szCs w:val="24"/>
                <w:lang w:eastAsia="zh-CN"/>
              </w:rPr>
            </w:pPr>
            <w:r>
              <w:rPr>
                <w:rFonts w:hint="eastAsia" w:ascii="宋体" w:hAnsi="宋体" w:cs="宋体"/>
                <w:color w:val="auto"/>
                <w:sz w:val="24"/>
                <w:szCs w:val="24"/>
              </w:rPr>
              <w:t>投标人所投产品为节能环保产品，提供认证机构出具的、处于有效期之内的相应证明文件，提供得1分，不提供不得分</w:t>
            </w:r>
            <w:r>
              <w:rPr>
                <w:rFonts w:hint="eastAsia" w:ascii="宋体" w:hAnsi="宋体" w:cs="宋体"/>
                <w:color w:val="auto"/>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014" w:hRule="atLeast"/>
        </w:trPr>
        <w:tc>
          <w:tcPr>
            <w:tcW w:w="1242"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演示</w:t>
            </w:r>
          </w:p>
        </w:tc>
        <w:tc>
          <w:tcPr>
            <w:tcW w:w="85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10分</w:t>
            </w:r>
          </w:p>
        </w:tc>
        <w:tc>
          <w:tcPr>
            <w:tcW w:w="7229"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投标人根据招标文件要求进行现场样机演示，演示每满足一条得1分，不满足不得分，最高得10分。有三条及三条以上演示不满足者不得分。</w:t>
            </w:r>
          </w:p>
          <w:p>
            <w:pPr>
              <w:snapToGrid w:val="0"/>
              <w:spacing w:line="360" w:lineRule="auto"/>
              <w:jc w:val="left"/>
              <w:rPr>
                <w:rFonts w:ascii="宋体" w:hAnsi="宋体" w:cs="宋体"/>
                <w:color w:val="auto"/>
                <w:sz w:val="24"/>
                <w:szCs w:val="24"/>
              </w:rPr>
            </w:pPr>
            <w:r>
              <w:rPr>
                <w:rFonts w:hint="eastAsia" w:ascii="宋体" w:hAnsi="宋体" w:cs="宋体"/>
                <w:color w:val="auto"/>
                <w:sz w:val="24"/>
                <w:szCs w:val="24"/>
              </w:rPr>
              <w:t>演示时间不超过10分钟。演示设备自行准备，演示平台自行搭建。</w:t>
            </w:r>
          </w:p>
        </w:tc>
      </w:tr>
    </w:tbl>
    <w:p>
      <w:pPr>
        <w:spacing w:line="360" w:lineRule="auto"/>
        <w:rPr>
          <w:rFonts w:hint="eastAsia" w:ascii="宋体" w:hAnsi="宋体" w:eastAsia="宋体" w:cs="宋体"/>
          <w:b/>
          <w:color w:val="auto"/>
          <w:sz w:val="24"/>
          <w:szCs w:val="24"/>
        </w:rPr>
      </w:pPr>
      <w:r>
        <w:rPr>
          <w:rFonts w:hint="eastAsia" w:ascii="宋体" w:hAnsi="宋体" w:eastAsia="宋体" w:cs="宋体"/>
          <w:b/>
          <w:color w:val="auto"/>
          <w:sz w:val="24"/>
          <w:szCs w:val="24"/>
        </w:rPr>
        <w:t>演示（现场样机演示）内容如下：</w:t>
      </w:r>
    </w:p>
    <w:p>
      <w:pPr>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bidi="ar"/>
        </w:rPr>
      </w:pPr>
      <w:r>
        <w:rPr>
          <w:rFonts w:hint="eastAsia" w:ascii="宋体" w:hAnsi="宋体" w:cs="宋体"/>
          <w:color w:val="auto"/>
          <w:sz w:val="24"/>
          <w:szCs w:val="24"/>
          <w:lang w:bidi="ar"/>
        </w:rPr>
        <w:t>支持视频动态批注，老师可以一边播放视频一边在视频上用不同颜色不同笔触批注讲解，批注过程不影响视频播放，支持视频一键锁定防止误操作，支持一键循环播放，支持手势控制音量；</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bidi="ar"/>
        </w:rPr>
      </w:pPr>
      <w:r>
        <w:rPr>
          <w:rFonts w:hint="eastAsia" w:ascii="宋体" w:hAnsi="宋体" w:cs="宋体"/>
          <w:color w:val="auto"/>
          <w:sz w:val="24"/>
          <w:szCs w:val="24"/>
          <w:lang w:bidi="ar"/>
        </w:rPr>
        <w:t>字帖模板支持随意触控选择格子数量和位置，再次单击选择单字生成，也可拖动单字至目标格子生成字帖，排好的字推送到学生端，学生可以点击任意一字查看视频；</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bidi="ar"/>
        </w:rPr>
      </w:pPr>
      <w:r>
        <w:rPr>
          <w:rFonts w:hint="eastAsia" w:ascii="宋体" w:hAnsi="宋体" w:cs="宋体"/>
          <w:color w:val="auto"/>
          <w:sz w:val="24"/>
          <w:szCs w:val="24"/>
          <w:lang w:bidi="ar"/>
        </w:rPr>
        <w:t>提供缩略图模式，对于多图的碑帖方便老师进行选择，多图碑帖自动按序排列，缩略图可智能收起；</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bidi="ar"/>
        </w:rPr>
      </w:pPr>
      <w:r>
        <w:rPr>
          <w:rFonts w:hint="eastAsia" w:ascii="宋体" w:hAnsi="宋体" w:cs="宋体"/>
          <w:color w:val="auto"/>
          <w:sz w:val="24"/>
          <w:szCs w:val="24"/>
          <w:lang w:bidi="ar"/>
        </w:rPr>
        <w:t>字体颜色工具提供不少于9种字体颜色选择，可以一键切换字体颜色，支持集字内容本地保存，并可随时调取历史记录，统一推送或分组推送到学生端</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color w:val="auto"/>
          <w:lang w:val="en-US" w:eastAsia="zh-CN"/>
        </w:rPr>
      </w:pPr>
      <w:r>
        <w:rPr>
          <w:rFonts w:hint="eastAsia"/>
          <w:color w:val="auto"/>
          <w:sz w:val="24"/>
          <w:szCs w:val="24"/>
          <w:lang w:val="en-US" w:eastAsia="zh-CN"/>
        </w:rPr>
        <w:t>支持创作作品一键分享功能，可一键生成二维码，通过手机微信扫描二维码可在手机端生成同样作品，该作品支持手势移动、放大和缩小功能，可转发至微信好友或朋友圈进行作品分享</w:t>
      </w:r>
      <w:r>
        <w:rPr>
          <w:rFonts w:hint="eastAsia"/>
          <w:color w:val="auto"/>
          <w:lang w:val="en-US" w:eastAsia="zh-CN"/>
        </w:rPr>
        <w:t>；</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color w:val="auto"/>
          <w:sz w:val="24"/>
          <w:szCs w:val="24"/>
          <w:lang w:val="en-US" w:eastAsia="zh-CN"/>
        </w:rPr>
      </w:pPr>
      <w:r>
        <w:rPr>
          <w:rFonts w:hint="eastAsia"/>
          <w:color w:val="auto"/>
          <w:sz w:val="24"/>
          <w:szCs w:val="24"/>
          <w:lang w:val="en-US" w:eastAsia="zh-CN"/>
        </w:rPr>
        <w:t>最多支持八个例字的自动排列和对照功能；支持单个例字的手势移动、放大和缩小功能，且不影响其他例字的位置和大小；支持单个例字的双击移除功能；</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eastAsia="zh-CN" w:bidi="ar"/>
        </w:rPr>
      </w:pPr>
      <w:r>
        <w:rPr>
          <w:rFonts w:hint="eastAsia" w:ascii="宋体" w:hAnsi="宋体" w:cs="宋体"/>
          <w:color w:val="auto"/>
          <w:sz w:val="24"/>
          <w:szCs w:val="24"/>
          <w:lang w:bidi="ar"/>
        </w:rPr>
        <w:t>考试历史中可查看之前考试所有内容，并对考题的错误率、正确率进行分析，便于老师掌握学生难点。并且可查看各个考生历史分数，便于老师对学生学习情况的总体分析</w:t>
      </w:r>
      <w:r>
        <w:rPr>
          <w:rFonts w:hint="eastAsia" w:ascii="宋体" w:hAnsi="宋体" w:cs="宋体"/>
          <w:color w:val="auto"/>
          <w:sz w:val="24"/>
          <w:szCs w:val="24"/>
          <w:lang w:eastAsia="zh-CN" w:bidi="ar"/>
        </w:rPr>
        <w:t>；</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eastAsia="zh-CN" w:bidi="ar"/>
        </w:rPr>
      </w:pPr>
      <w:r>
        <w:rPr>
          <w:rFonts w:hint="eastAsia" w:ascii="宋体" w:hAnsi="宋体" w:cs="宋体"/>
          <w:color w:val="auto"/>
          <w:sz w:val="24"/>
          <w:szCs w:val="24"/>
          <w:lang w:bidi="ar"/>
        </w:rPr>
        <w:t>支持不少于十点触控，用手指直接操控系统；支持分屏触控，支持临摹显示终端一侧可以触控一侧可以锁定，可自由选择左侧或右侧进行锁定；支持边看视频边临摹功能，支持手势控制音量，支持视频全屏播放，支持手指双击碑帖自动放大缩小功能</w:t>
      </w:r>
      <w:r>
        <w:rPr>
          <w:rFonts w:hint="eastAsia" w:ascii="宋体" w:hAnsi="宋体" w:cs="宋体"/>
          <w:color w:val="auto"/>
          <w:sz w:val="24"/>
          <w:szCs w:val="24"/>
          <w:lang w:eastAsia="zh-CN" w:bidi="ar"/>
        </w:rPr>
        <w:t>；</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eastAsia="zh-CN" w:bidi="ar"/>
        </w:rPr>
      </w:pPr>
      <w:r>
        <w:rPr>
          <w:rFonts w:hint="eastAsia" w:ascii="宋体" w:hAnsi="宋体" w:cs="宋体"/>
          <w:color w:val="auto"/>
          <w:sz w:val="24"/>
          <w:szCs w:val="24"/>
          <w:lang w:bidi="ar"/>
        </w:rPr>
        <w:t>智能光感技术，覆盖宣纸临摹时自动调整亮度到最高，最高亮度≥400nit，自主学习未覆盖宣纸时亮度自动降低至250nit以下，保护学生视力</w:t>
      </w:r>
      <w:r>
        <w:rPr>
          <w:rFonts w:hint="eastAsia" w:ascii="宋体" w:hAnsi="宋体" w:cs="宋体"/>
          <w:color w:val="auto"/>
          <w:sz w:val="24"/>
          <w:szCs w:val="24"/>
          <w:lang w:eastAsia="zh-CN" w:bidi="ar"/>
        </w:rPr>
        <w:t>；</w:t>
      </w:r>
    </w:p>
    <w:p>
      <w:pPr>
        <w:pStyle w:val="2"/>
        <w:keepNext w:val="0"/>
        <w:keepLines w:val="0"/>
        <w:pageBreakBefore w:val="0"/>
        <w:widowControl/>
        <w:numPr>
          <w:ilvl w:val="0"/>
          <w:numId w:val="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cs="宋体"/>
          <w:color w:val="auto"/>
          <w:sz w:val="24"/>
          <w:szCs w:val="24"/>
          <w:lang w:val="en-US" w:eastAsia="zh-CN" w:bidi="ar"/>
        </w:rPr>
      </w:pPr>
      <w:r>
        <w:rPr>
          <w:rFonts w:hint="eastAsia"/>
          <w:color w:val="auto"/>
          <w:sz w:val="24"/>
          <w:szCs w:val="24"/>
          <w:lang w:val="en-US" w:eastAsia="zh-CN"/>
        </w:rPr>
        <w:t>支持智能锁屏功能，支持在任意界面，覆盖宣纸临摹时自动锁屏，拿掉宣纸自动解锁（无需手动点击锁屏或解锁按钮）</w:t>
      </w:r>
    </w:p>
    <w:p>
      <w:pPr>
        <w:spacing w:line="360" w:lineRule="auto"/>
        <w:rPr>
          <w:rFonts w:ascii="宋体" w:hAnsi="宋体" w:cs="宋体"/>
          <w:b/>
          <w:color w:val="auto"/>
          <w:sz w:val="24"/>
          <w:szCs w:val="24"/>
        </w:rPr>
      </w:pPr>
      <w:r>
        <w:rPr>
          <w:rFonts w:hint="eastAsia" w:ascii="宋体" w:hAnsi="宋体" w:cs="宋体"/>
          <w:b/>
          <w:color w:val="auto"/>
          <w:sz w:val="24"/>
          <w:szCs w:val="24"/>
        </w:rPr>
        <w:t>备注：</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 以上各项打分均由评标委员会独立评分，评分相邻两档之间可取小数点，两档之间得分归属于较低一档,按评审后综合得分由高到低推荐一至三名中标候选人。</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3)若出现综合得分并列时，按投标报价由低到高顺序排列。得分且投标报价相同的并列。投标文件满足招标文件全部实质性要求，且按照评审因素的量化指标评审得分最高的投标人为排名第一的中标候选人。</w:t>
      </w:r>
    </w:p>
    <w:p>
      <w:pPr>
        <w:spacing w:line="360" w:lineRule="auto"/>
        <w:ind w:firstLine="480"/>
        <w:rPr>
          <w:rFonts w:ascii="宋体" w:hAnsi="宋体" w:cs="宋体"/>
          <w:color w:val="auto"/>
          <w:sz w:val="24"/>
          <w:szCs w:val="24"/>
          <w:highlight w:val="none"/>
        </w:rPr>
      </w:pPr>
      <w:r>
        <w:rPr>
          <w:rFonts w:hint="eastAsia" w:ascii="宋体" w:hAnsi="宋体" w:cs="宋体"/>
          <w:color w:val="auto"/>
          <w:sz w:val="24"/>
          <w:szCs w:val="24"/>
        </w:rPr>
        <w:t>4）非单一产品采购项目中，采购人根据采购项目技术构成、产品价格比重等合理确定核心产品。多家投标人提供的任一核心产品品牌相同的，视为提供相同品牌产</w:t>
      </w:r>
      <w:r>
        <w:rPr>
          <w:rFonts w:hint="eastAsia" w:ascii="宋体" w:hAnsi="宋体" w:cs="宋体"/>
          <w:color w:val="auto"/>
          <w:sz w:val="24"/>
          <w:szCs w:val="24"/>
          <w:highlight w:val="none"/>
        </w:rPr>
        <w:t>品。</w:t>
      </w:r>
      <w:r>
        <w:rPr>
          <w:rFonts w:hint="eastAsia" w:ascii="宋体" w:hAnsi="宋体" w:cs="宋体"/>
          <w:b/>
          <w:bCs/>
          <w:color w:val="auto"/>
          <w:sz w:val="24"/>
          <w:szCs w:val="24"/>
          <w:highlight w:val="none"/>
        </w:rPr>
        <w:t>本采购项目核心产品为：</w:t>
      </w:r>
      <w:r>
        <w:rPr>
          <w:rFonts w:hint="eastAsia" w:ascii="宋体" w:hAnsi="宋体" w:cs="宋体"/>
          <w:b/>
          <w:bCs/>
          <w:color w:val="auto"/>
          <w:sz w:val="24"/>
          <w:szCs w:val="24"/>
          <w:highlight w:val="none"/>
          <w:lang w:eastAsia="zh-CN"/>
        </w:rPr>
        <w:t>学生临摹台</w:t>
      </w:r>
      <w:r>
        <w:rPr>
          <w:rFonts w:hint="eastAsia" w:ascii="宋体" w:hAnsi="宋体" w:cs="宋体"/>
          <w:b/>
          <w:bCs/>
          <w:color w:val="auto"/>
          <w:sz w:val="24"/>
          <w:szCs w:val="24"/>
          <w:highlight w:val="none"/>
        </w:rPr>
        <w:t>。</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核心产品提供相同品牌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5) 各种计算采用插入法，数字均保留两位小数，第三位“四舍五入”。</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 xml:space="preserve">6) 评审时，投标人符合投标人须知第37条采购政策的按照采购政策执行。 </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评标委员会根据评标情况编制评审报告，评标委员会成员对评审报告有异议的，应当在评审报告上签署不同意见，并说明理由，否则视为同意。对拒绝说明理由的，须报政府采购监管部门处理，并将其评审情况如实计入考核表。</w:t>
      </w:r>
    </w:p>
    <w:p>
      <w:pPr>
        <w:snapToGrid w:val="0"/>
        <w:spacing w:line="360" w:lineRule="auto"/>
        <w:rPr>
          <w:rFonts w:ascii="宋体" w:hAnsi="宋体" w:cs="宋体"/>
          <w:color w:val="auto"/>
          <w:sz w:val="24"/>
          <w:szCs w:val="24"/>
        </w:rPr>
      </w:pPr>
      <w:bookmarkStart w:id="57" w:name="_Toc409689064"/>
      <w:bookmarkStart w:id="58" w:name="_Toc380336742"/>
      <w:bookmarkStart w:id="59" w:name="_Toc358364336"/>
      <w:r>
        <w:rPr>
          <w:rFonts w:hint="eastAsia" w:ascii="宋体" w:hAnsi="宋体" w:cs="宋体"/>
          <w:b/>
          <w:color w:val="auto"/>
          <w:sz w:val="24"/>
          <w:szCs w:val="24"/>
        </w:rPr>
        <w:t>30.定标及合同授予</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30.1采购代理机构应当在评标结束后2个工作日内，将评标报告送采购人定标。</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30.2采购人应当自收到评标报告之日起5个工作日内，在评标报告确定的中标候选人名单中按顺序确定中标人，复函采购代理机构。</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30.3采购代理机构在采购人确定中标单位2个工作日内，在省级以上财政部门指定的媒体上公告</w:t>
      </w:r>
      <w:r>
        <w:rPr>
          <w:rFonts w:hint="eastAsia" w:ascii="宋体" w:hAnsi="宋体" w:cs="宋体"/>
          <w:color w:val="auto"/>
          <w:sz w:val="27"/>
          <w:szCs w:val="27"/>
        </w:rPr>
        <w:t>中标结果</w:t>
      </w:r>
      <w:r>
        <w:rPr>
          <w:rFonts w:hint="eastAsia" w:ascii="宋体" w:hAnsi="宋体" w:cs="宋体"/>
          <w:color w:val="auto"/>
          <w:sz w:val="24"/>
          <w:szCs w:val="24"/>
        </w:rPr>
        <w:t>，并向中标人发《中标通知书》。</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30.4采购代理机构向中标人发出《中标通知书》，对于其他未中标投标人，将在保证金有效期内无息退还其投标保证金（若有）。</w:t>
      </w:r>
    </w:p>
    <w:p>
      <w:pPr>
        <w:overflowPunct w:val="0"/>
        <w:snapToGrid w:val="0"/>
        <w:spacing w:line="360" w:lineRule="auto"/>
        <w:rPr>
          <w:rFonts w:ascii="宋体" w:hAnsi="宋体" w:cs="宋体"/>
          <w:b/>
          <w:color w:val="auto"/>
          <w:sz w:val="24"/>
          <w:szCs w:val="24"/>
        </w:rPr>
      </w:pPr>
      <w:bookmarkStart w:id="60" w:name="_Toc311415607"/>
      <w:bookmarkStart w:id="61" w:name="_Toc296602462"/>
      <w:bookmarkStart w:id="62" w:name="_Toc152045575"/>
      <w:bookmarkStart w:id="63" w:name="_Toc247085733"/>
      <w:bookmarkStart w:id="64" w:name="_Toc179632593"/>
      <w:bookmarkStart w:id="65" w:name="_Toc246996219"/>
      <w:bookmarkStart w:id="66" w:name="_Toc144974543"/>
      <w:bookmarkStart w:id="67" w:name="_Toc296590983"/>
      <w:bookmarkStart w:id="68" w:name="_Toc246996962"/>
      <w:bookmarkStart w:id="69" w:name="_Toc152042351"/>
      <w:bookmarkStart w:id="70" w:name="_Toc311415614"/>
      <w:r>
        <w:rPr>
          <w:rFonts w:hint="eastAsia" w:ascii="宋体" w:hAnsi="宋体" w:cs="宋体"/>
          <w:b/>
          <w:color w:val="auto"/>
          <w:sz w:val="24"/>
          <w:szCs w:val="24"/>
        </w:rPr>
        <w:t>31．</w:t>
      </w:r>
      <w:bookmarkEnd w:id="60"/>
      <w:r>
        <w:rPr>
          <w:rFonts w:hint="eastAsia" w:ascii="宋体" w:hAnsi="宋体" w:cs="宋体"/>
          <w:b/>
          <w:color w:val="auto"/>
          <w:sz w:val="24"/>
          <w:szCs w:val="24"/>
        </w:rPr>
        <w:t>中标准则</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31.1中标通知书发出后，采购人不得违法改变中标结果，中标人无正当理由不得放弃中标。</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31.2采购人应当自中标通知书发出之日起30日内，按照招标文件和中标人投标文件的规定，与中标人签订书面合同。所签订的合同不得对招标文件确定的事项和中标人投标文件作实质性修改。</w:t>
      </w:r>
    </w:p>
    <w:p>
      <w:pPr>
        <w:spacing w:line="360" w:lineRule="auto"/>
        <w:rPr>
          <w:rFonts w:ascii="宋体" w:hAnsi="宋体" w:cs="宋体"/>
          <w:b/>
          <w:color w:val="auto"/>
          <w:sz w:val="24"/>
          <w:szCs w:val="24"/>
        </w:rPr>
      </w:pPr>
      <w:r>
        <w:rPr>
          <w:rFonts w:hint="eastAsia" w:ascii="宋体" w:hAnsi="宋体" w:cs="宋体"/>
          <w:b/>
          <w:color w:val="auto"/>
          <w:sz w:val="24"/>
          <w:szCs w:val="24"/>
        </w:rPr>
        <w:t>32. 对采购人的纪律要求</w:t>
      </w:r>
      <w:bookmarkEnd w:id="61"/>
      <w:bookmarkEnd w:id="62"/>
      <w:bookmarkEnd w:id="63"/>
      <w:bookmarkEnd w:id="64"/>
      <w:bookmarkEnd w:id="65"/>
      <w:bookmarkEnd w:id="66"/>
      <w:bookmarkEnd w:id="67"/>
      <w:bookmarkEnd w:id="68"/>
      <w:bookmarkEnd w:id="69"/>
    </w:p>
    <w:p>
      <w:pPr>
        <w:spacing w:line="360" w:lineRule="auto"/>
        <w:ind w:firstLine="480"/>
        <w:rPr>
          <w:rFonts w:ascii="宋体" w:hAnsi="宋体" w:cs="宋体"/>
          <w:color w:val="auto"/>
          <w:sz w:val="24"/>
          <w:szCs w:val="24"/>
        </w:rPr>
      </w:pPr>
      <w:r>
        <w:rPr>
          <w:rFonts w:hint="eastAsia" w:ascii="宋体" w:hAnsi="宋体" w:cs="宋体"/>
          <w:color w:val="auto"/>
          <w:sz w:val="24"/>
          <w:szCs w:val="24"/>
        </w:rPr>
        <w:t>采购人不得泄漏招标投标活动中应当保密的情况和资料，不得与投标人串通损害国家利益、社会公共利益或者他人合法权益。</w:t>
      </w:r>
    </w:p>
    <w:p>
      <w:pPr>
        <w:spacing w:line="360" w:lineRule="auto"/>
        <w:rPr>
          <w:rFonts w:ascii="宋体" w:hAnsi="宋体" w:cs="宋体"/>
          <w:b/>
          <w:color w:val="auto"/>
          <w:sz w:val="24"/>
          <w:szCs w:val="24"/>
        </w:rPr>
      </w:pPr>
      <w:bookmarkStart w:id="71" w:name="_Toc296602463"/>
      <w:bookmarkStart w:id="72" w:name="_Toc246996220"/>
      <w:bookmarkStart w:id="73" w:name="_Toc247085734"/>
      <w:bookmarkStart w:id="74" w:name="_Toc152045576"/>
      <w:bookmarkStart w:id="75" w:name="_Toc179632594"/>
      <w:bookmarkStart w:id="76" w:name="_Toc144974544"/>
      <w:bookmarkStart w:id="77" w:name="_Toc246996963"/>
      <w:bookmarkStart w:id="78" w:name="_Toc152042352"/>
      <w:r>
        <w:rPr>
          <w:rFonts w:hint="eastAsia" w:ascii="宋体" w:hAnsi="宋体" w:cs="宋体"/>
          <w:b/>
          <w:color w:val="auto"/>
          <w:sz w:val="24"/>
          <w:szCs w:val="24"/>
        </w:rPr>
        <w:t>33.对投标人的纪律要求</w:t>
      </w:r>
      <w:bookmarkEnd w:id="71"/>
      <w:bookmarkEnd w:id="72"/>
      <w:bookmarkEnd w:id="73"/>
      <w:bookmarkEnd w:id="74"/>
      <w:bookmarkEnd w:id="75"/>
      <w:bookmarkEnd w:id="76"/>
      <w:bookmarkEnd w:id="77"/>
      <w:bookmarkEnd w:id="78"/>
    </w:p>
    <w:p>
      <w:pPr>
        <w:spacing w:line="360" w:lineRule="auto"/>
        <w:ind w:firstLine="480"/>
        <w:rPr>
          <w:rFonts w:ascii="宋体" w:hAnsi="宋体" w:cs="宋体"/>
          <w:color w:val="auto"/>
          <w:sz w:val="24"/>
          <w:szCs w:val="24"/>
        </w:rPr>
      </w:pPr>
      <w:r>
        <w:rPr>
          <w:rFonts w:hint="eastAsia" w:ascii="宋体" w:hAnsi="宋体" w:cs="宋体"/>
          <w:color w:val="auto"/>
          <w:sz w:val="24"/>
          <w:szCs w:val="24"/>
        </w:rPr>
        <w:t>投标人不得相互串通投标或者与采购人串通投标，不得向采购人或者评标委员会成员行贿谋取中标，不得以他人名义投标或者以其他方式弄虚作假骗取中标；投标人不得以任何方式干扰、影响评标工作。</w:t>
      </w:r>
    </w:p>
    <w:p>
      <w:pPr>
        <w:spacing w:line="360" w:lineRule="auto"/>
        <w:rPr>
          <w:rFonts w:ascii="宋体" w:hAnsi="宋体" w:cs="宋体"/>
          <w:b/>
          <w:color w:val="auto"/>
          <w:sz w:val="24"/>
          <w:szCs w:val="24"/>
        </w:rPr>
      </w:pPr>
      <w:bookmarkStart w:id="79" w:name="_Toc246996964"/>
      <w:bookmarkStart w:id="80" w:name="_Toc152045577"/>
      <w:bookmarkStart w:id="81" w:name="_Toc152042353"/>
      <w:bookmarkStart w:id="82" w:name="_Toc246996221"/>
      <w:bookmarkStart w:id="83" w:name="_Toc247085735"/>
      <w:bookmarkStart w:id="84" w:name="_Toc296602464"/>
      <w:bookmarkStart w:id="85" w:name="_Toc179632595"/>
      <w:bookmarkStart w:id="86" w:name="_Toc144974545"/>
      <w:r>
        <w:rPr>
          <w:rFonts w:hint="eastAsia" w:ascii="宋体" w:hAnsi="宋体" w:cs="宋体"/>
          <w:b/>
          <w:color w:val="auto"/>
          <w:sz w:val="24"/>
          <w:szCs w:val="24"/>
        </w:rPr>
        <w:t>34.对评标委员会成员的纪律要求</w:t>
      </w:r>
      <w:bookmarkEnd w:id="79"/>
      <w:bookmarkEnd w:id="80"/>
      <w:bookmarkEnd w:id="81"/>
      <w:bookmarkEnd w:id="82"/>
      <w:bookmarkEnd w:id="83"/>
      <w:bookmarkEnd w:id="84"/>
      <w:bookmarkEnd w:id="85"/>
      <w:bookmarkEnd w:id="86"/>
    </w:p>
    <w:p>
      <w:pPr>
        <w:spacing w:line="360" w:lineRule="auto"/>
        <w:ind w:firstLine="480"/>
        <w:rPr>
          <w:rFonts w:ascii="宋体" w:hAnsi="宋体" w:cs="宋体"/>
          <w:color w:val="auto"/>
          <w:sz w:val="24"/>
          <w:szCs w:val="24"/>
        </w:rPr>
      </w:pPr>
      <w:r>
        <w:rPr>
          <w:rFonts w:hint="eastAsia" w:ascii="宋体" w:hAnsi="宋体" w:cs="宋体"/>
          <w:color w:val="auto"/>
          <w:sz w:val="24"/>
          <w:szCs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原则及主要方法”没有规定的评审因素和标准进行评标。</w:t>
      </w:r>
    </w:p>
    <w:p>
      <w:pPr>
        <w:spacing w:line="360" w:lineRule="auto"/>
        <w:rPr>
          <w:rFonts w:ascii="宋体" w:hAnsi="宋体" w:cs="宋体"/>
          <w:b/>
          <w:color w:val="auto"/>
          <w:sz w:val="24"/>
          <w:szCs w:val="24"/>
        </w:rPr>
      </w:pPr>
      <w:bookmarkStart w:id="87" w:name="_Toc179632596"/>
      <w:bookmarkStart w:id="88" w:name="_Toc246996222"/>
      <w:bookmarkStart w:id="89" w:name="_Toc247085736"/>
      <w:bookmarkStart w:id="90" w:name="_Toc152042354"/>
      <w:bookmarkStart w:id="91" w:name="_Toc246996965"/>
      <w:bookmarkStart w:id="92" w:name="_Toc152045578"/>
      <w:bookmarkStart w:id="93" w:name="_Toc296602465"/>
      <w:bookmarkStart w:id="94" w:name="_Toc144974546"/>
      <w:r>
        <w:rPr>
          <w:rFonts w:hint="eastAsia" w:ascii="宋体" w:hAnsi="宋体" w:cs="宋体"/>
          <w:b/>
          <w:color w:val="auto"/>
          <w:sz w:val="24"/>
          <w:szCs w:val="24"/>
        </w:rPr>
        <w:t>35.对与评标活动有关的工作人员的纪律要求</w:t>
      </w:r>
      <w:bookmarkEnd w:id="87"/>
      <w:bookmarkEnd w:id="88"/>
      <w:bookmarkEnd w:id="89"/>
      <w:bookmarkEnd w:id="90"/>
      <w:bookmarkEnd w:id="91"/>
      <w:bookmarkEnd w:id="92"/>
      <w:bookmarkEnd w:id="93"/>
    </w:p>
    <w:p>
      <w:pPr>
        <w:spacing w:line="360" w:lineRule="auto"/>
        <w:ind w:firstLine="480"/>
        <w:rPr>
          <w:rFonts w:ascii="宋体" w:hAnsi="宋体" w:cs="宋体"/>
          <w:color w:val="auto"/>
          <w:sz w:val="24"/>
          <w:szCs w:val="24"/>
        </w:rPr>
      </w:pPr>
      <w:bookmarkStart w:id="95" w:name="_Toc152042355"/>
      <w:r>
        <w:rPr>
          <w:rFonts w:hint="eastAsia" w:ascii="宋体" w:hAnsi="宋体" w:cs="宋体"/>
          <w:color w:val="auto"/>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95"/>
    </w:p>
    <w:p>
      <w:pPr>
        <w:spacing w:line="360" w:lineRule="auto"/>
        <w:rPr>
          <w:rFonts w:ascii="宋体" w:hAnsi="宋体" w:cs="宋体"/>
          <w:b/>
          <w:color w:val="auto"/>
          <w:sz w:val="24"/>
          <w:szCs w:val="24"/>
        </w:rPr>
      </w:pPr>
      <w:r>
        <w:rPr>
          <w:rFonts w:hint="eastAsia" w:ascii="宋体" w:hAnsi="宋体" w:cs="宋体"/>
          <w:b/>
          <w:color w:val="auto"/>
          <w:sz w:val="24"/>
          <w:szCs w:val="24"/>
        </w:rPr>
        <w:t>36.招标过程监督、管理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本次招标、投标在相关监督部门监督、管理下进行。</w:t>
      </w:r>
      <w:bookmarkEnd w:id="94"/>
    </w:p>
    <w:p>
      <w:pPr>
        <w:spacing w:line="360" w:lineRule="auto"/>
        <w:rPr>
          <w:rFonts w:ascii="宋体" w:hAnsi="宋体" w:cs="宋体"/>
          <w:b/>
          <w:color w:val="auto"/>
          <w:sz w:val="24"/>
          <w:szCs w:val="24"/>
        </w:rPr>
      </w:pPr>
      <w:r>
        <w:rPr>
          <w:rFonts w:hint="eastAsia" w:ascii="宋体" w:hAnsi="宋体" w:cs="宋体"/>
          <w:b/>
          <w:color w:val="auto"/>
          <w:sz w:val="24"/>
          <w:szCs w:val="24"/>
        </w:rPr>
        <w:t>37.采购政策</w:t>
      </w:r>
    </w:p>
    <w:p>
      <w:pPr>
        <w:spacing w:line="360" w:lineRule="auto"/>
        <w:ind w:firstLine="480"/>
        <w:rPr>
          <w:rFonts w:ascii="宋体" w:hAnsi="宋体" w:cs="宋体"/>
          <w:color w:val="auto"/>
          <w:sz w:val="24"/>
          <w:szCs w:val="24"/>
          <w:lang w:val="zh-CN"/>
        </w:rPr>
      </w:pPr>
      <w:r>
        <w:rPr>
          <w:rFonts w:hint="eastAsia" w:ascii="宋体" w:hAnsi="宋体" w:cs="宋体"/>
          <w:color w:val="auto"/>
          <w:sz w:val="24"/>
          <w:szCs w:val="24"/>
          <w:lang w:val="zh-CN"/>
        </w:rPr>
        <w:t>根据《陕西省财政厅关于政府采购有关问题的通知》（陕财办采资（2016）53号）、《西安市政府采购信用担保及信用融资工作实施方案（试行）》（市财发〔2014〕167）的规定，对政府采购相关政策落实如下：</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（1）关于印发《政府采购促进中小企业发展管理办法》的通知--财库〔2020〕46号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在政府采购活动中，供应商提供的货物、工程或者服务符合下列情形的，享受《办法》规定的中小企业扶持政策:</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(一)在货物采购项目中，货物由中小企业制造，即货物由中小企业生产且使用该中小企业商号或者注册商标；</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(二)在工程采购项目中，工程由中小企业承建，即工程施工单位为中小企业；</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(三)在服务采购项目中，服务由中小企业承接，即提供服务的人员为中小企业依照《中华人民共和国劳动合同法》订立劳动合同的从业人员。</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在货物采购项目中，供应商提供的货物既有中小企业制造货物，也有大型企业制造货物的，不享受《办法》规定的中小企业扶持政策。</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以联合体形式参加政府采购活动，联合体各方均为中小企业的，联合体视同中小企业。其中，联合体各方均为小微企业的，联合体视同小微企业。</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依据《办法》规定享受扶持政策获得政府采购合同的，小微企业不得将合同分包给大中型企业，中型企业不得将合同分包给大型企业。</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根据《政府采购促进中小企业发展管理办法》的通知（财库〔2020〕46号）规定，参加政府采购活动的中小企业应当提供《中小企业声明函》（见附件）。供应商提供的《中小企业声明函》资料必须真实，否则，按照有关规定予以处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评标委员会根据《政府采购促进中小企业发展管理办法》的相关规定，小微企业报价给予6%(工程项目为3%)的扣除，用扣除后的价格参加评审。适用招标投标法的政府采购工程建设项目，采用综合评估法但未采用低价优先法计算价格分的，评标时应当在采用原报价进行评分的基础上增加其价格得分的3%作为其价格分。</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2%(工程项目为1%)的扣除，用扣除后的价格参加评审。适用招标投标法的政府采购工程建设项目，采用综合评估法但未采用低价优先法计算价格分的，评标时应当在采用原报价进行评分的基础上增加其价格得分的1%作为其价格分。组成联合体或者接受分包的小微企业与联合体内其他企业、分包企业之间存在直接控股、管理关系的，不享受价格扣除优惠政策。</w:t>
      </w:r>
    </w:p>
    <w:p>
      <w:pPr>
        <w:spacing w:line="360" w:lineRule="auto"/>
        <w:ind w:firstLine="361"/>
        <w:rPr>
          <w:rFonts w:ascii="宋体" w:hAnsi="宋体" w:cs="宋体"/>
          <w:b/>
          <w:color w:val="auto"/>
          <w:sz w:val="24"/>
          <w:szCs w:val="24"/>
        </w:rPr>
      </w:pPr>
      <w:r>
        <w:rPr>
          <w:rFonts w:hint="eastAsia" w:ascii="宋体" w:hAnsi="宋体" w:cs="宋体"/>
          <w:b/>
          <w:color w:val="auto"/>
          <w:sz w:val="24"/>
          <w:szCs w:val="24"/>
        </w:rPr>
        <w:t xml:space="preserve">（2）财政部司法部关于政府采购支持监狱企业发展有关问题的通知--财库〔2014〕68号 </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根据《关于政府采购支持监狱企业发展有关问题的通知》（财库（2014）68号）规定，在政府采购活动中，监狱企业视同小型、微型企业，享受政府采购促进中小企业发展的政府采购政策。监狱企业参加政府采购活动时，应当提供由省级以上监狱管理局、戒毒管理局（含新疆生产建设兵团）出具的属于监狱企业的证明文件。</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评标小组对监狱企业的价格给予6%的扣除，用扣除后的价格参与评审。</w:t>
      </w:r>
    </w:p>
    <w:p>
      <w:pPr>
        <w:spacing w:line="360" w:lineRule="auto"/>
        <w:ind w:firstLine="236"/>
        <w:rPr>
          <w:rFonts w:ascii="宋体" w:hAnsi="宋体" w:cs="宋体"/>
          <w:b/>
          <w:color w:val="auto"/>
          <w:sz w:val="24"/>
          <w:szCs w:val="24"/>
        </w:rPr>
      </w:pPr>
      <w:r>
        <w:rPr>
          <w:rFonts w:hint="eastAsia" w:ascii="宋体" w:hAnsi="宋体" w:cs="宋体"/>
          <w:b/>
          <w:color w:val="auto"/>
          <w:sz w:val="24"/>
          <w:szCs w:val="24"/>
        </w:rPr>
        <w:t>（3）《关于政府采购优先购买福利性企业产品和服务的意见》（陕民发（2015）1号）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根据《关于政府采购优先购买福利性企业产品和服务的意见》（陕民发（2015）1号）规定，在政府采购活动中，本省福利性企业享受我省规定的采购扶持政策。</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评标小组依据供应商提供的承诺函，对福利企业的价格给予6%的扣除，用扣除后的价格参与评审。</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（4）《国务院办公厅关于建立政府强制采购节能产品制度的通知》--国办发〔2007〕51号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各级政府机构使用财政性资金进行政府采购活动时，在技术、服务等指标满足采购需求的前提下，要优先采购节能产品，对部分节能效果、性能等达到要求的产品，实行强制采购。</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 xml:space="preserve">（5）《节能产品政府采购实施意见》--（财库[2004]185号） </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根据《节能产品政府采购实施意见》--（财库[2004]185号）规定，采购人采购的产品在品目清单中并具有认证证书的，在技术、服务等指标同等条件下，应当优先采购节能清单所列的节能产品。</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产品属于品目清单范围中实施政府强制采购的，需提供依据国家确定的认证机构出具的、处于有效期之内的节能产品认证证书，属于品目清单范围中实施政府优先采购的，依据提供的品目清单和认证证书实施政府优先采购。</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（6）《环境标志产品政府采购实施的意见》--财库[2006]90号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根据《环境标志产品政府采购实施的意见》--财库[2006]90号规定，采购人采购的产品在品目清单中并具有认证证书的，在性能、技术、服务等指标同等条件下，应当优先采购清单中的产品。</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产品属于品目清单范围中实施政府强制采购的，需提供依据国家确定的认证机构出具的、处于有效期之内的环境标志产品认证证书，属于品目清单范围中实施政府优先采购的，依据提供的品目清单和认证证书实施政府优先采购。</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（7）《关于促进残疾人就业政府采购政策的通知》--财库〔2018〕141号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符合条件的残疾人福利性单位在参加政府采购活动时，应提供本通知规定的《残疾人福利性单位声明函》，并对声明的真实性负责。</w:t>
      </w:r>
    </w:p>
    <w:p>
      <w:pPr>
        <w:snapToGrid w:val="0"/>
        <w:spacing w:line="360" w:lineRule="auto"/>
        <w:ind w:firstLine="480"/>
        <w:jc w:val="left"/>
        <w:rPr>
          <w:rFonts w:ascii="宋体" w:hAnsi="宋体" w:cs="宋体"/>
          <w:color w:val="auto"/>
          <w:sz w:val="24"/>
          <w:szCs w:val="24"/>
        </w:rPr>
      </w:pPr>
      <w:r>
        <w:rPr>
          <w:rFonts w:hint="eastAsia" w:ascii="宋体" w:hAnsi="宋体" w:cs="宋体"/>
          <w:color w:val="auto"/>
          <w:sz w:val="24"/>
          <w:szCs w:val="24"/>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pStyle w:val="19"/>
        <w:spacing w:line="360" w:lineRule="auto"/>
        <w:rPr>
          <w:rFonts w:ascii="宋体" w:hAnsi="宋体" w:cs="宋体"/>
          <w:color w:val="auto"/>
          <w:sz w:val="24"/>
          <w:szCs w:val="24"/>
        </w:rPr>
      </w:pPr>
      <w:r>
        <w:rPr>
          <w:rFonts w:hint="eastAsia" w:ascii="宋体" w:hAnsi="宋体" w:cs="宋体"/>
          <w:color w:val="auto"/>
          <w:sz w:val="24"/>
          <w:szCs w:val="24"/>
        </w:rPr>
        <w:t xml:space="preserve">    </w:t>
      </w:r>
      <w:r>
        <w:rPr>
          <w:rFonts w:hint="eastAsia" w:ascii="宋体" w:hAnsi="宋体" w:cs="宋体"/>
          <w:b/>
          <w:color w:val="auto"/>
          <w:sz w:val="24"/>
          <w:szCs w:val="24"/>
        </w:rPr>
        <w:t>（8）《财政部 国务院扶贫办关于运用政府采购政策支持脱贫攻坚的通知》--（财库〔2019〕27号）</w:t>
      </w:r>
    </w:p>
    <w:p>
      <w:pPr>
        <w:pStyle w:val="19"/>
        <w:spacing w:line="360" w:lineRule="auto"/>
        <w:ind w:firstLine="480"/>
        <w:rPr>
          <w:rFonts w:ascii="宋体" w:hAnsi="宋体" w:cs="宋体"/>
          <w:color w:val="auto"/>
          <w:sz w:val="24"/>
          <w:szCs w:val="24"/>
        </w:rPr>
      </w:pPr>
      <w:r>
        <w:rPr>
          <w:rFonts w:hint="eastAsia" w:ascii="宋体" w:hAnsi="宋体" w:cs="宋体"/>
          <w:color w:val="auto"/>
          <w:sz w:val="24"/>
          <w:szCs w:val="24"/>
        </w:rPr>
        <w:t>各级预算单位采购农副产品的，同等条件下应优先采购贫困地区农副产品。贫困地区农副产品是指832个国家级贫困县域内注册的企业、农民专业合作社、家庭农场等出产的农副产品。</w:t>
      </w:r>
    </w:p>
    <w:p>
      <w:pPr>
        <w:pStyle w:val="19"/>
        <w:spacing w:line="360" w:lineRule="auto"/>
        <w:ind w:firstLine="480"/>
        <w:rPr>
          <w:rFonts w:ascii="宋体" w:hAnsi="宋体" w:cs="宋体"/>
          <w:color w:val="auto"/>
          <w:sz w:val="24"/>
          <w:szCs w:val="24"/>
        </w:rPr>
      </w:pPr>
      <w:r>
        <w:rPr>
          <w:rFonts w:hint="eastAsia" w:ascii="宋体" w:hAnsi="宋体" w:cs="宋体"/>
          <w:color w:val="auto"/>
          <w:sz w:val="24"/>
          <w:szCs w:val="24"/>
        </w:rPr>
        <w:t>各级预算单位使用财政性资金采购物业服务的，有条件的应当优先采购注册地在832个国家级贫困县域内，且聘用建档立卡贫困人员物业公司提供的物业服务。</w:t>
      </w:r>
    </w:p>
    <w:p>
      <w:pPr>
        <w:spacing w:line="360" w:lineRule="auto"/>
        <w:ind w:firstLine="482"/>
        <w:rPr>
          <w:rFonts w:ascii="宋体" w:hAnsi="宋体" w:cs="宋体"/>
          <w:b/>
          <w:color w:val="auto"/>
          <w:sz w:val="24"/>
          <w:szCs w:val="24"/>
        </w:rPr>
      </w:pPr>
      <w:r>
        <w:rPr>
          <w:rFonts w:hint="eastAsia" w:ascii="宋体" w:hAnsi="宋体" w:cs="宋体"/>
          <w:b/>
          <w:color w:val="auto"/>
          <w:sz w:val="24"/>
          <w:szCs w:val="24"/>
        </w:rPr>
        <w:t>（9）《陕西省财政厅关于加快推进我省中小企业政府采购信用融资工作的通知》 --陕财办采[2020]15号</w:t>
      </w:r>
    </w:p>
    <w:p>
      <w:pPr>
        <w:spacing w:line="360" w:lineRule="auto"/>
        <w:ind w:firstLine="480"/>
        <w:rPr>
          <w:rFonts w:ascii="宋体" w:hAnsi="宋体" w:cs="宋体"/>
          <w:color w:val="auto"/>
          <w:sz w:val="24"/>
          <w:szCs w:val="24"/>
          <w:lang w:val="zh-CN"/>
        </w:rPr>
      </w:pPr>
      <w:r>
        <w:rPr>
          <w:rFonts w:hint="eastAsia" w:ascii="宋体" w:hAnsi="宋体" w:cs="宋体"/>
          <w:color w:val="auto"/>
          <w:sz w:val="24"/>
          <w:szCs w:val="24"/>
        </w:rPr>
        <w:t>依据《陕西省财政厅关于加快推进我省中小企业政府采购信用融资工作的通知》 陕财办采[2020]15号文件，有融资需求的供应商可根据自身情况，在“陕西政府采购信用融资平台（含各市分平台）”查询并办理相关业务。</w:t>
      </w:r>
      <w:bookmarkEnd w:id="57"/>
      <w:bookmarkEnd w:id="58"/>
      <w:bookmarkEnd w:id="59"/>
      <w:bookmarkEnd w:id="70"/>
    </w:p>
    <w:p>
      <w:pPr>
        <w:jc w:val="left"/>
        <w:rPr>
          <w:rFonts w:ascii="宋体" w:hAnsi="宋体" w:cs="宋体"/>
          <w:b/>
          <w:color w:val="auto"/>
          <w:sz w:val="44"/>
          <w:szCs w:val="44"/>
        </w:rPr>
      </w:pPr>
      <w:r>
        <w:rPr>
          <w:rFonts w:hint="eastAsia" w:ascii="宋体" w:hAnsi="宋体" w:cs="宋体"/>
          <w:color w:val="auto"/>
        </w:rPr>
        <w:br w:type="page"/>
      </w:r>
    </w:p>
    <w:p>
      <w:pPr>
        <w:pStyle w:val="4"/>
        <w:jc w:val="center"/>
        <w:rPr>
          <w:rFonts w:ascii="宋体" w:hAnsi="宋体" w:cs="宋体"/>
          <w:color w:val="auto"/>
        </w:rPr>
      </w:pPr>
      <w:bookmarkStart w:id="96" w:name="_Toc30621"/>
      <w:r>
        <w:rPr>
          <w:rFonts w:hint="eastAsia" w:ascii="宋体" w:hAnsi="宋体" w:cs="宋体"/>
          <w:color w:val="auto"/>
        </w:rPr>
        <w:t>第四章 采购内容及说明</w:t>
      </w:r>
      <w:bookmarkEnd w:id="53"/>
      <w:bookmarkEnd w:id="54"/>
      <w:bookmarkEnd w:id="96"/>
      <w:bookmarkStart w:id="97" w:name="_Toc484890084"/>
    </w:p>
    <w:tbl>
      <w:tblPr>
        <w:tblStyle w:val="27"/>
        <w:tblW w:w="9160" w:type="dxa"/>
        <w:tblInd w:w="93" w:type="dxa"/>
        <w:tblLayout w:type="autofit"/>
        <w:tblCellMar>
          <w:top w:w="0" w:type="dxa"/>
          <w:left w:w="108" w:type="dxa"/>
          <w:bottom w:w="0" w:type="dxa"/>
          <w:right w:w="108" w:type="dxa"/>
        </w:tblCellMar>
      </w:tblPr>
      <w:tblGrid>
        <w:gridCol w:w="585"/>
        <w:gridCol w:w="725"/>
        <w:gridCol w:w="6383"/>
        <w:gridCol w:w="717"/>
        <w:gridCol w:w="750"/>
      </w:tblGrid>
      <w:tr>
        <w:tblPrEx>
          <w:tblCellMar>
            <w:top w:w="0" w:type="dxa"/>
            <w:left w:w="108" w:type="dxa"/>
            <w:bottom w:w="0" w:type="dxa"/>
            <w:right w:w="108" w:type="dxa"/>
          </w:tblCellMar>
        </w:tblPrEx>
        <w:trPr>
          <w:trHeight w:val="3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b/>
                <w:bCs/>
                <w:color w:val="auto"/>
                <w:sz w:val="24"/>
                <w:szCs w:val="24"/>
              </w:rPr>
            </w:pPr>
            <w:r>
              <w:rPr>
                <w:rFonts w:hint="eastAsia" w:ascii="宋体" w:hAnsi="宋体" w:cs="宋体"/>
                <w:b/>
                <w:bCs/>
                <w:color w:val="auto"/>
                <w:sz w:val="24"/>
                <w:szCs w:val="24"/>
                <w:lang w:bidi="ar"/>
              </w:rPr>
              <w:t>序号</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b/>
                <w:bCs/>
                <w:color w:val="auto"/>
                <w:sz w:val="24"/>
                <w:szCs w:val="24"/>
              </w:rPr>
            </w:pPr>
            <w:r>
              <w:rPr>
                <w:rFonts w:hint="eastAsia" w:ascii="宋体" w:hAnsi="宋体" w:cs="宋体"/>
                <w:b/>
                <w:bCs/>
                <w:color w:val="auto"/>
                <w:sz w:val="24"/>
                <w:szCs w:val="24"/>
                <w:lang w:bidi="ar"/>
              </w:rPr>
              <w:t>设备名称</w:t>
            </w:r>
          </w:p>
        </w:tc>
        <w:tc>
          <w:tcPr>
            <w:tcW w:w="63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b/>
                <w:bCs/>
                <w:color w:val="auto"/>
                <w:sz w:val="24"/>
                <w:szCs w:val="24"/>
              </w:rPr>
            </w:pPr>
            <w:r>
              <w:rPr>
                <w:rFonts w:hint="eastAsia" w:ascii="宋体" w:hAnsi="宋体" w:cs="宋体"/>
                <w:b/>
                <w:bCs/>
                <w:color w:val="auto"/>
                <w:sz w:val="24"/>
                <w:szCs w:val="24"/>
                <w:lang w:bidi="ar"/>
              </w:rPr>
              <w:t>配置参数</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b/>
                <w:bCs/>
                <w:color w:val="auto"/>
                <w:sz w:val="24"/>
                <w:szCs w:val="24"/>
              </w:rPr>
            </w:pPr>
            <w:r>
              <w:rPr>
                <w:rFonts w:hint="eastAsia" w:ascii="宋体" w:hAnsi="宋体" w:cs="宋体"/>
                <w:b/>
                <w:bCs/>
                <w:color w:val="auto"/>
                <w:sz w:val="24"/>
                <w:szCs w:val="24"/>
                <w:lang w:bidi="ar"/>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b/>
                <w:bCs/>
                <w:color w:val="auto"/>
                <w:sz w:val="24"/>
                <w:szCs w:val="24"/>
              </w:rPr>
            </w:pPr>
            <w:r>
              <w:rPr>
                <w:rFonts w:hint="eastAsia" w:ascii="宋体" w:hAnsi="宋体" w:cs="宋体"/>
                <w:b/>
                <w:bCs/>
                <w:color w:val="auto"/>
                <w:sz w:val="24"/>
                <w:szCs w:val="24"/>
                <w:lang w:bidi="ar"/>
              </w:rPr>
              <w:t>数量</w:t>
            </w:r>
          </w:p>
        </w:tc>
      </w:tr>
      <w:tr>
        <w:tblPrEx>
          <w:tblCellMar>
            <w:top w:w="0" w:type="dxa"/>
            <w:left w:w="108" w:type="dxa"/>
            <w:bottom w:w="0" w:type="dxa"/>
            <w:right w:w="108" w:type="dxa"/>
          </w:tblCellMar>
        </w:tblPrEx>
        <w:trPr>
          <w:trHeight w:val="53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课程课件系统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3"/>
              </w:numPr>
              <w:kinsoku/>
              <w:wordWrap/>
              <w:overflowPunct/>
              <w:topLinePunct w:val="0"/>
              <w:autoSpaceDE/>
              <w:autoSpaceDN/>
              <w:bidi w:val="0"/>
              <w:adjustRightInd/>
              <w:snapToGrid/>
              <w:spacing w:line="300" w:lineRule="auto"/>
              <w:textAlignment w:val="top"/>
              <w:rPr>
                <w:rFonts w:hint="eastAsia" w:ascii="宋体" w:hAnsi="宋体" w:cs="宋体"/>
                <w:color w:val="auto"/>
                <w:sz w:val="24"/>
                <w:szCs w:val="24"/>
                <w:lang w:bidi="ar"/>
              </w:rPr>
            </w:pPr>
            <w:r>
              <w:rPr>
                <w:rFonts w:hint="eastAsia" w:ascii="宋体" w:hAnsi="宋体" w:cs="宋体"/>
                <w:color w:val="auto"/>
                <w:sz w:val="24"/>
                <w:szCs w:val="24"/>
                <w:lang w:bidi="ar"/>
              </w:rPr>
              <w:t>课件总课时不低于2900课时，涵盖系统课件和本地课件、自定义课件三种模式，所有课件全部本地化存储，不需要网络；自定义课件可自由导入课件，并提供不少于10种课件样板，并可自由修改；系统课件和本地课件，非PPT格式，是以图片、文本、视频等组合成的多媒体智能课件，支持手势操控，系统课件支持字帖、碑帖、单钩、双钩、动画、视频、书法知识等内容可以一键切换；</w:t>
            </w:r>
          </w:p>
          <w:p>
            <w:pPr>
              <w:keepNext w:val="0"/>
              <w:keepLines w:val="0"/>
              <w:pageBreakBefore w:val="0"/>
              <w:widowControl/>
              <w:numPr>
                <w:ilvl w:val="0"/>
                <w:numId w:val="0"/>
              </w:numPr>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2 、系统课件提供不低于5套书法课件，不低于390课时，其中包括颜体、赵体、欧体、隶书、篆书；自定义课件不低于1200课时，支持老师自主编辑课件，其中包括PPT、 Word等编辑模式；</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 、本地课件涵盖教育部审核通过的十一套教材，整体不低于1400课时；</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4、 系统课件内每个例字均可以支持手势放大缩小，点击例字支持播放例字视频、支持查看例字来源碑帖以及碑帖和作者介绍、支持查看例字单钩和双钩模式、提供不低于5种格式框方便老师教学，可以继续点击查看来源碑帖内任意单字的单钩、双钩、例字视频，课件内容既可以统一推送到学生端，也可以分组推送不同的内容；</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 系统课件支持手势翻页及点击翻页，学生端推送内容不受老师后续操作影响，支持同时观看教师端大屏幕以及在学生端临摹练习。</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6、 系统课件内提供内含每个字的单钩、双钩、笔顺、笔画、偏旁部首、组词、发音、字体分解动画、字体笔顺分解、视频；</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68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三笔字视频库系统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4"/>
              </w:numPr>
              <w:kinsoku/>
              <w:wordWrap/>
              <w:overflowPunct/>
              <w:topLinePunct w:val="0"/>
              <w:autoSpaceDE/>
              <w:autoSpaceDN/>
              <w:bidi w:val="0"/>
              <w:adjustRightInd/>
              <w:snapToGrid/>
              <w:spacing w:line="300" w:lineRule="auto"/>
              <w:textAlignment w:val="top"/>
              <w:rPr>
                <w:rFonts w:hint="eastAsia" w:ascii="宋体" w:hAnsi="宋体" w:cs="宋体"/>
                <w:color w:val="auto"/>
                <w:sz w:val="24"/>
                <w:szCs w:val="24"/>
                <w:lang w:bidi="ar"/>
              </w:rPr>
            </w:pPr>
            <w:r>
              <w:rPr>
                <w:rFonts w:hint="eastAsia" w:ascii="宋体" w:hAnsi="宋体" w:cs="宋体"/>
                <w:color w:val="auto"/>
                <w:sz w:val="24"/>
                <w:szCs w:val="24"/>
                <w:lang w:bidi="ar"/>
              </w:rPr>
              <w:t>视频包含软笔和硬笔，硬笔包括中性笔、钢笔、铅笔，粉笔，粉笔包括楷书、行书；软笔涵盖篆书、隶书、楷书等不同书体，楷书包含颜体、欧体、赵体等字体，视频总数超过一万个，支持按照书体分类检索，支持单字和多字搜索，支持按字形结构搜索，支持键盘输入、屏幕虚拟键盘输入两种输入模式；</w:t>
            </w:r>
          </w:p>
          <w:p>
            <w:pPr>
              <w:keepNext w:val="0"/>
              <w:keepLines w:val="0"/>
              <w:pageBreakBefore w:val="0"/>
              <w:widowControl/>
              <w:numPr>
                <w:ilvl w:val="0"/>
                <w:numId w:val="0"/>
              </w:numPr>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2、软笔点画偏旁可按照不同书体分类，包括颜体、欧体、赵体、隶书、篆书，分为笔画和偏旁两部分，数量不低于1000个，每个笔画和偏旁可按不同课时进行分类，可实时显示资源存储路径，明确模块位置和当前课程；</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3、每个视频均配有教学音频讲解和字幕注释；</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4、视频资源涵盖单字视频、点画偏旁、教学视频,均为国内知名书法家亲自书写，每个字的视频为高清拍摄，方便观察运笔方式；</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每个单字视频既可以全部统一推送到学生端，也可以分组推送到不同学生端，学生自己点击播放；并显示作者名称，视频在左上角显示或者右上角显示，不影响学生边看边临摹，也可以全屏显示；学生收到软笔视频的同时，学生端屏幕上同时显示同字字帖，方便学生覆上宣纸进行临摹；视频工具不使用时可以隐藏，不影响全屏临摹字帖；</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6、点画偏旁按照每一例字的结构、笔画、结体规律进行分类，可以一键式调取任一课时内的视频资料；</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7、支持视频动态批注，老师可以一边播放视频一边在视频上用不同颜色不同笔触批注讲解，批注过程不影响视频播放，支持视频一键锁定防止误操作，支持一键循环播放，支持手势控制音量；</w:t>
            </w:r>
            <w:r>
              <w:rPr>
                <w:rFonts w:hint="eastAsia" w:ascii="宋体" w:hAnsi="宋体" w:cs="宋体"/>
                <w:b/>
                <w:bCs/>
                <w:color w:val="auto"/>
                <w:sz w:val="24"/>
                <w:szCs w:val="24"/>
                <w:lang w:bidi="ar"/>
              </w:rPr>
              <w:t>（提供现场演示）</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8、视频支持三种播放速度模式（快速、正常、慢速），播放过程中可点击暂停、循环播放、锁屏等功能。可全屏或非全屏播放；</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73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3</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字帖排版系统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1、提供白板、黑板、古纸等不低于六种背景模式，提供回字格、米字格等不低于五种格式框，提供不低于三种框体颜色；</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提供标准格式、行列生成、自由模式三种方式生成格子，标准格式一键生成八种字格格式，老师可根据教学需求选择对应的标准格式生成字帖推送至学生端供学生临摹（提供生产厂家确认/出具的相应证明文件予以佐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3、提供行列格式，老师可通过选择不同数量的行数和列数生成字帖，最大支持六行六列同时生成三十六个格子的字帖；</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4、提供自由生成格式，自由格式提供扇面、斗方、横幅、中堂等不低于16个模板，老师拖动例字可自动生成对应数量的排版，例字可任意角度随意摆放，任意放大缩小；</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支持单字及多字搜索碑帖例字资源，包括欧颜柳赵等楷书以及行书、隶书、篆书等书体，可以实现软笔和硬笔混排，对搜索结果按照书体和作者进行按作者、书体分类及二次筛选，并可保存搜索历史记录，使教学过程更加快捷。</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6、字帖模板支持随意触控选择格子数量和位置，再次单击选择单字生成，也可拖动单字至目标格子生成字帖，排好的字推送到学生端，学生可以点击任意一字查看视频；</w:t>
            </w:r>
            <w:r>
              <w:rPr>
                <w:rFonts w:hint="eastAsia" w:ascii="宋体" w:hAnsi="宋体" w:cs="宋体"/>
                <w:b/>
                <w:bCs/>
                <w:color w:val="auto"/>
                <w:sz w:val="24"/>
                <w:szCs w:val="24"/>
                <w:lang w:bidi="ar"/>
              </w:rPr>
              <w:t>（提供现场演示）</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7、支持一键生成五步学习法，其中包括原贴摹写、双钩摹写、临写、单钩摹写、临写五个步骤；支持一键单钩、一键双钩、一键还原、一键移除功能，支持双击删除。</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8、排好版的字帖，可以推送到所有学生端进行临摹，学生任意选择一个字，既可以观看本字的视频，并显示作者名称，视频在左上角显示或者右上角显示，不影响学生边看边临摹，也可以全屏显示。</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9、支持单字视频推送，推送到学生端，左上角显示推送视频，中间显示碑帖原字。</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10、字帖中每个字均可查看单钩、双钩、笔顺、笔画、偏旁部首、组词、发音，字体分解动画，字体笔顺分解；</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354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直播演示系统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1、支持≥1080P高清信号实况直播教学；支持一键同步高清录像和课件录制；支持摄像机以每秒≥30帧同步拍摄；</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2、提供多种视频模式选择，包括单独主摄像头，单独辅助摄像头，主副摄像头左右排列、画中画；</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3、任意摄像头可任意切换画面的分辨率，提供多种分辨率任意选择；</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4、支持一键同步高清录像并存为微课，支持一键截图；录像和截图可以保存至指定文件夹保存在本地；支持历史查询，对之前截屏或录制的内容进行查询；</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5、支持双摄像头画面之间的一键切换，支持一键进行录像画面旋转。</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6、录制生成视频支持三种播放速度模式（快速、正常、慢速），播放过程中可点击暂停、循环播放、锁屏、调节音量大小等功能；可全屏或非全屏播放；</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822"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5</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碑帖查询系统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1、碑帖资源查询可实现通过年代、作者、字帖名字进行智能化检索，并可任意放大缩小拖动字帖；</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 支持通过原图模式、黑白模式、底片模式、高亮模式、红外模式、浮雕模式进行碑帖的查看欣赏以及临摹；</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 支持拼音简拼、全拼和汉字搜索功能，支持按朝代、作者、碑帖名检索,支持黑白反向功能，原贴是白底黑字的可以直接转换成黑底白字，原贴是黑底白字的可以直接转换成白底黑字；</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4、内含中国历代高清碑帖，不但包含教育部关于印发《中小学书法教育指导纲要》推荐的临摹范本全部碑帖，包含楷书、隶书、行书；还包含自先秦至近现代高清碑帖，包含甲骨文、金文、篆、隶、草、楷、行五种字体，不少于100000张；</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5、每个碑帖均为高清大图，可任意放大缩小不变形；可一键推送到学生端；支持不同的碑帖分组推送，实现学生个性化教学；推送给学生的内容学生可以自由放大缩小；</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6、★可随时一键调取碑帖的相关知识内容，包含碑帖简介和作者简介，并可自动隐藏；（提供生产厂家确认/出具的相应证明文件予以佐证）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7、提供缩略图模式，对于多图的碑帖方便老师进行选择，多图碑帖自动按序排列，缩略图可智能收起；</w:t>
            </w:r>
            <w:r>
              <w:rPr>
                <w:rFonts w:hint="eastAsia" w:ascii="宋体" w:hAnsi="宋体" w:cs="宋体"/>
                <w:b/>
                <w:bCs/>
                <w:color w:val="auto"/>
                <w:sz w:val="24"/>
                <w:szCs w:val="24"/>
                <w:lang w:bidi="ar"/>
              </w:rPr>
              <w:t>（提供现场演示）</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8、 碑帖素材查询可通过关键字检索功能来搜索相应的碑帖素材；</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1181"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书法字典系统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1、提供专业的集字创作工具，内置不低于13万个不同书体的单字，每个单字均为PNG格式，无背景色，方便集字创作。</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2、推送给学生端后，方便学生进行高清临摹，支持学生用宣纸、毛笔传统的方式进行高清临摹；</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3、支持自由控制集字行数，支持1-500例字的整体转换功能，一键转换为草书、楷书、隶书、行书、篆书等多种书体，可自动换行，可统一推送或分组推送到不同学生端；</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4、支持单字、多字搜索，支持文本复制搜索，老师可复制整段文字进行搜索，可自由创作作品的正文及落款，生成自己的作品。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b/>
                <w:bCs/>
                <w:color w:val="auto"/>
                <w:sz w:val="24"/>
                <w:szCs w:val="24"/>
                <w:lang w:bidi="ar"/>
              </w:rPr>
            </w:pPr>
            <w:r>
              <w:rPr>
                <w:rFonts w:hint="eastAsia" w:ascii="宋体" w:hAnsi="宋体" w:cs="宋体"/>
                <w:color w:val="auto"/>
                <w:sz w:val="24"/>
                <w:szCs w:val="24"/>
                <w:lang w:bidi="ar"/>
              </w:rPr>
              <w:t>5、搜索功能支持前置搜索条件，可实现筛选书体和作者，支持结果筛选，历代书法家的名字或作品出处均可选择点击，可从搜索结果中点击单字再次选择历代书法家的不同书体，搜索结果栏中自动显示同一单字的不同历代书法家写的单字的缩略图，同时显示作者名字、书体或出处，点击即可进行替换，使搜索更加精确快捷。结果栏可以点击加载更多按钮，显示更多搜索结果。</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6、★提供不少于三种印章模式，可以选择使用，印章可以放大缩小，自由移动至指定位置（提供生产厂家确认/出具的相应证明文件予以佐证）。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7、可自由更改集字内容的书体及作者，也可对其中单字书体进行切换。</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8、字体颜色工具提供不少于9种字体颜色选择，可以一键切换字体颜色，支持集字内容本地保存，并可随时调取历史记录，统一推送或分组推送到学生端</w:t>
            </w:r>
            <w:r>
              <w:rPr>
                <w:rFonts w:hint="eastAsia" w:ascii="宋体" w:hAnsi="宋体" w:cs="宋体"/>
                <w:b/>
                <w:bCs/>
                <w:color w:val="auto"/>
                <w:sz w:val="24"/>
                <w:szCs w:val="24"/>
                <w:lang w:bidi="ar"/>
              </w:rPr>
              <w:t>（提供现场演示）</w:t>
            </w:r>
            <w:r>
              <w:rPr>
                <w:rFonts w:hint="eastAsia" w:ascii="宋体" w:hAnsi="宋体" w:cs="宋体"/>
                <w:color w:val="auto"/>
                <w:sz w:val="24"/>
                <w:szCs w:val="24"/>
                <w:lang w:bidi="ar"/>
              </w:rPr>
              <w:t>；</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9、支持草书、楷书、隶书、行书、篆书等多种书体查询</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10、可按字名、书体、作者进行搜索例字。</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11、支持生成好的作品自动适应背景，支持自由拖动模式下作品单字可任意摆放位置，也可任意旋转单字角度。模块拖动下作品可整体任意摆放位置。</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12、打印工具，可将所有书法字典生成的作品打印。</w:t>
            </w:r>
          </w:p>
          <w:p>
            <w:pPr>
              <w:keepNext w:val="0"/>
              <w:keepLines w:val="0"/>
              <w:pageBreakBefore w:val="0"/>
              <w:widowControl/>
              <w:kinsoku/>
              <w:wordWrap/>
              <w:overflowPunct/>
              <w:topLinePunct w:val="0"/>
              <w:autoSpaceDE/>
              <w:autoSpaceDN/>
              <w:bidi w:val="0"/>
              <w:adjustRightInd/>
              <w:snapToGrid/>
              <w:spacing w:line="300" w:lineRule="auto"/>
              <w:textAlignment w:val="top"/>
              <w:rPr>
                <w:rFonts w:hint="eastAsia" w:ascii="宋体" w:hAnsi="宋体" w:cs="宋体"/>
                <w:color w:val="auto"/>
                <w:sz w:val="24"/>
                <w:szCs w:val="24"/>
                <w:lang w:bidi="ar"/>
              </w:rPr>
            </w:pPr>
            <w:r>
              <w:rPr>
                <w:rFonts w:hint="eastAsia" w:ascii="宋体" w:hAnsi="宋体" w:cs="宋体"/>
                <w:color w:val="auto"/>
                <w:sz w:val="24"/>
                <w:szCs w:val="24"/>
                <w:lang w:bidi="ar"/>
              </w:rPr>
              <w:t>13、自由拖动工具，可对作品里的单字进行自由移动、放大缩小、自由旋转，也可对作品整体自由移动、放大缩小、自由旋转。</w:t>
            </w:r>
          </w:p>
          <w:p>
            <w:pPr>
              <w:keepNext w:val="0"/>
              <w:keepLines w:val="0"/>
              <w:pageBreakBefore w:val="0"/>
              <w:widowControl/>
              <w:numPr>
                <w:ilvl w:val="0"/>
                <w:numId w:val="0"/>
              </w:numPr>
              <w:kinsoku/>
              <w:wordWrap/>
              <w:overflowPunct/>
              <w:topLinePunct w:val="0"/>
              <w:autoSpaceDE/>
              <w:autoSpaceDN/>
              <w:bidi w:val="0"/>
              <w:adjustRightInd/>
              <w:snapToGrid/>
              <w:spacing w:line="300" w:lineRule="auto"/>
              <w:ind w:leftChars="0"/>
              <w:rPr>
                <w:rFonts w:hint="eastAsia"/>
                <w:b/>
                <w:bCs/>
                <w:color w:val="auto"/>
                <w:sz w:val="24"/>
                <w:szCs w:val="24"/>
                <w:lang w:val="en-US" w:eastAsia="zh-CN"/>
              </w:rPr>
            </w:pPr>
            <w:r>
              <w:rPr>
                <w:rFonts w:hint="eastAsia"/>
                <w:color w:val="auto"/>
                <w:lang w:val="en-US" w:eastAsia="zh-CN"/>
              </w:rPr>
              <w:t>14、</w:t>
            </w:r>
            <w:r>
              <w:rPr>
                <w:rFonts w:hint="eastAsia"/>
                <w:color w:val="auto"/>
                <w:sz w:val="24"/>
                <w:szCs w:val="24"/>
                <w:lang w:val="en-US" w:eastAsia="zh-CN"/>
              </w:rPr>
              <w:t>支持创作作品一键分享功能，可一键生成二维码，通过手机微信扫描二维码可在手机端生成同样作品，该作品支持手势移动、放大和缩小功能，可转发至微信好友或朋友圈进行作品分享</w:t>
            </w:r>
            <w:r>
              <w:rPr>
                <w:rFonts w:hint="eastAsia"/>
                <w:color w:val="auto"/>
                <w:lang w:val="en-US" w:eastAsia="zh-CN"/>
              </w:rPr>
              <w:t>；</w:t>
            </w:r>
            <w:r>
              <w:rPr>
                <w:rFonts w:hint="eastAsia"/>
                <w:b/>
                <w:bCs/>
                <w:color w:val="auto"/>
                <w:sz w:val="24"/>
                <w:szCs w:val="24"/>
                <w:lang w:val="en-US" w:eastAsia="zh-CN"/>
              </w:rPr>
              <w:t>（提供现场演示）</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val="en-US" w:eastAsia="zh-CN" w:bidi="ar"/>
              </w:rPr>
              <w:t>15、</w:t>
            </w:r>
            <w:r>
              <w:rPr>
                <w:rFonts w:hint="eastAsia" w:ascii="宋体" w:hAnsi="宋体" w:cs="宋体"/>
                <w:color w:val="auto"/>
                <w:sz w:val="24"/>
                <w:szCs w:val="24"/>
                <w:lang w:bidi="ar"/>
              </w:rPr>
              <w:t>背景工具不低于16种可以选择，可任意切换背景。</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1</w:t>
            </w:r>
            <w:r>
              <w:rPr>
                <w:rFonts w:hint="eastAsia" w:ascii="宋体" w:hAnsi="宋体" w:cs="宋体"/>
                <w:color w:val="auto"/>
                <w:sz w:val="24"/>
                <w:szCs w:val="24"/>
                <w:lang w:val="en-US" w:eastAsia="zh-CN" w:bidi="ar"/>
              </w:rPr>
              <w:t>6</w:t>
            </w:r>
            <w:r>
              <w:rPr>
                <w:rFonts w:hint="eastAsia" w:ascii="宋体" w:hAnsi="宋体" w:cs="宋体"/>
                <w:color w:val="auto"/>
                <w:sz w:val="24"/>
                <w:szCs w:val="24"/>
                <w:lang w:bidi="ar"/>
              </w:rPr>
              <w:t>、行数工具，可拖动工具条，对集字作品自由换行。</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592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7</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对照教学系统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1、为老师提供不同书体对照教学工具，实现同一作者不同时期的同字对比；同一碑帖不同位置的同字对比；不同作者的同字对比；不同书体同字对比；</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2、可搜索单字、多字，也可直接搜索词语、成语、常用短语、诗词等；</w:t>
            </w:r>
          </w:p>
          <w:p>
            <w:pPr>
              <w:keepNext w:val="0"/>
              <w:keepLines w:val="0"/>
              <w:pageBreakBefore w:val="0"/>
              <w:widowControl/>
              <w:kinsoku/>
              <w:wordWrap/>
              <w:overflowPunct/>
              <w:topLinePunct w:val="0"/>
              <w:autoSpaceDE/>
              <w:autoSpaceDN/>
              <w:bidi w:val="0"/>
              <w:adjustRightInd/>
              <w:snapToGrid/>
              <w:spacing w:line="300" w:lineRule="auto"/>
              <w:textAlignment w:val="top"/>
              <w:rPr>
                <w:rFonts w:hint="eastAsia" w:ascii="宋体" w:hAnsi="宋体" w:cs="宋体"/>
                <w:color w:val="auto"/>
                <w:sz w:val="24"/>
                <w:szCs w:val="24"/>
                <w:lang w:eastAsia="zh-CN" w:bidi="ar"/>
              </w:rPr>
            </w:pPr>
            <w:r>
              <w:rPr>
                <w:rFonts w:hint="eastAsia" w:ascii="宋体" w:hAnsi="宋体" w:cs="宋体"/>
                <w:color w:val="auto"/>
                <w:sz w:val="24"/>
                <w:szCs w:val="24"/>
                <w:lang w:bidi="ar"/>
              </w:rPr>
              <w:t>3、单击单字字帖自动添加至主界面，每一个单字均可手势放大缩小不影响其他单字，可一键检索加载原碑帖，可随时一键调取碑帖的相关内容，包含碑帖简介和作者简介</w:t>
            </w:r>
            <w:r>
              <w:rPr>
                <w:rFonts w:hint="eastAsia" w:ascii="宋体" w:hAnsi="宋体" w:cs="宋体"/>
                <w:color w:val="auto"/>
                <w:sz w:val="24"/>
                <w:szCs w:val="24"/>
                <w:lang w:eastAsia="zh-CN" w:bidi="ar"/>
              </w:rPr>
              <w:t>；</w:t>
            </w:r>
          </w:p>
          <w:p>
            <w:pPr>
              <w:keepNext w:val="0"/>
              <w:keepLines w:val="0"/>
              <w:pageBreakBefore w:val="0"/>
              <w:widowControl/>
              <w:kinsoku/>
              <w:wordWrap/>
              <w:overflowPunct/>
              <w:topLinePunct w:val="0"/>
              <w:autoSpaceDE/>
              <w:autoSpaceDN/>
              <w:bidi w:val="0"/>
              <w:adjustRightInd/>
              <w:snapToGrid/>
              <w:spacing w:line="300" w:lineRule="auto"/>
              <w:textAlignment w:val="top"/>
              <w:rPr>
                <w:rFonts w:hint="eastAsia" w:ascii="宋体" w:hAnsi="宋体" w:eastAsia="宋体" w:cs="宋体"/>
                <w:color w:val="auto"/>
                <w:sz w:val="24"/>
                <w:szCs w:val="24"/>
                <w:lang w:eastAsia="zh-CN" w:bidi="ar"/>
              </w:rPr>
            </w:pPr>
            <w:r>
              <w:rPr>
                <w:rFonts w:hint="eastAsia" w:ascii="宋体" w:hAnsi="宋体" w:cs="宋体"/>
                <w:color w:val="auto"/>
                <w:sz w:val="24"/>
                <w:szCs w:val="24"/>
                <w:lang w:bidi="ar"/>
              </w:rPr>
              <w:t>4、</w:t>
            </w:r>
            <w:r>
              <w:rPr>
                <w:rFonts w:hint="eastAsia"/>
                <w:color w:val="auto"/>
                <w:sz w:val="24"/>
                <w:szCs w:val="24"/>
                <w:lang w:val="en-US" w:eastAsia="zh-CN"/>
              </w:rPr>
              <w:t>最多支持八个例字的自动排列和对照功能；支持单个例字的手势移动、放大和缩小功能，且不影响其他例字的位置和大小；支持单个例字的双击移除功能</w:t>
            </w:r>
            <w:r>
              <w:rPr>
                <w:rFonts w:hint="eastAsia" w:ascii="宋体" w:hAnsi="宋体" w:cs="宋体"/>
                <w:color w:val="auto"/>
                <w:sz w:val="24"/>
                <w:szCs w:val="24"/>
                <w:lang w:bidi="ar"/>
              </w:rPr>
              <w:t>。</w:t>
            </w:r>
            <w:r>
              <w:rPr>
                <w:rFonts w:hint="eastAsia" w:ascii="宋体" w:hAnsi="宋体" w:cs="宋体"/>
                <w:b/>
                <w:bCs/>
                <w:color w:val="auto"/>
                <w:sz w:val="24"/>
                <w:szCs w:val="24"/>
                <w:lang w:eastAsia="zh-CN" w:bidi="ar"/>
              </w:rPr>
              <w:t>（</w:t>
            </w:r>
            <w:r>
              <w:rPr>
                <w:rFonts w:hint="eastAsia" w:ascii="宋体" w:hAnsi="宋体" w:cs="宋体"/>
                <w:b/>
                <w:bCs/>
                <w:color w:val="auto"/>
                <w:sz w:val="24"/>
                <w:szCs w:val="24"/>
                <w:lang w:val="en-US" w:eastAsia="zh-CN" w:bidi="ar"/>
              </w:rPr>
              <w:t>提供现场演示</w:t>
            </w:r>
            <w:r>
              <w:rPr>
                <w:rFonts w:hint="eastAsia" w:ascii="宋体" w:hAnsi="宋体" w:cs="宋体"/>
                <w:b/>
                <w:bCs/>
                <w:color w:val="auto"/>
                <w:sz w:val="24"/>
                <w:szCs w:val="24"/>
                <w:lang w:eastAsia="zh-CN" w:bidi="ar"/>
              </w:rPr>
              <w:t>）</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5、字库中搜索出的碑帖例字，可单击选择，对选择的各种书体的例字可自动排列；每一个所选碑帖例字，都可任意放大缩小，根据需求进行个性化对照教学。</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6、提供回字格、米字格等不低于五种格式框，提供不低于三种框体颜色</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7、同一个碑帖例字，可以同时支持单钩、双钩、碑帖原字三种模式显示；单双钩模式下，可以切换到原碑帖例字模式，根据需求进行个性化对照教学，可以对单字进行无底色叠加对比，针对各种书体的不同点通过叠加对比，让学习更加简单明了。</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8、输入可以单字搜索，可以查看单字所在的原碑帖，查看碑帖作者与碑帖的相关介绍；也可继续点击查看碑帖里任意单字，查看单字的单钩、双钩、视频等内容。</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9、支持对比的字用统一推送或分组推送的方式一键推送至学生端，供学生学习。</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588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8</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书法文化拓展系统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1、系统涵盖六大版块:书法史、书法常识、历代作品赏析、书法家故事、历代书论、创作资源，文化内容可以任意推送到不同学生端；</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2、每个版块按照朝代、人物等进行分类，便于老师快速查找所需资源；资源以图片、文字等形式呈现。</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3、所有文字内容可粘贴复制，供老师备课使用。</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4、老师可根据需求选择不同的书法文化知识，并将内容用统一推送或分组推送的方式实时推送至学生的临摹台</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5、书法史包括先秦和秦代书法、两汉书法、魏晋南北朝书法、隋唐五代书法、宋金元书法、明清书法、许慎《说文解字序》七大部分，不少于43篇文章，系统讲解中华书法史。</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6、书法常识至少包括认识书法、走进书法、对联、古文三大部分20个版块，系统的介绍书法常用知识。</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7、历代作品赏析有针对性的对历代书法家作品、特点进行详细阐述。</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8、书法家故事含历代书法家不少于300位的资料，详细介绍书法家的生平、传说、主要成就、轶事典故、代表作品、作品特点、影视作品等内容。</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9、历代书论包括自两汉时期至近现代时期至少70余位书法名家对书法的论著，含书法名家对书法的心得及技法、理论等知识</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10、创作资源包括匾额、册页、斗方、横幅、三开、扇面、手卷、条幅、条屏、楹联、中堂等不同书法表现形式的详细介绍，可以全面学习书法表现的艺术。</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241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9</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书法集字创作系统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1、★提供不低于1000幅高清集字书法作品；集字内容包含楷书的颜体、欧体、柳体、赵体、褚体，隶书曹全碑，行草书米芾、王铎、王羲之等书体（提供生产厂家确认/出具的相应证明文件予以佐证）。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2、提供单字、词组、成语、古诗词等多种形式。作品包括楷书、行书、草书、隶书等不同书体。</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3、可将作品用统一推送或分组推送的方式一键推送至学生端，供学生欣赏、练习、临摹，可添加落款生成自己独有的作品；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4、 作品可根据需要随意移动位置、放大、缩小。</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21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10</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资源管理系统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1、提供不低于200G本地书法资源；</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2、软件支持用户及老师在线自由选择下载资源包使用；</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3、软件支持在线升级资源包，可脱离网络离线使用教学；</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4、资源包显示文件名字、作者名字、书体名称，可选择删除</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5、页面分页显示，可点击翻页</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6、搜索框可全部检索，也可以按课程资源、课程、日志、字典进行分类检索。</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3510"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11</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智能点签排位系统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1、提供预设模式，老师可以按照年级和班级预设学生座位，上课前学生端显示预设好的学生姓名，学生按照对应姓名就坐后点击签到老师即可知道学生上课签到人数和学生排位情况，无需输入姓名和密码。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2、软件实时显示在线人数，老师可自动获取签到信息，自动统计考勤情况。</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3、支持按照行、列布局，无需老师操作，事先按照教室学生临摹桌摆放位置预设好对应关系，老师也可根据实际情况增加或减少学生位</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 支持老师自由批量导入学生信息，也可提供学生信息进行出厂预设</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 ★学生在签到后可在学生端显示对应学生姓名，支持不同状态区分显示，通过不同颜色区别离线、在线和已签到。（提供生产厂家确认/出具的相应证明文件予以佐证）</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6、在教学系统所有版块里，页面始终显示当前在线人数、教室共有设备数量。</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12</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书法音乐系统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1、系统平台有独立的音乐背景模块软件。</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2、提供不低于70首古典音乐，可在后台播放，不影响软件操作，播放视频时自动暂停。</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3、可实现一键切换上一首/下一首，可一键暂定/播放，操作简单，方便教学时营造学习氛围。</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547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13</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智能考试系统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所有考试内容全部是本地化，不需要借助互联网；考试分为智能考试、手动考试两种模式，并提供考试历史供老师查询。考试内容直接推送到学生临摹台，支持学生在临摹台通过手指触控的方式进行答题，在考试结束后支持现场试卷自动阅卷功能并对考试结果进行智能分析；</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2、其中智能考试包括试卷名称、试卷说明，单选题，多选题，填空题，按照平均比例进行智能设置并且可对试卷总分，考试时长，试卷类型，提交方式进行自由设置。 手动考试需要老师对考试内容进行手动选择，自由编辑。满足不同的考试需求。</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3、考试历史中可查看之前考试所有内容，并对考题的错误率、正确率进行分析，便于老师掌握学生难点。并且可查看各个考生历史分数，便于老师对学生学习情况的总体分析</w:t>
            </w:r>
            <w:r>
              <w:rPr>
                <w:rFonts w:hint="eastAsia" w:ascii="宋体" w:hAnsi="宋体" w:cs="宋体"/>
                <w:b/>
                <w:bCs/>
                <w:color w:val="auto"/>
                <w:sz w:val="24"/>
                <w:szCs w:val="24"/>
                <w:lang w:bidi="ar"/>
              </w:rPr>
              <w:t>（提供现场演示）</w:t>
            </w:r>
            <w:r>
              <w:rPr>
                <w:rFonts w:hint="eastAsia" w:ascii="宋体" w:hAnsi="宋体" w:cs="宋体"/>
                <w:color w:val="auto"/>
                <w:sz w:val="24"/>
                <w:szCs w:val="24"/>
                <w:lang w:bidi="ar"/>
              </w:rPr>
              <w:t>。</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4、题库中提供不少于100道书法试题，试题可进行单独编辑以及批量导入。其中单独编辑可对题目类型以及题目内容进行分类选择，题目内容包括书法家，书法史，书体，书法理论四大板块。</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5、老师可编辑录入题目包括选择题、判断题、填空题，并对考题内容进行任意编辑。并可对试题进行备注。</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6、学生在答题过程中，学生临摹台可实时显示当前考试剩余时间以及未做试题数量。</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7、学生可随时在学生临摹台上触控选择交卷，老师也可根据考场情况进行一键收卷，收卷后自动显示平均分值。</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2763"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14</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家校互动系统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1、老师和学生可以通过微信登陆，并选择自己的学校班级。老师对自己班级学生有审核权，学校管理员对老师也有审核权。</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2、学生可以通过作业系统上传自己的书法作品或视频到作业系统。</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3、老师可以随时查看学生上传的书法作品，并进行点评，学生作品可以直接分享给其他学生，进行交流学习。</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4、学生利用作业系统，可以对上传作品进行删除、评论、点赞、分享给朋友或朋友圈，发布的作业可以显示年月日时秒。</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5、老师可以通过作业系统，给学生发布作业或发布作业示范视频到移动端，学生可以在家看到示范视频进行学习。</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6、可以按用户、作业名字搜索作业</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7、用户可以自主修改自己的名字、类型、学校、年级、班级</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8、可以按日期搜索学生作业</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9、兼容ios和Android系统</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1997"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15</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教师中控系统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外观尺寸：180cmX80cmX80cm；古典款式设计，烤漆处理。</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分体控制教室内电源、大屏幕、临摹台、音响等设备；可选配主机柜；</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配套实木方凳1个。</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CPU：≥Intel i5 ；</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CPU频率≥2.7GHz；</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内存容量≥4GB；</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内存类型DDR3 1600MHz；</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内存插槽≥2个DiMM插槽；</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硬盘容量≥500GB；硬盘≥7200转；</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显卡芯片≥NVIDIA GeForce GT 620；</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数据接口:不少于4×USB2.0+2×USB3.0；</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音频接口:耳机输出接口，麦克风输入接口；</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视频接口:VGA，Display Port；网络接口:RJ45（网络接口）；</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其它接口:电源接口，PS/2。软件基于多点触控技术，大图标中文标识，贴合老师使用习惯，适配学校现有多媒体教学设备（液晶触控一体机或投影电子白板）</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系统至少包括字帖排版系统、视频资源系统、课程课件系统、集字创作系统等，每个子系统可独立使用，可根据需求自由组合</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支持三种操作模式：多点触控模式、电磁手写模式、键鼠操作模式</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提供两种教学模式：同屏互动模式、整体推送模式</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软件支持实时批注功能，在任意界面都可实现动态批注，提供不低于4种笔形，可一键擦除以及使用橡皮工具擦除，支持批注模式和操作模式一键切换；</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提供模拟毛笔工具，老师可用毛笔在红外触控一体机屏幕上或红外投影电子白板上不用水、不用墨，直接模拟毛笔书写效果，方便给学生们演示毛笔的起笔、运笔、顿笔、切笔、收笔以及整体结构的整个书写过程</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rPr>
            </w:pPr>
            <w:r>
              <w:rPr>
                <w:rFonts w:hint="eastAsia" w:ascii="宋体" w:hAnsi="宋体" w:cs="宋体"/>
                <w:color w:val="auto"/>
                <w:sz w:val="24"/>
                <w:szCs w:val="24"/>
                <w:lang w:bidi="ar"/>
              </w:rPr>
              <w:t>软件具有操作记忆功能，保持老师授课的连续性和一致性。</w:t>
            </w:r>
          </w:p>
          <w:p>
            <w:pPr>
              <w:keepNext w:val="0"/>
              <w:keepLines w:val="0"/>
              <w:pageBreakBefore w:val="0"/>
              <w:widowControl/>
              <w:numPr>
                <w:ilvl w:val="0"/>
                <w:numId w:val="5"/>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rPr>
            </w:pPr>
            <w:r>
              <w:rPr>
                <w:rFonts w:hint="eastAsia" w:ascii="宋体" w:hAnsi="宋体" w:cs="宋体"/>
                <w:color w:val="auto"/>
                <w:sz w:val="24"/>
                <w:szCs w:val="24"/>
                <w:lang w:bidi="ar"/>
              </w:rPr>
              <w:t>★中控桌甲醛释放量≤0.5mg/L（提供生产厂家确认/出具的相应证明文件予以佐证）</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514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16</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学生临摹台</w:t>
            </w:r>
          </w:p>
        </w:tc>
        <w:tc>
          <w:tcPr>
            <w:tcW w:w="6383" w:type="dxa"/>
            <w:vMerge w:val="restart"/>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外观尺寸：140cm×60cm×80cm（双人位）；古典款式设计，烤漆处理；</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实木方凳（2个）：35cm×25cm×45cm，跟临摹台面颜色和图案纹理一致；</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★临摹桌甲醛释放量≤0.5mg/L（提供生产厂家确认/出具的相应证明文件予以佐证）；</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支持桌面清洗毛笔，并可控制清洗时间；支持墨盒防侧滑、泄露；•前板具有嵌入式临摹台开关，音频接口，USB接口提供；•提供分离式外置耳机接口；支持USB接口；分离式电源开关；•条案底部有抽屉，方便放书写宣纸；•临摹桌后板具有整块镂空挡板；•笔搁，实木材质，砚台，石质；</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一体化设计，无需外接任何辅助主机系统，基于Android系统开发，方便后续远程升级。高清临摹：支持学生用宣纸、毛笔传统的方式进行高清临摹（能清楚临摹长宽均不大于1厘米的电子字帖）。</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 系统要求：CPU（≥ARM CortexA53 四核 64 位 1.2G）；≥1G DDR3 ，≥4GB EMMC，不低于Android 4.0系统（提供生产厂家确认/出具的相应证明文件予以佐证）。</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显示终端显示尺寸：≥45cm×25cm；采用≥21.5寸ADS面板液晶屏，钢化玻璃全贴合技术，纯平设计，表面硬度达到6H，按压无水波纹，确保临摹时的使用效果，分辨率：≥1920*1080；可视角度：≥178°（提供生产厂家确认/出具的相应证明文件予以佐证）；</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支持不少于十点触控，用手指直接操控系统；支持分屏触控，支持临摹显示终端一侧可以触控一侧可以锁定，可自由选择左侧或右侧进行锁定；支持边看视频边临摹功能，支持手势控制音量，支持视频全屏播放，支持手指双击碑帖自动放大缩小功能</w:t>
            </w:r>
            <w:r>
              <w:rPr>
                <w:rFonts w:hint="eastAsia" w:ascii="宋体" w:hAnsi="宋体" w:cs="宋体"/>
                <w:b/>
                <w:bCs/>
                <w:color w:val="auto"/>
                <w:sz w:val="24"/>
                <w:szCs w:val="24"/>
                <w:lang w:bidi="ar"/>
              </w:rPr>
              <w:t>（提供现场演示）</w:t>
            </w:r>
            <w:r>
              <w:rPr>
                <w:rFonts w:hint="eastAsia" w:ascii="宋体" w:hAnsi="宋体" w:cs="宋体"/>
                <w:color w:val="auto"/>
                <w:sz w:val="24"/>
                <w:szCs w:val="24"/>
                <w:lang w:bidi="ar"/>
              </w:rPr>
              <w:t>；</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 承重：摹帖屏可承重80kg以上无裂痕；防水：临摹屏支持防水功能；耐磨：临摹区面板可抗击100000次以上自然摩擦无划痕（提供生产厂家确认/出具的相应证明文件予以佐证）；</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智能光感技术，覆盖宣纸临摹时自动调整亮度到最高，最高亮度≥400nit，自主学习未覆盖宣纸时亮度自动降低至250nit以下，保护学生视力</w:t>
            </w:r>
            <w:r>
              <w:rPr>
                <w:rFonts w:hint="eastAsia" w:ascii="宋体" w:hAnsi="宋体" w:cs="宋体"/>
                <w:b/>
                <w:bCs/>
                <w:color w:val="auto"/>
                <w:sz w:val="24"/>
                <w:szCs w:val="24"/>
                <w:lang w:bidi="ar"/>
              </w:rPr>
              <w:t>（提供现场演示）</w:t>
            </w:r>
            <w:r>
              <w:rPr>
                <w:rFonts w:hint="eastAsia" w:ascii="宋体" w:hAnsi="宋体" w:cs="宋体"/>
                <w:color w:val="auto"/>
                <w:sz w:val="24"/>
                <w:szCs w:val="24"/>
                <w:lang w:bidi="ar"/>
              </w:rPr>
              <w:t>；</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★接口要求：RJ45输入接口；TF 输入接口；HDMI 输入接口；USB3.0输入接口；AV输入接口；耳机接口；DC12V输入接口，支持WiFi接口，802.11b/g/n；</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内置音箱；≥3Wx2（8Ω）（提供生产厂家确认/出具的相应证明文件予以佐证）</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支持触控点签功能；支持一键系统整体升级功能；</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bidi="ar"/>
              </w:rPr>
              <w:t>自动开机，直接进入学生自主学习界面，自动登录无需账号密码，无需教师账号密码，无需连接教师端就可以提供不低于3套内置自主学习系统（碑帖系统、考试系统、书写示范系统），要求所有内置提供能独立使用个，无需借助任何网络</w:t>
            </w:r>
            <w:r>
              <w:rPr>
                <w:rFonts w:hint="eastAsia" w:ascii="宋体" w:hAnsi="宋体" w:eastAsia="宋体" w:cs="宋体"/>
                <w:color w:val="auto"/>
                <w:sz w:val="24"/>
                <w:szCs w:val="24"/>
                <w:lang w:eastAsia="zh-CN" w:bidi="ar"/>
              </w:rPr>
              <w:t>；</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eastAsia="宋体" w:cs="宋体"/>
                <w:color w:val="auto"/>
                <w:sz w:val="24"/>
                <w:szCs w:val="24"/>
                <w:lang w:val="en-US" w:eastAsia="zh-CN" w:bidi="ar"/>
              </w:rPr>
              <w:t>支持智能锁屏功能，支持在任意界面，覆盖宣纸临摹时自动锁屏，拿掉宣纸自动解锁（无需手动点击锁屏或解锁按钮）</w:t>
            </w:r>
            <w:r>
              <w:rPr>
                <w:rFonts w:hint="eastAsia" w:ascii="宋体" w:hAnsi="宋体" w:cs="宋体"/>
                <w:b/>
                <w:bCs/>
                <w:color w:val="auto"/>
                <w:sz w:val="24"/>
                <w:szCs w:val="24"/>
                <w:lang w:bidi="ar"/>
              </w:rPr>
              <w:t>（提供现场演示）</w:t>
            </w:r>
            <w:r>
              <w:rPr>
                <w:rFonts w:hint="eastAsia" w:ascii="宋体" w:hAnsi="宋体" w:cs="宋体"/>
                <w:color w:val="auto"/>
                <w:sz w:val="24"/>
                <w:szCs w:val="24"/>
                <w:lang w:bidi="ar"/>
              </w:rPr>
              <w:t>；</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碑帖系统：支持碑帖手指不少于八点触控放大缩小功能，支持双击自动放大缩小，支持楷书、篆书、行草书、隶书等书体，内置教育部《中小学书法教育指导纲要》中要求的全部临摹范本推荐碑帖，所有碑帖均支持脱机离线使用，所有碑帖资源在临摹显示终端本地存储，无需借助网络和教师端；</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书写示范系统：支持学生自主学习，提供毛笔楷书欧体、赵体、颜体视频；提供硬笔的铅笔及钢笔示范视频，每个模块分为例字、偏旁和笔画，所有视频均为专业书法家示范，学生可自主进行学习；所有视频资源在显示终端本地存储，无需借助网络和教师端；</w:t>
            </w:r>
          </w:p>
          <w:p>
            <w:pPr>
              <w:keepNext w:val="0"/>
              <w:keepLines w:val="0"/>
              <w:pageBreakBefore w:val="0"/>
              <w:widowControl/>
              <w:numPr>
                <w:ilvl w:val="0"/>
                <w:numId w:val="6"/>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rPr>
            </w:pPr>
            <w:r>
              <w:rPr>
                <w:rFonts w:hint="eastAsia" w:ascii="宋体" w:hAnsi="宋体" w:cs="宋体"/>
                <w:color w:val="auto"/>
                <w:sz w:val="24"/>
                <w:szCs w:val="24"/>
                <w:lang w:bidi="ar"/>
              </w:rPr>
              <w:t>课程系统：内含600课时以上课程，内含欧颜柳赵四种字体的课程各不低于120课时。课程系统至少涵盖5套教育部审定的中小学书法练习指导教材，完全与教材同步，学生可自主学习，提供课件缩略图，课件中嵌入相关示范视频可自由播放；所有课程资源在临摹显示终端本地存储，无需借助网络和教师端。</w:t>
            </w:r>
          </w:p>
        </w:tc>
        <w:tc>
          <w:tcPr>
            <w:tcW w:w="7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位</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30</w:t>
            </w:r>
          </w:p>
        </w:tc>
      </w:tr>
      <w:tr>
        <w:tblPrEx>
          <w:tblCellMar>
            <w:top w:w="0" w:type="dxa"/>
            <w:left w:w="108" w:type="dxa"/>
            <w:bottom w:w="0" w:type="dxa"/>
            <w:right w:w="108" w:type="dxa"/>
          </w:tblCellMar>
        </w:tblPrEx>
        <w:trPr>
          <w:trHeight w:val="864"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rPr>
                <w:rFonts w:ascii="宋体" w:hAnsi="宋体" w:cs="宋体"/>
                <w:color w:val="auto"/>
                <w:sz w:val="24"/>
                <w:szCs w:val="24"/>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rPr>
                <w:rFonts w:ascii="宋体" w:hAnsi="宋体" w:cs="宋体"/>
                <w:color w:val="auto"/>
                <w:sz w:val="24"/>
                <w:szCs w:val="24"/>
              </w:rPr>
            </w:pPr>
          </w:p>
        </w:tc>
        <w:tc>
          <w:tcPr>
            <w:tcW w:w="6383" w:type="dxa"/>
            <w:vMerge w:val="continue"/>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jc w:val="left"/>
              <w:rPr>
                <w:rFonts w:ascii="宋体" w:hAnsi="宋体" w:cs="宋体"/>
                <w:color w:val="auto"/>
                <w:sz w:val="24"/>
                <w:szCs w:val="24"/>
              </w:rPr>
            </w:pPr>
          </w:p>
        </w:tc>
        <w:tc>
          <w:tcPr>
            <w:tcW w:w="7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rPr>
                <w:rFonts w:ascii="宋体" w:hAnsi="宋体" w:cs="宋体"/>
                <w:color w:val="auto"/>
                <w:sz w:val="24"/>
                <w:szCs w:val="24"/>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rPr>
                <w:rFonts w:ascii="宋体" w:hAnsi="宋体" w:cs="宋体"/>
                <w:color w:val="auto"/>
                <w:sz w:val="24"/>
                <w:szCs w:val="24"/>
              </w:rPr>
            </w:pPr>
          </w:p>
        </w:tc>
      </w:tr>
      <w:tr>
        <w:tblPrEx>
          <w:tblCellMar>
            <w:top w:w="0" w:type="dxa"/>
            <w:left w:w="108" w:type="dxa"/>
            <w:bottom w:w="0" w:type="dxa"/>
            <w:right w:w="108" w:type="dxa"/>
          </w:tblCellMar>
        </w:tblPrEx>
        <w:trPr>
          <w:trHeight w:val="349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17</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书法视频展台</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1、双镜头设计可以从各个角度演示书写实况；高清录像摄像头2台；</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2、USB 数据传输线, USB供电；</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3、高清晰专用采集摄像头，正面镜头配有LED辅光，可自由开关；侧镜头可以任意角度固定拍摄；</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4、支持同步高清录像；支持高清作业拍摄；支持同步录音</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5、支持交互式触摸教育显示终端和书法教学一体机同步显示；可任意放大缩小视频画面；双镜头画面可以任意切换；支持随时用电子笔进行圈注点评。</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6、小巧玲珑，使用携带方便，不占空间</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7、正上方镜头可以拍摄正上方的运笔姿势，侧镜头可以拍摄到笔锋的侧面运笔效果，可以清楚的看到起笔、运笔、收笔的全过程，全方位展示书写示范效果。</w:t>
            </w:r>
          </w:p>
          <w:p>
            <w:pPr>
              <w:keepNext w:val="0"/>
              <w:keepLines w:val="0"/>
              <w:pageBreakBefore w:val="0"/>
              <w:widowControl/>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8、配有专业书写垫，上面有书写范围标识，书写时可以掌握书写范围。</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12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18</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书法专用手写屏</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分辨率:≥1920*1080；亮度:≥250 cd / m2；</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对比度:≥600:1；背光源:LED背光；</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可视角度:H:≥160°, V:≥160°；</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响应时间:≤25ms(Tr+Tf)；</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接口:USB；</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手写技术:电磁感应；</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压感：2048级压感；</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定位精度：±0.5mm(屏幕中心), 最大偏差±2mm（边缘和角落）；</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lang w:bidi="ar"/>
              </w:rPr>
            </w:pPr>
            <w:r>
              <w:rPr>
                <w:rFonts w:hint="eastAsia" w:ascii="宋体" w:hAnsi="宋体" w:cs="宋体"/>
                <w:color w:val="auto"/>
                <w:sz w:val="24"/>
                <w:szCs w:val="24"/>
                <w:lang w:bidi="ar"/>
              </w:rPr>
              <w:t>感应高度：≥屏上5mm；</w:t>
            </w:r>
          </w:p>
          <w:p>
            <w:pPr>
              <w:keepNext w:val="0"/>
              <w:keepLines w:val="0"/>
              <w:pageBreakBefore w:val="0"/>
              <w:widowControl/>
              <w:numPr>
                <w:ilvl w:val="0"/>
                <w:numId w:val="7"/>
              </w:numPr>
              <w:kinsoku/>
              <w:wordWrap/>
              <w:overflowPunct/>
              <w:topLinePunct w:val="0"/>
              <w:autoSpaceDE/>
              <w:autoSpaceDN/>
              <w:bidi w:val="0"/>
              <w:adjustRightInd/>
              <w:snapToGrid/>
              <w:spacing w:line="300" w:lineRule="auto"/>
              <w:textAlignment w:val="top"/>
              <w:rPr>
                <w:rFonts w:ascii="宋体" w:hAnsi="宋体" w:cs="宋体"/>
                <w:color w:val="auto"/>
                <w:sz w:val="24"/>
                <w:szCs w:val="24"/>
              </w:rPr>
            </w:pPr>
            <w:r>
              <w:rPr>
                <w:rFonts w:hint="eastAsia" w:ascii="宋体" w:hAnsi="宋体" w:cs="宋体"/>
                <w:color w:val="auto"/>
                <w:sz w:val="24"/>
                <w:szCs w:val="24"/>
                <w:lang w:bidi="ar"/>
              </w:rPr>
              <w:t>反应速度：≥220 pps；</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w:t>
            </w:r>
          </w:p>
        </w:tc>
      </w:tr>
      <w:tr>
        <w:tblPrEx>
          <w:tblCellMar>
            <w:top w:w="0" w:type="dxa"/>
            <w:left w:w="108" w:type="dxa"/>
            <w:bottom w:w="0" w:type="dxa"/>
            <w:right w:w="108" w:type="dxa"/>
          </w:tblCellMar>
        </w:tblPrEx>
        <w:trPr>
          <w:trHeight w:val="3765" w:hRule="atLeast"/>
        </w:trPr>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19</w:t>
            </w:r>
          </w:p>
        </w:tc>
        <w:tc>
          <w:tcPr>
            <w:tcW w:w="7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ascii="宋体" w:hAnsi="宋体" w:cs="宋体"/>
                <w:color w:val="auto"/>
                <w:sz w:val="24"/>
                <w:szCs w:val="24"/>
              </w:rPr>
            </w:pPr>
            <w:r>
              <w:rPr>
                <w:rFonts w:hint="eastAsia" w:ascii="宋体" w:hAnsi="宋体" w:cs="宋体"/>
                <w:color w:val="auto"/>
                <w:sz w:val="24"/>
                <w:szCs w:val="24"/>
                <w:lang w:bidi="ar"/>
              </w:rPr>
              <w:t>高清网络推送系统</w:t>
            </w:r>
          </w:p>
        </w:tc>
        <w:tc>
          <w:tcPr>
            <w:tcW w:w="6383" w:type="dxa"/>
            <w:tcBorders>
              <w:top w:val="single" w:color="000000" w:sz="4" w:space="0"/>
              <w:left w:val="single" w:color="000000" w:sz="4" w:space="0"/>
              <w:bottom w:val="single" w:color="000000" w:sz="4" w:space="0"/>
              <w:right w:val="single" w:color="000000" w:sz="4" w:space="0"/>
            </w:tcBorders>
            <w:shd w:val="clear" w:color="auto" w:fill="FFFFFF"/>
          </w:tcPr>
          <w:p>
            <w:pPr>
              <w:keepNext w:val="0"/>
              <w:keepLines w:val="0"/>
              <w:pageBreakBefore w:val="0"/>
              <w:widowControl/>
              <w:numPr>
                <w:ilvl w:val="0"/>
                <w:numId w:val="8"/>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网络类型：RJ45、无线WiFi；网络带宽：支持100M/1000M网络；</w:t>
            </w:r>
          </w:p>
          <w:p>
            <w:pPr>
              <w:keepNext w:val="0"/>
              <w:keepLines w:val="0"/>
              <w:pageBreakBefore w:val="0"/>
              <w:widowControl/>
              <w:numPr>
                <w:ilvl w:val="0"/>
                <w:numId w:val="8"/>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通过网络将教师端软件系统同步传输到交互式数字临摹台，传输内容包括教师端视频、教师端音频、教师端图片、教师端文本等；</w:t>
            </w:r>
          </w:p>
          <w:p>
            <w:pPr>
              <w:keepNext w:val="0"/>
              <w:keepLines w:val="0"/>
              <w:pageBreakBefore w:val="0"/>
              <w:widowControl/>
              <w:numPr>
                <w:ilvl w:val="0"/>
                <w:numId w:val="8"/>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学生端开机界面即是数字书法教学系统平台界面，通过主机系统直接控制书法直播系统、大屏、软件等软硬件并可由老师一键关闭所有学生端；</w:t>
            </w:r>
          </w:p>
          <w:p>
            <w:pPr>
              <w:keepNext w:val="0"/>
              <w:keepLines w:val="0"/>
              <w:pageBreakBefore w:val="0"/>
              <w:widowControl/>
              <w:numPr>
                <w:ilvl w:val="0"/>
                <w:numId w:val="8"/>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lang w:bidi="ar"/>
              </w:rPr>
            </w:pPr>
            <w:r>
              <w:rPr>
                <w:rFonts w:hint="eastAsia" w:ascii="宋体" w:hAnsi="宋体" w:cs="宋体"/>
                <w:color w:val="auto"/>
                <w:sz w:val="24"/>
                <w:szCs w:val="24"/>
                <w:lang w:bidi="ar"/>
              </w:rPr>
              <w:t>支持统一授课模式和自主模式自动切换，模式切换由老师控制，统一授课模式时所有临摹台均由老师控制，教师端软件直接同步到学生端交互式数字临摹台；教师在控制系统软件平台上直接可以切换到自主学习模式，学生独立使用临摹台上的学生端软件，支持学生在临摹台自主阅读书法知识等，无需开启教师系统，支持经典碑帖欣赏、课程讲义学习等；</w:t>
            </w:r>
          </w:p>
          <w:p>
            <w:pPr>
              <w:keepNext w:val="0"/>
              <w:keepLines w:val="0"/>
              <w:pageBreakBefore w:val="0"/>
              <w:widowControl/>
              <w:numPr>
                <w:ilvl w:val="0"/>
                <w:numId w:val="8"/>
              </w:numPr>
              <w:kinsoku/>
              <w:wordWrap/>
              <w:overflowPunct/>
              <w:topLinePunct w:val="0"/>
              <w:autoSpaceDE/>
              <w:autoSpaceDN/>
              <w:bidi w:val="0"/>
              <w:adjustRightInd/>
              <w:snapToGrid/>
              <w:spacing w:line="300" w:lineRule="auto"/>
              <w:jc w:val="left"/>
              <w:textAlignment w:val="top"/>
              <w:rPr>
                <w:rFonts w:ascii="宋体" w:hAnsi="宋体" w:cs="宋体"/>
                <w:color w:val="auto"/>
                <w:sz w:val="24"/>
                <w:szCs w:val="24"/>
              </w:rPr>
            </w:pPr>
            <w:r>
              <w:rPr>
                <w:rFonts w:hint="eastAsia" w:ascii="宋体" w:hAnsi="宋体" w:cs="宋体"/>
                <w:color w:val="auto"/>
                <w:sz w:val="24"/>
                <w:szCs w:val="24"/>
                <w:lang w:bidi="ar"/>
              </w:rPr>
              <w:t>支持老师根据学生不同的学习进度及爱好进行智能分组推送，推送内容包括高清碑帖、例字视频、临摹字帖等。</w:t>
            </w:r>
          </w:p>
        </w:tc>
        <w:tc>
          <w:tcPr>
            <w:tcW w:w="7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点</w:t>
            </w:r>
          </w:p>
        </w:tc>
        <w:tc>
          <w:tcPr>
            <w:tcW w:w="7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ascii="宋体" w:hAnsi="宋体" w:cs="宋体"/>
                <w:color w:val="auto"/>
                <w:sz w:val="24"/>
                <w:szCs w:val="24"/>
              </w:rPr>
            </w:pPr>
            <w:r>
              <w:rPr>
                <w:rFonts w:hint="eastAsia" w:ascii="宋体" w:hAnsi="宋体" w:cs="宋体"/>
                <w:color w:val="auto"/>
                <w:sz w:val="24"/>
                <w:szCs w:val="24"/>
                <w:lang w:bidi="ar"/>
              </w:rPr>
              <w:t>31</w:t>
            </w:r>
          </w:p>
        </w:tc>
      </w:tr>
    </w:tbl>
    <w:p>
      <w:pPr>
        <w:rPr>
          <w:rFonts w:ascii="宋体" w:hAnsi="宋体" w:cs="宋体"/>
          <w:color w:val="auto"/>
        </w:rPr>
      </w:pPr>
    </w:p>
    <w:p>
      <w:pPr>
        <w:rPr>
          <w:rStyle w:val="84"/>
          <w:rFonts w:ascii="宋体" w:hAnsi="宋体" w:cs="宋体"/>
          <w:color w:val="auto"/>
        </w:rPr>
      </w:pPr>
      <w:bookmarkStart w:id="98" w:name="_Toc30171"/>
      <w:r>
        <w:rPr>
          <w:rStyle w:val="84"/>
          <w:rFonts w:hint="eastAsia" w:ascii="宋体" w:hAnsi="宋体" w:cs="宋体"/>
          <w:color w:val="auto"/>
        </w:rPr>
        <w:br w:type="page"/>
      </w:r>
    </w:p>
    <w:p>
      <w:pPr>
        <w:spacing w:before="340" w:after="340" w:line="579" w:lineRule="auto"/>
        <w:jc w:val="center"/>
        <w:rPr>
          <w:rStyle w:val="84"/>
          <w:rFonts w:ascii="宋体" w:hAnsi="宋体" w:cs="宋体"/>
          <w:color w:val="auto"/>
        </w:rPr>
      </w:pPr>
      <w:r>
        <w:rPr>
          <w:rStyle w:val="84"/>
          <w:rFonts w:hint="eastAsia" w:ascii="宋体" w:hAnsi="宋体" w:cs="宋体"/>
          <w:color w:val="auto"/>
        </w:rPr>
        <w:t>第五章 合同主要条款（参考文本）</w:t>
      </w:r>
      <w:bookmarkEnd w:id="97"/>
    </w:p>
    <w:bookmarkEnd w:id="98"/>
    <w:p>
      <w:pPr>
        <w:snapToGrid w:val="0"/>
        <w:spacing w:line="360" w:lineRule="auto"/>
        <w:rPr>
          <w:rFonts w:ascii="宋体" w:hAnsi="宋体" w:cs="宋体"/>
          <w:color w:val="auto"/>
          <w:sz w:val="24"/>
          <w:szCs w:val="24"/>
        </w:rPr>
      </w:pPr>
      <w:r>
        <w:rPr>
          <w:rFonts w:hint="eastAsia" w:ascii="宋体" w:hAnsi="宋体" w:cs="宋体"/>
          <w:color w:val="auto"/>
          <w:sz w:val="24"/>
          <w:szCs w:val="24"/>
        </w:rPr>
        <w:t>甲    方：</w:t>
      </w:r>
    </w:p>
    <w:p>
      <w:pPr>
        <w:snapToGrid w:val="0"/>
        <w:spacing w:line="360" w:lineRule="auto"/>
        <w:rPr>
          <w:rFonts w:ascii="宋体" w:hAnsi="宋体" w:cs="宋体"/>
          <w:color w:val="auto"/>
          <w:sz w:val="24"/>
          <w:szCs w:val="24"/>
          <w:u w:val="single"/>
        </w:rPr>
      </w:pPr>
      <w:r>
        <w:rPr>
          <w:rFonts w:hint="eastAsia" w:ascii="宋体" w:hAnsi="宋体" w:cs="宋体"/>
          <w:color w:val="auto"/>
          <w:sz w:val="24"/>
          <w:szCs w:val="24"/>
        </w:rPr>
        <w:t>甲方地址：</w:t>
      </w:r>
    </w:p>
    <w:p>
      <w:pPr>
        <w:snapToGrid w:val="0"/>
        <w:spacing w:line="360" w:lineRule="auto"/>
        <w:rPr>
          <w:rFonts w:ascii="宋体" w:hAnsi="宋体" w:cs="宋体"/>
          <w:color w:val="auto"/>
          <w:sz w:val="24"/>
          <w:szCs w:val="24"/>
          <w:u w:val="single"/>
        </w:rPr>
      </w:pPr>
      <w:r>
        <w:rPr>
          <w:rFonts w:hint="eastAsia" w:ascii="宋体" w:hAnsi="宋体" w:cs="宋体"/>
          <w:color w:val="auto"/>
          <w:sz w:val="24"/>
          <w:szCs w:val="24"/>
        </w:rPr>
        <w:t>乙    方：</w:t>
      </w:r>
    </w:p>
    <w:p>
      <w:pPr>
        <w:snapToGrid w:val="0"/>
        <w:spacing w:line="360" w:lineRule="auto"/>
        <w:rPr>
          <w:rFonts w:ascii="宋体" w:hAnsi="宋体" w:cs="宋体"/>
          <w:color w:val="auto"/>
          <w:sz w:val="24"/>
          <w:szCs w:val="24"/>
        </w:rPr>
      </w:pPr>
      <w:r>
        <w:rPr>
          <w:rFonts w:hint="eastAsia" w:ascii="宋体" w:hAnsi="宋体" w:cs="宋体"/>
          <w:color w:val="auto"/>
          <w:sz w:val="24"/>
          <w:szCs w:val="24"/>
        </w:rPr>
        <w:t>乙方地址：</w:t>
      </w:r>
    </w:p>
    <w:p>
      <w:pPr>
        <w:snapToGrid w:val="0"/>
        <w:spacing w:line="360" w:lineRule="auto"/>
        <w:ind w:firstLine="360"/>
        <w:rPr>
          <w:rFonts w:ascii="宋体" w:hAnsi="宋体" w:cs="宋体"/>
          <w:color w:val="auto"/>
          <w:sz w:val="24"/>
          <w:szCs w:val="24"/>
        </w:rPr>
      </w:pPr>
      <w:r>
        <w:rPr>
          <w:rFonts w:hint="eastAsia" w:ascii="宋体" w:hAnsi="宋体" w:cs="宋体"/>
          <w:color w:val="auto"/>
          <w:sz w:val="24"/>
          <w:szCs w:val="24"/>
        </w:rPr>
        <w:t xml:space="preserve"> 依照国家有关法律、行政法规，遵循平等、自愿、公平和诚实信用的原则，双方就</w:t>
      </w:r>
      <w:r>
        <w:rPr>
          <w:rFonts w:hint="eastAsia" w:ascii="宋体" w:hAnsi="宋体" w:cs="宋体"/>
          <w:color w:val="auto"/>
          <w:sz w:val="24"/>
          <w:szCs w:val="24"/>
          <w:u w:val="single"/>
        </w:rPr>
        <w:t xml:space="preserve">          项目</w:t>
      </w:r>
      <w:r>
        <w:rPr>
          <w:rFonts w:hint="eastAsia" w:ascii="宋体" w:hAnsi="宋体" w:cs="宋体"/>
          <w:color w:val="auto"/>
          <w:sz w:val="24"/>
          <w:szCs w:val="24"/>
        </w:rPr>
        <w:t>事项协商一致，同意按下述条款和条件签署本合同及附件。</w:t>
      </w:r>
    </w:p>
    <w:p>
      <w:pPr>
        <w:snapToGrid w:val="0"/>
        <w:spacing w:line="360" w:lineRule="auto"/>
        <w:ind w:firstLine="523"/>
        <w:rPr>
          <w:rFonts w:ascii="宋体" w:hAnsi="宋体" w:cs="宋体"/>
          <w:color w:val="auto"/>
          <w:sz w:val="24"/>
          <w:szCs w:val="24"/>
        </w:rPr>
      </w:pPr>
      <w:r>
        <w:rPr>
          <w:rFonts w:hint="eastAsia" w:ascii="宋体" w:hAnsi="宋体" w:cs="宋体"/>
          <w:color w:val="auto"/>
          <w:sz w:val="24"/>
          <w:szCs w:val="24"/>
        </w:rPr>
        <w:t>1、《招标文件》（项目编号：）、《投标文件》及其澄清和确认文件均为本合同不可分割部分。</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2、本合同内容受中华人民共和国的法律保护和制约。</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3、本合同项下全部内容均不得转让、不得分包、不得挂靠，若甲方在合同签订后发现乙方有上述行为的，将取消其中标资格，且不支付任何费用。</w:t>
      </w:r>
    </w:p>
    <w:p>
      <w:pPr>
        <w:snapToGrid w:val="0"/>
        <w:spacing w:line="360" w:lineRule="auto"/>
        <w:ind w:left="-53" w:leftChars="-25" w:firstLine="547"/>
        <w:rPr>
          <w:rFonts w:ascii="宋体" w:hAnsi="宋体" w:cs="宋体"/>
          <w:color w:val="auto"/>
          <w:sz w:val="24"/>
          <w:szCs w:val="24"/>
        </w:rPr>
      </w:pPr>
      <w:r>
        <w:rPr>
          <w:rFonts w:hint="eastAsia" w:ascii="宋体" w:hAnsi="宋体" w:cs="宋体"/>
          <w:color w:val="auto"/>
          <w:sz w:val="24"/>
          <w:szCs w:val="24"/>
        </w:rPr>
        <w:t>4、乙方必须遵守国家相关部门的现行有关规定，保证提供的服务全部内容严格按照招标文件的要求和投标文件的承诺执行。</w:t>
      </w:r>
    </w:p>
    <w:p>
      <w:pPr>
        <w:shd w:val="clear" w:color="000000" w:fill="FFFFFF"/>
        <w:tabs>
          <w:tab w:val="left" w:pos="425"/>
        </w:tabs>
        <w:snapToGrid w:val="0"/>
        <w:spacing w:line="360" w:lineRule="auto"/>
        <w:rPr>
          <w:rFonts w:ascii="宋体" w:hAnsi="宋体" w:cs="宋体"/>
          <w:b/>
          <w:color w:val="auto"/>
          <w:sz w:val="24"/>
          <w:szCs w:val="24"/>
        </w:rPr>
      </w:pPr>
      <w:bookmarkStart w:id="99" w:name="_Toc175643998"/>
      <w:bookmarkStart w:id="100" w:name="_Toc174432511"/>
      <w:r>
        <w:rPr>
          <w:rFonts w:hint="eastAsia" w:ascii="宋体" w:hAnsi="宋体" w:cs="宋体"/>
          <w:b/>
          <w:color w:val="auto"/>
          <w:sz w:val="24"/>
          <w:szCs w:val="24"/>
        </w:rPr>
        <w:t>一、项目范围</w:t>
      </w:r>
    </w:p>
    <w:p>
      <w:pPr>
        <w:shd w:val="clear" w:color="000000" w:fill="FFFFFF"/>
        <w:snapToGrid w:val="0"/>
        <w:spacing w:line="360" w:lineRule="auto"/>
        <w:rPr>
          <w:rFonts w:ascii="宋体" w:hAnsi="宋体" w:cs="宋体"/>
          <w:color w:val="auto"/>
          <w:sz w:val="24"/>
          <w:szCs w:val="24"/>
          <w:u w:val="single"/>
        </w:rPr>
      </w:pPr>
      <w:r>
        <w:rPr>
          <w:rFonts w:hint="eastAsia" w:ascii="宋体" w:hAnsi="宋体" w:cs="宋体"/>
          <w:color w:val="auto"/>
          <w:sz w:val="24"/>
          <w:szCs w:val="24"/>
        </w:rPr>
        <w:t>本项目包括如下内容：</w:t>
      </w:r>
      <w:r>
        <w:rPr>
          <w:rFonts w:hint="eastAsia" w:ascii="宋体" w:hAnsi="宋体" w:cs="宋体"/>
          <w:color w:val="auto"/>
          <w:sz w:val="24"/>
          <w:szCs w:val="24"/>
          <w:u w:val="single"/>
        </w:rPr>
        <w:t xml:space="preserve">      </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二、交货期</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本项目交货期为</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三、合同文件及解释</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合同协议书</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中标通知书</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招标文件及招标补遗文件</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投标文件及澄清文件</w:t>
      </w:r>
    </w:p>
    <w:p>
      <w:p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其他合同文件</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四、合同价款、结算与支付</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1、本合同总价款</w:t>
      </w:r>
    </w:p>
    <w:p>
      <w:pPr>
        <w:snapToGrid w:val="0"/>
        <w:spacing w:line="360" w:lineRule="auto"/>
        <w:ind w:left="1" w:firstLine="480"/>
        <w:rPr>
          <w:rFonts w:ascii="宋体" w:hAnsi="宋体" w:cs="宋体"/>
          <w:color w:val="auto"/>
          <w:sz w:val="24"/>
          <w:szCs w:val="24"/>
        </w:rPr>
      </w:pPr>
      <w:r>
        <w:rPr>
          <w:rFonts w:hint="eastAsia" w:ascii="宋体" w:hAnsi="宋体" w:cs="宋体"/>
          <w:color w:val="auto"/>
          <w:sz w:val="24"/>
          <w:szCs w:val="24"/>
        </w:rPr>
        <w:t>本合同总价款为</w:t>
      </w:r>
      <w:r>
        <w:rPr>
          <w:rFonts w:hint="eastAsia" w:ascii="宋体" w:hAnsi="宋体" w:cs="宋体"/>
          <w:b/>
          <w:color w:val="auto"/>
          <w:sz w:val="24"/>
          <w:szCs w:val="24"/>
          <w:u w:val="single"/>
        </w:rPr>
        <w:t>RMB            （人民币大写：         )</w:t>
      </w:r>
      <w:r>
        <w:rPr>
          <w:rFonts w:hint="eastAsia" w:ascii="宋体" w:hAnsi="宋体" w:cs="宋体"/>
          <w:color w:val="auto"/>
          <w:sz w:val="24"/>
          <w:szCs w:val="24"/>
        </w:rPr>
        <w:t>，该合同总价包括货物、检测、包装、运输、保险、装卸（卸货至甲方指定地点）、配送、安装、培训、验收、售后维护服务、利润、相关税费及市场价格风险在内等一切费用，货物清单作为合同附件。</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2、支付方式</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2.1履约保证金</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无。</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2.2付款方式</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1、所有产品验收合格后，支付合同总价的95%；</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2、剩余合同总价的5%待质保期满后，一次付清。（具体以甲乙双方签订合同为准）</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3、结算方式</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3.1、按照甲方最终验收确认进行结算。</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3.2、凡因乙方投标漏项、误报等导致的费用差异均由乙方自行承担，且必须按合同约定继续履行此部分合同内容，结算时不予调整。</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五、权利与义务</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（一）甲方的权利与义务</w:t>
      </w:r>
    </w:p>
    <w:p>
      <w:pPr>
        <w:pStyle w:val="35"/>
        <w:numPr>
          <w:ilvl w:val="0"/>
          <w:numId w:val="9"/>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甲方有权要求乙方供货的项目内容符合国家相关规范，符合国家验收标准，能够通过国家验收。</w:t>
      </w:r>
    </w:p>
    <w:p>
      <w:pPr>
        <w:pStyle w:val="35"/>
        <w:numPr>
          <w:ilvl w:val="0"/>
          <w:numId w:val="9"/>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甲方有权要求乙方配合甲方完成所采购项目内容的验收工作。</w:t>
      </w:r>
    </w:p>
    <w:p>
      <w:pPr>
        <w:pStyle w:val="35"/>
        <w:numPr>
          <w:ilvl w:val="0"/>
          <w:numId w:val="9"/>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甲方有权要求乙方提供的产品所涉及的第三方权利进行免责。</w:t>
      </w:r>
    </w:p>
    <w:p>
      <w:pPr>
        <w:pStyle w:val="35"/>
        <w:numPr>
          <w:ilvl w:val="0"/>
          <w:numId w:val="9"/>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甲方有义务保证按合同所规定的内容及时间支付乙方相关费用。</w:t>
      </w:r>
    </w:p>
    <w:p>
      <w:pPr>
        <w:pStyle w:val="35"/>
        <w:numPr>
          <w:ilvl w:val="0"/>
          <w:numId w:val="9"/>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甲方项目负责人为</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pStyle w:val="35"/>
        <w:numPr>
          <w:ilvl w:val="0"/>
          <w:numId w:val="9"/>
        </w:numPr>
        <w:snapToGrid w:val="0"/>
        <w:spacing w:line="360" w:lineRule="auto"/>
        <w:rPr>
          <w:rFonts w:ascii="宋体" w:hAnsi="宋体" w:cs="宋体"/>
          <w:color w:val="auto"/>
          <w:sz w:val="24"/>
          <w:szCs w:val="24"/>
        </w:rPr>
      </w:pPr>
      <w:r>
        <w:rPr>
          <w:rFonts w:hint="eastAsia" w:ascii="宋体" w:hAnsi="宋体" w:cs="宋体"/>
          <w:color w:val="auto"/>
          <w:sz w:val="24"/>
          <w:szCs w:val="24"/>
        </w:rPr>
        <w:t xml:space="preserve">协调乙方供货时与其他部门的关系； </w:t>
      </w:r>
    </w:p>
    <w:p>
      <w:pPr>
        <w:pStyle w:val="35"/>
        <w:numPr>
          <w:ilvl w:val="0"/>
          <w:numId w:val="9"/>
        </w:numPr>
        <w:snapToGrid w:val="0"/>
        <w:spacing w:line="360" w:lineRule="auto"/>
        <w:rPr>
          <w:rFonts w:ascii="宋体" w:hAnsi="宋体" w:cs="宋体"/>
          <w:color w:val="auto"/>
          <w:sz w:val="24"/>
          <w:szCs w:val="24"/>
        </w:rPr>
      </w:pPr>
      <w:r>
        <w:rPr>
          <w:rFonts w:hint="eastAsia" w:ascii="宋体" w:hAnsi="宋体" w:cs="宋体"/>
          <w:color w:val="auto"/>
          <w:sz w:val="24"/>
          <w:szCs w:val="24"/>
        </w:rPr>
        <w:t>乙方不能按甲方要求及时供货，甲方有单方解除合同的权利。解除合同的同时，甲方有权利与评标报告中下一中标候选供应商签订新的供货合同。</w:t>
      </w:r>
    </w:p>
    <w:p>
      <w:pPr>
        <w:pStyle w:val="35"/>
        <w:numPr>
          <w:ilvl w:val="0"/>
          <w:numId w:val="9"/>
        </w:numPr>
        <w:snapToGrid w:val="0"/>
        <w:spacing w:line="360" w:lineRule="auto"/>
        <w:rPr>
          <w:rFonts w:ascii="宋体" w:hAnsi="宋体" w:cs="宋体"/>
          <w:color w:val="auto"/>
          <w:sz w:val="24"/>
          <w:szCs w:val="24"/>
        </w:rPr>
      </w:pPr>
      <w:r>
        <w:rPr>
          <w:rFonts w:hint="eastAsia" w:ascii="宋体" w:hAnsi="宋体" w:cs="宋体"/>
          <w:color w:val="auto"/>
          <w:sz w:val="24"/>
          <w:szCs w:val="24"/>
        </w:rPr>
        <w:t>因乙方原因供货延误，给甲方造成损失或被第三方要求索赔的，乙方应全额承担。</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（二）乙方的权利与义务</w:t>
      </w:r>
    </w:p>
    <w:p>
      <w:pPr>
        <w:pStyle w:val="35"/>
        <w:numPr>
          <w:ilvl w:val="0"/>
          <w:numId w:val="10"/>
        </w:numPr>
        <w:snapToGrid w:val="0"/>
        <w:spacing w:line="360" w:lineRule="auto"/>
        <w:rPr>
          <w:rFonts w:ascii="宋体" w:hAnsi="宋体" w:cs="宋体"/>
          <w:color w:val="auto"/>
          <w:sz w:val="24"/>
          <w:szCs w:val="24"/>
        </w:rPr>
      </w:pPr>
      <w:r>
        <w:rPr>
          <w:rFonts w:hint="eastAsia" w:ascii="宋体" w:hAnsi="宋体" w:cs="宋体"/>
          <w:color w:val="auto"/>
          <w:sz w:val="24"/>
          <w:szCs w:val="24"/>
        </w:rPr>
        <w:t>乙方应按本合同的规定供货，并保证产品质量。</w:t>
      </w:r>
    </w:p>
    <w:p>
      <w:pPr>
        <w:pStyle w:val="35"/>
        <w:numPr>
          <w:ilvl w:val="0"/>
          <w:numId w:val="10"/>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乙方有义务配合甲方参与项目的验收工作，并确保所供货物符合本项目国家现行标准。</w:t>
      </w:r>
    </w:p>
    <w:p>
      <w:pPr>
        <w:pStyle w:val="35"/>
        <w:numPr>
          <w:ilvl w:val="0"/>
          <w:numId w:val="10"/>
        </w:numPr>
        <w:shd w:val="clear" w:color="000000" w:fill="FFFFFF"/>
        <w:snapToGrid w:val="0"/>
        <w:spacing w:line="360" w:lineRule="auto"/>
        <w:rPr>
          <w:rFonts w:ascii="宋体" w:hAnsi="宋体" w:cs="宋体"/>
          <w:color w:val="auto"/>
          <w:sz w:val="24"/>
          <w:szCs w:val="24"/>
        </w:rPr>
      </w:pPr>
      <w:r>
        <w:rPr>
          <w:rFonts w:hint="eastAsia" w:ascii="宋体" w:hAnsi="宋体" w:cs="宋体"/>
          <w:color w:val="auto"/>
          <w:sz w:val="24"/>
          <w:szCs w:val="24"/>
        </w:rPr>
        <w:t>乙方项目负责人为</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pStyle w:val="80"/>
        <w:numPr>
          <w:ilvl w:val="0"/>
          <w:numId w:val="10"/>
        </w:numPr>
        <w:autoSpaceDN w:val="0"/>
        <w:snapToGrid w:val="0"/>
        <w:spacing w:line="360" w:lineRule="auto"/>
        <w:rPr>
          <w:rFonts w:ascii="宋体" w:hAnsi="宋体" w:cs="宋体"/>
          <w:color w:val="auto"/>
          <w:sz w:val="24"/>
          <w:szCs w:val="24"/>
        </w:rPr>
      </w:pPr>
      <w:r>
        <w:rPr>
          <w:rFonts w:hint="eastAsia" w:ascii="宋体" w:hAnsi="宋体" w:cs="宋体"/>
          <w:color w:val="auto"/>
          <w:sz w:val="24"/>
          <w:szCs w:val="24"/>
        </w:rPr>
        <w:t>乙方配送时应充分了解甲方的现场各项管理标准，并全面服从甲方的管理制度、管理细则等；</w:t>
      </w:r>
    </w:p>
    <w:p>
      <w:pPr>
        <w:pStyle w:val="35"/>
        <w:numPr>
          <w:ilvl w:val="0"/>
          <w:numId w:val="10"/>
        </w:numPr>
        <w:snapToGrid w:val="0"/>
        <w:spacing w:line="360" w:lineRule="auto"/>
        <w:rPr>
          <w:rFonts w:ascii="宋体" w:hAnsi="宋体" w:cs="宋体"/>
          <w:color w:val="auto"/>
          <w:sz w:val="24"/>
          <w:szCs w:val="24"/>
        </w:rPr>
      </w:pPr>
      <w:r>
        <w:rPr>
          <w:rFonts w:hint="eastAsia" w:ascii="宋体" w:hAnsi="宋体" w:cs="宋体"/>
          <w:color w:val="auto"/>
          <w:sz w:val="24"/>
          <w:szCs w:val="24"/>
        </w:rPr>
        <w:t>接受甲方现场管理人员的监督和检查；</w:t>
      </w:r>
    </w:p>
    <w:p>
      <w:pPr>
        <w:pStyle w:val="35"/>
        <w:numPr>
          <w:ilvl w:val="0"/>
          <w:numId w:val="10"/>
        </w:numPr>
        <w:snapToGrid w:val="0"/>
        <w:spacing w:line="360" w:lineRule="auto"/>
        <w:rPr>
          <w:rFonts w:ascii="宋体" w:hAnsi="宋体" w:cs="宋体"/>
          <w:color w:val="auto"/>
          <w:sz w:val="24"/>
          <w:szCs w:val="24"/>
        </w:rPr>
      </w:pPr>
      <w:r>
        <w:rPr>
          <w:rFonts w:hint="eastAsia" w:ascii="宋体" w:hAnsi="宋体" w:cs="宋体"/>
          <w:color w:val="auto"/>
          <w:sz w:val="24"/>
          <w:szCs w:val="24"/>
        </w:rPr>
        <w:t>按甲方指定地点将送货，及时清运过程中产生的垃圾，保持现场整洁。</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六、质量要求、技术标准</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1、质量要求：设备在设计、制造、包装、运输过程中，严格执行国家及行业标准规范。</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2、详见产品执行的技术标准。</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七、交货要求</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 xml:space="preserve">按照中标供应商响应进行。 </w:t>
      </w:r>
    </w:p>
    <w:p>
      <w:pPr>
        <w:snapToGrid w:val="0"/>
        <w:spacing w:line="360" w:lineRule="auto"/>
        <w:ind w:left="-8"/>
        <w:rPr>
          <w:rFonts w:ascii="宋体" w:hAnsi="宋体" w:cs="宋体"/>
          <w:b/>
          <w:color w:val="auto"/>
          <w:sz w:val="24"/>
          <w:szCs w:val="24"/>
        </w:rPr>
      </w:pPr>
      <w:r>
        <w:rPr>
          <w:rFonts w:hint="eastAsia" w:ascii="宋体" w:hAnsi="宋体" w:cs="宋体"/>
          <w:b/>
          <w:color w:val="auto"/>
          <w:sz w:val="24"/>
          <w:szCs w:val="24"/>
        </w:rPr>
        <w:t>八、交货地点</w:t>
      </w:r>
    </w:p>
    <w:p>
      <w:pPr>
        <w:shd w:val="clear" w:color="000000" w:fill="FFFFFF"/>
        <w:tabs>
          <w:tab w:val="left" w:pos="425"/>
        </w:tabs>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甲方指定地点。</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九、货物验收</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1、在发货前，乙方应对货物（设备）的名称、品牌、规格、型号、数量等进行准确而全面的检验，并出具质量合格证明材料 (加盖公章)。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2、甲方将在供货单位交货现场组织验收，分为初验和终验。如果货物达不到质量标准，甲方有权拒绝接收。</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初验：货物（设备）到达交货地点后，由使用单位根据合同对货物（设备）的名称、品牌、规格、型号、数量进行检查。</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终验：所有货物（设备）安装、调试、培训、正常运行完毕，正常使用60个日历日内由采购人、使用单位进行终验（最终验收），合格后签发《终验合格单》。</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验收不合格的，中标供应商必须在接到通知后7个日历日内确保货物通过验收。如接到通知后7个日历日内验收仍不合格，采购人可提出索赔或取消其供货合同。采购代理机构将把中标资格授予评审排序下一名的中标候选供应商。</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3、验收依据</w:t>
      </w:r>
      <w:bookmarkStart w:id="101" w:name="_Toc167715242"/>
      <w:bookmarkStart w:id="102" w:name="_Toc167712847"/>
      <w:bookmarkStart w:id="103" w:name="_Toc167714045"/>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（1）合同文本及合同补充文件（条款）</w:t>
      </w:r>
      <w:bookmarkEnd w:id="101"/>
      <w:bookmarkEnd w:id="102"/>
      <w:bookmarkEnd w:id="103"/>
      <w:r>
        <w:rPr>
          <w:rFonts w:hint="eastAsia" w:ascii="宋体" w:hAnsi="宋体" w:cs="宋体"/>
          <w:color w:val="auto"/>
          <w:sz w:val="24"/>
          <w:szCs w:val="24"/>
        </w:rPr>
        <w:t xml:space="preserve">。 </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（2）生产厂家授权书及售后服务承诺函。</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（3）招标文件。</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（4）中标供应商的投标文件。</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（5）合同货物清单。</w:t>
      </w:r>
    </w:p>
    <w:p>
      <w:pPr>
        <w:snapToGrid w:val="0"/>
        <w:spacing w:line="360" w:lineRule="auto"/>
        <w:ind w:left="1" w:firstLine="600"/>
        <w:rPr>
          <w:rFonts w:ascii="宋体" w:hAnsi="宋体" w:cs="宋体"/>
          <w:color w:val="auto"/>
          <w:sz w:val="24"/>
          <w:szCs w:val="24"/>
        </w:rPr>
      </w:pPr>
      <w:r>
        <w:rPr>
          <w:rFonts w:hint="eastAsia" w:ascii="宋体" w:hAnsi="宋体" w:cs="宋体"/>
          <w:color w:val="auto"/>
          <w:sz w:val="24"/>
          <w:szCs w:val="24"/>
        </w:rPr>
        <w:t>（6）生产厂家的企业资质、货物的执行标准。</w:t>
      </w:r>
    </w:p>
    <w:p>
      <w:pPr>
        <w:spacing w:line="500" w:lineRule="exact"/>
        <w:rPr>
          <w:rFonts w:ascii="宋体" w:hAnsi="宋体" w:cs="宋体"/>
          <w:b/>
          <w:color w:val="auto"/>
          <w:sz w:val="24"/>
          <w:szCs w:val="24"/>
        </w:rPr>
      </w:pPr>
      <w:r>
        <w:rPr>
          <w:rFonts w:hint="eastAsia" w:ascii="宋体" w:hAnsi="宋体" w:cs="宋体"/>
          <w:b/>
          <w:color w:val="auto"/>
          <w:sz w:val="24"/>
          <w:szCs w:val="24"/>
        </w:rPr>
        <w:t>十、</w:t>
      </w:r>
      <w:bookmarkStart w:id="104" w:name="_Toc167715248"/>
      <w:bookmarkStart w:id="105" w:name="_Toc167714051"/>
      <w:bookmarkStart w:id="106" w:name="_Toc167712853"/>
      <w:r>
        <w:rPr>
          <w:rFonts w:hint="eastAsia" w:ascii="宋体" w:hAnsi="宋体" w:cs="宋体"/>
          <w:b/>
          <w:color w:val="auto"/>
          <w:sz w:val="24"/>
          <w:szCs w:val="24"/>
        </w:rPr>
        <w:t>质量保证</w:t>
      </w:r>
      <w:bookmarkEnd w:id="104"/>
      <w:bookmarkEnd w:id="105"/>
      <w:bookmarkEnd w:id="106"/>
    </w:p>
    <w:p>
      <w:pPr>
        <w:spacing w:line="360" w:lineRule="auto"/>
        <w:ind w:firstLine="480"/>
        <w:rPr>
          <w:rFonts w:ascii="宋体" w:hAnsi="宋体" w:cs="宋体"/>
          <w:color w:val="auto"/>
          <w:sz w:val="24"/>
          <w:szCs w:val="24"/>
        </w:rPr>
      </w:pPr>
      <w:r>
        <w:rPr>
          <w:rFonts w:hint="eastAsia" w:ascii="宋体" w:hAnsi="宋体" w:cs="宋体"/>
          <w:color w:val="auto"/>
          <w:sz w:val="24"/>
          <w:szCs w:val="24"/>
        </w:rPr>
        <w:t>1、所有产品的质保期为终验合格后不少于12个月，中标供应商承诺的质保时间超过招标文件要求的，按其承诺时间质保。</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2、质保期起始时间为终验合格之日。</w:t>
      </w:r>
      <w:bookmarkStart w:id="107" w:name="_Toc167715250"/>
      <w:bookmarkStart w:id="108" w:name="_Toc167714053"/>
      <w:bookmarkStart w:id="109" w:name="_Toc167712855"/>
    </w:p>
    <w:p>
      <w:pPr>
        <w:spacing w:line="360" w:lineRule="auto"/>
        <w:ind w:firstLine="480"/>
        <w:rPr>
          <w:rFonts w:ascii="宋体" w:hAnsi="宋体" w:cs="宋体"/>
          <w:color w:val="auto"/>
          <w:sz w:val="24"/>
          <w:szCs w:val="24"/>
        </w:rPr>
      </w:pPr>
      <w:r>
        <w:rPr>
          <w:rFonts w:hint="eastAsia" w:ascii="宋体" w:hAnsi="宋体" w:cs="宋体"/>
          <w:color w:val="auto"/>
          <w:sz w:val="24"/>
          <w:szCs w:val="24"/>
        </w:rPr>
        <w:t>3、所有产品质量必须符合国家有关规范和相关政策。所有货物及辅材必须是未使用过的新产品，质量优良、渠道正当，配置合理。</w:t>
      </w:r>
      <w:bookmarkEnd w:id="107"/>
      <w:bookmarkEnd w:id="108"/>
      <w:bookmarkEnd w:id="109"/>
      <w:bookmarkStart w:id="110" w:name="_Toc167714054"/>
      <w:bookmarkStart w:id="111" w:name="_Toc167712856"/>
      <w:bookmarkStart w:id="112" w:name="_Toc167715251"/>
      <w:r>
        <w:rPr>
          <w:rFonts w:hint="eastAsia" w:ascii="宋体" w:hAnsi="宋体" w:cs="宋体"/>
          <w:color w:val="auto"/>
          <w:sz w:val="24"/>
          <w:szCs w:val="24"/>
        </w:rPr>
        <w:t>中标供应商应遵照国家规范规定的设备质量标准及要求作出明确承诺。</w:t>
      </w:r>
    </w:p>
    <w:bookmarkEnd w:id="110"/>
    <w:bookmarkEnd w:id="111"/>
    <w:bookmarkEnd w:id="112"/>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4、质保期内出现的质量问题由中标供应商负责解决并承担所有费用。超出质保期中标供应商只收取维修所需原产品、材料成本费用。</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十一、保密条款</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双方承诺，除非法律另有规定或双方一致同意，任何一方不得将本协议的内容向第三方透露，否则，应向对方承担相应的违约责任。</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双方同意在本协议期限内或之后，（1）只为本</w:t>
      </w:r>
      <w:bookmarkStart w:id="278" w:name="_GoBack"/>
      <w:bookmarkEnd w:id="278"/>
      <w:r>
        <w:rPr>
          <w:rFonts w:hint="eastAsia" w:ascii="宋体" w:hAnsi="宋体" w:cs="宋体"/>
          <w:color w:val="auto"/>
          <w:sz w:val="24"/>
          <w:szCs w:val="24"/>
        </w:rPr>
        <w:t>协议目的而使用属于对方的保密资料，（2）在未得到对方书面同意之前，不将对方的保密资料披露给第三方，以及（3）如果披露方要求，接受方应立即将任何被要求退还的保密资料退还给披露方。</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协议中，保密资料是指任何一方所有的与披露方现有的潜在的业务、运营或财务状况直接或间接有关的书面、演示、电子、或其他形式的资料（包括：价格、市场营销计划、客户名单、相关数据等），但不包括以下资料：（1）为公众所知的；（2）接受方通过没有保密义务的独立渠道合法获得的资料；（3）接受方在本协议保密条款签订之前已经知道的资料；（4）因法律行为（包括诉讼、仲裁等行为）和执行国家政策的需要进行披露的资料。</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十二、违约责任</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依据《中华人民共和国民法典》、《中华人民共和国政府采购法》的相关条款和本合同约定，中标供应商未全面履行合同义务或者发生违约，采购人会同采购代理机构有权终止合同，依法向中标供应商要求经济索赔，并报请政府采购监督管理机关进行相应的行政处罚。采购人违约的，应当赔偿给中标供应商造成的经济损失。</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十三、争议解决</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合同各方应本着诚信的态度及共同合作的精神，通过协商及谈判来努力解决由本合同而产生的或与本合同有关（包括本合同项下某一特定货物买卖合同）的任何争议及不同意见。协商、谈判不能解决的，如任何一方通过诉讼解决由甲方所在地人民法院管辖。</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十四、协议期限</w:t>
      </w:r>
    </w:p>
    <w:p>
      <w:pPr>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pacing w:val="10"/>
          <w:sz w:val="24"/>
          <w:szCs w:val="24"/>
        </w:rPr>
        <w:t>合同经</w:t>
      </w:r>
      <w:r>
        <w:rPr>
          <w:rFonts w:hint="eastAsia" w:ascii="宋体" w:hAnsi="宋体" w:cs="宋体"/>
          <w:color w:val="auto"/>
          <w:sz w:val="24"/>
          <w:szCs w:val="24"/>
        </w:rPr>
        <w:t>采购人</w:t>
      </w:r>
      <w:r>
        <w:rPr>
          <w:rFonts w:hint="eastAsia" w:ascii="宋体" w:hAnsi="宋体" w:cs="宋体"/>
          <w:color w:val="auto"/>
          <w:spacing w:val="10"/>
          <w:sz w:val="24"/>
          <w:szCs w:val="24"/>
        </w:rPr>
        <w:t>和</w:t>
      </w:r>
      <w:r>
        <w:rPr>
          <w:rFonts w:hint="eastAsia" w:ascii="宋体" w:hAnsi="宋体" w:cs="宋体"/>
          <w:color w:val="auto"/>
          <w:sz w:val="24"/>
          <w:szCs w:val="24"/>
        </w:rPr>
        <w:t>中标供应商</w:t>
      </w:r>
      <w:r>
        <w:rPr>
          <w:rFonts w:hint="eastAsia" w:ascii="宋体" w:hAnsi="宋体" w:cs="宋体"/>
          <w:color w:val="auto"/>
          <w:spacing w:val="10"/>
          <w:sz w:val="24"/>
          <w:szCs w:val="24"/>
        </w:rPr>
        <w:t>双方法定代表人或者代表人签字并加盖公章(或合同章)即行生效。</w:t>
      </w:r>
    </w:p>
    <w:p>
      <w:pPr>
        <w:snapToGrid w:val="0"/>
        <w:spacing w:line="360" w:lineRule="auto"/>
        <w:rPr>
          <w:rFonts w:ascii="宋体" w:hAnsi="宋体" w:cs="宋体"/>
          <w:color w:val="auto"/>
          <w:sz w:val="24"/>
          <w:szCs w:val="24"/>
        </w:rPr>
      </w:pPr>
      <w:r>
        <w:rPr>
          <w:rFonts w:hint="eastAsia" w:ascii="宋体" w:hAnsi="宋体" w:cs="宋体"/>
          <w:color w:val="auto"/>
          <w:sz w:val="24"/>
          <w:szCs w:val="24"/>
        </w:rPr>
        <w:t xml:space="preserve">     2、合同签订后双方即直接产生权利与义务的关系，合同执行过程中出现的问题应按照合同法等有关规定办理。</w:t>
      </w:r>
    </w:p>
    <w:p>
      <w:pPr>
        <w:snapToGrid w:val="0"/>
        <w:spacing w:line="360" w:lineRule="auto"/>
        <w:ind w:firstLine="600"/>
        <w:rPr>
          <w:rFonts w:ascii="宋体" w:hAnsi="宋体" w:cs="宋体"/>
          <w:color w:val="auto"/>
          <w:sz w:val="24"/>
          <w:szCs w:val="24"/>
        </w:rPr>
      </w:pPr>
      <w:r>
        <w:rPr>
          <w:rFonts w:hint="eastAsia" w:ascii="宋体" w:hAnsi="宋体" w:cs="宋体"/>
          <w:color w:val="auto"/>
          <w:sz w:val="24"/>
          <w:szCs w:val="24"/>
        </w:rPr>
        <w:t>3、合同在执行过程中出现的未尽事宜，双方在不违背本合同和招标文件的原则下协商解决，协商结果以“纪要”形式盖章记录在案，作为本合同的附件，与本合同具有同等效力。</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十五、不可抗力</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1、本合同项下的“不可抗力”是指不能预见，不能避免且不能克服的客观情况，使得本合同一方当事人无法履行合同义务，如战争、严重火灾、水灾、风灾和地震属于不可抗力的事故。</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2、一方因不可抗力不能履行合同或不能完全履行合同的，根据不可抗力的影响，可以部分或全部地免除责任。由于不可抗力原因致使项目开发中断时，项目交付日期及付款日期相应顺延，各方不承担违约责任。</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3、如不可抗力时间延续120天以上的，各方通过协商达成在合理的时间内继续履行合同，或部分履行合同，或终止合同的履行。</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4、一方迟延履行后发生不可抗力的，不能免除责任。</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十六、通知和合同修改</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本合同一方给另一方的通知，都应以书面的形式（信函、传真）发送至对方，对本合同条款进行任何改动，均须由甲乙双方签署书面合同修改签证，方为有效。</w:t>
      </w:r>
    </w:p>
    <w:p>
      <w:pPr>
        <w:shd w:val="clear" w:color="000000" w:fill="FFFFFF"/>
        <w:tabs>
          <w:tab w:val="left" w:pos="425"/>
        </w:tabs>
        <w:snapToGrid w:val="0"/>
        <w:spacing w:line="360" w:lineRule="auto"/>
        <w:rPr>
          <w:rFonts w:ascii="宋体" w:hAnsi="宋体" w:cs="宋体"/>
          <w:b/>
          <w:color w:val="auto"/>
          <w:sz w:val="24"/>
          <w:szCs w:val="24"/>
        </w:rPr>
      </w:pPr>
      <w:r>
        <w:rPr>
          <w:rFonts w:hint="eastAsia" w:ascii="宋体" w:hAnsi="宋体" w:cs="宋体"/>
          <w:b/>
          <w:color w:val="auto"/>
          <w:sz w:val="24"/>
          <w:szCs w:val="24"/>
        </w:rPr>
        <w:t>十七、其他规定</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本协议的附件为本协议不可分割的部分，与本协议正文具有同等的法律效力。协议附件与本协议约定不一致的，以本协议的约定为准，除非双方一致同意并以书面形式表示以协议附件为准。</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本合同甲、乙双方均同意以上条款内容。</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本合同正本贰份，副本捌份，具有同等效力。自双方法定代表人或授权代表人签字、并加盖单位公章之日起生效。</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本合同的订立、履行、变更、终止、解释等均适用中华人民共和国法律。</w:t>
      </w: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本合同未尽事宜由双方共同协商，另行订立补充协议，补充协议与本协议具有同样的法律效力。如果本合同之附件与本合同规定不符, 以本合同规定为准。</w:t>
      </w:r>
    </w:p>
    <w:p>
      <w:pPr>
        <w:spacing w:line="360" w:lineRule="auto"/>
        <w:ind w:firstLine="463"/>
        <w:rPr>
          <w:rFonts w:ascii="宋体" w:hAnsi="宋体" w:cs="宋体"/>
          <w:b/>
          <w:color w:val="auto"/>
          <w:sz w:val="24"/>
          <w:szCs w:val="24"/>
        </w:rPr>
      </w:pPr>
    </w:p>
    <w:p>
      <w:pPr>
        <w:shd w:val="clear" w:color="000000" w:fill="FFFFFF"/>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（以下无正文）</w:t>
      </w:r>
    </w:p>
    <w:p>
      <w:pPr>
        <w:spacing w:line="360" w:lineRule="auto"/>
        <w:ind w:firstLine="463"/>
        <w:rPr>
          <w:rFonts w:ascii="宋体" w:hAnsi="宋体" w:cs="宋体"/>
          <w:b/>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甲方（盖章）：               乙方（盖章）：</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法人授权代表人（签字）：     法人授权代表人（签字）：</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联系电话：                   联系电话：</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开户银行：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 xml:space="preserve">     开户银行：</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帐号：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 xml:space="preserve">      帐号：</w:t>
      </w:r>
      <w:bookmarkEnd w:id="99"/>
      <w:bookmarkEnd w:id="100"/>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日期：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 xml:space="preserve">     日期：</w:t>
      </w: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r>
        <w:rPr>
          <w:rFonts w:hint="eastAsia" w:ascii="宋体" w:hAnsi="宋体" w:cs="宋体"/>
          <w:b/>
          <w:color w:val="auto"/>
          <w:sz w:val="24"/>
          <w:szCs w:val="24"/>
        </w:rPr>
        <w:t>本合同条款为参考文本，具体内容由采购人及中标单位协商确定。</w:t>
      </w:r>
    </w:p>
    <w:p>
      <w:pPr>
        <w:pStyle w:val="4"/>
        <w:jc w:val="center"/>
        <w:rPr>
          <w:rFonts w:ascii="宋体" w:hAnsi="宋体" w:cs="宋体"/>
          <w:color w:val="auto"/>
        </w:rPr>
      </w:pPr>
      <w:bookmarkStart w:id="113" w:name="_Toc484890085"/>
      <w:bookmarkStart w:id="114" w:name="_Toc417906114"/>
      <w:r>
        <w:rPr>
          <w:rFonts w:hint="eastAsia" w:ascii="宋体" w:hAnsi="宋体" w:cs="宋体"/>
          <w:color w:val="auto"/>
        </w:rPr>
        <w:br w:type="page"/>
      </w:r>
    </w:p>
    <w:p>
      <w:pPr>
        <w:pStyle w:val="4"/>
        <w:jc w:val="center"/>
        <w:rPr>
          <w:rFonts w:ascii="宋体" w:hAnsi="宋体" w:cs="宋体"/>
          <w:color w:val="auto"/>
        </w:rPr>
      </w:pPr>
      <w:bookmarkStart w:id="115" w:name="_Toc17055"/>
      <w:r>
        <w:rPr>
          <w:rFonts w:hint="eastAsia" w:ascii="宋体" w:hAnsi="宋体" w:cs="宋体"/>
          <w:color w:val="auto"/>
        </w:rPr>
        <w:t>第六章 投标文件</w:t>
      </w:r>
      <w:bookmarkEnd w:id="113"/>
      <w:bookmarkEnd w:id="114"/>
      <w:r>
        <w:rPr>
          <w:rFonts w:hint="eastAsia" w:ascii="宋体" w:hAnsi="宋体" w:cs="宋体"/>
          <w:color w:val="auto"/>
        </w:rPr>
        <w:t>（格式）</w:t>
      </w:r>
      <w:bookmarkEnd w:id="115"/>
    </w:p>
    <w:p>
      <w:pPr>
        <w:spacing w:line="360" w:lineRule="auto"/>
        <w:rPr>
          <w:rFonts w:ascii="宋体" w:hAnsi="宋体" w:cs="宋体"/>
          <w:color w:val="auto"/>
          <w:sz w:val="28"/>
          <w:szCs w:val="28"/>
        </w:rPr>
      </w:pPr>
    </w:p>
    <w:p>
      <w:pPr>
        <w:spacing w:line="360" w:lineRule="auto"/>
        <w:jc w:val="center"/>
        <w:rPr>
          <w:rFonts w:ascii="宋体" w:hAnsi="宋体" w:cs="宋体"/>
          <w:b/>
          <w:color w:val="auto"/>
          <w:sz w:val="48"/>
          <w:szCs w:val="48"/>
        </w:rPr>
      </w:pPr>
    </w:p>
    <w:p>
      <w:pPr>
        <w:spacing w:line="360" w:lineRule="auto"/>
        <w:jc w:val="center"/>
        <w:rPr>
          <w:rFonts w:ascii="宋体" w:hAnsi="宋体" w:cs="宋体"/>
          <w:b/>
          <w:color w:val="auto"/>
          <w:sz w:val="50"/>
          <w:szCs w:val="50"/>
        </w:rPr>
      </w:pPr>
      <w:r>
        <w:rPr>
          <w:rFonts w:hint="eastAsia" w:ascii="宋体" w:hAnsi="宋体" w:cs="宋体"/>
          <w:b/>
          <w:color w:val="auto"/>
          <w:sz w:val="50"/>
          <w:szCs w:val="50"/>
        </w:rPr>
        <w:t>西安市灞桥区纺织城小学智慧书法教室采购项目</w:t>
      </w:r>
    </w:p>
    <w:p>
      <w:pPr>
        <w:spacing w:line="360" w:lineRule="auto"/>
        <w:jc w:val="center"/>
        <w:rPr>
          <w:rFonts w:ascii="宋体" w:hAnsi="宋体" w:cs="宋体"/>
          <w:color w:val="auto"/>
          <w:sz w:val="28"/>
          <w:szCs w:val="28"/>
        </w:rPr>
      </w:pPr>
    </w:p>
    <w:p>
      <w:pPr>
        <w:spacing w:line="360" w:lineRule="auto"/>
        <w:ind w:firstLine="414"/>
        <w:jc w:val="center"/>
        <w:rPr>
          <w:rFonts w:ascii="宋体" w:hAnsi="宋体" w:cs="宋体"/>
          <w:color w:val="auto"/>
          <w:sz w:val="28"/>
          <w:szCs w:val="28"/>
        </w:rPr>
      </w:pPr>
    </w:p>
    <w:p>
      <w:pPr>
        <w:spacing w:line="360" w:lineRule="auto"/>
        <w:ind w:firstLine="414"/>
        <w:jc w:val="center"/>
        <w:rPr>
          <w:rFonts w:ascii="宋体" w:hAnsi="宋体" w:cs="宋体"/>
          <w:color w:val="auto"/>
          <w:sz w:val="28"/>
          <w:szCs w:val="28"/>
        </w:rPr>
      </w:pPr>
    </w:p>
    <w:p>
      <w:pPr>
        <w:spacing w:line="360" w:lineRule="auto"/>
        <w:ind w:firstLine="414"/>
        <w:jc w:val="center"/>
        <w:rPr>
          <w:rFonts w:ascii="宋体" w:hAnsi="宋体" w:cs="宋体"/>
          <w:color w:val="auto"/>
          <w:sz w:val="28"/>
          <w:szCs w:val="28"/>
        </w:rPr>
      </w:pPr>
    </w:p>
    <w:p>
      <w:pPr>
        <w:spacing w:line="360" w:lineRule="auto"/>
        <w:jc w:val="center"/>
        <w:rPr>
          <w:rFonts w:ascii="宋体" w:hAnsi="宋体" w:cs="宋体"/>
          <w:b/>
          <w:color w:val="auto"/>
          <w:sz w:val="28"/>
          <w:szCs w:val="28"/>
        </w:rPr>
      </w:pPr>
      <w:r>
        <w:rPr>
          <w:rFonts w:hint="eastAsia" w:ascii="宋体" w:hAnsi="宋体" w:cs="宋体"/>
          <w:color w:val="auto"/>
          <w:sz w:val="72"/>
          <w:szCs w:val="72"/>
        </w:rPr>
        <w:t>投标文件</w:t>
      </w: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ind w:left="1787" w:leftChars="850" w:hanging="2"/>
        <w:rPr>
          <w:rFonts w:ascii="宋体" w:hAnsi="宋体" w:cs="宋体"/>
          <w:b/>
          <w:color w:val="auto"/>
          <w:sz w:val="48"/>
          <w:szCs w:val="48"/>
        </w:rPr>
      </w:pPr>
      <w:r>
        <w:rPr>
          <w:rFonts w:hint="eastAsia" w:ascii="宋体" w:hAnsi="宋体" w:cs="宋体"/>
          <w:color w:val="auto"/>
          <w:sz w:val="24"/>
          <w:szCs w:val="24"/>
        </w:rPr>
        <w:t>项目名称：</w:t>
      </w:r>
      <w:r>
        <w:rPr>
          <w:rFonts w:hint="eastAsia" w:ascii="宋体" w:hAnsi="宋体" w:cs="宋体"/>
          <w:b/>
          <w:color w:val="auto"/>
          <w:sz w:val="48"/>
          <w:szCs w:val="48"/>
        </w:rPr>
        <w:t xml:space="preserve"> </w:t>
      </w:r>
    </w:p>
    <w:p>
      <w:pPr>
        <w:spacing w:line="360" w:lineRule="auto"/>
        <w:ind w:left="1787" w:leftChars="850" w:hanging="2"/>
        <w:rPr>
          <w:rFonts w:ascii="宋体" w:hAnsi="宋体" w:cs="宋体"/>
          <w:color w:val="auto"/>
          <w:sz w:val="24"/>
          <w:szCs w:val="24"/>
        </w:rPr>
      </w:pPr>
      <w:r>
        <w:rPr>
          <w:rFonts w:hint="eastAsia" w:ascii="宋体" w:hAnsi="宋体" w:cs="宋体"/>
          <w:color w:val="auto"/>
          <w:sz w:val="24"/>
          <w:szCs w:val="24"/>
        </w:rPr>
        <w:t>采购编号：</w:t>
      </w:r>
    </w:p>
    <w:p>
      <w:pPr>
        <w:spacing w:line="360" w:lineRule="auto"/>
        <w:rPr>
          <w:rFonts w:ascii="宋体" w:hAnsi="宋体" w:cs="宋体"/>
          <w:color w:val="auto"/>
          <w:sz w:val="24"/>
          <w:szCs w:val="24"/>
        </w:rPr>
      </w:pPr>
    </w:p>
    <w:p>
      <w:pPr>
        <w:spacing w:line="360" w:lineRule="auto"/>
        <w:ind w:firstLine="720"/>
        <w:rPr>
          <w:rFonts w:ascii="宋体" w:hAnsi="宋体" w:cs="宋体"/>
          <w:color w:val="auto"/>
          <w:sz w:val="24"/>
          <w:szCs w:val="24"/>
          <w:u w:val="single"/>
        </w:rPr>
      </w:pPr>
      <w:r>
        <w:rPr>
          <w:rFonts w:hint="eastAsia" w:ascii="宋体" w:hAnsi="宋体" w:cs="宋体"/>
          <w:color w:val="auto"/>
          <w:sz w:val="24"/>
          <w:szCs w:val="24"/>
        </w:rPr>
        <w:t>投标人名称：  （盖章）</w:t>
      </w:r>
    </w:p>
    <w:p>
      <w:pPr>
        <w:spacing w:line="360" w:lineRule="auto"/>
        <w:ind w:firstLine="720"/>
        <w:rPr>
          <w:rFonts w:ascii="宋体" w:hAnsi="宋体" w:cs="宋体"/>
          <w:color w:val="auto"/>
          <w:sz w:val="24"/>
          <w:szCs w:val="24"/>
          <w:u w:val="single"/>
        </w:rPr>
      </w:pPr>
      <w:r>
        <w:rPr>
          <w:rFonts w:hint="eastAsia" w:ascii="宋体" w:hAnsi="宋体" w:cs="宋体"/>
          <w:color w:val="auto"/>
          <w:sz w:val="24"/>
          <w:szCs w:val="24"/>
        </w:rPr>
        <w:t>法定代表人：   (签字或盖章)</w:t>
      </w:r>
    </w:p>
    <w:p>
      <w:pPr>
        <w:spacing w:line="360" w:lineRule="auto"/>
        <w:ind w:firstLine="720"/>
        <w:rPr>
          <w:rFonts w:ascii="宋体" w:hAnsi="宋体" w:cs="宋体"/>
          <w:color w:val="auto"/>
          <w:sz w:val="24"/>
          <w:szCs w:val="24"/>
          <w:u w:val="single"/>
        </w:rPr>
      </w:pPr>
      <w:r>
        <w:rPr>
          <w:rFonts w:hint="eastAsia" w:ascii="宋体" w:hAnsi="宋体" w:cs="宋体"/>
          <w:color w:val="auto"/>
          <w:sz w:val="24"/>
          <w:szCs w:val="24"/>
        </w:rPr>
        <w:t>日期 ：年  月  日</w:t>
      </w:r>
    </w:p>
    <w:p>
      <w:pPr>
        <w:jc w:val="left"/>
        <w:rPr>
          <w:rFonts w:ascii="宋体" w:hAnsi="宋体" w:cs="宋体"/>
          <w:b/>
          <w:color w:val="auto"/>
          <w:sz w:val="32"/>
          <w:szCs w:val="32"/>
        </w:rPr>
      </w:pPr>
      <w:bookmarkStart w:id="116" w:name="_Toc484890086"/>
      <w:r>
        <w:rPr>
          <w:rFonts w:hint="eastAsia" w:ascii="宋体" w:hAnsi="宋体" w:cs="宋体"/>
          <w:color w:val="auto"/>
        </w:rPr>
        <w:br w:type="page"/>
      </w:r>
    </w:p>
    <w:p>
      <w:pPr>
        <w:pStyle w:val="5"/>
        <w:numPr>
          <w:ilvl w:val="0"/>
          <w:numId w:val="11"/>
        </w:numPr>
        <w:spacing w:line="360" w:lineRule="auto"/>
        <w:jc w:val="center"/>
        <w:rPr>
          <w:rFonts w:ascii="宋体" w:hAnsi="宋体" w:cs="宋体"/>
          <w:color w:val="auto"/>
          <w:sz w:val="28"/>
          <w:szCs w:val="28"/>
        </w:rPr>
      </w:pPr>
      <w:bookmarkStart w:id="117" w:name="_Toc778"/>
      <w:r>
        <w:rPr>
          <w:rFonts w:hint="eastAsia" w:ascii="宋体" w:hAnsi="宋体" w:cs="宋体"/>
          <w:color w:val="auto"/>
        </w:rPr>
        <w:t>投标函</w:t>
      </w:r>
      <w:bookmarkEnd w:id="116"/>
      <w:bookmarkEnd w:id="117"/>
    </w:p>
    <w:p>
      <w:pPr>
        <w:spacing w:line="360" w:lineRule="auto"/>
        <w:rPr>
          <w:rFonts w:ascii="宋体" w:hAnsi="宋体" w:cs="宋体"/>
          <w:color w:val="auto"/>
          <w:sz w:val="24"/>
          <w:szCs w:val="24"/>
          <w:u w:val="single"/>
        </w:rPr>
      </w:pPr>
      <w:bookmarkStart w:id="118" w:name="_Toc484890087"/>
      <w:r>
        <w:rPr>
          <w:rFonts w:hint="eastAsia" w:ascii="宋体" w:hAnsi="宋体" w:cs="宋体"/>
          <w:color w:val="auto"/>
          <w:sz w:val="24"/>
          <w:szCs w:val="24"/>
        </w:rPr>
        <w:t>致</w:t>
      </w:r>
      <w:r>
        <w:rPr>
          <w:rFonts w:hint="eastAsia" w:ascii="宋体" w:hAnsi="宋体" w:cs="宋体"/>
          <w:color w:val="auto"/>
          <w:sz w:val="24"/>
          <w:szCs w:val="24"/>
          <w:u w:val="single"/>
        </w:rPr>
        <w:t>采购代理机构名称</w:t>
      </w:r>
      <w:r>
        <w:rPr>
          <w:rFonts w:hint="eastAsia" w:ascii="宋体" w:hAnsi="宋体" w:cs="宋体"/>
          <w:color w:val="auto"/>
          <w:sz w:val="24"/>
          <w:szCs w:val="24"/>
        </w:rPr>
        <w:t>：</w:t>
      </w:r>
    </w:p>
    <w:p>
      <w:pPr>
        <w:snapToGrid w:val="0"/>
        <w:spacing w:line="360" w:lineRule="auto"/>
        <w:ind w:firstLine="540"/>
        <w:rPr>
          <w:rFonts w:ascii="宋体" w:hAnsi="宋体" w:cs="宋体"/>
          <w:color w:val="auto"/>
          <w:sz w:val="24"/>
          <w:szCs w:val="24"/>
        </w:rPr>
      </w:pPr>
      <w:r>
        <w:rPr>
          <w:rFonts w:hint="eastAsia" w:ascii="宋体" w:hAnsi="宋体" w:cs="宋体"/>
          <w:color w:val="auto"/>
          <w:sz w:val="24"/>
          <w:szCs w:val="24"/>
        </w:rPr>
        <w:t>我单位收到贵公司</w:t>
      </w:r>
      <w:r>
        <w:rPr>
          <w:rFonts w:hint="eastAsia" w:ascii="宋体" w:hAnsi="宋体" w:cs="宋体"/>
          <w:color w:val="auto"/>
          <w:sz w:val="24"/>
          <w:szCs w:val="24"/>
          <w:u w:val="single"/>
        </w:rPr>
        <w:t xml:space="preserve">  （项目名称） （项目编号） </w:t>
      </w:r>
      <w:r>
        <w:rPr>
          <w:rFonts w:hint="eastAsia" w:ascii="宋体" w:hAnsi="宋体" w:cs="宋体"/>
          <w:color w:val="auto"/>
          <w:sz w:val="24"/>
          <w:szCs w:val="24"/>
        </w:rPr>
        <w:t>招标文件要求，我们决定参加该项目投标活动，并参与投标会议。为此，我方郑重声明以下诸点，并负法律责任。</w:t>
      </w:r>
    </w:p>
    <w:p>
      <w:pPr>
        <w:snapToGrid w:val="0"/>
        <w:spacing w:line="360" w:lineRule="auto"/>
        <w:rPr>
          <w:rFonts w:ascii="宋体" w:hAnsi="宋体" w:cs="宋体"/>
          <w:color w:val="auto"/>
          <w:sz w:val="24"/>
          <w:szCs w:val="24"/>
        </w:rPr>
      </w:pPr>
      <w:r>
        <w:rPr>
          <w:rFonts w:hint="eastAsia" w:ascii="宋体" w:hAnsi="宋体" w:cs="宋体"/>
          <w:color w:val="auto"/>
          <w:sz w:val="24"/>
          <w:szCs w:val="24"/>
        </w:rPr>
        <w:t>1、愿意按照招标文件中的一切要求，总报价为</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snapToGrid w:val="0"/>
        <w:spacing w:line="360" w:lineRule="auto"/>
        <w:rPr>
          <w:rFonts w:ascii="宋体" w:hAnsi="宋体" w:cs="宋体"/>
          <w:color w:val="auto"/>
          <w:sz w:val="24"/>
          <w:szCs w:val="24"/>
        </w:rPr>
      </w:pPr>
      <w:r>
        <w:rPr>
          <w:rFonts w:hint="eastAsia" w:ascii="宋体" w:hAnsi="宋体" w:cs="宋体"/>
          <w:color w:val="auto"/>
          <w:sz w:val="24"/>
          <w:szCs w:val="24"/>
        </w:rPr>
        <w:t>2、我方提交的投标文件，正本</w:t>
      </w:r>
      <w:r>
        <w:rPr>
          <w:rFonts w:hint="eastAsia" w:ascii="宋体" w:hAnsi="宋体" w:cs="宋体"/>
          <w:color w:val="auto"/>
          <w:sz w:val="24"/>
          <w:szCs w:val="24"/>
          <w:u w:val="single"/>
        </w:rPr>
        <w:t xml:space="preserve">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w:t>
      </w:r>
      <w:r>
        <w:rPr>
          <w:rFonts w:hint="eastAsia" w:ascii="宋体" w:hAnsi="宋体" w:cs="宋体"/>
          <w:color w:val="auto"/>
          <w:sz w:val="24"/>
          <w:szCs w:val="24"/>
        </w:rPr>
        <w:t>份、电子文档</w:t>
      </w:r>
      <w:r>
        <w:rPr>
          <w:rFonts w:hint="eastAsia" w:ascii="宋体" w:hAnsi="宋体" w:cs="宋体"/>
          <w:color w:val="auto"/>
          <w:sz w:val="24"/>
          <w:szCs w:val="24"/>
          <w:u w:val="single"/>
        </w:rPr>
        <w:t xml:space="preserve">   </w:t>
      </w:r>
      <w:r>
        <w:rPr>
          <w:rFonts w:hint="eastAsia" w:ascii="宋体" w:hAnsi="宋体" w:cs="宋体"/>
          <w:color w:val="auto"/>
          <w:sz w:val="24"/>
          <w:szCs w:val="24"/>
        </w:rPr>
        <w:t>份。</w:t>
      </w:r>
    </w:p>
    <w:p>
      <w:pPr>
        <w:snapToGrid w:val="0"/>
        <w:spacing w:line="360" w:lineRule="auto"/>
        <w:rPr>
          <w:rFonts w:ascii="宋体" w:hAnsi="宋体" w:cs="宋体"/>
          <w:color w:val="auto"/>
          <w:sz w:val="24"/>
          <w:szCs w:val="24"/>
        </w:rPr>
      </w:pPr>
      <w:r>
        <w:rPr>
          <w:rFonts w:hint="eastAsia" w:ascii="宋体" w:hAnsi="宋体" w:cs="宋体"/>
          <w:color w:val="auto"/>
          <w:sz w:val="24"/>
          <w:szCs w:val="24"/>
        </w:rPr>
        <w:t>3、如果我们投标文件被接受，我们将履行招标文件中规定的每一项要求，按期、按质、按量完成任务。</w:t>
      </w:r>
    </w:p>
    <w:p>
      <w:pPr>
        <w:snapToGrid w:val="0"/>
        <w:spacing w:line="360" w:lineRule="auto"/>
        <w:rPr>
          <w:rFonts w:ascii="宋体" w:hAnsi="宋体" w:cs="宋体"/>
          <w:color w:val="auto"/>
          <w:sz w:val="24"/>
          <w:szCs w:val="24"/>
        </w:rPr>
      </w:pPr>
      <w:r>
        <w:rPr>
          <w:rFonts w:hint="eastAsia" w:ascii="宋体" w:hAnsi="宋体" w:cs="宋体"/>
          <w:color w:val="auto"/>
          <w:sz w:val="24"/>
          <w:szCs w:val="24"/>
        </w:rPr>
        <w:t>4、我们理解，最低报价不是中标的唯一条件，你们有选择投标人的权力。</w:t>
      </w:r>
    </w:p>
    <w:p>
      <w:pPr>
        <w:snapToGrid w:val="0"/>
        <w:spacing w:line="360" w:lineRule="auto"/>
        <w:rPr>
          <w:rFonts w:ascii="宋体" w:hAnsi="宋体" w:cs="宋体"/>
          <w:color w:val="auto"/>
          <w:sz w:val="24"/>
          <w:szCs w:val="24"/>
        </w:rPr>
      </w:pPr>
      <w:r>
        <w:rPr>
          <w:rFonts w:hint="eastAsia" w:ascii="宋体" w:hAnsi="宋体" w:cs="宋体"/>
          <w:color w:val="auto"/>
          <w:sz w:val="24"/>
          <w:szCs w:val="24"/>
        </w:rPr>
        <w:t>5、我们愿按《中华人民共和国合同法》履行自己的全部责任。</w:t>
      </w:r>
    </w:p>
    <w:p>
      <w:pPr>
        <w:snapToGrid w:val="0"/>
        <w:spacing w:line="360" w:lineRule="auto"/>
        <w:rPr>
          <w:rFonts w:ascii="宋体" w:hAnsi="宋体" w:cs="宋体"/>
          <w:color w:val="auto"/>
          <w:sz w:val="24"/>
          <w:szCs w:val="24"/>
        </w:rPr>
      </w:pPr>
      <w:r>
        <w:rPr>
          <w:rFonts w:hint="eastAsia" w:ascii="宋体" w:hAnsi="宋体" w:cs="宋体"/>
          <w:color w:val="auto"/>
          <w:sz w:val="24"/>
          <w:szCs w:val="24"/>
        </w:rPr>
        <w:t>6、我们同意按招标文件规定，遵守贵公司有关规定和收费标准。</w:t>
      </w:r>
    </w:p>
    <w:p>
      <w:pPr>
        <w:snapToGrid w:val="0"/>
        <w:spacing w:line="360" w:lineRule="auto"/>
        <w:rPr>
          <w:rFonts w:ascii="宋体" w:hAnsi="宋体" w:cs="宋体"/>
          <w:color w:val="auto"/>
          <w:sz w:val="24"/>
          <w:szCs w:val="24"/>
        </w:rPr>
      </w:pPr>
      <w:r>
        <w:rPr>
          <w:rFonts w:hint="eastAsia" w:ascii="宋体" w:hAnsi="宋体" w:cs="宋体"/>
          <w:color w:val="auto"/>
          <w:sz w:val="24"/>
          <w:szCs w:val="24"/>
        </w:rPr>
        <w:t>7、我方的投标文件有效期为</w:t>
      </w:r>
      <w:r>
        <w:rPr>
          <w:rFonts w:hint="eastAsia" w:ascii="宋体" w:hAnsi="宋体" w:cs="宋体"/>
          <w:color w:val="auto"/>
          <w:sz w:val="24"/>
          <w:szCs w:val="24"/>
          <w:u w:val="single"/>
        </w:rPr>
        <w:t xml:space="preserve">  </w:t>
      </w:r>
      <w:r>
        <w:rPr>
          <w:rFonts w:hint="eastAsia" w:ascii="宋体" w:hAnsi="宋体" w:cs="宋体"/>
          <w:color w:val="auto"/>
          <w:sz w:val="24"/>
          <w:szCs w:val="24"/>
        </w:rPr>
        <w:t>日历天。</w:t>
      </w:r>
    </w:p>
    <w:p>
      <w:pPr>
        <w:snapToGrid w:val="0"/>
        <w:spacing w:line="360" w:lineRule="auto"/>
        <w:rPr>
          <w:rFonts w:ascii="宋体" w:hAnsi="宋体" w:cs="宋体"/>
          <w:color w:val="auto"/>
          <w:sz w:val="24"/>
          <w:szCs w:val="24"/>
        </w:rPr>
      </w:pPr>
      <w:r>
        <w:rPr>
          <w:rFonts w:hint="eastAsia" w:ascii="宋体" w:hAnsi="宋体" w:cs="宋体"/>
          <w:color w:val="auto"/>
          <w:sz w:val="24"/>
          <w:szCs w:val="24"/>
        </w:rPr>
        <w:t>8、所有关于本投标文件的函电，请按下列地址联系。</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投标人名称：（盖章）</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法定代表人：                       （签字或盖章）</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 xml:space="preserve">地    址：                         </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开 户 行：</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 xml:space="preserve">帐    号：                         </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电    话：</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 xml:space="preserve">传    真：                        </w:t>
      </w:r>
    </w:p>
    <w:p>
      <w:pPr>
        <w:snapToGrid w:val="0"/>
        <w:spacing w:line="360" w:lineRule="auto"/>
        <w:ind w:firstLine="211"/>
        <w:rPr>
          <w:rFonts w:ascii="宋体" w:hAnsi="宋体" w:cs="宋体"/>
          <w:color w:val="auto"/>
          <w:sz w:val="24"/>
          <w:szCs w:val="24"/>
        </w:rPr>
      </w:pPr>
      <w:r>
        <w:rPr>
          <w:rFonts w:hint="eastAsia" w:ascii="宋体" w:hAnsi="宋体" w:cs="宋体"/>
          <w:color w:val="auto"/>
          <w:sz w:val="24"/>
          <w:szCs w:val="24"/>
        </w:rPr>
        <w:t>邮    编：</w:t>
      </w:r>
    </w:p>
    <w:p>
      <w:pPr>
        <w:spacing w:line="360" w:lineRule="auto"/>
        <w:ind w:firstLine="211"/>
        <w:rPr>
          <w:rFonts w:ascii="宋体" w:hAnsi="宋体" w:cs="宋体"/>
          <w:color w:val="auto"/>
          <w:sz w:val="24"/>
          <w:szCs w:val="24"/>
        </w:rPr>
      </w:pPr>
      <w:r>
        <w:rPr>
          <w:rFonts w:hint="eastAsia" w:ascii="宋体" w:hAnsi="宋体" w:cs="宋体"/>
          <w:color w:val="auto"/>
          <w:sz w:val="24"/>
          <w:szCs w:val="24"/>
        </w:rPr>
        <w:t>日    期：    年     月     日</w:t>
      </w:r>
    </w:p>
    <w:p>
      <w:pPr>
        <w:spacing w:line="360" w:lineRule="auto"/>
        <w:ind w:firstLine="211"/>
        <w:rPr>
          <w:rFonts w:ascii="宋体" w:hAnsi="宋体" w:cs="宋体"/>
          <w:color w:val="auto"/>
          <w:sz w:val="24"/>
          <w:szCs w:val="24"/>
        </w:rPr>
      </w:pPr>
    </w:p>
    <w:p>
      <w:pPr>
        <w:spacing w:line="360" w:lineRule="auto"/>
        <w:ind w:firstLine="211"/>
        <w:rPr>
          <w:rFonts w:ascii="宋体" w:hAnsi="宋体" w:cs="宋体"/>
          <w:color w:val="auto"/>
          <w:sz w:val="24"/>
          <w:szCs w:val="24"/>
        </w:rPr>
      </w:pPr>
    </w:p>
    <w:p>
      <w:pPr>
        <w:spacing w:line="360" w:lineRule="auto"/>
        <w:ind w:firstLine="211"/>
        <w:rPr>
          <w:rFonts w:ascii="宋体" w:hAnsi="宋体" w:cs="宋体"/>
          <w:color w:val="auto"/>
          <w:sz w:val="24"/>
          <w:szCs w:val="24"/>
        </w:rPr>
      </w:pPr>
    </w:p>
    <w:p>
      <w:pPr>
        <w:spacing w:line="360" w:lineRule="auto"/>
        <w:ind w:firstLine="211"/>
        <w:rPr>
          <w:rFonts w:ascii="宋体" w:hAnsi="宋体" w:cs="宋体"/>
          <w:color w:val="auto"/>
          <w:sz w:val="24"/>
          <w:szCs w:val="24"/>
        </w:rPr>
      </w:pPr>
    </w:p>
    <w:p>
      <w:pPr>
        <w:spacing w:line="360" w:lineRule="auto"/>
        <w:rPr>
          <w:rFonts w:ascii="宋体" w:hAnsi="宋体" w:cs="宋体"/>
          <w:color w:val="auto"/>
          <w:sz w:val="24"/>
          <w:szCs w:val="24"/>
        </w:rPr>
      </w:pPr>
    </w:p>
    <w:bookmarkEnd w:id="118"/>
    <w:p>
      <w:pPr>
        <w:pStyle w:val="5"/>
        <w:numPr>
          <w:ilvl w:val="0"/>
          <w:numId w:val="11"/>
        </w:numPr>
        <w:spacing w:line="360" w:lineRule="auto"/>
        <w:jc w:val="center"/>
        <w:rPr>
          <w:rFonts w:ascii="宋体" w:hAnsi="宋体" w:cs="宋体"/>
          <w:color w:val="auto"/>
        </w:rPr>
      </w:pPr>
      <w:bookmarkStart w:id="119" w:name="_Toc5651"/>
      <w:r>
        <w:rPr>
          <w:rFonts w:hint="eastAsia" w:ascii="宋体" w:hAnsi="宋体" w:cs="宋体"/>
          <w:color w:val="auto"/>
        </w:rPr>
        <w:t>开标一览表</w:t>
      </w:r>
      <w:bookmarkEnd w:id="119"/>
    </w:p>
    <w:p>
      <w:pPr>
        <w:spacing w:line="360" w:lineRule="auto"/>
        <w:rPr>
          <w:rFonts w:ascii="宋体" w:hAnsi="宋体" w:cs="宋体"/>
          <w:color w:val="auto"/>
          <w:sz w:val="24"/>
          <w:szCs w:val="24"/>
        </w:rPr>
      </w:pPr>
    </w:p>
    <w:tbl>
      <w:tblPr>
        <w:tblStyle w:val="27"/>
        <w:tblW w:w="8789" w:type="dxa"/>
        <w:tblInd w:w="2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410"/>
        <w:gridCol w:w="2268"/>
        <w:gridCol w:w="2268"/>
        <w:gridCol w:w="18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0" w:hRule="atLeast"/>
        </w:trPr>
        <w:tc>
          <w:tcPr>
            <w:tcW w:w="2410" w:type="dxa"/>
            <w:vAlign w:val="center"/>
          </w:tcPr>
          <w:p>
            <w:pPr>
              <w:spacing w:after="120" w:line="360" w:lineRule="auto"/>
              <w:jc w:val="center"/>
              <w:rPr>
                <w:rFonts w:ascii="宋体" w:hAnsi="宋体" w:cs="宋体"/>
                <w:color w:val="auto"/>
                <w:sz w:val="24"/>
                <w:szCs w:val="24"/>
              </w:rPr>
            </w:pPr>
            <w:r>
              <w:rPr>
                <w:rFonts w:hint="eastAsia" w:ascii="宋体" w:hAnsi="宋体" w:cs="宋体"/>
                <w:color w:val="auto"/>
                <w:sz w:val="24"/>
                <w:szCs w:val="24"/>
              </w:rPr>
              <w:t>项目名称</w:t>
            </w:r>
          </w:p>
        </w:tc>
        <w:tc>
          <w:tcPr>
            <w:tcW w:w="2268" w:type="dxa"/>
            <w:vAlign w:val="center"/>
          </w:tcPr>
          <w:p>
            <w:pPr>
              <w:spacing w:after="120" w:line="360" w:lineRule="auto"/>
              <w:jc w:val="center"/>
              <w:rPr>
                <w:rFonts w:ascii="宋体" w:hAnsi="宋体" w:cs="宋体"/>
                <w:color w:val="auto"/>
                <w:sz w:val="24"/>
                <w:szCs w:val="24"/>
              </w:rPr>
            </w:pPr>
            <w:r>
              <w:rPr>
                <w:rFonts w:hint="eastAsia" w:ascii="宋体" w:hAnsi="宋体" w:cs="宋体"/>
                <w:color w:val="auto"/>
                <w:sz w:val="24"/>
                <w:szCs w:val="24"/>
              </w:rPr>
              <w:t>总报价</w:t>
            </w:r>
          </w:p>
          <w:p>
            <w:pPr>
              <w:spacing w:after="120" w:line="360" w:lineRule="auto"/>
              <w:jc w:val="center"/>
              <w:rPr>
                <w:rFonts w:ascii="宋体" w:hAnsi="宋体" w:cs="宋体"/>
                <w:color w:val="auto"/>
                <w:sz w:val="24"/>
                <w:szCs w:val="24"/>
              </w:rPr>
            </w:pPr>
            <w:r>
              <w:rPr>
                <w:rFonts w:hint="eastAsia" w:ascii="宋体" w:hAnsi="宋体" w:cs="宋体"/>
                <w:color w:val="auto"/>
                <w:sz w:val="24"/>
                <w:szCs w:val="24"/>
              </w:rPr>
              <w:t>（元）</w:t>
            </w:r>
          </w:p>
        </w:tc>
        <w:tc>
          <w:tcPr>
            <w:tcW w:w="2268" w:type="dxa"/>
            <w:vAlign w:val="center"/>
          </w:tcPr>
          <w:p>
            <w:pPr>
              <w:spacing w:after="120" w:line="360" w:lineRule="auto"/>
              <w:jc w:val="center"/>
              <w:rPr>
                <w:rFonts w:ascii="宋体" w:hAnsi="宋体" w:cs="宋体"/>
                <w:color w:val="auto"/>
                <w:sz w:val="24"/>
                <w:szCs w:val="24"/>
              </w:rPr>
            </w:pPr>
            <w:r>
              <w:rPr>
                <w:rFonts w:hint="eastAsia" w:ascii="宋体" w:hAnsi="宋体" w:cs="宋体"/>
                <w:color w:val="auto"/>
                <w:sz w:val="24"/>
                <w:szCs w:val="24"/>
              </w:rPr>
              <w:t>交货期</w:t>
            </w:r>
          </w:p>
        </w:tc>
        <w:tc>
          <w:tcPr>
            <w:tcW w:w="1843" w:type="dxa"/>
            <w:vAlign w:val="center"/>
          </w:tcPr>
          <w:p>
            <w:pPr>
              <w:spacing w:after="120" w:line="360" w:lineRule="auto"/>
              <w:jc w:val="center"/>
              <w:rPr>
                <w:rFonts w:ascii="宋体" w:hAnsi="宋体" w:cs="宋体"/>
                <w:color w:val="auto"/>
                <w:sz w:val="24"/>
                <w:szCs w:val="24"/>
              </w:rPr>
            </w:pPr>
            <w:r>
              <w:rPr>
                <w:rFonts w:hint="eastAsia" w:ascii="宋体" w:hAnsi="宋体" w:cs="宋体"/>
                <w:color w:val="auto"/>
                <w:sz w:val="24"/>
                <w:szCs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332" w:hRule="atLeast"/>
        </w:trPr>
        <w:tc>
          <w:tcPr>
            <w:tcW w:w="2410"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u w:val="single"/>
              </w:rPr>
              <w:t xml:space="preserve">          </w:t>
            </w:r>
            <w:r>
              <w:rPr>
                <w:rFonts w:hint="eastAsia" w:ascii="宋体" w:hAnsi="宋体" w:cs="宋体"/>
                <w:color w:val="auto"/>
                <w:sz w:val="24"/>
                <w:szCs w:val="24"/>
              </w:rPr>
              <w:t>项目</w:t>
            </w:r>
          </w:p>
        </w:tc>
        <w:tc>
          <w:tcPr>
            <w:tcW w:w="2268" w:type="dxa"/>
            <w:vAlign w:val="center"/>
          </w:tcPr>
          <w:p>
            <w:pPr>
              <w:spacing w:line="360" w:lineRule="auto"/>
              <w:jc w:val="center"/>
              <w:rPr>
                <w:rFonts w:ascii="宋体" w:hAnsi="宋体" w:cs="宋体"/>
                <w:color w:val="auto"/>
                <w:sz w:val="24"/>
                <w:szCs w:val="24"/>
              </w:rPr>
            </w:pPr>
          </w:p>
        </w:tc>
        <w:tc>
          <w:tcPr>
            <w:tcW w:w="2268" w:type="dxa"/>
            <w:vAlign w:val="center"/>
          </w:tcPr>
          <w:p>
            <w:pPr>
              <w:spacing w:line="360" w:lineRule="auto"/>
              <w:jc w:val="center"/>
              <w:rPr>
                <w:rFonts w:ascii="宋体" w:hAnsi="宋体" w:cs="宋体"/>
                <w:color w:val="auto"/>
                <w:sz w:val="24"/>
                <w:szCs w:val="24"/>
              </w:rPr>
            </w:pPr>
          </w:p>
        </w:tc>
        <w:tc>
          <w:tcPr>
            <w:tcW w:w="1843" w:type="dxa"/>
            <w:vAlign w:val="center"/>
          </w:tcPr>
          <w:p>
            <w:pPr>
              <w:spacing w:line="360" w:lineRule="auto"/>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926" w:hRule="atLeast"/>
        </w:trPr>
        <w:tc>
          <w:tcPr>
            <w:tcW w:w="2410"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总报价（大写）</w:t>
            </w:r>
          </w:p>
        </w:tc>
        <w:tc>
          <w:tcPr>
            <w:tcW w:w="6379" w:type="dxa"/>
            <w:gridSpan w:val="3"/>
            <w:vAlign w:val="center"/>
          </w:tcPr>
          <w:p>
            <w:pPr>
              <w:spacing w:line="360" w:lineRule="auto"/>
              <w:jc w:val="left"/>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926" w:hRule="atLeast"/>
        </w:trPr>
        <w:tc>
          <w:tcPr>
            <w:tcW w:w="8789" w:type="dxa"/>
            <w:gridSpan w:val="4"/>
            <w:vAlign w:val="center"/>
          </w:tcPr>
          <w:p>
            <w:pPr>
              <w:snapToGrid w:val="0"/>
              <w:spacing w:line="360" w:lineRule="auto"/>
              <w:rPr>
                <w:rFonts w:ascii="宋体" w:hAnsi="宋体" w:cs="宋体"/>
                <w:color w:val="auto"/>
                <w:sz w:val="24"/>
                <w:szCs w:val="24"/>
              </w:rPr>
            </w:pPr>
            <w:r>
              <w:rPr>
                <w:rFonts w:hint="eastAsia" w:ascii="宋体" w:hAnsi="宋体" w:cs="宋体"/>
                <w:color w:val="auto"/>
                <w:sz w:val="24"/>
                <w:szCs w:val="24"/>
              </w:rPr>
              <w:t>在下面对应的括号内打√</w:t>
            </w:r>
          </w:p>
          <w:p>
            <w:pPr>
              <w:snapToGrid w:val="0"/>
              <w:spacing w:line="360" w:lineRule="auto"/>
              <w:rPr>
                <w:rFonts w:ascii="宋体" w:hAnsi="宋体" w:cs="宋体"/>
                <w:color w:val="auto"/>
                <w:sz w:val="24"/>
                <w:szCs w:val="24"/>
              </w:rPr>
            </w:pPr>
            <w:r>
              <w:rPr>
                <w:rFonts w:hint="eastAsia" w:ascii="宋体" w:hAnsi="宋体" w:cs="宋体"/>
                <w:color w:val="auto"/>
                <w:sz w:val="24"/>
                <w:szCs w:val="24"/>
              </w:rPr>
              <w:t>1、是否符合于小微企业、监狱企业的政策  是（  ）  否 （  ）</w:t>
            </w:r>
          </w:p>
          <w:p>
            <w:pPr>
              <w:snapToGrid w:val="0"/>
              <w:spacing w:line="360" w:lineRule="auto"/>
              <w:rPr>
                <w:rFonts w:ascii="宋体" w:hAnsi="宋体" w:cs="宋体"/>
                <w:color w:val="auto"/>
                <w:sz w:val="24"/>
                <w:szCs w:val="24"/>
              </w:rPr>
            </w:pPr>
            <w:r>
              <w:rPr>
                <w:rFonts w:hint="eastAsia" w:ascii="宋体" w:hAnsi="宋体" w:cs="宋体"/>
                <w:color w:val="auto"/>
                <w:sz w:val="24"/>
                <w:szCs w:val="24"/>
              </w:rPr>
              <w:t>2、是否符合残疾人福利性单位的政策      是（  ）  否 （  ）</w:t>
            </w:r>
          </w:p>
        </w:tc>
      </w:tr>
    </w:tbl>
    <w:p>
      <w:pPr>
        <w:snapToGrid w:val="0"/>
        <w:spacing w:line="360" w:lineRule="auto"/>
        <w:rPr>
          <w:rFonts w:ascii="宋体" w:hAnsi="宋体" w:cs="宋体"/>
          <w:color w:val="auto"/>
          <w:sz w:val="24"/>
          <w:szCs w:val="24"/>
        </w:rPr>
      </w:pPr>
      <w:r>
        <w:rPr>
          <w:rFonts w:hint="eastAsia" w:ascii="宋体" w:hAnsi="宋体" w:cs="宋体"/>
          <w:color w:val="auto"/>
          <w:sz w:val="24"/>
          <w:szCs w:val="24"/>
        </w:rPr>
        <w:t>注：本次投标价格含货物、检测、包装、运输、保险、装卸（卸货至甲方指定地点）、配送、安装、培训、验收、售后维护服务、利润、相关税费及市场价格风险在内等一切费用。投标人所报的价格应包含可能发生的所有与完成本项目相关服务及履行合同义务有关的一切费用。</w:t>
      </w:r>
    </w:p>
    <w:p>
      <w:pPr>
        <w:snapToGrid w:val="0"/>
        <w:spacing w:line="360" w:lineRule="auto"/>
        <w:jc w:val="left"/>
        <w:rPr>
          <w:rFonts w:ascii="宋体" w:hAnsi="宋体" w:cs="宋体"/>
          <w:color w:val="auto"/>
          <w:sz w:val="24"/>
          <w:szCs w:val="24"/>
        </w:rPr>
      </w:pPr>
    </w:p>
    <w:p>
      <w:pPr>
        <w:spacing w:line="360" w:lineRule="auto"/>
        <w:jc w:val="left"/>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p>
    <w:p>
      <w:pPr>
        <w:spacing w:line="360" w:lineRule="auto"/>
        <w:rPr>
          <w:rFonts w:ascii="宋体" w:hAnsi="宋体" w:cs="宋体"/>
          <w:color w:val="auto"/>
        </w:rPr>
      </w:pPr>
    </w:p>
    <w:p>
      <w:pPr>
        <w:pStyle w:val="15"/>
        <w:jc w:val="center"/>
        <w:rPr>
          <w:rFonts w:hAnsi="宋体" w:eastAsia="宋体" w:cs="宋体"/>
          <w:b/>
          <w:color w:val="auto"/>
          <w:sz w:val="32"/>
          <w:szCs w:val="32"/>
        </w:rPr>
      </w:pPr>
      <w:bookmarkStart w:id="120" w:name="_Toc484198843"/>
      <w:bookmarkStart w:id="121" w:name="_Toc484890090"/>
      <w:r>
        <w:rPr>
          <w:rFonts w:hint="eastAsia" w:hAnsi="宋体" w:eastAsia="宋体" w:cs="宋体"/>
          <w:color w:val="auto"/>
        </w:rPr>
        <w:br w:type="page"/>
      </w:r>
      <w:r>
        <w:rPr>
          <w:rFonts w:hint="eastAsia" w:hAnsi="宋体" w:eastAsia="宋体" w:cs="宋体"/>
          <w:b/>
          <w:color w:val="auto"/>
          <w:sz w:val="32"/>
          <w:szCs w:val="32"/>
        </w:rPr>
        <w:t>分项报价表</w:t>
      </w:r>
    </w:p>
    <w:p>
      <w:pPr>
        <w:kinsoku w:val="0"/>
        <w:spacing w:line="500" w:lineRule="exact"/>
        <w:rPr>
          <w:rFonts w:ascii="宋体" w:hAnsi="宋体" w:cs="宋体"/>
          <w:color w:val="auto"/>
          <w:sz w:val="24"/>
          <w:szCs w:val="24"/>
        </w:rPr>
      </w:pPr>
      <w:r>
        <w:rPr>
          <w:rFonts w:hint="eastAsia" w:ascii="宋体" w:hAnsi="宋体" w:cs="宋体"/>
          <w:color w:val="auto"/>
          <w:sz w:val="24"/>
          <w:szCs w:val="24"/>
        </w:rPr>
        <w:t>项目名称：                                     采购编号：</w:t>
      </w:r>
    </w:p>
    <w:tbl>
      <w:tblPr>
        <w:tblStyle w:val="27"/>
        <w:tblW w:w="9242" w:type="dxa"/>
        <w:tblInd w:w="0" w:type="dxa"/>
        <w:tblLayout w:type="fixed"/>
        <w:tblCellMar>
          <w:top w:w="0" w:type="dxa"/>
          <w:left w:w="28" w:type="dxa"/>
          <w:bottom w:w="0" w:type="dxa"/>
          <w:right w:w="28" w:type="dxa"/>
        </w:tblCellMar>
      </w:tblPr>
      <w:tblGrid>
        <w:gridCol w:w="421"/>
        <w:gridCol w:w="855"/>
        <w:gridCol w:w="1020"/>
        <w:gridCol w:w="1276"/>
        <w:gridCol w:w="1418"/>
        <w:gridCol w:w="992"/>
        <w:gridCol w:w="992"/>
        <w:gridCol w:w="1134"/>
        <w:gridCol w:w="1134"/>
      </w:tblGrid>
      <w:tr>
        <w:tblPrEx>
          <w:tblCellMar>
            <w:top w:w="0" w:type="dxa"/>
            <w:left w:w="28" w:type="dxa"/>
            <w:bottom w:w="0" w:type="dxa"/>
            <w:right w:w="28" w:type="dxa"/>
          </w:tblCellMar>
        </w:tblPrEx>
        <w:trPr>
          <w:trHeight w:val="444" w:hRule="atLeast"/>
        </w:trPr>
        <w:tc>
          <w:tcPr>
            <w:tcW w:w="421" w:type="dxa"/>
            <w:tcBorders>
              <w:top w:val="single" w:color="auto" w:sz="6" w:space="0"/>
              <w:left w:val="single" w:color="auto" w:sz="6" w:space="0"/>
              <w:bottom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1</w:t>
            </w:r>
          </w:p>
        </w:tc>
        <w:tc>
          <w:tcPr>
            <w:tcW w:w="1875" w:type="dxa"/>
            <w:gridSpan w:val="2"/>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2</w:t>
            </w:r>
          </w:p>
        </w:tc>
        <w:tc>
          <w:tcPr>
            <w:tcW w:w="1276"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3</w:t>
            </w:r>
          </w:p>
        </w:tc>
        <w:tc>
          <w:tcPr>
            <w:tcW w:w="1418"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4</w:t>
            </w:r>
          </w:p>
        </w:tc>
        <w:tc>
          <w:tcPr>
            <w:tcW w:w="992"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5</w:t>
            </w:r>
          </w:p>
        </w:tc>
        <w:tc>
          <w:tcPr>
            <w:tcW w:w="992"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6</w:t>
            </w:r>
          </w:p>
        </w:tc>
        <w:tc>
          <w:tcPr>
            <w:tcW w:w="1134"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7</w:t>
            </w:r>
          </w:p>
        </w:tc>
        <w:tc>
          <w:tcPr>
            <w:tcW w:w="1134" w:type="dxa"/>
            <w:tcBorders>
              <w:top w:val="single" w:color="auto" w:sz="6" w:space="0"/>
              <w:left w:val="single" w:color="auto" w:sz="6" w:space="0"/>
              <w:bottom w:val="single" w:color="auto" w:sz="6" w:space="0"/>
              <w:right w:val="single" w:color="auto" w:sz="6" w:space="0"/>
            </w:tcBorders>
          </w:tcPr>
          <w:p>
            <w:pPr>
              <w:spacing w:before="120"/>
              <w:jc w:val="center"/>
              <w:rPr>
                <w:rFonts w:ascii="宋体" w:hAnsi="宋体" w:cs="宋体"/>
                <w:b/>
                <w:color w:val="auto"/>
                <w:sz w:val="24"/>
                <w:szCs w:val="24"/>
              </w:rPr>
            </w:pPr>
            <w:r>
              <w:rPr>
                <w:rFonts w:hint="eastAsia" w:ascii="宋体" w:hAnsi="宋体" w:cs="宋体"/>
                <w:b/>
                <w:color w:val="auto"/>
                <w:sz w:val="24"/>
                <w:szCs w:val="24"/>
              </w:rPr>
              <w:t>8</w:t>
            </w:r>
          </w:p>
        </w:tc>
      </w:tr>
      <w:tr>
        <w:tblPrEx>
          <w:tblCellMar>
            <w:top w:w="0" w:type="dxa"/>
            <w:left w:w="28" w:type="dxa"/>
            <w:bottom w:w="0" w:type="dxa"/>
            <w:right w:w="28" w:type="dxa"/>
          </w:tblCellMar>
        </w:tblPrEx>
        <w:trPr>
          <w:trHeight w:val="1375" w:hRule="atLeast"/>
        </w:trPr>
        <w:tc>
          <w:tcPr>
            <w:tcW w:w="421" w:type="dxa"/>
            <w:tcBorders>
              <w:top w:val="single" w:color="auto" w:sz="6" w:space="0"/>
              <w:left w:val="single" w:color="auto" w:sz="6" w:space="0"/>
              <w:bottom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序号</w:t>
            </w:r>
          </w:p>
        </w:tc>
        <w:tc>
          <w:tcPr>
            <w:tcW w:w="1875" w:type="dxa"/>
            <w:gridSpan w:val="2"/>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名称</w:t>
            </w:r>
          </w:p>
        </w:tc>
        <w:tc>
          <w:tcPr>
            <w:tcW w:w="1276"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品牌及型号</w:t>
            </w:r>
          </w:p>
        </w:tc>
        <w:tc>
          <w:tcPr>
            <w:tcW w:w="1418" w:type="dxa"/>
            <w:tcBorders>
              <w:top w:val="single" w:color="auto" w:sz="6" w:space="0"/>
              <w:left w:val="single" w:color="auto" w:sz="6" w:space="0"/>
              <w:bottom w:val="single" w:color="auto" w:sz="6" w:space="0"/>
              <w:right w:val="single" w:color="auto" w:sz="6" w:space="0"/>
            </w:tcBorders>
            <w:vAlign w:val="center"/>
          </w:tcPr>
          <w:p>
            <w:pPr>
              <w:spacing w:before="156" w:after="120"/>
              <w:jc w:val="center"/>
              <w:rPr>
                <w:rFonts w:ascii="宋体" w:hAnsi="宋体" w:cs="宋体"/>
                <w:color w:val="auto"/>
                <w:sz w:val="24"/>
                <w:szCs w:val="24"/>
              </w:rPr>
            </w:pPr>
            <w:r>
              <w:rPr>
                <w:rFonts w:hint="eastAsia" w:ascii="宋体" w:hAnsi="宋体" w:cs="宋体"/>
                <w:color w:val="auto"/>
                <w:sz w:val="24"/>
                <w:szCs w:val="24"/>
              </w:rPr>
              <w:t>原产地及</w:t>
            </w:r>
          </w:p>
          <w:p>
            <w:pPr>
              <w:spacing w:before="156" w:after="120"/>
              <w:jc w:val="center"/>
              <w:rPr>
                <w:rFonts w:ascii="宋体" w:hAnsi="宋体" w:cs="宋体"/>
                <w:color w:val="auto"/>
                <w:sz w:val="24"/>
                <w:szCs w:val="24"/>
              </w:rPr>
            </w:pPr>
            <w:r>
              <w:rPr>
                <w:rFonts w:hint="eastAsia" w:ascii="宋体" w:hAnsi="宋体" w:cs="宋体"/>
                <w:color w:val="auto"/>
                <w:sz w:val="24"/>
                <w:szCs w:val="24"/>
              </w:rPr>
              <w:t>制造厂名</w:t>
            </w:r>
          </w:p>
        </w:tc>
        <w:tc>
          <w:tcPr>
            <w:tcW w:w="99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数量</w:t>
            </w:r>
          </w:p>
        </w:tc>
        <w:tc>
          <w:tcPr>
            <w:tcW w:w="99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单位</w:t>
            </w:r>
          </w:p>
        </w:tc>
        <w:tc>
          <w:tcPr>
            <w:tcW w:w="1134"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单价（元）</w:t>
            </w:r>
          </w:p>
        </w:tc>
        <w:tc>
          <w:tcPr>
            <w:tcW w:w="1134"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cs="宋体"/>
                <w:color w:val="auto"/>
                <w:sz w:val="24"/>
                <w:szCs w:val="24"/>
              </w:rPr>
            </w:pPr>
            <w:r>
              <w:rPr>
                <w:rFonts w:hint="eastAsia" w:ascii="宋体" w:hAnsi="宋体" w:cs="宋体"/>
                <w:color w:val="auto"/>
                <w:sz w:val="24"/>
                <w:szCs w:val="24"/>
              </w:rPr>
              <w:t>总价（元）</w:t>
            </w:r>
          </w:p>
        </w:tc>
      </w:tr>
      <w:tr>
        <w:tblPrEx>
          <w:tblCellMar>
            <w:top w:w="0" w:type="dxa"/>
            <w:left w:w="28" w:type="dxa"/>
            <w:bottom w:w="0" w:type="dxa"/>
            <w:right w:w="28" w:type="dxa"/>
          </w:tblCellMar>
        </w:tblPrEx>
        <w:trPr>
          <w:trHeight w:val="545" w:hRule="atLeast"/>
        </w:trPr>
        <w:tc>
          <w:tcPr>
            <w:tcW w:w="421" w:type="dxa"/>
            <w:tcBorders>
              <w:top w:val="single" w:color="auto" w:sz="6" w:space="0"/>
              <w:left w:val="single" w:color="auto" w:sz="6" w:space="0"/>
              <w:bottom w:val="single" w:color="auto" w:sz="4"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1</w:t>
            </w:r>
          </w:p>
        </w:tc>
        <w:tc>
          <w:tcPr>
            <w:tcW w:w="1875" w:type="dxa"/>
            <w:gridSpan w:val="2"/>
            <w:tcBorders>
              <w:top w:val="single" w:color="auto" w:sz="6" w:space="0"/>
              <w:left w:val="single" w:color="auto" w:sz="6" w:space="0"/>
              <w:bottom w:val="single" w:color="auto" w:sz="4" w:space="0"/>
              <w:right w:val="single" w:color="auto" w:sz="6" w:space="0"/>
            </w:tcBorders>
            <w:vAlign w:val="center"/>
          </w:tcPr>
          <w:p>
            <w:pPr>
              <w:spacing w:line="276" w:lineRule="auto"/>
              <w:jc w:val="center"/>
              <w:rPr>
                <w:rFonts w:ascii="宋体" w:hAnsi="宋体" w:cs="宋体"/>
                <w:color w:val="auto"/>
                <w:sz w:val="24"/>
                <w:szCs w:val="24"/>
              </w:rPr>
            </w:pPr>
          </w:p>
        </w:tc>
        <w:tc>
          <w:tcPr>
            <w:tcW w:w="1276"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6" w:space="0"/>
              <w:left w:val="single" w:color="auto" w:sz="6" w:space="0"/>
              <w:bottom w:val="single" w:color="auto" w:sz="4"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477"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2</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477"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3</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483"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4</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266"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5</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510"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6</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403"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7</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226"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8</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316" w:hRule="atLeast"/>
        </w:trPr>
        <w:tc>
          <w:tcPr>
            <w:tcW w:w="421" w:type="dxa"/>
            <w:tcBorders>
              <w:top w:val="single" w:color="auto" w:sz="4" w:space="0"/>
              <w:left w:val="single" w:color="auto" w:sz="6" w:space="0"/>
              <w:bottom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9</w:t>
            </w:r>
          </w:p>
        </w:tc>
        <w:tc>
          <w:tcPr>
            <w:tcW w:w="1875" w:type="dxa"/>
            <w:gridSpan w:val="2"/>
            <w:tcBorders>
              <w:top w:val="single" w:color="auto" w:sz="4" w:space="0"/>
              <w:left w:val="single" w:color="auto" w:sz="6" w:space="0"/>
              <w:bottom w:val="single" w:color="auto" w:sz="6" w:space="0"/>
              <w:right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w:t>
            </w:r>
          </w:p>
        </w:tc>
        <w:tc>
          <w:tcPr>
            <w:tcW w:w="1276"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color w:val="auto"/>
                <w:sz w:val="24"/>
                <w:szCs w:val="24"/>
              </w:rPr>
            </w:pPr>
          </w:p>
        </w:tc>
        <w:tc>
          <w:tcPr>
            <w:tcW w:w="1418"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992"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c>
          <w:tcPr>
            <w:tcW w:w="1134" w:type="dxa"/>
            <w:tcBorders>
              <w:top w:val="single" w:color="auto" w:sz="4" w:space="0"/>
              <w:left w:val="single" w:color="auto" w:sz="6" w:space="0"/>
              <w:bottom w:val="single" w:color="auto" w:sz="6" w:space="0"/>
              <w:right w:val="single" w:color="auto" w:sz="6" w:space="0"/>
            </w:tcBorders>
          </w:tcPr>
          <w:p>
            <w:pPr>
              <w:spacing w:before="156"/>
              <w:jc w:val="center"/>
              <w:rPr>
                <w:rFonts w:ascii="宋体" w:hAnsi="宋体" w:cs="宋体"/>
                <w:b/>
                <w:color w:val="auto"/>
                <w:sz w:val="24"/>
                <w:szCs w:val="24"/>
              </w:rPr>
            </w:pPr>
          </w:p>
        </w:tc>
      </w:tr>
      <w:tr>
        <w:tblPrEx>
          <w:tblCellMar>
            <w:top w:w="0" w:type="dxa"/>
            <w:left w:w="28" w:type="dxa"/>
            <w:bottom w:w="0" w:type="dxa"/>
            <w:right w:w="28" w:type="dxa"/>
          </w:tblCellMar>
        </w:tblPrEx>
        <w:trPr>
          <w:trHeight w:val="780" w:hRule="atLeast"/>
        </w:trPr>
        <w:tc>
          <w:tcPr>
            <w:tcW w:w="1276" w:type="dxa"/>
            <w:gridSpan w:val="2"/>
            <w:tcBorders>
              <w:top w:val="single" w:color="auto" w:sz="4" w:space="0"/>
              <w:left w:val="single" w:color="auto" w:sz="6" w:space="0"/>
              <w:bottom w:val="single" w:color="auto" w:sz="4" w:space="0"/>
              <w:right w:val="single" w:color="auto" w:sz="6" w:space="0"/>
            </w:tcBorders>
            <w:vAlign w:val="center"/>
          </w:tcPr>
          <w:p>
            <w:pPr>
              <w:snapToGrid w:val="0"/>
              <w:jc w:val="center"/>
              <w:rPr>
                <w:rFonts w:ascii="宋体" w:hAnsi="宋体" w:cs="宋体"/>
                <w:color w:val="auto"/>
                <w:sz w:val="24"/>
                <w:szCs w:val="24"/>
              </w:rPr>
            </w:pPr>
            <w:r>
              <w:rPr>
                <w:rFonts w:hint="eastAsia" w:ascii="宋体" w:hAnsi="宋体" w:cs="宋体"/>
                <w:color w:val="auto"/>
                <w:sz w:val="24"/>
                <w:szCs w:val="24"/>
              </w:rPr>
              <w:t>总计（元）</w:t>
            </w:r>
          </w:p>
        </w:tc>
        <w:tc>
          <w:tcPr>
            <w:tcW w:w="7966" w:type="dxa"/>
            <w:gridSpan w:val="7"/>
            <w:tcBorders>
              <w:top w:val="single" w:color="auto" w:sz="4" w:space="0"/>
              <w:left w:val="single" w:color="auto" w:sz="6" w:space="0"/>
              <w:bottom w:val="single" w:color="auto" w:sz="4" w:space="0"/>
              <w:right w:val="single" w:color="auto" w:sz="4" w:space="0"/>
            </w:tcBorders>
            <w:vAlign w:val="center"/>
          </w:tcPr>
          <w:p>
            <w:pPr>
              <w:snapToGrid w:val="0"/>
              <w:ind w:firstLine="120"/>
              <w:jc w:val="left"/>
              <w:rPr>
                <w:rFonts w:ascii="宋体" w:hAnsi="宋体" w:cs="宋体"/>
                <w:color w:val="auto"/>
                <w:sz w:val="24"/>
                <w:szCs w:val="24"/>
              </w:rPr>
            </w:pPr>
            <w:r>
              <w:rPr>
                <w:rFonts w:hint="eastAsia" w:ascii="宋体" w:hAnsi="宋体" w:cs="宋体"/>
                <w:color w:val="auto"/>
                <w:sz w:val="24"/>
                <w:szCs w:val="24"/>
              </w:rPr>
              <w:t>大写：</w:t>
            </w:r>
          </w:p>
        </w:tc>
      </w:tr>
    </w:tbl>
    <w:p>
      <w:pPr>
        <w:spacing w:line="360" w:lineRule="auto"/>
        <w:rPr>
          <w:rFonts w:ascii="宋体" w:hAnsi="宋体" w:cs="宋体"/>
          <w:color w:val="auto"/>
          <w:sz w:val="24"/>
          <w:szCs w:val="24"/>
        </w:rPr>
      </w:pPr>
      <w:r>
        <w:rPr>
          <w:rFonts w:hint="eastAsia" w:ascii="宋体" w:hAnsi="宋体" w:cs="宋体"/>
          <w:color w:val="auto"/>
          <w:sz w:val="24"/>
          <w:szCs w:val="24"/>
        </w:rPr>
        <w:t>注：1.投标人可根据实际情况自行扩展表格细项。</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2.所投货币为人民币。</w:t>
      </w:r>
    </w:p>
    <w:p>
      <w:pPr>
        <w:jc w:val="left"/>
        <w:rPr>
          <w:rFonts w:ascii="宋体" w:hAnsi="宋体" w:cs="宋体"/>
          <w:color w:val="auto"/>
        </w:rPr>
      </w:pPr>
    </w:p>
    <w:p>
      <w:pPr>
        <w:jc w:val="left"/>
        <w:rPr>
          <w:rFonts w:ascii="宋体" w:hAnsi="宋体" w:cs="宋体"/>
          <w:color w:val="auto"/>
        </w:rPr>
      </w:pPr>
    </w:p>
    <w:p>
      <w:pPr>
        <w:jc w:val="left"/>
        <w:rPr>
          <w:rFonts w:ascii="宋体" w:hAnsi="宋体" w:cs="宋体"/>
          <w:color w:val="auto"/>
        </w:rPr>
      </w:pPr>
    </w:p>
    <w:p>
      <w:pPr>
        <w:jc w:val="left"/>
        <w:rPr>
          <w:rFonts w:ascii="宋体" w:hAnsi="宋体" w:cs="宋体"/>
          <w:color w:val="auto"/>
        </w:rPr>
      </w:pPr>
    </w:p>
    <w:p>
      <w:pPr>
        <w:jc w:val="left"/>
        <w:rPr>
          <w:rFonts w:ascii="宋体" w:hAnsi="宋体" w:cs="宋体"/>
          <w:color w:val="auto"/>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color w:val="auto"/>
        </w:rPr>
      </w:pPr>
      <w:r>
        <w:rPr>
          <w:rFonts w:hint="eastAsia" w:ascii="宋体" w:hAnsi="宋体" w:cs="宋体"/>
          <w:color w:val="auto"/>
        </w:rPr>
        <w:br w:type="page"/>
      </w:r>
    </w:p>
    <w:p>
      <w:pPr>
        <w:tabs>
          <w:tab w:val="center" w:pos="4535"/>
          <w:tab w:val="left" w:pos="5880"/>
        </w:tabs>
        <w:jc w:val="center"/>
        <w:rPr>
          <w:rFonts w:ascii="宋体" w:hAnsi="宋体" w:cs="宋体"/>
          <w:b/>
          <w:color w:val="auto"/>
          <w:sz w:val="28"/>
          <w:szCs w:val="28"/>
        </w:rPr>
      </w:pPr>
      <w:r>
        <w:rPr>
          <w:rFonts w:hint="eastAsia" w:ascii="宋体" w:hAnsi="宋体" w:cs="宋体"/>
          <w:b/>
          <w:color w:val="auto"/>
          <w:sz w:val="28"/>
          <w:szCs w:val="28"/>
        </w:rPr>
        <w:t>供货一览表</w:t>
      </w:r>
    </w:p>
    <w:p>
      <w:pPr>
        <w:kinsoku w:val="0"/>
        <w:spacing w:line="500" w:lineRule="exact"/>
        <w:rPr>
          <w:rFonts w:ascii="宋体" w:hAnsi="宋体" w:cs="宋体"/>
          <w:color w:val="auto"/>
          <w:sz w:val="24"/>
          <w:szCs w:val="24"/>
        </w:rPr>
      </w:pPr>
      <w:r>
        <w:rPr>
          <w:rFonts w:hint="eastAsia" w:ascii="宋体" w:hAnsi="宋体" w:cs="宋体"/>
          <w:color w:val="auto"/>
          <w:sz w:val="24"/>
          <w:szCs w:val="24"/>
        </w:rPr>
        <w:t>项目名称：                                     采购编号：</w:t>
      </w:r>
    </w:p>
    <w:tbl>
      <w:tblPr>
        <w:tblStyle w:val="27"/>
        <w:tblW w:w="88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7"/>
        <w:gridCol w:w="1674"/>
        <w:gridCol w:w="2707"/>
        <w:gridCol w:w="1710"/>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货物名称</w:t>
            </w:r>
          </w:p>
        </w:tc>
        <w:tc>
          <w:tcPr>
            <w:tcW w:w="1674"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品牌及型号</w:t>
            </w:r>
          </w:p>
        </w:tc>
        <w:tc>
          <w:tcPr>
            <w:tcW w:w="2707"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规格及参数</w:t>
            </w:r>
          </w:p>
        </w:tc>
        <w:tc>
          <w:tcPr>
            <w:tcW w:w="1710"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制造厂商</w:t>
            </w:r>
          </w:p>
        </w:tc>
        <w:tc>
          <w:tcPr>
            <w:tcW w:w="1283"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1427" w:type="dxa"/>
            <w:tcMar>
              <w:left w:w="108" w:type="dxa"/>
              <w:right w:w="108" w:type="dxa"/>
            </w:tcMar>
            <w:vAlign w:val="center"/>
          </w:tcPr>
          <w:p>
            <w:pPr>
              <w:jc w:val="center"/>
              <w:rPr>
                <w:rFonts w:ascii="宋体" w:hAnsi="宋体" w:cs="宋体"/>
                <w:color w:val="auto"/>
                <w:sz w:val="24"/>
                <w:szCs w:val="24"/>
              </w:rPr>
            </w:pP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1427"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w:t>
            </w:r>
          </w:p>
        </w:tc>
        <w:tc>
          <w:tcPr>
            <w:tcW w:w="1674" w:type="dxa"/>
            <w:tcMar>
              <w:left w:w="108" w:type="dxa"/>
              <w:right w:w="108" w:type="dxa"/>
            </w:tcMar>
            <w:vAlign w:val="center"/>
          </w:tcPr>
          <w:p>
            <w:pPr>
              <w:jc w:val="center"/>
              <w:rPr>
                <w:rFonts w:ascii="宋体" w:hAnsi="宋体" w:cs="宋体"/>
                <w:color w:val="auto"/>
                <w:sz w:val="24"/>
                <w:szCs w:val="24"/>
              </w:rPr>
            </w:pPr>
          </w:p>
        </w:tc>
        <w:tc>
          <w:tcPr>
            <w:tcW w:w="2707" w:type="dxa"/>
            <w:tcMar>
              <w:left w:w="108" w:type="dxa"/>
              <w:right w:w="108" w:type="dxa"/>
            </w:tcMar>
            <w:vAlign w:val="center"/>
          </w:tcPr>
          <w:p>
            <w:pPr>
              <w:jc w:val="center"/>
              <w:rPr>
                <w:rFonts w:ascii="宋体" w:hAnsi="宋体" w:cs="宋体"/>
                <w:color w:val="auto"/>
                <w:sz w:val="24"/>
                <w:szCs w:val="24"/>
              </w:rPr>
            </w:pPr>
          </w:p>
        </w:tc>
        <w:tc>
          <w:tcPr>
            <w:tcW w:w="1710" w:type="dxa"/>
            <w:tcMar>
              <w:left w:w="108" w:type="dxa"/>
              <w:right w:w="108" w:type="dxa"/>
            </w:tcMar>
            <w:vAlign w:val="center"/>
          </w:tcPr>
          <w:p>
            <w:pPr>
              <w:jc w:val="center"/>
              <w:rPr>
                <w:rFonts w:ascii="宋体" w:hAnsi="宋体" w:cs="宋体"/>
                <w:color w:val="auto"/>
                <w:sz w:val="24"/>
                <w:szCs w:val="24"/>
              </w:rPr>
            </w:pPr>
          </w:p>
        </w:tc>
        <w:tc>
          <w:tcPr>
            <w:tcW w:w="1283" w:type="dxa"/>
            <w:tcMar>
              <w:left w:w="108" w:type="dxa"/>
              <w:right w:w="108" w:type="dxa"/>
            </w:tcMar>
            <w:vAlign w:val="center"/>
          </w:tcPr>
          <w:p>
            <w:pPr>
              <w:jc w:val="center"/>
              <w:rPr>
                <w:rFonts w:ascii="宋体" w:hAnsi="宋体" w:cs="宋体"/>
                <w:color w:val="auto"/>
                <w:sz w:val="24"/>
                <w:szCs w:val="24"/>
              </w:rPr>
            </w:pPr>
          </w:p>
        </w:tc>
      </w:tr>
    </w:tbl>
    <w:p>
      <w:pPr>
        <w:spacing w:line="360" w:lineRule="auto"/>
        <w:rPr>
          <w:rFonts w:ascii="宋体" w:hAnsi="宋体" w:cs="宋体"/>
          <w:color w:val="auto"/>
          <w:sz w:val="24"/>
          <w:szCs w:val="24"/>
        </w:rPr>
      </w:pPr>
      <w:r>
        <w:rPr>
          <w:rFonts w:hint="eastAsia" w:ascii="宋体" w:hAnsi="宋体" w:cs="宋体"/>
          <w:color w:val="auto"/>
          <w:sz w:val="24"/>
          <w:szCs w:val="24"/>
        </w:rPr>
        <w:t>注：投标人可根据实际情况自行扩展表格细项。</w:t>
      </w:r>
    </w:p>
    <w:p>
      <w:pPr>
        <w:tabs>
          <w:tab w:val="left" w:pos="3045"/>
        </w:tabs>
        <w:rPr>
          <w:rFonts w:ascii="宋体" w:hAnsi="宋体" w:cs="宋体"/>
          <w:color w:val="auto"/>
          <w:sz w:val="24"/>
          <w:szCs w:val="24"/>
        </w:rPr>
      </w:pPr>
    </w:p>
    <w:p>
      <w:pPr>
        <w:tabs>
          <w:tab w:val="left" w:pos="3045"/>
        </w:tabs>
        <w:rPr>
          <w:rFonts w:ascii="宋体" w:hAnsi="宋体" w:cs="宋体"/>
          <w:color w:val="auto"/>
          <w:sz w:val="24"/>
          <w:szCs w:val="24"/>
        </w:rPr>
      </w:pPr>
    </w:p>
    <w:p>
      <w:pPr>
        <w:tabs>
          <w:tab w:val="left" w:pos="3045"/>
        </w:tabs>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b/>
          <w:color w:val="auto"/>
          <w:sz w:val="32"/>
          <w:szCs w:val="32"/>
        </w:rPr>
      </w:pPr>
      <w:r>
        <w:rPr>
          <w:rFonts w:hint="eastAsia" w:ascii="宋体" w:hAnsi="宋体" w:cs="宋体"/>
          <w:color w:val="auto"/>
        </w:rPr>
        <w:br w:type="page"/>
      </w:r>
    </w:p>
    <w:p>
      <w:pPr>
        <w:pStyle w:val="5"/>
        <w:numPr>
          <w:ilvl w:val="0"/>
          <w:numId w:val="12"/>
        </w:numPr>
        <w:spacing w:line="360" w:lineRule="auto"/>
        <w:jc w:val="center"/>
        <w:rPr>
          <w:rFonts w:ascii="宋体" w:hAnsi="宋体" w:cs="宋体"/>
          <w:color w:val="auto"/>
        </w:rPr>
      </w:pPr>
      <w:bookmarkStart w:id="122" w:name="_Toc18121"/>
      <w:r>
        <w:rPr>
          <w:rFonts w:hint="eastAsia" w:ascii="宋体" w:hAnsi="宋体" w:cs="宋体"/>
          <w:color w:val="auto"/>
        </w:rPr>
        <w:t>法人授权委托书</w:t>
      </w:r>
      <w:bookmarkEnd w:id="120"/>
      <w:bookmarkEnd w:id="122"/>
    </w:p>
    <w:p>
      <w:pPr>
        <w:overflowPunct w:val="0"/>
        <w:snapToGrid w:val="0"/>
        <w:spacing w:line="360" w:lineRule="auto"/>
        <w:rPr>
          <w:rFonts w:ascii="宋体" w:hAnsi="宋体" w:cs="宋体"/>
          <w:color w:val="auto"/>
          <w:sz w:val="24"/>
          <w:szCs w:val="24"/>
        </w:rPr>
      </w:pPr>
      <w:r>
        <w:rPr>
          <w:rFonts w:hint="eastAsia" w:ascii="宋体" w:hAnsi="宋体" w:cs="宋体"/>
          <w:color w:val="auto"/>
          <w:sz w:val="24"/>
          <w:szCs w:val="24"/>
        </w:rPr>
        <w:t>致：</w:t>
      </w:r>
      <w:r>
        <w:rPr>
          <w:rFonts w:hint="eastAsia" w:ascii="宋体" w:hAnsi="宋体" w:cs="宋体"/>
          <w:color w:val="auto"/>
          <w:sz w:val="24"/>
          <w:szCs w:val="24"/>
          <w:u w:val="single"/>
        </w:rPr>
        <w:t>采购代理机构名称</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（法定代表人姓名）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的法定代表人，现代表公司授权委托</w:t>
      </w:r>
      <w:r>
        <w:rPr>
          <w:rFonts w:hint="eastAsia" w:ascii="宋体" w:hAnsi="宋体" w:cs="宋体"/>
          <w:color w:val="auto"/>
          <w:sz w:val="24"/>
          <w:szCs w:val="24"/>
          <w:u w:val="single"/>
        </w:rPr>
        <w:t>（被授权人的姓名、职务）</w:t>
      </w:r>
      <w:r>
        <w:rPr>
          <w:rFonts w:hint="eastAsia" w:ascii="宋体" w:hAnsi="宋体" w:cs="宋体"/>
          <w:color w:val="auto"/>
          <w:sz w:val="24"/>
          <w:szCs w:val="24"/>
        </w:rPr>
        <w:t>为我公司合法代理人，代表本公司参加签署</w:t>
      </w:r>
      <w:r>
        <w:rPr>
          <w:rFonts w:hint="eastAsia" w:ascii="宋体" w:hAnsi="宋体" w:cs="宋体"/>
          <w:color w:val="auto"/>
          <w:sz w:val="24"/>
          <w:szCs w:val="24"/>
          <w:u w:val="single"/>
        </w:rPr>
        <w:t>（项目名称）（采购编号）</w:t>
      </w:r>
      <w:r>
        <w:rPr>
          <w:rFonts w:hint="eastAsia" w:ascii="宋体" w:hAnsi="宋体" w:cs="宋体"/>
          <w:color w:val="auto"/>
          <w:sz w:val="24"/>
          <w:szCs w:val="24"/>
        </w:rPr>
        <w:t>的投标。代理人在本次投标中所签署的一切文件和处理的一切有关事务，我公司均予承认。</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我公司对被授权人签名负全部责任。</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本授权自开标之日起，有效期</w:t>
      </w:r>
      <w:r>
        <w:rPr>
          <w:rFonts w:hint="eastAsia" w:ascii="宋体" w:hAnsi="宋体" w:cs="宋体"/>
          <w:color w:val="auto"/>
          <w:sz w:val="24"/>
          <w:szCs w:val="24"/>
          <w:u w:val="single"/>
        </w:rPr>
        <w:t xml:space="preserve">   </w:t>
      </w:r>
      <w:r>
        <w:rPr>
          <w:rFonts w:hint="eastAsia" w:ascii="宋体" w:hAnsi="宋体" w:cs="宋体"/>
          <w:color w:val="auto"/>
          <w:sz w:val="24"/>
          <w:szCs w:val="24"/>
        </w:rPr>
        <w:t>日历天，特此证明。</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被授权人签字或盖章：                  法人代表签字或盖章：</w:t>
      </w:r>
    </w:p>
    <w:p>
      <w:pPr>
        <w:spacing w:line="360" w:lineRule="auto"/>
        <w:rPr>
          <w:rFonts w:ascii="宋体" w:hAnsi="宋体" w:cs="宋体"/>
          <w:color w:val="auto"/>
          <w:sz w:val="24"/>
          <w:szCs w:val="24"/>
        </w:rPr>
      </w:pPr>
      <w:r>
        <w:rPr>
          <w:rFonts w:hint="eastAsia" w:ascii="宋体" w:hAnsi="宋体" w:cs="宋体"/>
          <w:color w:val="auto"/>
          <w:sz w:val="24"/>
          <w:szCs w:val="24"/>
        </w:rPr>
        <w:t>职        务：                        职        务：</w:t>
      </w:r>
    </w:p>
    <w:p>
      <w:pPr>
        <w:spacing w:line="360" w:lineRule="auto"/>
        <w:rPr>
          <w:rFonts w:ascii="宋体" w:hAnsi="宋体" w:cs="宋体"/>
          <w:color w:val="auto"/>
          <w:sz w:val="24"/>
          <w:szCs w:val="24"/>
        </w:rPr>
      </w:pPr>
      <w:r>
        <w:rPr>
          <w:rFonts w:hint="eastAsia" w:ascii="宋体" w:hAnsi="宋体" w:cs="宋体"/>
          <w:color w:val="auto"/>
          <w:sz w:val="24"/>
          <w:szCs w:val="24"/>
        </w:rPr>
        <w:t>身 份 证 号 ：                        身 份 证 号 ：</w:t>
      </w:r>
    </w:p>
    <w:tbl>
      <w:tblPr>
        <w:tblStyle w:val="27"/>
        <w:tblW w:w="94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33"/>
        <w:gridCol w:w="47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7" w:hRule="atLeast"/>
        </w:trPr>
        <w:tc>
          <w:tcPr>
            <w:tcW w:w="473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23" w:name="_Toc801"/>
            <w:bookmarkStart w:id="124" w:name="_Toc15713"/>
            <w:bookmarkStart w:id="125" w:name="_Toc73371417"/>
            <w:bookmarkStart w:id="126" w:name="_Toc5268"/>
            <w:bookmarkStart w:id="127" w:name="_Toc60911691"/>
            <w:bookmarkStart w:id="128" w:name="_Toc52378241"/>
            <w:r>
              <w:rPr>
                <w:rFonts w:hint="eastAsia" w:ascii="宋体" w:hAnsi="宋体" w:cs="宋体"/>
                <w:color w:val="auto"/>
                <w:sz w:val="24"/>
                <w:szCs w:val="24"/>
              </w:rPr>
              <w:t>法定代表人身份证复印件</w:t>
            </w:r>
            <w:bookmarkEnd w:id="123"/>
            <w:bookmarkEnd w:id="124"/>
            <w:bookmarkEnd w:id="125"/>
            <w:bookmarkEnd w:id="126"/>
            <w:bookmarkEnd w:id="127"/>
            <w:bookmarkEnd w:id="128"/>
          </w:p>
          <w:p>
            <w:pPr>
              <w:spacing w:line="360" w:lineRule="auto"/>
              <w:jc w:val="center"/>
              <w:outlineLvl w:val="0"/>
              <w:rPr>
                <w:rFonts w:ascii="宋体" w:hAnsi="宋体" w:cs="宋体"/>
                <w:color w:val="auto"/>
                <w:sz w:val="24"/>
                <w:szCs w:val="24"/>
              </w:rPr>
            </w:pPr>
            <w:bookmarkStart w:id="129" w:name="_Toc32478"/>
            <w:bookmarkStart w:id="130" w:name="_Toc13524"/>
            <w:bookmarkStart w:id="131" w:name="_Toc7937"/>
            <w:bookmarkStart w:id="132" w:name="_Toc73371418"/>
            <w:bookmarkStart w:id="133" w:name="_Toc60911692"/>
            <w:bookmarkStart w:id="134" w:name="_Toc52378242"/>
            <w:r>
              <w:rPr>
                <w:rFonts w:hint="eastAsia" w:ascii="宋体" w:hAnsi="宋体" w:cs="宋体"/>
                <w:color w:val="auto"/>
                <w:sz w:val="24"/>
                <w:szCs w:val="24"/>
              </w:rPr>
              <w:t>（人像面）</w:t>
            </w:r>
            <w:bookmarkEnd w:id="129"/>
            <w:bookmarkEnd w:id="130"/>
            <w:bookmarkEnd w:id="131"/>
            <w:bookmarkEnd w:id="132"/>
            <w:bookmarkEnd w:id="133"/>
            <w:bookmarkEnd w:id="134"/>
          </w:p>
        </w:tc>
        <w:tc>
          <w:tcPr>
            <w:tcW w:w="4734" w:type="dxa"/>
            <w:tcBorders>
              <w:left w:val="single" w:color="auto" w:sz="4"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35" w:name="_Toc60911693"/>
            <w:bookmarkStart w:id="136" w:name="_Toc52378243"/>
            <w:bookmarkStart w:id="137" w:name="_Toc22400"/>
            <w:bookmarkStart w:id="138" w:name="_Toc18488"/>
            <w:bookmarkStart w:id="139" w:name="_Toc73371419"/>
            <w:bookmarkStart w:id="140" w:name="_Toc25803"/>
            <w:r>
              <w:rPr>
                <w:rFonts w:hint="eastAsia" w:ascii="宋体" w:hAnsi="宋体" w:cs="宋体"/>
                <w:color w:val="auto"/>
                <w:sz w:val="24"/>
                <w:szCs w:val="24"/>
              </w:rPr>
              <w:t>被授权人身份证复印件</w:t>
            </w:r>
            <w:bookmarkEnd w:id="135"/>
            <w:bookmarkEnd w:id="136"/>
            <w:bookmarkEnd w:id="137"/>
            <w:bookmarkEnd w:id="138"/>
            <w:bookmarkEnd w:id="139"/>
            <w:bookmarkEnd w:id="140"/>
          </w:p>
          <w:p>
            <w:pPr>
              <w:spacing w:line="360" w:lineRule="auto"/>
              <w:jc w:val="center"/>
              <w:outlineLvl w:val="0"/>
              <w:rPr>
                <w:rFonts w:ascii="宋体" w:hAnsi="宋体" w:cs="宋体"/>
                <w:color w:val="auto"/>
                <w:sz w:val="24"/>
                <w:szCs w:val="24"/>
              </w:rPr>
            </w:pPr>
            <w:bookmarkStart w:id="141" w:name="_Toc60911694"/>
            <w:bookmarkStart w:id="142" w:name="_Toc73371420"/>
            <w:bookmarkStart w:id="143" w:name="_Toc8731"/>
            <w:bookmarkStart w:id="144" w:name="_Toc52378244"/>
            <w:bookmarkStart w:id="145" w:name="_Toc4298"/>
            <w:bookmarkStart w:id="146" w:name="_Toc9544"/>
            <w:r>
              <w:rPr>
                <w:rFonts w:hint="eastAsia" w:ascii="宋体" w:hAnsi="宋体" w:cs="宋体"/>
                <w:color w:val="auto"/>
                <w:sz w:val="24"/>
                <w:szCs w:val="24"/>
              </w:rPr>
              <w:t>（人像面）</w:t>
            </w:r>
            <w:bookmarkEnd w:id="141"/>
            <w:bookmarkEnd w:id="142"/>
            <w:bookmarkEnd w:id="143"/>
            <w:bookmarkEnd w:id="144"/>
            <w:bookmarkEnd w:id="145"/>
            <w:bookmarkEnd w:id="14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7" w:hRule="atLeast"/>
        </w:trPr>
        <w:tc>
          <w:tcPr>
            <w:tcW w:w="473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47" w:name="_Toc60911695"/>
            <w:bookmarkStart w:id="148" w:name="_Toc52378245"/>
            <w:bookmarkStart w:id="149" w:name="_Toc73371421"/>
            <w:bookmarkStart w:id="150" w:name="_Toc13235"/>
            <w:bookmarkStart w:id="151" w:name="_Toc21491"/>
            <w:bookmarkStart w:id="152" w:name="_Toc7945"/>
            <w:r>
              <w:rPr>
                <w:rFonts w:hint="eastAsia" w:ascii="宋体" w:hAnsi="宋体" w:cs="宋体"/>
                <w:color w:val="auto"/>
                <w:sz w:val="24"/>
                <w:szCs w:val="24"/>
              </w:rPr>
              <w:t>法定代表人身份证复印件</w:t>
            </w:r>
            <w:bookmarkEnd w:id="147"/>
            <w:bookmarkEnd w:id="148"/>
            <w:bookmarkEnd w:id="149"/>
            <w:bookmarkEnd w:id="150"/>
            <w:bookmarkEnd w:id="151"/>
            <w:bookmarkEnd w:id="152"/>
          </w:p>
          <w:p>
            <w:pPr>
              <w:spacing w:line="360" w:lineRule="auto"/>
              <w:jc w:val="center"/>
              <w:outlineLvl w:val="0"/>
              <w:rPr>
                <w:rFonts w:ascii="宋体" w:hAnsi="宋体" w:cs="宋体"/>
                <w:color w:val="auto"/>
                <w:sz w:val="24"/>
                <w:szCs w:val="24"/>
              </w:rPr>
            </w:pPr>
            <w:bookmarkStart w:id="153" w:name="_Toc52378246"/>
            <w:bookmarkStart w:id="154" w:name="_Toc60911696"/>
            <w:bookmarkStart w:id="155" w:name="_Toc416"/>
            <w:bookmarkStart w:id="156" w:name="_Toc73371422"/>
            <w:bookmarkStart w:id="157" w:name="_Toc25278"/>
            <w:bookmarkStart w:id="158" w:name="_Toc11227"/>
            <w:r>
              <w:rPr>
                <w:rFonts w:hint="eastAsia" w:ascii="宋体" w:hAnsi="宋体" w:cs="宋体"/>
                <w:color w:val="auto"/>
                <w:sz w:val="24"/>
                <w:szCs w:val="24"/>
              </w:rPr>
              <w:t>（国徽面）</w:t>
            </w:r>
            <w:bookmarkEnd w:id="153"/>
            <w:bookmarkEnd w:id="154"/>
            <w:bookmarkEnd w:id="155"/>
            <w:bookmarkEnd w:id="156"/>
            <w:bookmarkEnd w:id="157"/>
            <w:bookmarkEnd w:id="158"/>
          </w:p>
        </w:tc>
        <w:tc>
          <w:tcPr>
            <w:tcW w:w="4734" w:type="dxa"/>
            <w:tcBorders>
              <w:left w:val="single" w:color="auto" w:sz="4"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59" w:name="_Toc60911697"/>
            <w:bookmarkStart w:id="160" w:name="_Toc73371423"/>
            <w:bookmarkStart w:id="161" w:name="_Toc19179"/>
            <w:bookmarkStart w:id="162" w:name="_Toc52378247"/>
            <w:bookmarkStart w:id="163" w:name="_Toc25702"/>
            <w:bookmarkStart w:id="164" w:name="_Toc20578"/>
            <w:r>
              <w:rPr>
                <w:rFonts w:hint="eastAsia" w:ascii="宋体" w:hAnsi="宋体" w:cs="宋体"/>
                <w:color w:val="auto"/>
                <w:sz w:val="24"/>
                <w:szCs w:val="24"/>
              </w:rPr>
              <w:t>被授权人身份证复印件</w:t>
            </w:r>
            <w:bookmarkEnd w:id="159"/>
            <w:bookmarkEnd w:id="160"/>
            <w:bookmarkEnd w:id="161"/>
            <w:bookmarkEnd w:id="162"/>
            <w:bookmarkEnd w:id="163"/>
            <w:bookmarkEnd w:id="164"/>
          </w:p>
          <w:p>
            <w:pPr>
              <w:spacing w:line="360" w:lineRule="auto"/>
              <w:jc w:val="center"/>
              <w:outlineLvl w:val="0"/>
              <w:rPr>
                <w:rFonts w:ascii="宋体" w:hAnsi="宋体" w:cs="宋体"/>
                <w:color w:val="auto"/>
                <w:sz w:val="24"/>
                <w:szCs w:val="24"/>
              </w:rPr>
            </w:pPr>
            <w:bookmarkStart w:id="165" w:name="_Toc52378248"/>
            <w:bookmarkStart w:id="166" w:name="_Toc73371424"/>
            <w:bookmarkStart w:id="167" w:name="_Toc60911698"/>
            <w:bookmarkStart w:id="168" w:name="_Toc6659"/>
            <w:bookmarkStart w:id="169" w:name="_Toc25670"/>
            <w:bookmarkStart w:id="170" w:name="_Toc27843"/>
            <w:r>
              <w:rPr>
                <w:rFonts w:hint="eastAsia" w:ascii="宋体" w:hAnsi="宋体" w:cs="宋体"/>
                <w:color w:val="auto"/>
                <w:sz w:val="24"/>
                <w:szCs w:val="24"/>
              </w:rPr>
              <w:t>（国徽面）</w:t>
            </w:r>
            <w:bookmarkEnd w:id="165"/>
            <w:bookmarkEnd w:id="166"/>
            <w:bookmarkEnd w:id="167"/>
            <w:bookmarkEnd w:id="168"/>
            <w:bookmarkEnd w:id="169"/>
            <w:bookmarkEnd w:id="170"/>
          </w:p>
        </w:tc>
      </w:tr>
    </w:tbl>
    <w:p>
      <w:pPr>
        <w:snapToGrid w:val="0"/>
        <w:spacing w:line="360" w:lineRule="auto"/>
        <w:rPr>
          <w:rFonts w:ascii="宋体" w:hAnsi="宋体" w:cs="宋体"/>
          <w:color w:val="auto"/>
          <w:sz w:val="24"/>
          <w:szCs w:val="24"/>
        </w:rPr>
      </w:pPr>
      <w:r>
        <w:rPr>
          <w:rFonts w:hint="eastAsia" w:ascii="宋体" w:hAnsi="宋体" w:cs="宋体"/>
          <w:color w:val="auto"/>
          <w:sz w:val="24"/>
          <w:szCs w:val="24"/>
        </w:rPr>
        <w:t>注：仅限委托代理人参加投标时提供。</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（法定代表人及被授权人身份证正反面均需加盖投标人公章）</w:t>
      </w:r>
    </w:p>
    <w:p>
      <w:pPr>
        <w:snapToGrid w:val="0"/>
        <w:spacing w:line="300" w:lineRule="auto"/>
        <w:rPr>
          <w:rFonts w:ascii="宋体" w:hAnsi="宋体" w:cs="宋体"/>
          <w:color w:val="auto"/>
          <w:sz w:val="24"/>
          <w:szCs w:val="24"/>
        </w:rPr>
      </w:pPr>
    </w:p>
    <w:p>
      <w:pPr>
        <w:snapToGrid w:val="0"/>
        <w:spacing w:before="156" w:line="300" w:lineRule="auto"/>
        <w:rPr>
          <w:rFonts w:ascii="宋体" w:hAnsi="宋体" w:cs="宋体"/>
          <w:color w:val="auto"/>
          <w:sz w:val="24"/>
          <w:szCs w:val="24"/>
        </w:rPr>
      </w:pPr>
      <w:r>
        <w:rPr>
          <w:rFonts w:hint="eastAsia" w:ascii="宋体" w:hAnsi="宋体" w:cs="宋体"/>
          <w:color w:val="auto"/>
          <w:sz w:val="24"/>
          <w:szCs w:val="24"/>
        </w:rPr>
        <w:t>投标人名称（公章）：</w:t>
      </w:r>
    </w:p>
    <w:p>
      <w:pPr>
        <w:snapToGrid w:val="0"/>
        <w:spacing w:before="156" w:line="300" w:lineRule="auto"/>
        <w:rPr>
          <w:rFonts w:ascii="宋体" w:hAnsi="宋体" w:cs="宋体"/>
          <w:color w:val="auto"/>
          <w:sz w:val="24"/>
          <w:szCs w:val="24"/>
        </w:rPr>
      </w:pPr>
      <w:r>
        <w:rPr>
          <w:rFonts w:hint="eastAsia" w:ascii="宋体" w:hAnsi="宋体" w:cs="宋体"/>
          <w:color w:val="auto"/>
          <w:sz w:val="24"/>
          <w:szCs w:val="24"/>
        </w:rPr>
        <w:t>日    期：    年     月     日</w:t>
      </w:r>
    </w:p>
    <w:p>
      <w:pPr>
        <w:jc w:val="center"/>
        <w:rPr>
          <w:rFonts w:ascii="宋体" w:hAnsi="宋体" w:cs="宋体"/>
          <w:b/>
          <w:color w:val="auto"/>
          <w:sz w:val="30"/>
          <w:szCs w:val="30"/>
        </w:rPr>
      </w:pPr>
      <w:r>
        <w:rPr>
          <w:rFonts w:hint="eastAsia" w:ascii="宋体" w:hAnsi="宋体" w:cs="宋体"/>
          <w:b/>
          <w:color w:val="auto"/>
          <w:sz w:val="30"/>
          <w:szCs w:val="30"/>
        </w:rPr>
        <w:t>法定代表人身份证明</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投标人名称：</w:t>
      </w:r>
      <w:r>
        <w:rPr>
          <w:rFonts w:hint="eastAsia" w:ascii="宋体" w:hAnsi="宋体" w:cs="宋体"/>
          <w:color w:val="auto"/>
          <w:sz w:val="24"/>
          <w:szCs w:val="24"/>
          <w:u w:val="single"/>
        </w:rPr>
        <w:t xml:space="preserve">                                        </w:t>
      </w:r>
    </w:p>
    <w:p>
      <w:pPr>
        <w:autoSpaceDE w:val="0"/>
        <w:autoSpaceDN w:val="0"/>
        <w:snapToGrid w:val="0"/>
        <w:spacing w:before="156" w:line="360" w:lineRule="auto"/>
        <w:jc w:val="left"/>
        <w:rPr>
          <w:rFonts w:ascii="宋体" w:hAnsi="宋体" w:cs="宋体"/>
          <w:color w:val="auto"/>
          <w:sz w:val="24"/>
          <w:szCs w:val="24"/>
          <w:u w:val="single"/>
        </w:rPr>
      </w:pPr>
      <w:r>
        <w:rPr>
          <w:rFonts w:hint="eastAsia" w:ascii="宋体" w:hAnsi="宋体" w:cs="宋体"/>
          <w:color w:val="auto"/>
          <w:sz w:val="24"/>
          <w:szCs w:val="24"/>
        </w:rPr>
        <w:t>统一社会信用代码：</w:t>
      </w:r>
      <w:r>
        <w:rPr>
          <w:rFonts w:hint="eastAsia" w:ascii="宋体" w:hAnsi="宋体" w:cs="宋体"/>
          <w:color w:val="auto"/>
          <w:sz w:val="24"/>
          <w:szCs w:val="24"/>
          <w:u w:val="single"/>
        </w:rPr>
        <w:t xml:space="preserve">                                  </w:t>
      </w:r>
    </w:p>
    <w:p>
      <w:pPr>
        <w:autoSpaceDE w:val="0"/>
        <w:autoSpaceDN w:val="0"/>
        <w:snapToGrid w:val="0"/>
        <w:spacing w:before="156" w:line="360" w:lineRule="auto"/>
        <w:jc w:val="left"/>
        <w:rPr>
          <w:rFonts w:ascii="宋体" w:hAnsi="宋体" w:cs="宋体"/>
          <w:color w:val="auto"/>
          <w:sz w:val="24"/>
          <w:szCs w:val="24"/>
          <w:u w:val="single"/>
        </w:rPr>
      </w:pPr>
      <w:r>
        <w:rPr>
          <w:rFonts w:hint="eastAsia" w:ascii="宋体" w:hAnsi="宋体" w:cs="宋体"/>
          <w:color w:val="auto"/>
          <w:sz w:val="24"/>
          <w:szCs w:val="24"/>
        </w:rPr>
        <w:t>注册地址：</w:t>
      </w:r>
      <w:r>
        <w:rPr>
          <w:rFonts w:hint="eastAsia" w:ascii="宋体" w:hAnsi="宋体" w:cs="宋体"/>
          <w:color w:val="auto"/>
          <w:sz w:val="24"/>
          <w:szCs w:val="24"/>
          <w:u w:val="single"/>
        </w:rPr>
        <w:t xml:space="preserve">                                          </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成立时间：</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日；经营期限：</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经营范围：主营：</w:t>
      </w:r>
      <w:r>
        <w:rPr>
          <w:rFonts w:hint="eastAsia" w:ascii="宋体" w:hAnsi="宋体" w:cs="宋体"/>
          <w:color w:val="auto"/>
          <w:sz w:val="24"/>
          <w:szCs w:val="24"/>
          <w:u w:val="single"/>
        </w:rPr>
        <w:t xml:space="preserve">               </w:t>
      </w:r>
      <w:r>
        <w:rPr>
          <w:rFonts w:hint="eastAsia" w:ascii="宋体" w:hAnsi="宋体" w:cs="宋体"/>
          <w:color w:val="auto"/>
          <w:sz w:val="24"/>
          <w:szCs w:val="24"/>
        </w:rPr>
        <w:t>；兼营：</w:t>
      </w:r>
      <w:r>
        <w:rPr>
          <w:rFonts w:hint="eastAsia" w:ascii="宋体" w:hAnsi="宋体" w:cs="宋体"/>
          <w:color w:val="auto"/>
          <w:sz w:val="24"/>
          <w:szCs w:val="24"/>
          <w:u w:val="single"/>
        </w:rPr>
        <w:t xml:space="preserve">             </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姓名：</w:t>
      </w:r>
      <w:r>
        <w:rPr>
          <w:rFonts w:hint="eastAsia" w:ascii="宋体" w:hAnsi="宋体" w:cs="宋体"/>
          <w:color w:val="auto"/>
          <w:sz w:val="24"/>
          <w:szCs w:val="24"/>
          <w:u w:val="single"/>
        </w:rPr>
        <w:t xml:space="preserve">     </w:t>
      </w:r>
      <w:r>
        <w:rPr>
          <w:rFonts w:hint="eastAsia" w:ascii="宋体" w:hAnsi="宋体" w:cs="宋体"/>
          <w:color w:val="auto"/>
          <w:sz w:val="24"/>
          <w:szCs w:val="24"/>
        </w:rPr>
        <w:t>性别：</w:t>
      </w:r>
      <w:r>
        <w:rPr>
          <w:rFonts w:hint="eastAsia" w:ascii="宋体" w:hAnsi="宋体" w:cs="宋体"/>
          <w:color w:val="auto"/>
          <w:sz w:val="24"/>
          <w:szCs w:val="24"/>
          <w:u w:val="single"/>
        </w:rPr>
        <w:t xml:space="preserve">     </w:t>
      </w:r>
      <w:r>
        <w:rPr>
          <w:rFonts w:hint="eastAsia" w:ascii="宋体" w:hAnsi="宋体" w:cs="宋体"/>
          <w:color w:val="auto"/>
          <w:sz w:val="24"/>
          <w:szCs w:val="24"/>
        </w:rPr>
        <w:t>年龄：</w:t>
      </w:r>
      <w:r>
        <w:rPr>
          <w:rFonts w:hint="eastAsia" w:ascii="宋体" w:hAnsi="宋体" w:cs="宋体"/>
          <w:color w:val="auto"/>
          <w:sz w:val="24"/>
          <w:szCs w:val="24"/>
          <w:u w:val="single"/>
        </w:rPr>
        <w:t xml:space="preserve">     </w:t>
      </w:r>
      <w:r>
        <w:rPr>
          <w:rFonts w:hint="eastAsia" w:ascii="宋体" w:hAnsi="宋体" w:cs="宋体"/>
          <w:color w:val="auto"/>
          <w:sz w:val="24"/>
          <w:szCs w:val="24"/>
        </w:rPr>
        <w:t>系</w:t>
      </w:r>
      <w:r>
        <w:rPr>
          <w:rFonts w:hint="eastAsia" w:ascii="宋体" w:hAnsi="宋体" w:cs="宋体"/>
          <w:color w:val="auto"/>
          <w:sz w:val="24"/>
          <w:szCs w:val="24"/>
          <w:u w:val="single"/>
        </w:rPr>
        <w:t xml:space="preserve">            </w:t>
      </w:r>
      <w:r>
        <w:rPr>
          <w:rFonts w:hint="eastAsia" w:ascii="宋体" w:hAnsi="宋体" w:cs="宋体"/>
          <w:color w:val="auto"/>
          <w:sz w:val="24"/>
          <w:szCs w:val="24"/>
        </w:rPr>
        <w:t>（投标人名称）的法定代表人。</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特此证明。</w:t>
      </w:r>
    </w:p>
    <w:p>
      <w:pPr>
        <w:autoSpaceDE w:val="0"/>
        <w:autoSpaceDN w:val="0"/>
        <w:snapToGrid w:val="0"/>
        <w:spacing w:before="156" w:line="360" w:lineRule="auto"/>
        <w:jc w:val="left"/>
        <w:rPr>
          <w:rFonts w:ascii="宋体" w:hAnsi="宋体" w:cs="宋体"/>
          <w:color w:val="auto"/>
          <w:sz w:val="24"/>
          <w:szCs w:val="24"/>
        </w:rPr>
      </w:pPr>
      <w:r>
        <w:rPr>
          <w:rFonts w:hint="eastAsia" w:ascii="宋体" w:hAnsi="宋体" w:cs="宋体"/>
          <w:color w:val="auto"/>
          <w:sz w:val="24"/>
          <w:szCs w:val="24"/>
        </w:rPr>
        <w:t>附：法定代表人身份证复印件</w:t>
      </w:r>
    </w:p>
    <w:tbl>
      <w:tblPr>
        <w:tblStyle w:val="27"/>
        <w:tblW w:w="9214" w:type="dxa"/>
        <w:tblInd w:w="108" w:type="dxa"/>
        <w:tblLayout w:type="fixed"/>
        <w:tblCellMar>
          <w:top w:w="0" w:type="dxa"/>
          <w:left w:w="0" w:type="dxa"/>
          <w:bottom w:w="0" w:type="dxa"/>
          <w:right w:w="0" w:type="dxa"/>
        </w:tblCellMar>
      </w:tblPr>
      <w:tblGrid>
        <w:gridCol w:w="4607"/>
        <w:gridCol w:w="4607"/>
      </w:tblGrid>
      <w:tr>
        <w:tblPrEx>
          <w:tblCellMar>
            <w:top w:w="0" w:type="dxa"/>
            <w:left w:w="0" w:type="dxa"/>
            <w:bottom w:w="0" w:type="dxa"/>
            <w:right w:w="0" w:type="dxa"/>
          </w:tblCellMar>
        </w:tblPrEx>
        <w:trPr>
          <w:trHeight w:val="2818" w:hRule="atLeast"/>
        </w:trPr>
        <w:tc>
          <w:tcPr>
            <w:tcW w:w="4607"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71" w:name="_Toc60911699"/>
            <w:bookmarkStart w:id="172" w:name="_Toc30958"/>
            <w:bookmarkStart w:id="173" w:name="_Toc15202"/>
            <w:bookmarkStart w:id="174" w:name="_Toc52378249"/>
            <w:bookmarkStart w:id="175" w:name="_Toc73371425"/>
            <w:bookmarkStart w:id="176" w:name="_Toc19757"/>
            <w:r>
              <w:rPr>
                <w:rFonts w:hint="eastAsia" w:ascii="宋体" w:hAnsi="宋体" w:cs="宋体"/>
                <w:color w:val="auto"/>
                <w:sz w:val="24"/>
                <w:szCs w:val="24"/>
              </w:rPr>
              <w:t>法定代表人身份证复印件</w:t>
            </w:r>
            <w:bookmarkEnd w:id="171"/>
            <w:bookmarkEnd w:id="172"/>
            <w:bookmarkEnd w:id="173"/>
            <w:bookmarkEnd w:id="174"/>
            <w:bookmarkEnd w:id="175"/>
            <w:bookmarkEnd w:id="176"/>
          </w:p>
          <w:p>
            <w:pPr>
              <w:spacing w:line="360" w:lineRule="auto"/>
              <w:jc w:val="center"/>
              <w:rPr>
                <w:rFonts w:ascii="宋体" w:hAnsi="宋体" w:cs="宋体"/>
                <w:color w:val="auto"/>
                <w:sz w:val="24"/>
                <w:szCs w:val="24"/>
              </w:rPr>
            </w:pPr>
            <w:r>
              <w:rPr>
                <w:rFonts w:hint="eastAsia" w:ascii="宋体" w:hAnsi="宋体" w:cs="宋体"/>
                <w:color w:val="auto"/>
                <w:sz w:val="24"/>
                <w:szCs w:val="24"/>
              </w:rPr>
              <w:t>（人像面）</w:t>
            </w:r>
          </w:p>
        </w:tc>
        <w:tc>
          <w:tcPr>
            <w:tcW w:w="4607"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spacing w:line="360" w:lineRule="auto"/>
              <w:jc w:val="center"/>
              <w:outlineLvl w:val="0"/>
              <w:rPr>
                <w:rFonts w:ascii="宋体" w:hAnsi="宋体" w:cs="宋体"/>
                <w:color w:val="auto"/>
                <w:sz w:val="24"/>
                <w:szCs w:val="24"/>
              </w:rPr>
            </w:pPr>
            <w:bookmarkStart w:id="177" w:name="_Toc60911700"/>
            <w:bookmarkStart w:id="178" w:name="_Toc52378250"/>
            <w:bookmarkStart w:id="179" w:name="_Toc30082"/>
            <w:bookmarkStart w:id="180" w:name="_Toc73371426"/>
            <w:bookmarkStart w:id="181" w:name="_Toc29427"/>
            <w:bookmarkStart w:id="182" w:name="_Toc31446"/>
            <w:r>
              <w:rPr>
                <w:rFonts w:hint="eastAsia" w:ascii="宋体" w:hAnsi="宋体" w:cs="宋体"/>
                <w:color w:val="auto"/>
                <w:sz w:val="24"/>
                <w:szCs w:val="24"/>
              </w:rPr>
              <w:t>法定代表人身份证复印件</w:t>
            </w:r>
            <w:bookmarkEnd w:id="177"/>
            <w:bookmarkEnd w:id="178"/>
            <w:bookmarkEnd w:id="179"/>
            <w:bookmarkEnd w:id="180"/>
            <w:bookmarkEnd w:id="181"/>
            <w:bookmarkEnd w:id="182"/>
          </w:p>
          <w:p>
            <w:pPr>
              <w:spacing w:line="360" w:lineRule="auto"/>
              <w:jc w:val="center"/>
              <w:rPr>
                <w:rFonts w:ascii="宋体" w:hAnsi="宋体" w:cs="宋体"/>
                <w:color w:val="auto"/>
                <w:sz w:val="24"/>
                <w:szCs w:val="24"/>
              </w:rPr>
            </w:pPr>
            <w:r>
              <w:rPr>
                <w:rFonts w:hint="eastAsia" w:ascii="宋体" w:hAnsi="宋体" w:cs="宋体"/>
                <w:color w:val="auto"/>
                <w:sz w:val="24"/>
                <w:szCs w:val="24"/>
              </w:rPr>
              <w:t>（国徽面）</w:t>
            </w:r>
          </w:p>
        </w:tc>
      </w:tr>
    </w:tbl>
    <w:p>
      <w:pPr>
        <w:snapToGrid w:val="0"/>
        <w:spacing w:line="360" w:lineRule="auto"/>
        <w:rPr>
          <w:rFonts w:ascii="宋体" w:hAnsi="宋体" w:cs="宋体"/>
          <w:color w:val="auto"/>
          <w:sz w:val="24"/>
          <w:szCs w:val="24"/>
        </w:rPr>
      </w:pPr>
      <w:r>
        <w:rPr>
          <w:rFonts w:hint="eastAsia" w:ascii="宋体" w:hAnsi="宋体" w:cs="宋体"/>
          <w:color w:val="auto"/>
          <w:sz w:val="24"/>
          <w:szCs w:val="24"/>
        </w:rPr>
        <w:t>注：仅限法定代表人（单位负责人）参加投标时提供。</w:t>
      </w:r>
    </w:p>
    <w:p>
      <w:pPr>
        <w:snapToGrid w:val="0"/>
        <w:spacing w:line="360" w:lineRule="auto"/>
        <w:rPr>
          <w:rFonts w:ascii="宋体" w:hAnsi="宋体" w:cs="宋体"/>
          <w:color w:val="auto"/>
          <w:sz w:val="24"/>
          <w:szCs w:val="24"/>
        </w:rPr>
      </w:pPr>
      <w:r>
        <w:rPr>
          <w:rFonts w:hint="eastAsia" w:ascii="宋体" w:hAnsi="宋体" w:cs="宋体"/>
          <w:color w:val="auto"/>
          <w:sz w:val="24"/>
          <w:szCs w:val="24"/>
        </w:rPr>
        <w:t xml:space="preserve">    身份证正反面均需加盖投标人公章。</w:t>
      </w:r>
    </w:p>
    <w:p>
      <w:pPr>
        <w:autoSpaceDE w:val="0"/>
        <w:autoSpaceDN w:val="0"/>
        <w:snapToGrid w:val="0"/>
        <w:spacing w:before="156" w:line="360" w:lineRule="auto"/>
        <w:jc w:val="left"/>
        <w:rPr>
          <w:rFonts w:ascii="宋体" w:hAnsi="宋体" w:cs="宋体"/>
          <w:color w:val="auto"/>
          <w:sz w:val="24"/>
          <w:szCs w:val="24"/>
        </w:rPr>
      </w:pPr>
    </w:p>
    <w:p>
      <w:pPr>
        <w:spacing w:line="360" w:lineRule="auto"/>
        <w:rPr>
          <w:rFonts w:ascii="宋体" w:hAnsi="宋体" w:cs="宋体"/>
          <w:color w:val="auto"/>
          <w:sz w:val="24"/>
          <w:szCs w:val="24"/>
        </w:rPr>
      </w:pPr>
    </w:p>
    <w:p>
      <w:pPr>
        <w:snapToGrid w:val="0"/>
        <w:spacing w:before="156" w:line="360" w:lineRule="auto"/>
        <w:rPr>
          <w:rFonts w:ascii="宋体" w:hAnsi="宋体" w:cs="宋体"/>
          <w:color w:val="auto"/>
          <w:sz w:val="24"/>
          <w:szCs w:val="24"/>
        </w:rPr>
      </w:pPr>
      <w:r>
        <w:rPr>
          <w:rFonts w:hint="eastAsia" w:ascii="宋体" w:hAnsi="宋体" w:cs="宋体"/>
          <w:color w:val="auto"/>
          <w:sz w:val="24"/>
          <w:szCs w:val="24"/>
        </w:rPr>
        <w:t>投标人名称（公章）：</w:t>
      </w:r>
    </w:p>
    <w:p>
      <w:pPr>
        <w:snapToGrid w:val="0"/>
        <w:spacing w:before="156" w:line="360" w:lineRule="auto"/>
        <w:rPr>
          <w:rFonts w:ascii="宋体" w:hAnsi="宋体" w:cs="宋体"/>
          <w:color w:val="auto"/>
          <w:sz w:val="24"/>
          <w:szCs w:val="24"/>
        </w:rPr>
      </w:pPr>
      <w:r>
        <w:rPr>
          <w:rFonts w:hint="eastAsia" w:ascii="宋体" w:hAnsi="宋体" w:cs="宋体"/>
          <w:color w:val="auto"/>
          <w:sz w:val="24"/>
          <w:szCs w:val="24"/>
        </w:rPr>
        <w:t>日    期：    年     月     日</w:t>
      </w:r>
    </w:p>
    <w:bookmarkEnd w:id="121"/>
    <w:p>
      <w:pPr>
        <w:jc w:val="left"/>
        <w:rPr>
          <w:rFonts w:ascii="宋体" w:hAnsi="宋体" w:cs="宋体"/>
          <w:b/>
          <w:color w:val="auto"/>
          <w:sz w:val="32"/>
          <w:szCs w:val="32"/>
        </w:rPr>
      </w:pPr>
      <w:bookmarkStart w:id="183" w:name="_Toc484198844"/>
      <w:r>
        <w:rPr>
          <w:rFonts w:hint="eastAsia" w:ascii="宋体" w:hAnsi="宋体" w:cs="宋体"/>
          <w:color w:val="auto"/>
        </w:rPr>
        <w:br w:type="page"/>
      </w:r>
    </w:p>
    <w:p>
      <w:pPr>
        <w:pStyle w:val="5"/>
        <w:numPr>
          <w:ilvl w:val="0"/>
          <w:numId w:val="12"/>
        </w:numPr>
        <w:spacing w:line="360" w:lineRule="auto"/>
        <w:jc w:val="center"/>
        <w:rPr>
          <w:rFonts w:ascii="宋体" w:hAnsi="宋体" w:cs="宋体"/>
          <w:color w:val="auto"/>
        </w:rPr>
      </w:pPr>
      <w:bookmarkStart w:id="184" w:name="_Toc21300"/>
      <w:r>
        <w:rPr>
          <w:rFonts w:hint="eastAsia" w:ascii="宋体" w:hAnsi="宋体" w:cs="宋体"/>
          <w:color w:val="auto"/>
        </w:rPr>
        <w:t>投标人情况表</w:t>
      </w:r>
      <w:bookmarkEnd w:id="183"/>
      <w:bookmarkEnd w:id="184"/>
    </w:p>
    <w:tbl>
      <w:tblPr>
        <w:tblStyle w:val="27"/>
        <w:tblW w:w="934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958"/>
        <w:gridCol w:w="833"/>
        <w:gridCol w:w="1435"/>
        <w:gridCol w:w="1081"/>
        <w:gridCol w:w="353"/>
        <w:gridCol w:w="1260"/>
        <w:gridCol w:w="955"/>
        <w:gridCol w:w="147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投标人名称</w:t>
            </w:r>
          </w:p>
        </w:tc>
        <w:tc>
          <w:tcPr>
            <w:tcW w:w="738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注册地址</w:t>
            </w:r>
          </w:p>
        </w:tc>
        <w:tc>
          <w:tcPr>
            <w:tcW w:w="3702"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邮政编码</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联系方式</w:t>
            </w:r>
          </w:p>
        </w:tc>
        <w:tc>
          <w:tcPr>
            <w:tcW w:w="83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联系人</w:t>
            </w:r>
          </w:p>
        </w:tc>
        <w:tc>
          <w:tcPr>
            <w:tcW w:w="286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电话</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rPr>
            </w:pPr>
          </w:p>
        </w:tc>
        <w:tc>
          <w:tcPr>
            <w:tcW w:w="833" w:type="dxa"/>
            <w:tcBorders>
              <w:top w:val="single" w:color="auto" w:sz="4" w:space="0"/>
              <w:left w:val="single" w:color="auto" w:sz="4" w:space="0"/>
              <w:bottom w:val="single" w:color="auto" w:sz="4" w:space="0"/>
              <w:right w:val="single" w:color="auto" w:sz="4" w:space="0"/>
            </w:tcBorders>
            <w:vAlign w:val="center"/>
          </w:tcPr>
          <w:p>
            <w:pPr>
              <w:tabs>
                <w:tab w:val="left" w:pos="540"/>
              </w:tabs>
              <w:autoSpaceDE w:val="0"/>
              <w:autoSpaceDN w:val="0"/>
              <w:jc w:val="center"/>
              <w:rPr>
                <w:rFonts w:ascii="宋体" w:hAnsi="宋体" w:cs="宋体"/>
                <w:color w:val="auto"/>
                <w:sz w:val="24"/>
                <w:szCs w:val="24"/>
              </w:rPr>
            </w:pPr>
            <w:r>
              <w:rPr>
                <w:rFonts w:hint="eastAsia" w:ascii="宋体" w:hAnsi="宋体" w:cs="宋体"/>
                <w:color w:val="auto"/>
                <w:sz w:val="24"/>
                <w:szCs w:val="24"/>
              </w:rPr>
              <w:t>传真</w:t>
            </w:r>
          </w:p>
        </w:tc>
        <w:tc>
          <w:tcPr>
            <w:tcW w:w="286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电子邮件</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法定代表人</w:t>
            </w:r>
          </w:p>
        </w:tc>
        <w:tc>
          <w:tcPr>
            <w:tcW w:w="83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姓名</w:t>
            </w:r>
          </w:p>
        </w:tc>
        <w:tc>
          <w:tcPr>
            <w:tcW w:w="143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职称</w:t>
            </w: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95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电话</w:t>
            </w:r>
          </w:p>
        </w:tc>
        <w:tc>
          <w:tcPr>
            <w:tcW w:w="1471"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项目负责人</w:t>
            </w:r>
          </w:p>
        </w:tc>
        <w:tc>
          <w:tcPr>
            <w:tcW w:w="83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姓名</w:t>
            </w:r>
          </w:p>
        </w:tc>
        <w:tc>
          <w:tcPr>
            <w:tcW w:w="143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职称</w:t>
            </w: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95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电话</w:t>
            </w:r>
          </w:p>
        </w:tc>
        <w:tc>
          <w:tcPr>
            <w:tcW w:w="1471"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成立时间</w:t>
            </w:r>
          </w:p>
        </w:tc>
        <w:tc>
          <w:tcPr>
            <w:tcW w:w="738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ind w:left="220" w:leftChars="105"/>
              <w:jc w:val="center"/>
              <w:rPr>
                <w:rFonts w:ascii="宋体" w:hAnsi="宋体" w:cs="宋体"/>
                <w:color w:val="auto"/>
                <w:sz w:val="24"/>
                <w:szCs w:val="24"/>
                <w:u w:val="singl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企业性质</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其中</w:t>
            </w: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员工总人数</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营业执照号</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rPr>
            </w:pP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项目负责人员</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注册资金</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rPr>
            </w:pP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技术服务人员</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基本账户开户银行</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rPr>
            </w:pPr>
          </w:p>
        </w:tc>
        <w:tc>
          <w:tcPr>
            <w:tcW w:w="16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售后服务人员</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基本账户账号</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c>
          <w:tcPr>
            <w:tcW w:w="10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rPr>
            </w:pPr>
          </w:p>
        </w:tc>
        <w:tc>
          <w:tcPr>
            <w:tcW w:w="1613" w:type="dxa"/>
            <w:gridSpan w:val="2"/>
            <w:tcBorders>
              <w:top w:val="single" w:color="auto" w:sz="4" w:space="0"/>
              <w:left w:val="single" w:color="auto" w:sz="4" w:space="0"/>
              <w:bottom w:val="single" w:color="auto" w:sz="4" w:space="0"/>
              <w:right w:val="single" w:color="auto" w:sz="4" w:space="0"/>
            </w:tcBorders>
            <w:vAlign w:val="center"/>
          </w:tcPr>
          <w:p>
            <w:pPr>
              <w:tabs>
                <w:tab w:val="left" w:pos="1240"/>
              </w:tabs>
              <w:autoSpaceDE w:val="0"/>
              <w:autoSpaceDN w:val="0"/>
              <w:spacing w:before="98"/>
              <w:jc w:val="center"/>
              <w:rPr>
                <w:rFonts w:ascii="宋体" w:hAnsi="宋体" w:cs="宋体"/>
                <w:color w:val="auto"/>
                <w:sz w:val="24"/>
                <w:szCs w:val="24"/>
              </w:rPr>
            </w:pPr>
            <w:r>
              <w:rPr>
                <w:rFonts w:hint="eastAsia" w:ascii="宋体" w:hAnsi="宋体" w:cs="宋体"/>
                <w:color w:val="auto"/>
                <w:sz w:val="24"/>
                <w:szCs w:val="24"/>
              </w:rPr>
              <w:t>其他</w:t>
            </w:r>
          </w:p>
        </w:tc>
        <w:tc>
          <w:tcPr>
            <w:tcW w:w="24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035"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经营范围</w:t>
            </w:r>
          </w:p>
        </w:tc>
        <w:tc>
          <w:tcPr>
            <w:tcW w:w="738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161" w:hRule="exact"/>
          <w:jc w:val="center"/>
        </w:trPr>
        <w:tc>
          <w:tcPr>
            <w:tcW w:w="1958"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r>
              <w:rPr>
                <w:rFonts w:hint="eastAsia" w:ascii="宋体" w:hAnsi="宋体" w:cs="宋体"/>
                <w:color w:val="auto"/>
                <w:sz w:val="24"/>
                <w:szCs w:val="24"/>
              </w:rPr>
              <w:t>备    注</w:t>
            </w:r>
          </w:p>
        </w:tc>
        <w:tc>
          <w:tcPr>
            <w:tcW w:w="738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宋体" w:hAnsi="宋体" w:cs="宋体"/>
                <w:color w:val="auto"/>
                <w:sz w:val="24"/>
                <w:szCs w:val="24"/>
              </w:rPr>
            </w:pPr>
          </w:p>
        </w:tc>
      </w:tr>
    </w:tbl>
    <w:p>
      <w:pPr>
        <w:snapToGrid w:val="0"/>
        <w:spacing w:line="360" w:lineRule="auto"/>
        <w:rPr>
          <w:rFonts w:ascii="宋体" w:hAnsi="宋体" w:cs="宋体"/>
          <w:color w:val="auto"/>
          <w:sz w:val="24"/>
          <w:szCs w:val="24"/>
        </w:rPr>
      </w:pPr>
      <w:bookmarkStart w:id="185" w:name="_Hlt491572882"/>
      <w:bookmarkEnd w:id="185"/>
      <w:bookmarkStart w:id="186" w:name="_Hlt491573425"/>
      <w:bookmarkEnd w:id="186"/>
      <w:bookmarkStart w:id="187" w:name="_Hlt491765944"/>
      <w:bookmarkEnd w:id="187"/>
      <w:bookmarkStart w:id="188" w:name="_Hlt491766019"/>
      <w:bookmarkEnd w:id="188"/>
      <w:bookmarkStart w:id="189" w:name="_Hlt491765868"/>
      <w:bookmarkEnd w:id="189"/>
      <w:r>
        <w:rPr>
          <w:rFonts w:hint="eastAsia" w:ascii="宋体" w:hAnsi="宋体" w:cs="宋体"/>
          <w:color w:val="auto"/>
          <w:sz w:val="24"/>
          <w:szCs w:val="24"/>
        </w:rPr>
        <w:t>法定代表人或被授权人：(签字或盖章)</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b/>
          <w:color w:val="auto"/>
          <w:sz w:val="28"/>
          <w:szCs w:val="28"/>
        </w:rPr>
      </w:pPr>
      <w:r>
        <w:rPr>
          <w:rFonts w:hint="eastAsia" w:ascii="宋体" w:hAnsi="宋体" w:cs="宋体"/>
          <w:color w:val="auto"/>
        </w:rPr>
        <w:br w:type="page"/>
      </w:r>
    </w:p>
    <w:p>
      <w:pPr>
        <w:pStyle w:val="5"/>
        <w:numPr>
          <w:ilvl w:val="0"/>
          <w:numId w:val="12"/>
        </w:numPr>
        <w:jc w:val="center"/>
        <w:rPr>
          <w:rFonts w:ascii="宋体" w:hAnsi="宋体" w:cs="宋体"/>
          <w:color w:val="auto"/>
        </w:rPr>
      </w:pPr>
      <w:bookmarkStart w:id="190" w:name="_Toc16792"/>
      <w:r>
        <w:rPr>
          <w:rFonts w:hint="eastAsia" w:ascii="宋体" w:hAnsi="宋体" w:cs="宋体"/>
          <w:color w:val="auto"/>
        </w:rPr>
        <w:t>技术偏离表</w:t>
      </w:r>
      <w:bookmarkEnd w:id="190"/>
    </w:p>
    <w:tbl>
      <w:tblPr>
        <w:tblStyle w:val="27"/>
        <w:tblW w:w="912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3544"/>
        <w:gridCol w:w="3306"/>
        <w:gridCol w:w="1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序号</w:t>
            </w:r>
          </w:p>
        </w:tc>
        <w:tc>
          <w:tcPr>
            <w:tcW w:w="3544"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招标文件技术要求</w:t>
            </w:r>
          </w:p>
        </w:tc>
        <w:tc>
          <w:tcPr>
            <w:tcW w:w="3306"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投标文件技术响应内容</w:t>
            </w:r>
          </w:p>
        </w:tc>
        <w:tc>
          <w:tcPr>
            <w:tcW w:w="1454" w:type="dxa"/>
            <w:tcMar>
              <w:left w:w="108" w:type="dxa"/>
              <w:right w:w="108" w:type="dxa"/>
            </w:tcMar>
            <w:vAlign w:val="center"/>
          </w:tcPr>
          <w:p>
            <w:pPr>
              <w:jc w:val="center"/>
              <w:rPr>
                <w:rFonts w:ascii="宋体" w:hAnsi="宋体" w:cs="宋体"/>
                <w:color w:val="auto"/>
                <w:sz w:val="24"/>
                <w:szCs w:val="24"/>
              </w:rPr>
            </w:pPr>
            <w:r>
              <w:rPr>
                <w:rFonts w:hint="eastAsia" w:ascii="宋体" w:hAnsi="宋体" w:cs="宋体"/>
                <w:color w:val="auto"/>
                <w:sz w:val="24"/>
                <w:szCs w:val="24"/>
              </w:rPr>
              <w:t>响应程度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817" w:type="dxa"/>
            <w:tcMar>
              <w:left w:w="108" w:type="dxa"/>
              <w:right w:w="108" w:type="dxa"/>
            </w:tcMar>
            <w:vAlign w:val="center"/>
          </w:tcPr>
          <w:p>
            <w:pPr>
              <w:jc w:val="center"/>
              <w:rPr>
                <w:rFonts w:ascii="宋体" w:hAnsi="宋体" w:cs="宋体"/>
                <w:color w:val="auto"/>
                <w:sz w:val="24"/>
                <w:szCs w:val="24"/>
              </w:rPr>
            </w:pPr>
          </w:p>
        </w:tc>
        <w:tc>
          <w:tcPr>
            <w:tcW w:w="3544" w:type="dxa"/>
            <w:tcMar>
              <w:left w:w="108" w:type="dxa"/>
              <w:right w:w="108" w:type="dxa"/>
            </w:tcMar>
            <w:vAlign w:val="center"/>
          </w:tcPr>
          <w:p>
            <w:pPr>
              <w:jc w:val="center"/>
              <w:rPr>
                <w:rFonts w:ascii="宋体" w:hAnsi="宋体" w:cs="宋体"/>
                <w:color w:val="auto"/>
                <w:sz w:val="24"/>
                <w:szCs w:val="24"/>
              </w:rPr>
            </w:pPr>
          </w:p>
        </w:tc>
        <w:tc>
          <w:tcPr>
            <w:tcW w:w="3306" w:type="dxa"/>
            <w:tcMar>
              <w:left w:w="108" w:type="dxa"/>
              <w:right w:w="108" w:type="dxa"/>
            </w:tcMar>
            <w:vAlign w:val="center"/>
          </w:tcPr>
          <w:p>
            <w:pPr>
              <w:jc w:val="center"/>
              <w:rPr>
                <w:rFonts w:ascii="宋体" w:hAnsi="宋体" w:cs="宋体"/>
                <w:color w:val="auto"/>
                <w:sz w:val="24"/>
                <w:szCs w:val="24"/>
              </w:rPr>
            </w:pPr>
          </w:p>
        </w:tc>
        <w:tc>
          <w:tcPr>
            <w:tcW w:w="1454" w:type="dxa"/>
            <w:tcMar>
              <w:left w:w="108" w:type="dxa"/>
              <w:right w:w="108" w:type="dxa"/>
            </w:tcMar>
            <w:vAlign w:val="center"/>
          </w:tcPr>
          <w:p>
            <w:pPr>
              <w:jc w:val="center"/>
              <w:rPr>
                <w:rFonts w:ascii="宋体" w:hAnsi="宋体" w:cs="宋体"/>
                <w:color w:val="auto"/>
                <w:sz w:val="24"/>
                <w:szCs w:val="24"/>
              </w:rPr>
            </w:pPr>
          </w:p>
        </w:tc>
      </w:tr>
    </w:tbl>
    <w:p>
      <w:pPr>
        <w:spacing w:line="360" w:lineRule="auto"/>
        <w:rPr>
          <w:rFonts w:ascii="宋体" w:hAnsi="宋体" w:cs="宋体"/>
          <w:color w:val="auto"/>
          <w:sz w:val="24"/>
          <w:szCs w:val="24"/>
        </w:rPr>
      </w:pPr>
      <w:r>
        <w:rPr>
          <w:rFonts w:hint="eastAsia" w:ascii="宋体" w:hAnsi="宋体" w:cs="宋体"/>
          <w:color w:val="auto"/>
          <w:sz w:val="24"/>
          <w:szCs w:val="24"/>
        </w:rPr>
        <w:t>注：1、对招标文件中采购内容及要求逐条响应并详细说明，未逐条响应，视为没有实质性响应招标文件。</w:t>
      </w:r>
    </w:p>
    <w:p>
      <w:pPr>
        <w:spacing w:line="360" w:lineRule="auto"/>
        <w:rPr>
          <w:rFonts w:ascii="宋体" w:hAnsi="宋体" w:cs="宋体"/>
          <w:color w:val="auto"/>
          <w:sz w:val="24"/>
          <w:szCs w:val="24"/>
        </w:rPr>
      </w:pPr>
      <w:r>
        <w:rPr>
          <w:rFonts w:hint="eastAsia" w:ascii="宋体" w:hAnsi="宋体" w:cs="宋体"/>
          <w:color w:val="auto"/>
          <w:sz w:val="24"/>
          <w:szCs w:val="24"/>
        </w:rPr>
        <w:t>2.响应程度填写：正偏离、负偏离、相同。</w:t>
      </w:r>
    </w:p>
    <w:p>
      <w:pPr>
        <w:spacing w:line="360" w:lineRule="auto"/>
        <w:rPr>
          <w:rFonts w:ascii="宋体" w:hAnsi="宋体" w:cs="宋体"/>
          <w:color w:val="auto"/>
          <w:sz w:val="24"/>
          <w:szCs w:val="24"/>
        </w:rPr>
      </w:pPr>
      <w:r>
        <w:rPr>
          <w:rFonts w:hint="eastAsia" w:ascii="宋体" w:hAnsi="宋体" w:cs="宋体"/>
          <w:color w:val="auto"/>
          <w:sz w:val="24"/>
          <w:szCs w:val="24"/>
        </w:rPr>
        <w:t>3.投标人必须据实填写，不得虚假响应，否则将取消其投标或中标资格，并按有关规定进行处罚。</w:t>
      </w:r>
    </w:p>
    <w:p>
      <w:pPr>
        <w:jc w:val="center"/>
        <w:rPr>
          <w:rFonts w:ascii="宋体" w:hAnsi="宋体" w:cs="宋体"/>
          <w:b/>
          <w:color w:val="auto"/>
          <w:sz w:val="28"/>
          <w:szCs w:val="28"/>
        </w:rPr>
      </w:pPr>
    </w:p>
    <w:p>
      <w:pPr>
        <w:jc w:val="center"/>
        <w:rPr>
          <w:rFonts w:ascii="宋体" w:hAnsi="宋体" w:cs="宋体"/>
          <w:b/>
          <w:color w:val="auto"/>
          <w:sz w:val="24"/>
          <w:szCs w:val="24"/>
        </w:rPr>
      </w:pPr>
    </w:p>
    <w:p>
      <w:pPr>
        <w:jc w:val="center"/>
        <w:rPr>
          <w:rFonts w:ascii="宋体" w:hAnsi="宋体" w:cs="宋体"/>
          <w:b/>
          <w:color w:val="auto"/>
          <w:sz w:val="24"/>
          <w:szCs w:val="24"/>
        </w:rPr>
      </w:pPr>
    </w:p>
    <w:p>
      <w:pPr>
        <w:snapToGrid w:val="0"/>
        <w:spacing w:line="360" w:lineRule="auto"/>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rPr>
          <w:rFonts w:ascii="宋体" w:hAnsi="宋体" w:cs="宋体"/>
          <w:color w:val="auto"/>
          <w:sz w:val="24"/>
          <w:szCs w:val="24"/>
        </w:rPr>
      </w:pPr>
      <w:r>
        <w:rPr>
          <w:rFonts w:hint="eastAsia" w:ascii="宋体" w:hAnsi="宋体" w:cs="宋体"/>
          <w:color w:val="auto"/>
          <w:sz w:val="24"/>
          <w:szCs w:val="24"/>
        </w:rPr>
        <w:t>日    期：    年     月     日</w:t>
      </w:r>
    </w:p>
    <w:p>
      <w:pPr>
        <w:rPr>
          <w:rFonts w:ascii="宋体" w:hAnsi="宋体" w:cs="宋体"/>
          <w:color w:val="auto"/>
        </w:rPr>
      </w:pPr>
      <w:bookmarkStart w:id="191" w:name="_Toc60911703"/>
      <w:bookmarkStart w:id="192" w:name="_Toc73371429"/>
      <w:bookmarkStart w:id="193" w:name="_Toc7395"/>
      <w:bookmarkStart w:id="194" w:name="_Toc52378253"/>
      <w:r>
        <w:rPr>
          <w:rFonts w:hint="eastAsia" w:ascii="宋体" w:hAnsi="宋体" w:cs="宋体"/>
          <w:color w:val="auto"/>
        </w:rPr>
        <w:br w:type="page"/>
      </w:r>
    </w:p>
    <w:p>
      <w:pPr>
        <w:pStyle w:val="5"/>
        <w:jc w:val="center"/>
        <w:rPr>
          <w:rFonts w:ascii="宋体" w:hAnsi="宋体" w:cs="宋体"/>
          <w:color w:val="auto"/>
        </w:rPr>
      </w:pPr>
      <w:r>
        <w:rPr>
          <w:rFonts w:hint="eastAsia" w:ascii="宋体" w:hAnsi="宋体" w:cs="宋体"/>
          <w:color w:val="auto"/>
        </w:rPr>
        <w:t>商务偏离表</w:t>
      </w:r>
      <w:bookmarkEnd w:id="191"/>
      <w:bookmarkEnd w:id="192"/>
      <w:bookmarkEnd w:id="193"/>
      <w:bookmarkEnd w:id="194"/>
    </w:p>
    <w:tbl>
      <w:tblPr>
        <w:tblStyle w:val="27"/>
        <w:tblW w:w="78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2835"/>
        <w:gridCol w:w="2552"/>
        <w:gridCol w:w="15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992" w:type="dxa"/>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序号</w:t>
            </w:r>
          </w:p>
        </w:tc>
        <w:tc>
          <w:tcPr>
            <w:tcW w:w="2835" w:type="dxa"/>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招标文件商务要求</w:t>
            </w:r>
          </w:p>
        </w:tc>
        <w:tc>
          <w:tcPr>
            <w:tcW w:w="2552" w:type="dxa"/>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投标文件商务条款</w:t>
            </w:r>
          </w:p>
        </w:tc>
        <w:tc>
          <w:tcPr>
            <w:tcW w:w="1516" w:type="dxa"/>
            <w:tcMar>
              <w:left w:w="108" w:type="dxa"/>
              <w:right w:w="108" w:type="dxa"/>
            </w:tcMar>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响应程度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92" w:type="dxa"/>
            <w:tcMar>
              <w:left w:w="108" w:type="dxa"/>
              <w:right w:w="108" w:type="dxa"/>
            </w:tcMar>
            <w:vAlign w:val="center"/>
          </w:tcPr>
          <w:p>
            <w:pPr>
              <w:spacing w:line="360" w:lineRule="auto"/>
              <w:rPr>
                <w:rFonts w:ascii="宋体" w:hAnsi="宋体" w:cs="宋体"/>
                <w:color w:val="auto"/>
                <w:sz w:val="24"/>
                <w:szCs w:val="24"/>
              </w:rPr>
            </w:pPr>
          </w:p>
        </w:tc>
        <w:tc>
          <w:tcPr>
            <w:tcW w:w="2835" w:type="dxa"/>
            <w:tcMar>
              <w:left w:w="108" w:type="dxa"/>
              <w:right w:w="108" w:type="dxa"/>
            </w:tcMar>
            <w:vAlign w:val="center"/>
          </w:tcPr>
          <w:p>
            <w:pPr>
              <w:spacing w:line="360" w:lineRule="auto"/>
              <w:rPr>
                <w:rFonts w:ascii="宋体" w:hAnsi="宋体" w:cs="宋体"/>
                <w:color w:val="auto"/>
                <w:sz w:val="24"/>
                <w:szCs w:val="24"/>
              </w:rPr>
            </w:pPr>
          </w:p>
        </w:tc>
        <w:tc>
          <w:tcPr>
            <w:tcW w:w="2552" w:type="dxa"/>
            <w:tcMar>
              <w:left w:w="108" w:type="dxa"/>
              <w:right w:w="108" w:type="dxa"/>
            </w:tcMar>
            <w:vAlign w:val="center"/>
          </w:tcPr>
          <w:p>
            <w:pPr>
              <w:spacing w:line="360" w:lineRule="auto"/>
              <w:rPr>
                <w:rFonts w:ascii="宋体" w:hAnsi="宋体" w:cs="宋体"/>
                <w:color w:val="auto"/>
                <w:sz w:val="24"/>
                <w:szCs w:val="24"/>
              </w:rPr>
            </w:pPr>
          </w:p>
        </w:tc>
        <w:tc>
          <w:tcPr>
            <w:tcW w:w="1516" w:type="dxa"/>
            <w:tcMar>
              <w:left w:w="108" w:type="dxa"/>
              <w:right w:w="108" w:type="dxa"/>
            </w:tcMar>
            <w:vAlign w:val="center"/>
          </w:tcPr>
          <w:p>
            <w:pPr>
              <w:spacing w:line="360" w:lineRule="auto"/>
              <w:rPr>
                <w:rFonts w:ascii="宋体" w:hAnsi="宋体" w:cs="宋体"/>
                <w:color w:val="auto"/>
                <w:sz w:val="24"/>
                <w:szCs w:val="24"/>
              </w:rPr>
            </w:pPr>
          </w:p>
        </w:tc>
      </w:tr>
    </w:tbl>
    <w:p>
      <w:pPr>
        <w:spacing w:line="360" w:lineRule="auto"/>
        <w:rPr>
          <w:rFonts w:ascii="宋体" w:hAnsi="宋体" w:cs="宋体"/>
          <w:color w:val="auto"/>
          <w:sz w:val="24"/>
          <w:szCs w:val="24"/>
        </w:rPr>
      </w:pPr>
      <w:r>
        <w:rPr>
          <w:rFonts w:hint="eastAsia" w:ascii="宋体" w:hAnsi="宋体" w:cs="宋体"/>
          <w:color w:val="auto"/>
          <w:sz w:val="24"/>
          <w:szCs w:val="24"/>
        </w:rPr>
        <w:t>注：1、对招标文件中合同主要条款逐条响应并详细说明，未逐条响应，视为没有实质性响应招标文件。</w:t>
      </w:r>
    </w:p>
    <w:p>
      <w:pPr>
        <w:spacing w:line="360" w:lineRule="auto"/>
        <w:rPr>
          <w:rFonts w:ascii="宋体" w:hAnsi="宋体" w:cs="宋体"/>
          <w:color w:val="auto"/>
          <w:sz w:val="24"/>
          <w:szCs w:val="24"/>
        </w:rPr>
      </w:pPr>
      <w:r>
        <w:rPr>
          <w:rFonts w:hint="eastAsia" w:ascii="宋体" w:hAnsi="宋体" w:cs="宋体"/>
          <w:color w:val="auto"/>
          <w:sz w:val="24"/>
          <w:szCs w:val="24"/>
        </w:rPr>
        <w:t>2.响应程度填写：正偏离、负偏离、相同。</w:t>
      </w:r>
    </w:p>
    <w:p>
      <w:pPr>
        <w:spacing w:line="360" w:lineRule="auto"/>
        <w:rPr>
          <w:rFonts w:ascii="宋体" w:hAnsi="宋体" w:cs="宋体"/>
          <w:color w:val="auto"/>
          <w:sz w:val="24"/>
          <w:szCs w:val="24"/>
        </w:rPr>
      </w:pPr>
      <w:r>
        <w:rPr>
          <w:rFonts w:hint="eastAsia" w:ascii="宋体" w:hAnsi="宋体" w:cs="宋体"/>
          <w:color w:val="auto"/>
          <w:sz w:val="24"/>
          <w:szCs w:val="24"/>
        </w:rPr>
        <w:t>3.投标人必须据实填写，不得虚假响应，否则将取消其投标或中标资格，并按有关规定进行处罚。</w:t>
      </w: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spacing w:line="360" w:lineRule="auto"/>
        <w:ind w:firstLine="420"/>
        <w:rPr>
          <w:rFonts w:ascii="宋体" w:hAnsi="宋体" w:cs="宋体"/>
          <w:color w:val="auto"/>
          <w:sz w:val="24"/>
          <w:szCs w:val="24"/>
        </w:rPr>
      </w:pPr>
    </w:p>
    <w:p>
      <w:pPr>
        <w:pStyle w:val="5"/>
        <w:numPr>
          <w:ilvl w:val="0"/>
          <w:numId w:val="12"/>
        </w:numPr>
        <w:jc w:val="center"/>
        <w:rPr>
          <w:rFonts w:ascii="宋体" w:hAnsi="宋体" w:cs="宋体"/>
          <w:color w:val="auto"/>
        </w:rPr>
      </w:pPr>
      <w:bookmarkStart w:id="195" w:name="_Toc484890091"/>
      <w:bookmarkStart w:id="196" w:name="_Toc12499"/>
      <w:r>
        <w:rPr>
          <w:rFonts w:hint="eastAsia" w:ascii="宋体" w:hAnsi="宋体" w:cs="宋体"/>
          <w:color w:val="auto"/>
        </w:rPr>
        <w:t>资格证明文件</w:t>
      </w:r>
      <w:bookmarkEnd w:id="195"/>
      <w:bookmarkEnd w:id="196"/>
    </w:p>
    <w:p>
      <w:pPr>
        <w:pStyle w:val="45"/>
        <w:numPr>
          <w:ilvl w:val="0"/>
          <w:numId w:val="13"/>
        </w:numPr>
        <w:spacing w:before="240" w:line="360" w:lineRule="auto"/>
        <w:rPr>
          <w:rFonts w:ascii="宋体" w:hAnsi="宋体" w:cs="宋体"/>
          <w:color w:val="auto"/>
          <w:sz w:val="24"/>
          <w:szCs w:val="24"/>
        </w:rPr>
      </w:pPr>
      <w:r>
        <w:rPr>
          <w:rFonts w:hint="eastAsia" w:ascii="宋体" w:hAnsi="宋体" w:cs="宋体"/>
          <w:color w:val="auto"/>
          <w:sz w:val="24"/>
          <w:szCs w:val="24"/>
        </w:rPr>
        <w:t>按照投标人须知前附表第十一款要求提供。</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注：1、以上资格证明文件投标人必须完全提供，且胶装于投标文件中，一项不合格即按照无效响应处理；2、除注明原件外，均为复印件并加盖投标人公章；3、评标委员会可随时要求查验原件，投标人不得拒绝，否则其投标将按照无效投标处理。）</w:t>
      </w:r>
    </w:p>
    <w:p>
      <w:pPr>
        <w:spacing w:line="360" w:lineRule="auto"/>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spacing w:line="360" w:lineRule="auto"/>
        <w:jc w:val="center"/>
        <w:rPr>
          <w:rFonts w:ascii="宋体" w:hAnsi="宋体" w:cs="宋体"/>
          <w:b/>
          <w:color w:val="auto"/>
          <w:sz w:val="28"/>
          <w:szCs w:val="28"/>
        </w:rPr>
      </w:pPr>
    </w:p>
    <w:p>
      <w:pPr>
        <w:pStyle w:val="5"/>
        <w:numPr>
          <w:ilvl w:val="0"/>
          <w:numId w:val="14"/>
        </w:numPr>
        <w:jc w:val="center"/>
        <w:rPr>
          <w:rFonts w:ascii="宋体" w:hAnsi="宋体" w:cs="宋体"/>
          <w:color w:val="auto"/>
        </w:rPr>
      </w:pPr>
      <w:bookmarkStart w:id="197" w:name="_Toc30714"/>
      <w:bookmarkStart w:id="198" w:name="_Toc484198846"/>
      <w:bookmarkStart w:id="199" w:name="_Toc519848137"/>
      <w:bookmarkStart w:id="200" w:name="_Toc484198847"/>
      <w:r>
        <w:rPr>
          <w:rFonts w:hint="eastAsia" w:ascii="宋体" w:hAnsi="宋体" w:cs="宋体"/>
          <w:color w:val="auto"/>
        </w:rPr>
        <w:t>同类项目业绩</w:t>
      </w:r>
      <w:bookmarkEnd w:id="197"/>
      <w:bookmarkEnd w:id="198"/>
      <w:bookmarkEnd w:id="199"/>
    </w:p>
    <w:tbl>
      <w:tblPr>
        <w:tblStyle w:val="27"/>
        <w:tblW w:w="884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609"/>
        <w:gridCol w:w="1414"/>
        <w:gridCol w:w="3150"/>
        <w:gridCol w:w="36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宋体"/>
                <w:color w:val="auto"/>
                <w:sz w:val="24"/>
                <w:szCs w:val="24"/>
              </w:rPr>
            </w:pPr>
            <w:r>
              <w:rPr>
                <w:rFonts w:hint="eastAsia" w:ascii="宋体" w:hAnsi="宋体" w:cs="宋体"/>
                <w:color w:val="auto"/>
                <w:sz w:val="24"/>
                <w:szCs w:val="24"/>
              </w:rPr>
              <w:t>序号</w:t>
            </w:r>
          </w:p>
        </w:tc>
        <w:tc>
          <w:tcPr>
            <w:tcW w:w="1414" w:type="dxa"/>
            <w:vAlign w:val="center"/>
          </w:tcPr>
          <w:p>
            <w:pPr>
              <w:jc w:val="center"/>
              <w:rPr>
                <w:rFonts w:ascii="宋体" w:hAnsi="宋体" w:cs="宋体"/>
                <w:color w:val="auto"/>
                <w:sz w:val="24"/>
                <w:szCs w:val="24"/>
              </w:rPr>
            </w:pPr>
            <w:r>
              <w:rPr>
                <w:rFonts w:hint="eastAsia" w:ascii="宋体" w:hAnsi="宋体" w:cs="宋体"/>
                <w:color w:val="auto"/>
                <w:sz w:val="24"/>
                <w:szCs w:val="24"/>
              </w:rPr>
              <w:t>项目名称</w:t>
            </w:r>
          </w:p>
        </w:tc>
        <w:tc>
          <w:tcPr>
            <w:tcW w:w="3150" w:type="dxa"/>
            <w:vAlign w:val="center"/>
          </w:tcPr>
          <w:p>
            <w:pPr>
              <w:jc w:val="center"/>
              <w:rPr>
                <w:rFonts w:ascii="宋体" w:hAnsi="宋体" w:cs="宋体"/>
                <w:color w:val="auto"/>
                <w:sz w:val="24"/>
                <w:szCs w:val="24"/>
              </w:rPr>
            </w:pPr>
            <w:r>
              <w:rPr>
                <w:rFonts w:hint="eastAsia" w:ascii="宋体" w:hAnsi="宋体" w:cs="宋体"/>
                <w:color w:val="auto"/>
                <w:sz w:val="24"/>
                <w:szCs w:val="24"/>
              </w:rPr>
              <w:t>项目内容</w:t>
            </w:r>
          </w:p>
        </w:tc>
        <w:tc>
          <w:tcPr>
            <w:tcW w:w="3675" w:type="dxa"/>
            <w:vAlign w:val="center"/>
          </w:tcPr>
          <w:p>
            <w:pPr>
              <w:jc w:val="center"/>
              <w:rPr>
                <w:rFonts w:ascii="宋体" w:hAnsi="宋体" w:cs="宋体"/>
                <w:color w:val="auto"/>
                <w:sz w:val="24"/>
                <w:szCs w:val="24"/>
              </w:rPr>
            </w:pPr>
            <w:r>
              <w:rPr>
                <w:rFonts w:hint="eastAsia" w:ascii="宋体" w:hAnsi="宋体" w:cs="宋体"/>
                <w:color w:val="auto"/>
                <w:sz w:val="24"/>
                <w:szCs w:val="24"/>
              </w:rPr>
              <w:t>采购人名称、联系人及电话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宋体"/>
                <w:color w:val="auto"/>
                <w:sz w:val="24"/>
                <w:szCs w:val="24"/>
              </w:rPr>
            </w:pPr>
            <w:r>
              <w:rPr>
                <w:rFonts w:hint="eastAsia" w:ascii="宋体" w:hAnsi="宋体" w:cs="宋体"/>
                <w:color w:val="auto"/>
                <w:sz w:val="24"/>
                <w:szCs w:val="24"/>
              </w:rPr>
              <w:t>1</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宋体"/>
                <w:color w:val="auto"/>
                <w:sz w:val="24"/>
                <w:szCs w:val="24"/>
              </w:rPr>
            </w:pPr>
            <w:r>
              <w:rPr>
                <w:rFonts w:hint="eastAsia" w:ascii="宋体" w:hAnsi="宋体" w:cs="宋体"/>
                <w:color w:val="auto"/>
                <w:sz w:val="24"/>
                <w:szCs w:val="24"/>
              </w:rPr>
              <w:t>2</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宋体"/>
                <w:color w:val="auto"/>
                <w:sz w:val="24"/>
                <w:szCs w:val="24"/>
              </w:rPr>
            </w:pPr>
            <w:r>
              <w:rPr>
                <w:rFonts w:hint="eastAsia" w:ascii="宋体" w:hAnsi="宋体" w:cs="宋体"/>
                <w:color w:val="auto"/>
                <w:sz w:val="24"/>
                <w:szCs w:val="24"/>
              </w:rPr>
              <w:t>3</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宋体"/>
                <w:color w:val="auto"/>
                <w:sz w:val="24"/>
                <w:szCs w:val="24"/>
              </w:rPr>
            </w:pPr>
            <w:r>
              <w:rPr>
                <w:rFonts w:hint="eastAsia" w:ascii="宋体" w:hAnsi="宋体" w:cs="宋体"/>
                <w:color w:val="auto"/>
                <w:sz w:val="24"/>
                <w:szCs w:val="24"/>
              </w:rPr>
              <w:t>4</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cs="宋体"/>
                <w:color w:val="auto"/>
                <w:sz w:val="24"/>
                <w:szCs w:val="24"/>
              </w:rPr>
            </w:pPr>
            <w:r>
              <w:rPr>
                <w:rFonts w:hint="eastAsia" w:ascii="宋体" w:hAnsi="宋体" w:cs="宋体"/>
                <w:color w:val="auto"/>
                <w:sz w:val="24"/>
                <w:szCs w:val="24"/>
              </w:rPr>
              <w:t>5</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宋体"/>
                <w:color w:val="auto"/>
                <w:sz w:val="24"/>
                <w:szCs w:val="24"/>
              </w:rPr>
            </w:pPr>
            <w:r>
              <w:rPr>
                <w:rFonts w:hint="eastAsia" w:ascii="宋体" w:hAnsi="宋体" w:cs="宋体"/>
                <w:color w:val="auto"/>
                <w:sz w:val="24"/>
                <w:szCs w:val="24"/>
              </w:rPr>
              <w:t>…</w:t>
            </w: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宋体"/>
                <w:color w:val="auto"/>
                <w:sz w:val="24"/>
                <w:szCs w:val="24"/>
              </w:rPr>
            </w:pP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cs="宋体"/>
                <w:color w:val="auto"/>
                <w:sz w:val="24"/>
                <w:szCs w:val="24"/>
              </w:rPr>
            </w:pPr>
          </w:p>
        </w:tc>
        <w:tc>
          <w:tcPr>
            <w:tcW w:w="1414" w:type="dxa"/>
            <w:vAlign w:val="center"/>
          </w:tcPr>
          <w:p>
            <w:pPr>
              <w:jc w:val="center"/>
              <w:rPr>
                <w:rFonts w:ascii="宋体" w:hAnsi="宋体" w:cs="宋体"/>
                <w:color w:val="auto"/>
                <w:sz w:val="24"/>
                <w:szCs w:val="24"/>
              </w:rPr>
            </w:pPr>
          </w:p>
        </w:tc>
        <w:tc>
          <w:tcPr>
            <w:tcW w:w="3150" w:type="dxa"/>
            <w:vAlign w:val="center"/>
          </w:tcPr>
          <w:p>
            <w:pPr>
              <w:jc w:val="center"/>
              <w:rPr>
                <w:rFonts w:ascii="宋体" w:hAnsi="宋体" w:cs="宋体"/>
                <w:color w:val="auto"/>
                <w:sz w:val="24"/>
                <w:szCs w:val="24"/>
              </w:rPr>
            </w:pPr>
          </w:p>
        </w:tc>
        <w:tc>
          <w:tcPr>
            <w:tcW w:w="3675" w:type="dxa"/>
          </w:tcPr>
          <w:p>
            <w:pPr>
              <w:jc w:val="center"/>
              <w:rPr>
                <w:rFonts w:ascii="宋体" w:hAnsi="宋体" w:cs="宋体"/>
                <w:color w:val="auto"/>
                <w:sz w:val="24"/>
                <w:szCs w:val="24"/>
              </w:rPr>
            </w:pPr>
          </w:p>
        </w:tc>
      </w:tr>
    </w:tbl>
    <w:p>
      <w:pPr>
        <w:tabs>
          <w:tab w:val="left" w:pos="8782"/>
        </w:tabs>
        <w:snapToGrid w:val="0"/>
        <w:spacing w:line="360" w:lineRule="auto"/>
        <w:rPr>
          <w:rFonts w:ascii="宋体" w:hAnsi="宋体" w:cs="宋体"/>
          <w:color w:val="auto"/>
          <w:sz w:val="24"/>
          <w:szCs w:val="24"/>
        </w:rPr>
      </w:pPr>
      <w:r>
        <w:rPr>
          <w:rFonts w:hint="eastAsia" w:ascii="宋体" w:hAnsi="宋体" w:cs="宋体"/>
          <w:color w:val="auto"/>
          <w:sz w:val="24"/>
          <w:szCs w:val="24"/>
        </w:rPr>
        <w:t>注：1.投标人应如实列出以上情况，如有隐瞒，一经查实将导致其报价申请被拒绝。</w:t>
      </w:r>
    </w:p>
    <w:p>
      <w:pPr>
        <w:tabs>
          <w:tab w:val="left" w:pos="8782"/>
        </w:tabs>
        <w:snapToGrid w:val="0"/>
        <w:spacing w:line="360" w:lineRule="auto"/>
        <w:ind w:firstLine="425"/>
        <w:rPr>
          <w:rFonts w:ascii="宋体" w:hAnsi="宋体" w:cs="宋体"/>
          <w:color w:val="auto"/>
          <w:sz w:val="24"/>
          <w:szCs w:val="24"/>
        </w:rPr>
      </w:pPr>
      <w:r>
        <w:rPr>
          <w:rFonts w:hint="eastAsia" w:ascii="宋体" w:hAnsi="宋体" w:cs="宋体"/>
          <w:color w:val="auto"/>
          <w:sz w:val="24"/>
          <w:szCs w:val="24"/>
        </w:rPr>
        <w:t xml:space="preserve">2.投标人应提供双方签订的合同（合同复印件加盖公章装订在投标文件中）。 </w:t>
      </w:r>
    </w:p>
    <w:p>
      <w:pPr>
        <w:tabs>
          <w:tab w:val="left" w:pos="8782"/>
        </w:tabs>
        <w:snapToGrid w:val="0"/>
        <w:spacing w:line="360" w:lineRule="auto"/>
        <w:ind w:firstLine="425"/>
        <w:rPr>
          <w:rFonts w:ascii="宋体" w:hAnsi="宋体" w:cs="宋体"/>
          <w:color w:val="auto"/>
          <w:sz w:val="24"/>
          <w:szCs w:val="24"/>
        </w:rPr>
      </w:pPr>
      <w:r>
        <w:rPr>
          <w:rFonts w:hint="eastAsia" w:ascii="宋体" w:hAnsi="宋体" w:cs="宋体"/>
          <w:color w:val="auto"/>
          <w:sz w:val="24"/>
          <w:szCs w:val="24"/>
        </w:rPr>
        <w:t>3.携带业绩合同原件以备查验（查验时未提供原件者评审时不得分）。</w:t>
      </w:r>
    </w:p>
    <w:p>
      <w:pPr>
        <w:snapToGrid w:val="0"/>
        <w:spacing w:line="360" w:lineRule="auto"/>
        <w:ind w:firstLine="480"/>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spacing w:line="360" w:lineRule="auto"/>
        <w:jc w:val="center"/>
        <w:rPr>
          <w:rFonts w:ascii="宋体" w:hAnsi="宋体" w:cs="宋体"/>
          <w:b/>
          <w:color w:val="auto"/>
          <w:sz w:val="28"/>
          <w:szCs w:val="28"/>
        </w:rPr>
      </w:pPr>
    </w:p>
    <w:p>
      <w:pPr>
        <w:jc w:val="left"/>
        <w:rPr>
          <w:rFonts w:ascii="宋体" w:hAnsi="宋体" w:cs="宋体"/>
          <w:b/>
          <w:color w:val="auto"/>
          <w:sz w:val="32"/>
          <w:szCs w:val="32"/>
        </w:rPr>
      </w:pPr>
      <w:r>
        <w:rPr>
          <w:rFonts w:hint="eastAsia" w:ascii="宋体" w:hAnsi="宋体" w:cs="宋体"/>
          <w:color w:val="auto"/>
        </w:rPr>
        <w:br w:type="page"/>
      </w:r>
    </w:p>
    <w:p>
      <w:pPr>
        <w:pStyle w:val="5"/>
        <w:numPr>
          <w:ilvl w:val="0"/>
          <w:numId w:val="14"/>
        </w:numPr>
        <w:jc w:val="center"/>
        <w:rPr>
          <w:rFonts w:ascii="宋体" w:hAnsi="宋体" w:cs="宋体"/>
          <w:color w:val="auto"/>
        </w:rPr>
      </w:pPr>
      <w:bookmarkStart w:id="201" w:name="_Toc31819"/>
      <w:r>
        <w:rPr>
          <w:rFonts w:hint="eastAsia" w:ascii="宋体" w:hAnsi="宋体" w:cs="宋体"/>
          <w:color w:val="auto"/>
        </w:rPr>
        <w:t>投标方案</w:t>
      </w:r>
      <w:bookmarkEnd w:id="200"/>
      <w:bookmarkEnd w:id="201"/>
    </w:p>
    <w:p>
      <w:pPr>
        <w:spacing w:line="360" w:lineRule="auto"/>
        <w:ind w:firstLine="480"/>
        <w:rPr>
          <w:rFonts w:ascii="宋体" w:hAnsi="宋体" w:cs="宋体"/>
          <w:color w:val="auto"/>
          <w:sz w:val="24"/>
          <w:szCs w:val="24"/>
        </w:rPr>
      </w:pPr>
      <w:r>
        <w:rPr>
          <w:rFonts w:hint="eastAsia" w:ascii="宋体" w:hAnsi="宋体" w:cs="宋体"/>
          <w:color w:val="auto"/>
          <w:sz w:val="24"/>
          <w:szCs w:val="24"/>
        </w:rPr>
        <w:t>按照招标文件的要求编制的投标方案说明书，内容包括产品技术说明、组织供货和服务的详细说明、产品配置说明、彩页、质量保证和售后服务承诺等。至少应包括如下：</w:t>
      </w:r>
    </w:p>
    <w:p>
      <w:pPr>
        <w:spacing w:line="360" w:lineRule="auto"/>
        <w:rPr>
          <w:rFonts w:ascii="宋体" w:hAnsi="宋体" w:cs="宋体"/>
          <w:color w:val="auto"/>
          <w:sz w:val="24"/>
          <w:szCs w:val="24"/>
        </w:rPr>
      </w:pPr>
      <w:r>
        <w:rPr>
          <w:rFonts w:hint="eastAsia" w:ascii="宋体" w:hAnsi="宋体" w:cs="宋体"/>
          <w:color w:val="auto"/>
          <w:sz w:val="24"/>
          <w:szCs w:val="24"/>
        </w:rPr>
        <w:t>1）技术说明书</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1.1所投产品的商标、型号、技术规格、详细的供货配置清单（原材料说明、结构图、效果图如有）；</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1.2所投产品的彩页。</w:t>
      </w:r>
    </w:p>
    <w:p>
      <w:pPr>
        <w:spacing w:line="360" w:lineRule="auto"/>
        <w:rPr>
          <w:rFonts w:ascii="宋体" w:hAnsi="宋体" w:cs="宋体"/>
          <w:color w:val="auto"/>
          <w:sz w:val="24"/>
          <w:szCs w:val="24"/>
        </w:rPr>
      </w:pPr>
      <w:r>
        <w:rPr>
          <w:rFonts w:hint="eastAsia" w:ascii="宋体" w:hAnsi="宋体" w:cs="宋体"/>
          <w:color w:val="auto"/>
          <w:sz w:val="24"/>
          <w:szCs w:val="24"/>
        </w:rPr>
        <w:t>2）商务说明书</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2.1服务范围和服务内容的详细说明；</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2.2质量保证措施、售后服务方案、响应时间；</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2.3投标人完成本项目的保障能力；</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2.4验收依据、项目整体验收计划。</w:t>
      </w:r>
    </w:p>
    <w:p>
      <w:pPr>
        <w:spacing w:line="48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jc w:val="left"/>
        <w:rPr>
          <w:rFonts w:ascii="宋体" w:hAnsi="宋体" w:cs="宋体"/>
          <w:b/>
          <w:color w:val="auto"/>
          <w:sz w:val="32"/>
          <w:szCs w:val="32"/>
        </w:rPr>
      </w:pPr>
      <w:bookmarkStart w:id="202" w:name="_Toc420318028"/>
      <w:bookmarkStart w:id="203" w:name="_Toc484198848"/>
      <w:r>
        <w:rPr>
          <w:rFonts w:hint="eastAsia" w:ascii="宋体" w:hAnsi="宋体" w:cs="宋体"/>
          <w:color w:val="auto"/>
        </w:rPr>
        <w:br w:type="page"/>
      </w:r>
    </w:p>
    <w:p>
      <w:pPr>
        <w:spacing w:after="120"/>
        <w:outlineLvl w:val="0"/>
        <w:rPr>
          <w:rFonts w:ascii="宋体" w:hAnsi="宋体" w:cs="宋体"/>
          <w:color w:val="auto"/>
          <w:sz w:val="28"/>
          <w:szCs w:val="28"/>
        </w:rPr>
      </w:pPr>
      <w:bookmarkStart w:id="204" w:name="_Toc25318"/>
      <w:bookmarkStart w:id="205" w:name="_Toc1959"/>
      <w:bookmarkStart w:id="206" w:name="_Toc24665"/>
      <w:bookmarkStart w:id="207" w:name="_Toc29908"/>
      <w:bookmarkStart w:id="208" w:name="_Toc13372"/>
      <w:bookmarkStart w:id="209" w:name="_Toc25148"/>
      <w:bookmarkStart w:id="210" w:name="_Toc52378257"/>
      <w:bookmarkStart w:id="211" w:name="_Toc73371433"/>
      <w:bookmarkStart w:id="212" w:name="_Toc60911707"/>
      <w:bookmarkStart w:id="213" w:name="_Toc31225"/>
      <w:r>
        <w:rPr>
          <w:rFonts w:hint="eastAsia" w:ascii="宋体" w:hAnsi="宋体" w:cs="宋体"/>
          <w:b/>
          <w:color w:val="auto"/>
          <w:sz w:val="28"/>
          <w:szCs w:val="28"/>
        </w:rPr>
        <w:t>附表</w:t>
      </w:r>
      <w:bookmarkEnd w:id="204"/>
      <w:bookmarkEnd w:id="205"/>
      <w:bookmarkEnd w:id="206"/>
      <w:bookmarkEnd w:id="207"/>
      <w:r>
        <w:rPr>
          <w:rFonts w:hint="eastAsia" w:ascii="宋体" w:hAnsi="宋体" w:cs="宋体"/>
          <w:b/>
          <w:color w:val="auto"/>
          <w:sz w:val="28"/>
          <w:szCs w:val="28"/>
        </w:rPr>
        <w:t>：</w:t>
      </w:r>
      <w:bookmarkEnd w:id="208"/>
      <w:bookmarkEnd w:id="209"/>
      <w:bookmarkEnd w:id="210"/>
      <w:bookmarkEnd w:id="211"/>
      <w:bookmarkEnd w:id="212"/>
      <w:bookmarkEnd w:id="213"/>
    </w:p>
    <w:p>
      <w:pPr>
        <w:pStyle w:val="76"/>
        <w:spacing w:line="400" w:lineRule="exact"/>
        <w:ind w:firstLine="0"/>
        <w:jc w:val="center"/>
        <w:outlineLvl w:val="9"/>
        <w:rPr>
          <w:rFonts w:hAnsi="宋体"/>
          <w:color w:val="auto"/>
          <w:sz w:val="28"/>
          <w:szCs w:val="28"/>
        </w:rPr>
      </w:pPr>
      <w:bookmarkStart w:id="214" w:name="_Toc22846"/>
      <w:bookmarkStart w:id="215" w:name="_Toc28981"/>
      <w:bookmarkStart w:id="216" w:name="_Toc225416062"/>
      <w:bookmarkStart w:id="217" w:name="_Toc4548"/>
      <w:bookmarkStart w:id="218" w:name="_Toc17956"/>
      <w:bookmarkStart w:id="219" w:name="_Toc52378258"/>
      <w:bookmarkStart w:id="220" w:name="_Toc60911708"/>
      <w:bookmarkStart w:id="221" w:name="_Toc225412374"/>
      <w:bookmarkStart w:id="222" w:name="_Toc26060"/>
      <w:bookmarkStart w:id="223" w:name="_Toc225415660"/>
      <w:bookmarkStart w:id="224" w:name="_Toc403077653"/>
      <w:bookmarkStart w:id="225" w:name="_Toc225410808"/>
      <w:bookmarkStart w:id="226" w:name="_Toc16685"/>
      <w:bookmarkStart w:id="227" w:name="_Toc225415861"/>
      <w:bookmarkStart w:id="228" w:name="_Toc225412172"/>
      <w:bookmarkStart w:id="229" w:name="_Toc225567482"/>
      <w:bookmarkStart w:id="230" w:name="_Toc341541376"/>
      <w:bookmarkStart w:id="231" w:name="_Toc225410182"/>
      <w:bookmarkStart w:id="232" w:name="_Toc225566883"/>
      <w:bookmarkStart w:id="233" w:name="_Toc14010"/>
      <w:bookmarkStart w:id="234" w:name="_Toc426457711"/>
      <w:bookmarkStart w:id="235" w:name="_Toc23662"/>
      <w:bookmarkStart w:id="236" w:name="_Toc225566702"/>
      <w:bookmarkStart w:id="237" w:name="_Toc15882"/>
      <w:bookmarkStart w:id="238" w:name="_Toc225409966"/>
      <w:bookmarkStart w:id="239" w:name="_Toc8175"/>
      <w:bookmarkStart w:id="240" w:name="_Toc396304715"/>
      <w:bookmarkStart w:id="241" w:name="_Toc403077652"/>
      <w:bookmarkStart w:id="242" w:name="_Toc4115"/>
      <w:bookmarkStart w:id="243" w:name="_Toc426457710"/>
      <w:bookmarkStart w:id="244" w:name="_Toc214"/>
      <w:bookmarkStart w:id="245" w:name="_Toc2768"/>
      <w:bookmarkStart w:id="246" w:name="_Toc25551"/>
      <w:bookmarkStart w:id="247" w:name="_Toc17592"/>
      <w:bookmarkStart w:id="248" w:name="_Toc14631"/>
      <w:bookmarkStart w:id="249" w:name="_Toc396304714"/>
      <w:r>
        <w:rPr>
          <w:rFonts w:hint="eastAsia" w:hAnsi="宋体"/>
          <w:color w:val="auto"/>
          <w:sz w:val="28"/>
          <w:szCs w:val="28"/>
        </w:rPr>
        <w:t>1.本项目拟派项目经理简历表</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pPr>
        <w:pStyle w:val="76"/>
        <w:spacing w:line="400" w:lineRule="exact"/>
        <w:ind w:firstLine="0"/>
        <w:jc w:val="left"/>
        <w:outlineLvl w:val="9"/>
        <w:rPr>
          <w:rFonts w:hAnsi="宋体"/>
          <w:b w:val="0"/>
          <w:color w:val="auto"/>
        </w:rPr>
      </w:pPr>
      <w:bookmarkStart w:id="250" w:name="_Toc60911709"/>
      <w:bookmarkStart w:id="251" w:name="_Toc14017"/>
      <w:bookmarkStart w:id="252" w:name="_Toc2547"/>
      <w:bookmarkStart w:id="253" w:name="_Toc3384"/>
      <w:bookmarkStart w:id="254" w:name="_Toc52378259"/>
      <w:r>
        <w:rPr>
          <w:rFonts w:hint="eastAsia" w:hAnsi="宋体"/>
          <w:b w:val="0"/>
          <w:color w:val="auto"/>
        </w:rPr>
        <w:t>项目名称：</w:t>
      </w:r>
      <w:bookmarkEnd w:id="250"/>
      <w:bookmarkEnd w:id="251"/>
      <w:bookmarkEnd w:id="252"/>
      <w:bookmarkEnd w:id="253"/>
      <w:r>
        <w:rPr>
          <w:rFonts w:hint="eastAsia" w:hAnsi="宋体"/>
          <w:b w:val="0"/>
          <w:color w:val="auto"/>
        </w:rPr>
        <w:t xml:space="preserve">                                         </w:t>
      </w:r>
    </w:p>
    <w:p>
      <w:pPr>
        <w:pStyle w:val="76"/>
        <w:spacing w:line="400" w:lineRule="exact"/>
        <w:ind w:firstLine="0"/>
        <w:jc w:val="left"/>
        <w:outlineLvl w:val="9"/>
        <w:rPr>
          <w:rFonts w:hAnsi="宋体"/>
          <w:b w:val="0"/>
          <w:color w:val="auto"/>
        </w:rPr>
      </w:pPr>
      <w:bookmarkStart w:id="255" w:name="_Toc60911710"/>
      <w:bookmarkStart w:id="256" w:name="_Toc30561"/>
      <w:bookmarkStart w:id="257" w:name="_Toc15445"/>
      <w:bookmarkStart w:id="258" w:name="_Toc17916"/>
      <w:r>
        <w:rPr>
          <w:rFonts w:hint="eastAsia" w:hAnsi="宋体"/>
          <w:b w:val="0"/>
          <w:color w:val="auto"/>
        </w:rPr>
        <w:t>采购编号：</w:t>
      </w:r>
      <w:bookmarkEnd w:id="254"/>
      <w:bookmarkEnd w:id="255"/>
      <w:bookmarkEnd w:id="256"/>
      <w:bookmarkEnd w:id="257"/>
      <w:bookmarkEnd w:id="258"/>
    </w:p>
    <w:tbl>
      <w:tblPr>
        <w:tblStyle w:val="27"/>
        <w:tblW w:w="90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0"/>
        <w:gridCol w:w="277"/>
        <w:gridCol w:w="1575"/>
        <w:gridCol w:w="1009"/>
        <w:gridCol w:w="514"/>
        <w:gridCol w:w="762"/>
        <w:gridCol w:w="568"/>
        <w:gridCol w:w="1273"/>
        <w:gridCol w:w="432"/>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1777"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姓  名</w:t>
            </w:r>
          </w:p>
        </w:tc>
        <w:tc>
          <w:tcPr>
            <w:tcW w:w="1575" w:type="dxa"/>
            <w:tcMar>
              <w:left w:w="108" w:type="dxa"/>
              <w:right w:w="108" w:type="dxa"/>
            </w:tcMar>
            <w:vAlign w:val="center"/>
          </w:tcPr>
          <w:p>
            <w:pPr>
              <w:pStyle w:val="77"/>
              <w:spacing w:line="400" w:lineRule="exact"/>
              <w:ind w:left="0" w:leftChars="0"/>
              <w:rPr>
                <w:rFonts w:hAnsi="宋体" w:cs="宋体"/>
                <w:color w:val="auto"/>
              </w:rPr>
            </w:pPr>
          </w:p>
        </w:tc>
        <w:tc>
          <w:tcPr>
            <w:tcW w:w="1523"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性 别</w:t>
            </w:r>
          </w:p>
        </w:tc>
        <w:tc>
          <w:tcPr>
            <w:tcW w:w="1330" w:type="dxa"/>
            <w:gridSpan w:val="2"/>
            <w:tcMar>
              <w:left w:w="108" w:type="dxa"/>
              <w:right w:w="108" w:type="dxa"/>
            </w:tcMar>
            <w:vAlign w:val="center"/>
          </w:tcPr>
          <w:p>
            <w:pPr>
              <w:pStyle w:val="77"/>
              <w:spacing w:line="400" w:lineRule="exact"/>
              <w:ind w:left="0" w:leftChars="0"/>
              <w:rPr>
                <w:rFonts w:hAnsi="宋体" w:cs="宋体"/>
                <w:color w:val="auto"/>
              </w:rPr>
            </w:pPr>
          </w:p>
        </w:tc>
        <w:tc>
          <w:tcPr>
            <w:tcW w:w="1705"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年 龄</w:t>
            </w:r>
          </w:p>
        </w:tc>
        <w:tc>
          <w:tcPr>
            <w:tcW w:w="1134" w:type="dxa"/>
            <w:tcMar>
              <w:left w:w="108" w:type="dxa"/>
              <w:right w:w="108"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1777"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职  称</w:t>
            </w:r>
          </w:p>
        </w:tc>
        <w:tc>
          <w:tcPr>
            <w:tcW w:w="1575" w:type="dxa"/>
            <w:tcMar>
              <w:left w:w="108" w:type="dxa"/>
              <w:right w:w="108" w:type="dxa"/>
            </w:tcMar>
            <w:vAlign w:val="center"/>
          </w:tcPr>
          <w:p>
            <w:pPr>
              <w:pStyle w:val="77"/>
              <w:spacing w:line="400" w:lineRule="exact"/>
              <w:ind w:left="0" w:leftChars="0"/>
              <w:rPr>
                <w:rFonts w:hAnsi="宋体" w:cs="宋体"/>
                <w:color w:val="auto"/>
              </w:rPr>
            </w:pPr>
          </w:p>
        </w:tc>
        <w:tc>
          <w:tcPr>
            <w:tcW w:w="1523"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身份证号</w:t>
            </w:r>
          </w:p>
        </w:tc>
        <w:tc>
          <w:tcPr>
            <w:tcW w:w="1330" w:type="dxa"/>
            <w:gridSpan w:val="2"/>
            <w:tcMar>
              <w:left w:w="108" w:type="dxa"/>
              <w:right w:w="108" w:type="dxa"/>
            </w:tcMar>
            <w:vAlign w:val="center"/>
          </w:tcPr>
          <w:p>
            <w:pPr>
              <w:pStyle w:val="77"/>
              <w:spacing w:line="400" w:lineRule="exact"/>
              <w:ind w:left="0" w:leftChars="0"/>
              <w:rPr>
                <w:rFonts w:hAnsi="宋体" w:cs="宋体"/>
                <w:color w:val="auto"/>
              </w:rPr>
            </w:pPr>
          </w:p>
        </w:tc>
        <w:tc>
          <w:tcPr>
            <w:tcW w:w="1705"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专业/年限</w:t>
            </w:r>
          </w:p>
        </w:tc>
        <w:tc>
          <w:tcPr>
            <w:tcW w:w="1134" w:type="dxa"/>
            <w:tcMar>
              <w:left w:w="108" w:type="dxa"/>
              <w:right w:w="108"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1777"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毕业时间</w:t>
            </w:r>
          </w:p>
        </w:tc>
        <w:tc>
          <w:tcPr>
            <w:tcW w:w="1575" w:type="dxa"/>
            <w:tcMar>
              <w:left w:w="108" w:type="dxa"/>
              <w:right w:w="108" w:type="dxa"/>
            </w:tcMar>
            <w:vAlign w:val="center"/>
          </w:tcPr>
          <w:p>
            <w:pPr>
              <w:pStyle w:val="77"/>
              <w:spacing w:line="400" w:lineRule="exact"/>
              <w:ind w:left="0" w:leftChars="0"/>
              <w:rPr>
                <w:rFonts w:hAnsi="宋体" w:cs="宋体"/>
                <w:color w:val="auto"/>
              </w:rPr>
            </w:pPr>
          </w:p>
        </w:tc>
        <w:tc>
          <w:tcPr>
            <w:tcW w:w="1523"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毕业学校</w:t>
            </w:r>
          </w:p>
        </w:tc>
        <w:tc>
          <w:tcPr>
            <w:tcW w:w="1330" w:type="dxa"/>
            <w:gridSpan w:val="2"/>
            <w:tcMar>
              <w:left w:w="108" w:type="dxa"/>
              <w:right w:w="108" w:type="dxa"/>
            </w:tcMar>
            <w:vAlign w:val="center"/>
          </w:tcPr>
          <w:p>
            <w:pPr>
              <w:pStyle w:val="77"/>
              <w:spacing w:line="400" w:lineRule="exact"/>
              <w:ind w:left="0" w:leftChars="0"/>
              <w:rPr>
                <w:rFonts w:hAnsi="宋体" w:cs="宋体"/>
                <w:color w:val="auto"/>
              </w:rPr>
            </w:pPr>
          </w:p>
        </w:tc>
        <w:tc>
          <w:tcPr>
            <w:tcW w:w="1705"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学历/专业</w:t>
            </w:r>
          </w:p>
        </w:tc>
        <w:tc>
          <w:tcPr>
            <w:tcW w:w="1134" w:type="dxa"/>
            <w:tcMar>
              <w:left w:w="108" w:type="dxa"/>
              <w:right w:w="108"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1777"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资格证书</w:t>
            </w:r>
          </w:p>
        </w:tc>
        <w:tc>
          <w:tcPr>
            <w:tcW w:w="1575" w:type="dxa"/>
            <w:tcMar>
              <w:left w:w="108" w:type="dxa"/>
              <w:right w:w="108" w:type="dxa"/>
            </w:tcMar>
            <w:vAlign w:val="center"/>
          </w:tcPr>
          <w:p>
            <w:pPr>
              <w:pStyle w:val="77"/>
              <w:spacing w:line="400" w:lineRule="exact"/>
              <w:ind w:left="0" w:leftChars="0"/>
              <w:rPr>
                <w:rFonts w:hAnsi="宋体" w:cs="宋体"/>
                <w:color w:val="auto"/>
              </w:rPr>
            </w:pPr>
          </w:p>
        </w:tc>
        <w:tc>
          <w:tcPr>
            <w:tcW w:w="1523"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注册时间</w:t>
            </w:r>
          </w:p>
        </w:tc>
        <w:tc>
          <w:tcPr>
            <w:tcW w:w="1330" w:type="dxa"/>
            <w:gridSpan w:val="2"/>
            <w:tcMar>
              <w:left w:w="108" w:type="dxa"/>
              <w:right w:w="108" w:type="dxa"/>
            </w:tcMar>
            <w:vAlign w:val="center"/>
          </w:tcPr>
          <w:p>
            <w:pPr>
              <w:pStyle w:val="77"/>
              <w:spacing w:line="400" w:lineRule="exact"/>
              <w:ind w:left="0" w:leftChars="0"/>
              <w:rPr>
                <w:rFonts w:hAnsi="宋体" w:cs="宋体"/>
                <w:color w:val="auto"/>
              </w:rPr>
            </w:pPr>
          </w:p>
        </w:tc>
        <w:tc>
          <w:tcPr>
            <w:tcW w:w="1705"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从业时间</w:t>
            </w:r>
          </w:p>
        </w:tc>
        <w:tc>
          <w:tcPr>
            <w:tcW w:w="1134" w:type="dxa"/>
            <w:tcMar>
              <w:left w:w="108" w:type="dxa"/>
              <w:right w:w="108"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3352" w:type="dxa"/>
            <w:gridSpan w:val="3"/>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是否属投标人固定雇员</w:t>
            </w:r>
          </w:p>
        </w:tc>
        <w:tc>
          <w:tcPr>
            <w:tcW w:w="1523" w:type="dxa"/>
            <w:gridSpan w:val="2"/>
            <w:tcMar>
              <w:left w:w="108" w:type="dxa"/>
              <w:right w:w="108" w:type="dxa"/>
            </w:tcMar>
            <w:vAlign w:val="center"/>
          </w:tcPr>
          <w:p>
            <w:pPr>
              <w:pStyle w:val="77"/>
              <w:spacing w:line="400" w:lineRule="exact"/>
              <w:ind w:left="0" w:leftChars="0"/>
              <w:rPr>
                <w:rFonts w:hAnsi="宋体" w:cs="宋体"/>
                <w:color w:val="auto"/>
              </w:rPr>
            </w:pPr>
          </w:p>
        </w:tc>
        <w:tc>
          <w:tcPr>
            <w:tcW w:w="3035" w:type="dxa"/>
            <w:gridSpan w:val="4"/>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为投标人服务时间</w:t>
            </w:r>
          </w:p>
        </w:tc>
        <w:tc>
          <w:tcPr>
            <w:tcW w:w="1134" w:type="dxa"/>
            <w:tcMar>
              <w:left w:w="108" w:type="dxa"/>
              <w:right w:w="108"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3352" w:type="dxa"/>
            <w:gridSpan w:val="3"/>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拟在本项目担任职务</w:t>
            </w:r>
          </w:p>
        </w:tc>
        <w:tc>
          <w:tcPr>
            <w:tcW w:w="5692" w:type="dxa"/>
            <w:gridSpan w:val="7"/>
            <w:tcMar>
              <w:left w:w="108" w:type="dxa"/>
              <w:right w:w="108" w:type="dxa"/>
            </w:tcMar>
            <w:vAlign w:val="center"/>
          </w:tcPr>
          <w:p>
            <w:pPr>
              <w:pStyle w:val="77"/>
              <w:spacing w:line="400" w:lineRule="exact"/>
              <w:ind w:left="0" w:leftChars="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9044" w:type="dxa"/>
            <w:gridSpan w:val="10"/>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教育和培训背景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9" w:hRule="atLeast"/>
        </w:trPr>
        <w:tc>
          <w:tcPr>
            <w:tcW w:w="9044" w:type="dxa"/>
            <w:gridSpan w:val="10"/>
            <w:tcMar>
              <w:left w:w="108" w:type="dxa"/>
              <w:right w:w="108" w:type="dxa"/>
            </w:tcMar>
          </w:tcPr>
          <w:p>
            <w:pPr>
              <w:pStyle w:val="77"/>
              <w:spacing w:line="400" w:lineRule="exact"/>
              <w:ind w:left="0" w:leftChars="0"/>
              <w:jc w:val="both"/>
              <w:rPr>
                <w:rFonts w:hAnsi="宋体" w:cs="宋体"/>
                <w:color w:val="auto"/>
              </w:rPr>
            </w:pPr>
            <w:r>
              <w:rPr>
                <w:rFonts w:hint="eastAsia" w:hAnsi="宋体" w:cs="宋体"/>
                <w:color w:val="auto"/>
              </w:rPr>
              <w:t>（教育背景从大学开始，包括毕业院校名称、专业、起始时间。培训填写与专业技术、业务有关的内容）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9044" w:type="dxa"/>
            <w:gridSpan w:val="10"/>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500" w:type="dxa"/>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时  间</w:t>
            </w:r>
          </w:p>
        </w:tc>
        <w:tc>
          <w:tcPr>
            <w:tcW w:w="2861" w:type="dxa"/>
            <w:gridSpan w:val="3"/>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参加过的类似项目名称</w:t>
            </w:r>
          </w:p>
        </w:tc>
        <w:tc>
          <w:tcPr>
            <w:tcW w:w="1276"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职务</w:t>
            </w:r>
          </w:p>
        </w:tc>
        <w:tc>
          <w:tcPr>
            <w:tcW w:w="1841"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主要工作内容</w:t>
            </w:r>
          </w:p>
        </w:tc>
        <w:tc>
          <w:tcPr>
            <w:tcW w:w="1566" w:type="dxa"/>
            <w:gridSpan w:val="2"/>
            <w:tcMar>
              <w:left w:w="108" w:type="dxa"/>
              <w:right w:w="108" w:type="dxa"/>
            </w:tcMar>
            <w:vAlign w:val="center"/>
          </w:tcPr>
          <w:p>
            <w:pPr>
              <w:pStyle w:val="77"/>
              <w:spacing w:line="400" w:lineRule="exact"/>
              <w:ind w:left="0" w:leftChars="0"/>
              <w:rPr>
                <w:rFonts w:hAnsi="宋体" w:cs="宋体"/>
                <w:color w:val="auto"/>
              </w:rPr>
            </w:pPr>
            <w:r>
              <w:rPr>
                <w:rFonts w:hint="eastAsia" w:hAnsi="宋体" w:cs="宋体"/>
                <w:color w:val="auto"/>
              </w:rPr>
              <w:t>发包人及</w:t>
            </w:r>
          </w:p>
          <w:p>
            <w:pPr>
              <w:pStyle w:val="77"/>
              <w:spacing w:line="400" w:lineRule="exact"/>
              <w:ind w:left="0" w:leftChars="0"/>
              <w:rPr>
                <w:rFonts w:hAnsi="宋体" w:cs="宋体"/>
                <w:color w:val="auto"/>
              </w:rPr>
            </w:pPr>
            <w:r>
              <w:rPr>
                <w:rFonts w:hint="eastAsia" w:hAnsi="宋体" w:cs="宋体"/>
                <w:color w:val="auto"/>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500" w:type="dxa"/>
            <w:tcMar>
              <w:left w:w="108" w:type="dxa"/>
              <w:right w:w="108" w:type="dxa"/>
            </w:tcMar>
            <w:vAlign w:val="center"/>
          </w:tcPr>
          <w:p>
            <w:pPr>
              <w:pStyle w:val="77"/>
              <w:spacing w:line="400" w:lineRule="exact"/>
              <w:ind w:left="0" w:leftChars="0"/>
              <w:jc w:val="both"/>
              <w:rPr>
                <w:rFonts w:hAnsi="宋体" w:cs="宋体"/>
                <w:color w:val="auto"/>
              </w:rPr>
            </w:pPr>
          </w:p>
        </w:tc>
        <w:tc>
          <w:tcPr>
            <w:tcW w:w="2861" w:type="dxa"/>
            <w:gridSpan w:val="3"/>
            <w:tcMar>
              <w:left w:w="108" w:type="dxa"/>
              <w:right w:w="108" w:type="dxa"/>
            </w:tcMar>
            <w:vAlign w:val="center"/>
          </w:tcPr>
          <w:p>
            <w:pPr>
              <w:pStyle w:val="77"/>
              <w:spacing w:line="400" w:lineRule="exact"/>
              <w:ind w:left="0" w:leftChars="0"/>
              <w:jc w:val="both"/>
              <w:rPr>
                <w:rFonts w:hAnsi="宋体" w:cs="宋体"/>
                <w:color w:val="auto"/>
              </w:rPr>
            </w:pPr>
          </w:p>
        </w:tc>
        <w:tc>
          <w:tcPr>
            <w:tcW w:w="1276"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841"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566" w:type="dxa"/>
            <w:gridSpan w:val="2"/>
            <w:tcMar>
              <w:left w:w="108" w:type="dxa"/>
              <w:right w:w="108" w:type="dxa"/>
            </w:tcMar>
            <w:vAlign w:val="center"/>
          </w:tcPr>
          <w:p>
            <w:pPr>
              <w:pStyle w:val="77"/>
              <w:spacing w:line="400" w:lineRule="exact"/>
              <w:ind w:left="0" w:leftChars="0"/>
              <w:jc w:val="both"/>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500" w:type="dxa"/>
            <w:tcMar>
              <w:left w:w="108" w:type="dxa"/>
              <w:right w:w="108" w:type="dxa"/>
            </w:tcMar>
            <w:vAlign w:val="center"/>
          </w:tcPr>
          <w:p>
            <w:pPr>
              <w:pStyle w:val="77"/>
              <w:spacing w:line="400" w:lineRule="exact"/>
              <w:ind w:left="0" w:leftChars="0"/>
              <w:jc w:val="both"/>
              <w:rPr>
                <w:rFonts w:hAnsi="宋体" w:cs="宋体"/>
                <w:color w:val="auto"/>
              </w:rPr>
            </w:pPr>
          </w:p>
        </w:tc>
        <w:tc>
          <w:tcPr>
            <w:tcW w:w="2861" w:type="dxa"/>
            <w:gridSpan w:val="3"/>
            <w:tcMar>
              <w:left w:w="108" w:type="dxa"/>
              <w:right w:w="108" w:type="dxa"/>
            </w:tcMar>
            <w:vAlign w:val="center"/>
          </w:tcPr>
          <w:p>
            <w:pPr>
              <w:pStyle w:val="77"/>
              <w:spacing w:line="400" w:lineRule="exact"/>
              <w:ind w:left="0" w:leftChars="0"/>
              <w:jc w:val="both"/>
              <w:rPr>
                <w:rFonts w:hAnsi="宋体" w:cs="宋体"/>
                <w:color w:val="auto"/>
              </w:rPr>
            </w:pPr>
          </w:p>
        </w:tc>
        <w:tc>
          <w:tcPr>
            <w:tcW w:w="1276"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841"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566" w:type="dxa"/>
            <w:gridSpan w:val="2"/>
            <w:tcMar>
              <w:left w:w="108" w:type="dxa"/>
              <w:right w:w="108" w:type="dxa"/>
            </w:tcMar>
            <w:vAlign w:val="center"/>
          </w:tcPr>
          <w:p>
            <w:pPr>
              <w:pStyle w:val="77"/>
              <w:spacing w:line="400" w:lineRule="exact"/>
              <w:ind w:left="0" w:leftChars="0"/>
              <w:jc w:val="both"/>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500" w:type="dxa"/>
            <w:tcMar>
              <w:left w:w="108" w:type="dxa"/>
              <w:right w:w="108" w:type="dxa"/>
            </w:tcMar>
            <w:vAlign w:val="center"/>
          </w:tcPr>
          <w:p>
            <w:pPr>
              <w:pStyle w:val="77"/>
              <w:spacing w:line="400" w:lineRule="exact"/>
              <w:ind w:left="0" w:leftChars="0"/>
              <w:jc w:val="both"/>
              <w:rPr>
                <w:rFonts w:hAnsi="宋体" w:cs="宋体"/>
                <w:color w:val="auto"/>
              </w:rPr>
            </w:pPr>
          </w:p>
        </w:tc>
        <w:tc>
          <w:tcPr>
            <w:tcW w:w="2861" w:type="dxa"/>
            <w:gridSpan w:val="3"/>
            <w:tcMar>
              <w:left w:w="108" w:type="dxa"/>
              <w:right w:w="108" w:type="dxa"/>
            </w:tcMar>
            <w:vAlign w:val="center"/>
          </w:tcPr>
          <w:p>
            <w:pPr>
              <w:pStyle w:val="77"/>
              <w:spacing w:line="400" w:lineRule="exact"/>
              <w:ind w:left="0" w:leftChars="0"/>
              <w:jc w:val="both"/>
              <w:rPr>
                <w:rFonts w:hAnsi="宋体" w:cs="宋体"/>
                <w:color w:val="auto"/>
              </w:rPr>
            </w:pPr>
          </w:p>
        </w:tc>
        <w:tc>
          <w:tcPr>
            <w:tcW w:w="1276"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841"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566" w:type="dxa"/>
            <w:gridSpan w:val="2"/>
            <w:tcMar>
              <w:left w:w="108" w:type="dxa"/>
              <w:right w:w="108" w:type="dxa"/>
            </w:tcMar>
            <w:vAlign w:val="center"/>
          </w:tcPr>
          <w:p>
            <w:pPr>
              <w:pStyle w:val="77"/>
              <w:spacing w:line="400" w:lineRule="exact"/>
              <w:ind w:left="0" w:leftChars="0"/>
              <w:jc w:val="both"/>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500" w:type="dxa"/>
            <w:tcMar>
              <w:left w:w="108" w:type="dxa"/>
              <w:right w:w="108" w:type="dxa"/>
            </w:tcMar>
            <w:vAlign w:val="center"/>
          </w:tcPr>
          <w:p>
            <w:pPr>
              <w:pStyle w:val="77"/>
              <w:spacing w:line="400" w:lineRule="exact"/>
              <w:ind w:left="0" w:leftChars="0"/>
              <w:jc w:val="both"/>
              <w:rPr>
                <w:rFonts w:hAnsi="宋体" w:cs="宋体"/>
                <w:color w:val="auto"/>
              </w:rPr>
            </w:pPr>
          </w:p>
        </w:tc>
        <w:tc>
          <w:tcPr>
            <w:tcW w:w="2861" w:type="dxa"/>
            <w:gridSpan w:val="3"/>
            <w:tcMar>
              <w:left w:w="108" w:type="dxa"/>
              <w:right w:w="108" w:type="dxa"/>
            </w:tcMar>
            <w:vAlign w:val="center"/>
          </w:tcPr>
          <w:p>
            <w:pPr>
              <w:pStyle w:val="77"/>
              <w:spacing w:line="400" w:lineRule="exact"/>
              <w:ind w:left="0" w:leftChars="0"/>
              <w:jc w:val="both"/>
              <w:rPr>
                <w:rFonts w:hAnsi="宋体" w:cs="宋体"/>
                <w:color w:val="auto"/>
              </w:rPr>
            </w:pPr>
          </w:p>
        </w:tc>
        <w:tc>
          <w:tcPr>
            <w:tcW w:w="1276"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841" w:type="dxa"/>
            <w:gridSpan w:val="2"/>
            <w:tcMar>
              <w:left w:w="108" w:type="dxa"/>
              <w:right w:w="108" w:type="dxa"/>
            </w:tcMar>
            <w:vAlign w:val="center"/>
          </w:tcPr>
          <w:p>
            <w:pPr>
              <w:pStyle w:val="77"/>
              <w:spacing w:line="400" w:lineRule="exact"/>
              <w:ind w:left="0" w:leftChars="0"/>
              <w:jc w:val="both"/>
              <w:rPr>
                <w:rFonts w:hAnsi="宋体" w:cs="宋体"/>
                <w:color w:val="auto"/>
              </w:rPr>
            </w:pPr>
          </w:p>
        </w:tc>
        <w:tc>
          <w:tcPr>
            <w:tcW w:w="1566" w:type="dxa"/>
            <w:gridSpan w:val="2"/>
            <w:tcMar>
              <w:left w:w="108" w:type="dxa"/>
              <w:right w:w="108" w:type="dxa"/>
            </w:tcMar>
            <w:vAlign w:val="center"/>
          </w:tcPr>
          <w:p>
            <w:pPr>
              <w:pStyle w:val="77"/>
              <w:spacing w:line="400" w:lineRule="exact"/>
              <w:ind w:left="0" w:leftChars="0"/>
              <w:jc w:val="both"/>
              <w:rPr>
                <w:rFonts w:hAnsi="宋体" w:cs="宋体"/>
                <w:color w:val="auto"/>
              </w:rPr>
            </w:pPr>
          </w:p>
        </w:tc>
      </w:tr>
    </w:tbl>
    <w:p>
      <w:pPr>
        <w:pStyle w:val="75"/>
        <w:tabs>
          <w:tab w:val="left" w:pos="2040"/>
        </w:tabs>
        <w:spacing w:before="0" w:line="400" w:lineRule="exact"/>
        <w:ind w:left="840" w:hanging="840"/>
        <w:rPr>
          <w:rFonts w:hAnsi="宋体" w:eastAsia="宋体" w:cs="宋体"/>
          <w:color w:val="auto"/>
        </w:rPr>
      </w:pPr>
      <w:r>
        <w:rPr>
          <w:rFonts w:hint="eastAsia" w:hAnsi="宋体" w:eastAsia="宋体" w:cs="宋体"/>
          <w:color w:val="auto"/>
        </w:rPr>
        <w:t>注： 1.表后须附身份证、毕业证、职称证、执业资格证、获奖证书（如有）复印件。</w:t>
      </w:r>
    </w:p>
    <w:p>
      <w:pPr>
        <w:pStyle w:val="75"/>
        <w:tabs>
          <w:tab w:val="left" w:pos="2040"/>
        </w:tabs>
        <w:spacing w:before="0" w:line="400" w:lineRule="exact"/>
        <w:ind w:left="0" w:firstLine="480"/>
        <w:rPr>
          <w:rFonts w:hAnsi="宋体" w:eastAsia="宋体" w:cs="宋体"/>
          <w:color w:val="auto"/>
        </w:rPr>
      </w:pPr>
      <w:r>
        <w:rPr>
          <w:rFonts w:hint="eastAsia" w:hAnsi="宋体" w:eastAsia="宋体" w:cs="宋体"/>
          <w:color w:val="auto"/>
        </w:rPr>
        <w:t>2.获奖情况包括项目、集体或个人获奖情况，（如有）应附复印件或者扫描件。</w:t>
      </w:r>
    </w:p>
    <w:p>
      <w:pPr>
        <w:pStyle w:val="75"/>
        <w:tabs>
          <w:tab w:val="left" w:pos="2040"/>
        </w:tabs>
        <w:spacing w:before="0" w:line="400" w:lineRule="exact"/>
        <w:ind w:left="0" w:firstLine="480"/>
        <w:rPr>
          <w:rFonts w:hAnsi="宋体" w:eastAsia="宋体" w:cs="宋体"/>
          <w:color w:val="auto"/>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r>
        <w:rPr>
          <w:rFonts w:hint="eastAsia" w:ascii="宋体" w:hAnsi="宋体" w:cs="宋体"/>
          <w:color w:val="auto"/>
        </w:rPr>
        <w:br w:type="page"/>
      </w:r>
    </w:p>
    <w:p>
      <w:pPr>
        <w:pStyle w:val="76"/>
        <w:spacing w:line="400" w:lineRule="exact"/>
        <w:ind w:firstLine="0"/>
        <w:jc w:val="center"/>
        <w:outlineLvl w:val="9"/>
        <w:rPr>
          <w:rFonts w:hAnsi="宋体"/>
          <w:color w:val="auto"/>
          <w:sz w:val="28"/>
          <w:szCs w:val="28"/>
        </w:rPr>
      </w:pPr>
      <w:bookmarkStart w:id="259" w:name="_Toc60911711"/>
      <w:bookmarkStart w:id="260" w:name="_Toc52378260"/>
      <w:bookmarkStart w:id="261" w:name="_Toc1997"/>
      <w:bookmarkStart w:id="262" w:name="_Toc14937"/>
      <w:bookmarkStart w:id="263" w:name="_Toc29120"/>
      <w:r>
        <w:rPr>
          <w:rFonts w:hint="eastAsia" w:hAnsi="宋体"/>
          <w:color w:val="auto"/>
          <w:sz w:val="28"/>
          <w:szCs w:val="28"/>
        </w:rPr>
        <w:t>2.</w:t>
      </w:r>
      <w:bookmarkEnd w:id="241"/>
      <w:bookmarkEnd w:id="242"/>
      <w:bookmarkEnd w:id="243"/>
      <w:bookmarkEnd w:id="244"/>
      <w:bookmarkEnd w:id="245"/>
      <w:bookmarkEnd w:id="246"/>
      <w:bookmarkEnd w:id="247"/>
      <w:bookmarkEnd w:id="248"/>
      <w:bookmarkEnd w:id="249"/>
      <w:r>
        <w:rPr>
          <w:rFonts w:hint="eastAsia" w:hAnsi="宋体"/>
          <w:color w:val="auto"/>
          <w:sz w:val="28"/>
          <w:szCs w:val="28"/>
        </w:rPr>
        <w:t>拟派项目组成员</w:t>
      </w:r>
      <w:bookmarkEnd w:id="259"/>
      <w:bookmarkEnd w:id="260"/>
      <w:r>
        <w:rPr>
          <w:rFonts w:hint="eastAsia" w:hAnsi="宋体"/>
          <w:color w:val="auto"/>
          <w:sz w:val="28"/>
          <w:szCs w:val="28"/>
        </w:rPr>
        <w:t>名单</w:t>
      </w:r>
      <w:bookmarkEnd w:id="261"/>
      <w:bookmarkEnd w:id="262"/>
      <w:bookmarkEnd w:id="263"/>
    </w:p>
    <w:p>
      <w:pPr>
        <w:pStyle w:val="76"/>
        <w:spacing w:line="400" w:lineRule="exact"/>
        <w:ind w:firstLine="0"/>
        <w:jc w:val="left"/>
        <w:outlineLvl w:val="9"/>
        <w:rPr>
          <w:rFonts w:hAnsi="宋体"/>
          <w:b w:val="0"/>
          <w:color w:val="auto"/>
        </w:rPr>
      </w:pPr>
      <w:bookmarkStart w:id="264" w:name="_Toc27400"/>
      <w:bookmarkStart w:id="265" w:name="_Toc25773"/>
      <w:bookmarkStart w:id="266" w:name="_Toc659"/>
      <w:bookmarkStart w:id="267" w:name="_Toc60911712"/>
      <w:bookmarkStart w:id="268" w:name="_Toc52378261"/>
      <w:r>
        <w:rPr>
          <w:rFonts w:hint="eastAsia" w:hAnsi="宋体"/>
          <w:b w:val="0"/>
          <w:color w:val="auto"/>
        </w:rPr>
        <w:t>项目名称：</w:t>
      </w:r>
      <w:bookmarkEnd w:id="264"/>
      <w:bookmarkEnd w:id="265"/>
      <w:bookmarkEnd w:id="266"/>
      <w:bookmarkEnd w:id="267"/>
      <w:r>
        <w:rPr>
          <w:rFonts w:hint="eastAsia" w:hAnsi="宋体"/>
          <w:b w:val="0"/>
          <w:color w:val="auto"/>
        </w:rPr>
        <w:t xml:space="preserve">                                        </w:t>
      </w:r>
    </w:p>
    <w:p>
      <w:pPr>
        <w:pStyle w:val="76"/>
        <w:spacing w:line="400" w:lineRule="exact"/>
        <w:ind w:firstLine="0"/>
        <w:jc w:val="left"/>
        <w:outlineLvl w:val="9"/>
        <w:rPr>
          <w:rFonts w:hAnsi="宋体"/>
          <w:b w:val="0"/>
          <w:color w:val="auto"/>
        </w:rPr>
      </w:pPr>
      <w:bookmarkStart w:id="269" w:name="_Toc9"/>
      <w:bookmarkStart w:id="270" w:name="_Toc23060"/>
      <w:bookmarkStart w:id="271" w:name="_Toc25933"/>
      <w:bookmarkStart w:id="272" w:name="_Toc60911713"/>
      <w:r>
        <w:rPr>
          <w:rFonts w:hint="eastAsia" w:hAnsi="宋体"/>
          <w:b w:val="0"/>
          <w:color w:val="auto"/>
        </w:rPr>
        <w:t>采购编号：</w:t>
      </w:r>
      <w:bookmarkEnd w:id="268"/>
      <w:bookmarkEnd w:id="269"/>
      <w:bookmarkEnd w:id="270"/>
      <w:bookmarkEnd w:id="271"/>
      <w:bookmarkEnd w:id="272"/>
    </w:p>
    <w:tbl>
      <w:tblPr>
        <w:tblStyle w:val="27"/>
        <w:tblW w:w="88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1843"/>
        <w:gridCol w:w="1134"/>
        <w:gridCol w:w="1134"/>
        <w:gridCol w:w="1701"/>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blHeader/>
        </w:trPr>
        <w:tc>
          <w:tcPr>
            <w:tcW w:w="724"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序号</w:t>
            </w:r>
          </w:p>
        </w:tc>
        <w:tc>
          <w:tcPr>
            <w:tcW w:w="1843"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姓  名</w:t>
            </w:r>
          </w:p>
        </w:tc>
        <w:tc>
          <w:tcPr>
            <w:tcW w:w="1134"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性别</w:t>
            </w:r>
          </w:p>
        </w:tc>
        <w:tc>
          <w:tcPr>
            <w:tcW w:w="1134"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年龄</w:t>
            </w:r>
          </w:p>
        </w:tc>
        <w:tc>
          <w:tcPr>
            <w:tcW w:w="1701"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工作</w:t>
            </w:r>
          </w:p>
          <w:p>
            <w:pPr>
              <w:pStyle w:val="77"/>
              <w:spacing w:line="400" w:lineRule="exact"/>
              <w:ind w:left="0" w:leftChars="0"/>
              <w:rPr>
                <w:rFonts w:hAnsi="宋体" w:cs="宋体"/>
                <w:color w:val="auto"/>
              </w:rPr>
            </w:pPr>
            <w:r>
              <w:rPr>
                <w:rFonts w:hint="eastAsia" w:hAnsi="宋体" w:cs="宋体"/>
                <w:color w:val="auto"/>
              </w:rPr>
              <w:t>年限</w:t>
            </w:r>
          </w:p>
        </w:tc>
        <w:tc>
          <w:tcPr>
            <w:tcW w:w="2268" w:type="dxa"/>
            <w:tcMar>
              <w:top w:w="15" w:type="dxa"/>
              <w:left w:w="15" w:type="dxa"/>
              <w:right w:w="15" w:type="dxa"/>
            </w:tcMar>
            <w:vAlign w:val="center"/>
          </w:tcPr>
          <w:p>
            <w:pPr>
              <w:pStyle w:val="77"/>
              <w:spacing w:line="400" w:lineRule="exact"/>
              <w:ind w:left="0" w:leftChars="0"/>
              <w:rPr>
                <w:rFonts w:hAnsi="宋体" w:cs="宋体"/>
                <w:color w:val="auto"/>
              </w:rPr>
            </w:pPr>
            <w:r>
              <w:rPr>
                <w:rFonts w:hint="eastAsia" w:hAnsi="宋体" w:cs="宋体"/>
                <w:color w:val="auto"/>
              </w:rPr>
              <w:t>拟担任的职务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4" w:hRule="atLeast"/>
        </w:trPr>
        <w:tc>
          <w:tcPr>
            <w:tcW w:w="72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843"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134"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1701" w:type="dxa"/>
            <w:tcMar>
              <w:top w:w="15" w:type="dxa"/>
              <w:left w:w="15" w:type="dxa"/>
              <w:right w:w="15" w:type="dxa"/>
            </w:tcMar>
            <w:vAlign w:val="center"/>
          </w:tcPr>
          <w:p>
            <w:pPr>
              <w:pStyle w:val="77"/>
              <w:spacing w:line="400" w:lineRule="exact"/>
              <w:ind w:left="0" w:leftChars="0" w:firstLine="480"/>
              <w:rPr>
                <w:rFonts w:hAnsi="宋体" w:cs="宋体"/>
                <w:color w:val="auto"/>
              </w:rPr>
            </w:pPr>
          </w:p>
        </w:tc>
        <w:tc>
          <w:tcPr>
            <w:tcW w:w="2268" w:type="dxa"/>
            <w:tcMar>
              <w:top w:w="15" w:type="dxa"/>
              <w:left w:w="15" w:type="dxa"/>
              <w:right w:w="15" w:type="dxa"/>
            </w:tcMar>
            <w:vAlign w:val="center"/>
          </w:tcPr>
          <w:p>
            <w:pPr>
              <w:pStyle w:val="77"/>
              <w:spacing w:line="400" w:lineRule="exact"/>
              <w:ind w:left="0" w:leftChars="0" w:firstLine="480"/>
              <w:rPr>
                <w:rFonts w:hAnsi="宋体" w:cs="宋体"/>
                <w:color w:val="auto"/>
              </w:rPr>
            </w:pPr>
          </w:p>
        </w:tc>
      </w:tr>
    </w:tbl>
    <w:p>
      <w:pPr>
        <w:pStyle w:val="75"/>
        <w:tabs>
          <w:tab w:val="left" w:pos="2040"/>
        </w:tabs>
        <w:spacing w:before="0" w:line="400" w:lineRule="exact"/>
        <w:ind w:left="840" w:hanging="840"/>
        <w:rPr>
          <w:rFonts w:hAnsi="宋体" w:eastAsia="宋体" w:cs="宋体"/>
          <w:color w:val="auto"/>
        </w:rPr>
      </w:pPr>
      <w:r>
        <w:rPr>
          <w:rFonts w:hint="eastAsia" w:hAnsi="宋体" w:eastAsia="宋体" w:cs="宋体"/>
          <w:color w:val="auto"/>
        </w:rPr>
        <w:t>注：1.投标人可适当调整该表格式，但不得减少信息内容。</w:t>
      </w:r>
    </w:p>
    <w:p>
      <w:pPr>
        <w:pStyle w:val="75"/>
        <w:tabs>
          <w:tab w:val="left" w:pos="2040"/>
        </w:tabs>
        <w:spacing w:before="0" w:line="400" w:lineRule="exact"/>
        <w:ind w:left="1242" w:leftChars="420" w:hanging="360"/>
        <w:rPr>
          <w:rFonts w:hAnsi="宋体" w:eastAsia="宋体" w:cs="宋体"/>
          <w:color w:val="auto"/>
        </w:rPr>
      </w:pPr>
      <w:r>
        <w:rPr>
          <w:rFonts w:hint="eastAsia" w:hAnsi="宋体" w:eastAsia="宋体" w:cs="宋体"/>
          <w:color w:val="auto"/>
        </w:rPr>
        <w:t>2.投标人应书面承诺投标文件中人员的真实性。</w:t>
      </w:r>
    </w:p>
    <w:p>
      <w:pPr>
        <w:pStyle w:val="75"/>
        <w:tabs>
          <w:tab w:val="left" w:pos="2040"/>
        </w:tabs>
        <w:spacing w:before="0" w:line="400" w:lineRule="exact"/>
        <w:ind w:left="1242" w:leftChars="420" w:hanging="360"/>
        <w:rPr>
          <w:rFonts w:hAnsi="宋体" w:eastAsia="宋体" w:cs="宋体"/>
          <w:color w:val="auto"/>
        </w:rPr>
      </w:pPr>
      <w:r>
        <w:rPr>
          <w:rFonts w:hint="eastAsia" w:hAnsi="宋体" w:eastAsia="宋体" w:cs="宋体"/>
          <w:color w:val="auto"/>
        </w:rPr>
        <w:t>3.表后附相关证明文件复印件予以佐证。</w:t>
      </w:r>
    </w:p>
    <w:p>
      <w:pPr>
        <w:pStyle w:val="75"/>
        <w:tabs>
          <w:tab w:val="left" w:pos="2040"/>
        </w:tabs>
        <w:spacing w:before="0" w:line="400" w:lineRule="exact"/>
        <w:ind w:left="0" w:firstLine="480"/>
        <w:rPr>
          <w:rFonts w:hAnsi="宋体" w:eastAsia="宋体" w:cs="宋体"/>
          <w:color w:val="auto"/>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color w:val="auto"/>
          <w:sz w:val="24"/>
          <w:szCs w:val="24"/>
        </w:rPr>
      </w:pPr>
      <w:r>
        <w:rPr>
          <w:rFonts w:hint="eastAsia" w:ascii="宋体" w:hAnsi="宋体" w:cs="宋体"/>
          <w:color w:val="auto"/>
        </w:rPr>
        <w:br w:type="page"/>
      </w:r>
    </w:p>
    <w:p>
      <w:pPr>
        <w:pStyle w:val="5"/>
        <w:numPr>
          <w:ilvl w:val="0"/>
          <w:numId w:val="14"/>
        </w:numPr>
        <w:jc w:val="center"/>
        <w:rPr>
          <w:rFonts w:ascii="宋体" w:hAnsi="宋体" w:cs="宋体"/>
          <w:color w:val="auto"/>
        </w:rPr>
      </w:pPr>
      <w:bookmarkStart w:id="273" w:name="_Toc19030"/>
      <w:r>
        <w:rPr>
          <w:rFonts w:hint="eastAsia" w:ascii="宋体" w:hAnsi="宋体" w:cs="宋体"/>
          <w:color w:val="auto"/>
        </w:rPr>
        <w:t>其他材料</w:t>
      </w:r>
      <w:bookmarkEnd w:id="202"/>
      <w:bookmarkEnd w:id="203"/>
      <w:bookmarkEnd w:id="273"/>
    </w:p>
    <w:p>
      <w:pPr>
        <w:spacing w:line="360" w:lineRule="auto"/>
        <w:ind w:firstLine="480"/>
        <w:rPr>
          <w:rFonts w:ascii="宋体" w:hAnsi="宋体" w:cs="宋体"/>
          <w:color w:val="auto"/>
          <w:sz w:val="24"/>
          <w:szCs w:val="24"/>
        </w:rPr>
      </w:pPr>
      <w:r>
        <w:rPr>
          <w:rFonts w:hint="eastAsia" w:ascii="宋体" w:hAnsi="宋体" w:cs="宋体"/>
          <w:color w:val="auto"/>
          <w:sz w:val="24"/>
          <w:szCs w:val="24"/>
        </w:rPr>
        <w:t>投标人按照招标文件的要求，提供认为有必要，有利于投标的证明文件及材料，格式自拟。</w:t>
      </w: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ind w:firstLine="280"/>
        <w:rPr>
          <w:rFonts w:ascii="宋体" w:hAnsi="宋体" w:cs="宋体"/>
          <w:color w:val="auto"/>
          <w:sz w:val="28"/>
          <w:szCs w:val="28"/>
        </w:rPr>
      </w:pPr>
    </w:p>
    <w:p>
      <w:pPr>
        <w:spacing w:line="360" w:lineRule="auto"/>
        <w:jc w:val="center"/>
        <w:rPr>
          <w:rFonts w:ascii="宋体" w:hAnsi="宋体" w:cs="宋体"/>
          <w:b/>
          <w:color w:val="auto"/>
          <w:sz w:val="28"/>
          <w:szCs w:val="28"/>
        </w:rPr>
      </w:pPr>
    </w:p>
    <w:p>
      <w:pPr>
        <w:pStyle w:val="5"/>
        <w:numPr>
          <w:ilvl w:val="0"/>
          <w:numId w:val="14"/>
        </w:numPr>
        <w:jc w:val="center"/>
        <w:rPr>
          <w:rFonts w:ascii="宋体" w:hAnsi="宋体" w:cs="宋体"/>
          <w:color w:val="auto"/>
        </w:rPr>
      </w:pPr>
      <w:bookmarkStart w:id="274" w:name="_Toc16205"/>
      <w:bookmarkStart w:id="275" w:name="_Toc1106"/>
      <w:r>
        <w:rPr>
          <w:rFonts w:hint="eastAsia" w:ascii="宋体" w:hAnsi="宋体" w:cs="宋体"/>
          <w:color w:val="auto"/>
        </w:rPr>
        <w:t>采购服务机构拒绝政府采购领域商业贿赂承诺书</w:t>
      </w:r>
      <w:bookmarkEnd w:id="274"/>
      <w:bookmarkEnd w:id="275"/>
    </w:p>
    <w:p>
      <w:pPr>
        <w:snapToGrid w:val="0"/>
        <w:spacing w:line="560" w:lineRule="exact"/>
        <w:ind w:firstLine="480"/>
        <w:rPr>
          <w:rFonts w:ascii="宋体" w:hAnsi="宋体" w:cs="宋体"/>
          <w:color w:val="auto"/>
          <w:sz w:val="24"/>
          <w:szCs w:val="24"/>
        </w:rPr>
      </w:pPr>
      <w:r>
        <w:rPr>
          <w:rFonts w:hint="eastAsia" w:ascii="宋体" w:hAnsi="宋体" w:cs="宋体"/>
          <w:color w:val="auto"/>
          <w:sz w:val="24"/>
          <w:szCs w:val="24"/>
        </w:rPr>
        <w:t>为响应党中央、国务院关于治理采购领域商业贿赂行为的号召，我公司再次承诺：</w:t>
      </w:r>
    </w:p>
    <w:p>
      <w:pPr>
        <w:numPr>
          <w:ilvl w:val="0"/>
          <w:numId w:val="15"/>
        </w:numPr>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在参与采购活动中遵纪守法、诚信经营、公平竞标；</w:t>
      </w:r>
    </w:p>
    <w:p>
      <w:pPr>
        <w:numPr>
          <w:ilvl w:val="0"/>
          <w:numId w:val="15"/>
        </w:numPr>
        <w:tabs>
          <w:tab w:val="left" w:pos="315"/>
        </w:tabs>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不向采购人、采购代理机构和采购评审专家进行任何形式的商业贿赂以谋取交易机会；</w:t>
      </w:r>
    </w:p>
    <w:p>
      <w:pPr>
        <w:numPr>
          <w:ilvl w:val="0"/>
          <w:numId w:val="15"/>
        </w:numPr>
        <w:tabs>
          <w:tab w:val="left" w:pos="525"/>
        </w:tabs>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不向采购代理机构和采购人提供虚假资质文件或采用虚假应标方式参与采购市场竞争并谋取中标、成交；</w:t>
      </w:r>
    </w:p>
    <w:p>
      <w:pPr>
        <w:numPr>
          <w:ilvl w:val="0"/>
          <w:numId w:val="15"/>
        </w:numPr>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不采取“围标、陪标”等商业欺诈手段获取采购订单；</w:t>
      </w:r>
    </w:p>
    <w:p>
      <w:pPr>
        <w:numPr>
          <w:ilvl w:val="0"/>
          <w:numId w:val="15"/>
        </w:numPr>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不采取不正当手段诋毁、排挤其他服务机构；</w:t>
      </w:r>
    </w:p>
    <w:p>
      <w:pPr>
        <w:numPr>
          <w:ilvl w:val="0"/>
          <w:numId w:val="15"/>
        </w:numPr>
        <w:tabs>
          <w:tab w:val="left" w:pos="525"/>
        </w:tabs>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不在提供商品和服务时“偷梁换柱、以次充好”损害采购人的合法权益；</w:t>
      </w:r>
    </w:p>
    <w:p>
      <w:pPr>
        <w:numPr>
          <w:ilvl w:val="0"/>
          <w:numId w:val="15"/>
        </w:numPr>
        <w:tabs>
          <w:tab w:val="left" w:pos="315"/>
        </w:tabs>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不与采购人、采购代理机构、采购评审专家或其他服务机构恶意串通，进行质疑和投诉，维护采购市场秩序；</w:t>
      </w:r>
    </w:p>
    <w:p>
      <w:pPr>
        <w:numPr>
          <w:ilvl w:val="0"/>
          <w:numId w:val="15"/>
        </w:numPr>
        <w:tabs>
          <w:tab w:val="left" w:pos="420"/>
        </w:tabs>
        <w:snapToGrid w:val="0"/>
        <w:spacing w:line="560" w:lineRule="exact"/>
        <w:ind w:left="105" w:firstLine="523"/>
        <w:rPr>
          <w:rFonts w:ascii="宋体" w:hAnsi="宋体" w:cs="宋体"/>
          <w:color w:val="auto"/>
          <w:sz w:val="24"/>
          <w:szCs w:val="24"/>
        </w:rPr>
      </w:pPr>
      <w:r>
        <w:rPr>
          <w:rFonts w:hint="eastAsia" w:ascii="宋体" w:hAnsi="宋体" w:cs="宋体"/>
          <w:color w:val="auto"/>
          <w:sz w:val="24"/>
          <w:szCs w:val="24"/>
        </w:rPr>
        <w:t>尊重和接受采购监督管理部门的监督和采购代理机构招标采购要求，承担因违约行为给采购人造成的损失；</w:t>
      </w:r>
    </w:p>
    <w:p>
      <w:pPr>
        <w:numPr>
          <w:ilvl w:val="0"/>
          <w:numId w:val="15"/>
        </w:numPr>
        <w:tabs>
          <w:tab w:val="left" w:pos="420"/>
        </w:tabs>
        <w:snapToGrid w:val="0"/>
        <w:spacing w:line="600" w:lineRule="exact"/>
        <w:ind w:left="105" w:firstLine="523"/>
        <w:rPr>
          <w:rFonts w:ascii="宋体" w:hAnsi="宋体" w:cs="宋体"/>
          <w:color w:val="auto"/>
          <w:sz w:val="24"/>
          <w:szCs w:val="24"/>
        </w:rPr>
      </w:pPr>
      <w:r>
        <w:rPr>
          <w:rFonts w:hint="eastAsia" w:ascii="宋体" w:hAnsi="宋体" w:cs="宋体"/>
          <w:color w:val="auto"/>
          <w:sz w:val="24"/>
          <w:szCs w:val="24"/>
        </w:rPr>
        <w:t>不发生其他有悖于政府采购公开、公平、公正和诚信原则的行为。</w:t>
      </w:r>
    </w:p>
    <w:p>
      <w:pPr>
        <w:snapToGrid w:val="0"/>
        <w:spacing w:line="800" w:lineRule="exact"/>
        <w:ind w:left="482"/>
        <w:rPr>
          <w:rFonts w:ascii="宋体" w:hAnsi="宋体" w:cs="宋体"/>
          <w:color w:val="auto"/>
          <w:sz w:val="24"/>
          <w:szCs w:val="24"/>
        </w:rPr>
      </w:pPr>
      <w:r>
        <w:rPr>
          <w:rFonts w:hint="eastAsia" w:ascii="宋体" w:hAnsi="宋体" w:cs="宋体"/>
          <w:color w:val="auto"/>
          <w:sz w:val="24"/>
          <w:szCs w:val="24"/>
        </w:rPr>
        <w:t>承诺单位：（盖章）                 法定代表人：（签字或盖章）</w:t>
      </w:r>
    </w:p>
    <w:p>
      <w:pPr>
        <w:snapToGrid w:val="0"/>
        <w:spacing w:line="800" w:lineRule="exact"/>
        <w:ind w:left="482"/>
        <w:rPr>
          <w:rFonts w:ascii="宋体" w:hAnsi="宋体" w:cs="宋体"/>
          <w:color w:val="auto"/>
          <w:sz w:val="24"/>
          <w:szCs w:val="24"/>
        </w:rPr>
      </w:pPr>
      <w:r>
        <w:rPr>
          <w:rFonts w:hint="eastAsia" w:ascii="宋体" w:hAnsi="宋体" w:cs="宋体"/>
          <w:color w:val="auto"/>
          <w:sz w:val="24"/>
          <w:szCs w:val="24"/>
        </w:rPr>
        <w:t>地址；                             邮编：</w:t>
      </w:r>
    </w:p>
    <w:p>
      <w:pPr>
        <w:snapToGrid w:val="0"/>
        <w:spacing w:line="800" w:lineRule="exact"/>
        <w:ind w:left="482"/>
        <w:rPr>
          <w:rFonts w:ascii="宋体" w:hAnsi="宋体" w:cs="宋体"/>
          <w:color w:val="auto"/>
          <w:sz w:val="24"/>
          <w:szCs w:val="24"/>
        </w:rPr>
      </w:pPr>
      <w:r>
        <w:rPr>
          <w:rFonts w:hint="eastAsia" w:ascii="宋体" w:hAnsi="宋体" w:cs="宋体"/>
          <w:color w:val="auto"/>
          <w:sz w:val="24"/>
          <w:szCs w:val="24"/>
        </w:rPr>
        <w:t>电话：                             年   月   日</w:t>
      </w:r>
    </w:p>
    <w:p>
      <w:pPr>
        <w:snapToGrid w:val="0"/>
        <w:spacing w:line="800" w:lineRule="exact"/>
        <w:ind w:left="482"/>
        <w:rPr>
          <w:rFonts w:ascii="宋体" w:hAnsi="宋体" w:cs="宋体"/>
          <w:color w:val="auto"/>
          <w:sz w:val="24"/>
          <w:szCs w:val="24"/>
        </w:rPr>
      </w:pPr>
    </w:p>
    <w:p>
      <w:pPr>
        <w:snapToGrid w:val="0"/>
        <w:spacing w:line="800" w:lineRule="exact"/>
        <w:ind w:left="482"/>
        <w:rPr>
          <w:rFonts w:ascii="宋体" w:hAnsi="宋体" w:cs="宋体"/>
          <w:color w:val="auto"/>
          <w:sz w:val="24"/>
          <w:szCs w:val="24"/>
        </w:rPr>
      </w:pPr>
    </w:p>
    <w:p>
      <w:pPr>
        <w:snapToGrid w:val="0"/>
        <w:spacing w:line="800" w:lineRule="exact"/>
        <w:ind w:left="482"/>
        <w:rPr>
          <w:rFonts w:ascii="宋体" w:hAnsi="宋体" w:cs="宋体"/>
          <w:color w:val="auto"/>
          <w:sz w:val="24"/>
          <w:szCs w:val="24"/>
        </w:rPr>
      </w:pP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附件一：</w:t>
      </w:r>
    </w:p>
    <w:p>
      <w:pPr>
        <w:jc w:val="center"/>
        <w:rPr>
          <w:rFonts w:ascii="宋体" w:hAnsi="宋体" w:cs="宋体"/>
          <w:b/>
          <w:color w:val="auto"/>
          <w:sz w:val="32"/>
          <w:szCs w:val="32"/>
        </w:rPr>
      </w:pPr>
      <w:r>
        <w:rPr>
          <w:rFonts w:hint="eastAsia" w:ascii="宋体" w:hAnsi="宋体" w:cs="宋体"/>
          <w:b/>
          <w:color w:val="auto"/>
          <w:sz w:val="32"/>
          <w:szCs w:val="32"/>
        </w:rPr>
        <w:t>符合《中华人民共和国政府采购法》第二十二条资格条件的书面声明函（格式）</w:t>
      </w:r>
    </w:p>
    <w:p>
      <w:pPr>
        <w:rPr>
          <w:rFonts w:ascii="宋体" w:hAnsi="宋体" w:cs="宋体"/>
          <w:color w:val="auto"/>
        </w:rPr>
      </w:pPr>
    </w:p>
    <w:p>
      <w:pPr>
        <w:snapToGrid w:val="0"/>
        <w:spacing w:line="360" w:lineRule="auto"/>
        <w:rPr>
          <w:rFonts w:ascii="宋体" w:hAnsi="宋体" w:cs="宋体"/>
          <w:color w:val="auto"/>
          <w:sz w:val="24"/>
          <w:szCs w:val="24"/>
        </w:rPr>
      </w:pPr>
      <w:r>
        <w:rPr>
          <w:rFonts w:hint="eastAsia" w:ascii="宋体" w:hAnsi="宋体" w:cs="宋体"/>
          <w:color w:val="auto"/>
          <w:sz w:val="24"/>
          <w:szCs w:val="24"/>
        </w:rPr>
        <w:t>致:</w:t>
      </w:r>
      <w:r>
        <w:rPr>
          <w:rFonts w:hint="eastAsia" w:ascii="宋体" w:hAnsi="宋体" w:cs="宋体"/>
          <w:color w:val="auto"/>
          <w:sz w:val="24"/>
          <w:szCs w:val="24"/>
          <w:u w:val="single"/>
        </w:rPr>
        <w:t>采购代理机构名称</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我方</w:t>
      </w:r>
      <w:r>
        <w:rPr>
          <w:rFonts w:hint="eastAsia" w:ascii="宋体" w:hAnsi="宋体" w:cs="宋体"/>
          <w:color w:val="auto"/>
          <w:sz w:val="24"/>
          <w:szCs w:val="24"/>
          <w:u w:val="single"/>
        </w:rPr>
        <w:t xml:space="preserve">                   </w:t>
      </w:r>
      <w:r>
        <w:rPr>
          <w:rFonts w:hint="eastAsia" w:ascii="宋体" w:hAnsi="宋体" w:cs="宋体"/>
          <w:color w:val="auto"/>
          <w:sz w:val="24"/>
          <w:szCs w:val="24"/>
        </w:rPr>
        <w:t>（投标人名称）参加</w:t>
      </w:r>
      <w:r>
        <w:rPr>
          <w:rFonts w:hint="eastAsia" w:ascii="宋体" w:hAnsi="宋体" w:cs="宋体"/>
          <w:color w:val="auto"/>
          <w:sz w:val="24"/>
          <w:szCs w:val="24"/>
          <w:u w:val="single"/>
        </w:rPr>
        <w:t xml:space="preserve">  （项目名称）（项目编号）</w:t>
      </w:r>
      <w:r>
        <w:rPr>
          <w:rFonts w:hint="eastAsia" w:ascii="宋体" w:hAnsi="宋体" w:cs="宋体"/>
          <w:color w:val="auto"/>
          <w:sz w:val="24"/>
          <w:szCs w:val="24"/>
        </w:rPr>
        <w:t>的投标，在此承诺：</w:t>
      </w:r>
    </w:p>
    <w:p>
      <w:pPr>
        <w:pStyle w:val="24"/>
        <w:shd w:val="clear" w:color="000000" w:fill="FFFFFF"/>
        <w:snapToGrid w:val="0"/>
        <w:spacing w:before="0" w:after="0" w:line="360" w:lineRule="auto"/>
        <w:ind w:firstLine="480"/>
        <w:rPr>
          <w:rFonts w:cs="宋体"/>
          <w:color w:val="auto"/>
        </w:rPr>
      </w:pPr>
      <w:r>
        <w:rPr>
          <w:rFonts w:hint="eastAsia" w:cs="宋体"/>
          <w:color w:val="auto"/>
        </w:rPr>
        <w:t>(一)我单位具有独立承担民事责任的能力；</w:t>
      </w:r>
    </w:p>
    <w:p>
      <w:pPr>
        <w:pStyle w:val="24"/>
        <w:shd w:val="clear" w:color="000000" w:fill="FFFFFF"/>
        <w:snapToGrid w:val="0"/>
        <w:spacing w:before="0" w:after="0" w:line="360" w:lineRule="auto"/>
        <w:ind w:firstLine="480"/>
        <w:rPr>
          <w:rFonts w:cs="宋体"/>
          <w:color w:val="auto"/>
        </w:rPr>
      </w:pPr>
      <w:r>
        <w:rPr>
          <w:rFonts w:hint="eastAsia" w:cs="宋体"/>
          <w:color w:val="auto"/>
        </w:rPr>
        <w:t>(二) 我单位具有良好的商业信誉和健全的财务会计制度；</w:t>
      </w:r>
    </w:p>
    <w:p>
      <w:pPr>
        <w:pStyle w:val="24"/>
        <w:shd w:val="clear" w:color="000000" w:fill="FFFFFF"/>
        <w:snapToGrid w:val="0"/>
        <w:spacing w:before="0" w:after="0" w:line="360" w:lineRule="auto"/>
        <w:ind w:firstLine="480"/>
        <w:rPr>
          <w:rFonts w:cs="宋体"/>
          <w:color w:val="auto"/>
        </w:rPr>
      </w:pPr>
      <w:r>
        <w:rPr>
          <w:rFonts w:hint="eastAsia" w:cs="宋体"/>
          <w:color w:val="auto"/>
        </w:rPr>
        <w:t>(三) 我单位具有履行合同所必需的设备和专业技术能力；</w:t>
      </w:r>
    </w:p>
    <w:p>
      <w:pPr>
        <w:pStyle w:val="24"/>
        <w:shd w:val="clear" w:color="000000" w:fill="FFFFFF"/>
        <w:snapToGrid w:val="0"/>
        <w:spacing w:before="0" w:after="0" w:line="360" w:lineRule="auto"/>
        <w:ind w:firstLine="480"/>
        <w:rPr>
          <w:rFonts w:cs="宋体"/>
          <w:color w:val="auto"/>
        </w:rPr>
      </w:pPr>
      <w:r>
        <w:rPr>
          <w:rFonts w:hint="eastAsia" w:cs="宋体"/>
          <w:color w:val="auto"/>
        </w:rPr>
        <w:t>(四) 我单位有依法缴纳税收和社会保障资金的良好记录；</w:t>
      </w:r>
    </w:p>
    <w:p>
      <w:pPr>
        <w:pStyle w:val="24"/>
        <w:shd w:val="clear" w:color="000000" w:fill="FFFFFF"/>
        <w:snapToGrid w:val="0"/>
        <w:spacing w:before="0" w:after="0" w:line="360" w:lineRule="auto"/>
        <w:ind w:firstLine="480"/>
        <w:rPr>
          <w:rFonts w:cs="宋体"/>
          <w:color w:val="auto"/>
        </w:rPr>
      </w:pPr>
      <w:r>
        <w:rPr>
          <w:rFonts w:hint="eastAsia" w:cs="宋体"/>
          <w:color w:val="auto"/>
        </w:rPr>
        <w:t>(五) 我单位参加政府采购活动前三年内，在经营活动中没有重大违法记录；</w:t>
      </w:r>
    </w:p>
    <w:p>
      <w:pPr>
        <w:pStyle w:val="24"/>
        <w:shd w:val="clear" w:color="000000" w:fill="FFFFFF"/>
        <w:snapToGrid w:val="0"/>
        <w:spacing w:before="0" w:after="0" w:line="360" w:lineRule="auto"/>
        <w:ind w:firstLine="480"/>
        <w:rPr>
          <w:rFonts w:cs="宋体"/>
          <w:color w:val="auto"/>
        </w:rPr>
      </w:pPr>
      <w:r>
        <w:rPr>
          <w:rFonts w:hint="eastAsia" w:cs="宋体"/>
          <w:color w:val="auto"/>
        </w:rPr>
        <w:t>(六) 我单位符合法律、行政法规规定的其他条件。</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特此声明。</w:t>
      </w:r>
    </w:p>
    <w:p>
      <w:pPr>
        <w:spacing w:line="360" w:lineRule="auto"/>
        <w:ind w:firstLine="480"/>
        <w:rPr>
          <w:rFonts w:ascii="宋体" w:hAnsi="宋体" w:cs="宋体"/>
          <w:color w:val="auto"/>
          <w:sz w:val="24"/>
          <w:szCs w:val="24"/>
        </w:rPr>
      </w:pPr>
    </w:p>
    <w:p>
      <w:pPr>
        <w:spacing w:line="360" w:lineRule="auto"/>
        <w:ind w:firstLine="480"/>
        <w:rPr>
          <w:rFonts w:ascii="宋体" w:hAnsi="宋体" w:cs="宋体"/>
          <w:color w:val="auto"/>
          <w:sz w:val="24"/>
          <w:szCs w:val="24"/>
        </w:rPr>
      </w:pP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投标人名称（公章）：</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color w:val="auto"/>
          <w:sz w:val="28"/>
          <w:szCs w:val="28"/>
        </w:rPr>
      </w:pPr>
      <w:r>
        <w:rPr>
          <w:rFonts w:hint="eastAsia" w:ascii="宋体" w:hAnsi="宋体" w:cs="宋体"/>
          <w:color w:val="auto"/>
        </w:rPr>
        <w:br w:type="page"/>
      </w: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附件二：</w:t>
      </w:r>
    </w:p>
    <w:p>
      <w:pPr>
        <w:pStyle w:val="71"/>
        <w:ind w:firstLine="0"/>
        <w:jc w:val="center"/>
        <w:rPr>
          <w:rFonts w:ascii="宋体" w:hAnsi="宋体" w:cs="宋体"/>
          <w:b/>
          <w:color w:val="auto"/>
          <w:sz w:val="30"/>
          <w:szCs w:val="30"/>
        </w:rPr>
      </w:pPr>
      <w:r>
        <w:rPr>
          <w:rFonts w:hint="eastAsia" w:ascii="宋体" w:hAnsi="宋体" w:cs="宋体"/>
          <w:b/>
          <w:color w:val="auto"/>
          <w:sz w:val="30"/>
          <w:szCs w:val="30"/>
        </w:rPr>
        <w:t xml:space="preserve">节能产品、环境标志产品明细表 </w:t>
      </w:r>
      <w:r>
        <w:rPr>
          <w:rFonts w:hint="eastAsia" w:ascii="宋体" w:hAnsi="宋体" w:cs="宋体"/>
          <w:color w:val="auto"/>
          <w:sz w:val="30"/>
          <w:szCs w:val="30"/>
        </w:rPr>
        <w:t>（格式，若有）</w:t>
      </w:r>
    </w:p>
    <w:p>
      <w:pPr>
        <w:pStyle w:val="71"/>
        <w:rPr>
          <w:rFonts w:ascii="宋体" w:hAnsi="宋体" w:cs="宋体"/>
          <w:b/>
          <w:color w:val="auto"/>
        </w:rPr>
      </w:pPr>
    </w:p>
    <w:p>
      <w:pPr>
        <w:pStyle w:val="71"/>
        <w:ind w:firstLine="170"/>
        <w:rPr>
          <w:rFonts w:ascii="宋体" w:hAnsi="宋体" w:cs="宋体"/>
          <w:color w:val="auto"/>
          <w:sz w:val="24"/>
          <w:szCs w:val="24"/>
          <w:u w:val="single"/>
        </w:rPr>
      </w:pPr>
      <w:r>
        <w:rPr>
          <w:rFonts w:hint="eastAsia" w:ascii="宋体" w:hAnsi="宋体" w:cs="宋体"/>
          <w:color w:val="auto"/>
          <w:sz w:val="24"/>
          <w:szCs w:val="24"/>
        </w:rPr>
        <w:t xml:space="preserve">项目名称: </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项目编号：</w:t>
      </w:r>
      <w:r>
        <w:rPr>
          <w:rFonts w:hint="eastAsia" w:ascii="宋体" w:hAnsi="宋体" w:cs="宋体"/>
          <w:color w:val="auto"/>
          <w:sz w:val="24"/>
          <w:szCs w:val="24"/>
          <w:u w:val="single"/>
        </w:rPr>
        <w:t xml:space="preserve">                  </w:t>
      </w:r>
    </w:p>
    <w:tbl>
      <w:tblPr>
        <w:tblStyle w:val="27"/>
        <w:tblW w:w="9409" w:type="dxa"/>
        <w:jc w:val="center"/>
        <w:tblLayout w:type="fixed"/>
        <w:tblCellMar>
          <w:top w:w="0" w:type="dxa"/>
          <w:left w:w="0" w:type="dxa"/>
          <w:bottom w:w="0" w:type="dxa"/>
          <w:right w:w="0" w:type="dxa"/>
        </w:tblCellMar>
      </w:tblPr>
      <w:tblGrid>
        <w:gridCol w:w="743"/>
        <w:gridCol w:w="1110"/>
        <w:gridCol w:w="1134"/>
        <w:gridCol w:w="1134"/>
        <w:gridCol w:w="992"/>
        <w:gridCol w:w="1701"/>
        <w:gridCol w:w="851"/>
        <w:gridCol w:w="803"/>
        <w:gridCol w:w="941"/>
      </w:tblGrid>
      <w:tr>
        <w:tblPrEx>
          <w:tblCellMar>
            <w:top w:w="0" w:type="dxa"/>
            <w:left w:w="0" w:type="dxa"/>
            <w:bottom w:w="0" w:type="dxa"/>
            <w:right w:w="0" w:type="dxa"/>
          </w:tblCellMar>
        </w:tblPrEx>
        <w:trPr>
          <w:trHeight w:val="241"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序号</w:t>
            </w: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产品名称</w:t>
            </w: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制造厂家</w:t>
            </w: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规格型号</w:t>
            </w: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类别</w:t>
            </w: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认证证书编号</w:t>
            </w: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b/>
                <w:color w:val="auto"/>
              </w:rPr>
            </w:pPr>
            <w:r>
              <w:rPr>
                <w:rFonts w:hint="eastAsia" w:ascii="宋体" w:hAnsi="宋体" w:cs="宋体"/>
                <w:b/>
                <w:color w:val="auto"/>
              </w:rPr>
              <w:t>数量</w:t>
            </w: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400" w:lineRule="exact"/>
              <w:jc w:val="center"/>
              <w:rPr>
                <w:rFonts w:ascii="宋体" w:hAnsi="宋体" w:cs="宋体"/>
                <w:b/>
                <w:color w:val="auto"/>
              </w:rPr>
            </w:pPr>
            <w:r>
              <w:rPr>
                <w:rFonts w:hint="eastAsia" w:ascii="宋体" w:hAnsi="宋体" w:cs="宋体"/>
                <w:b/>
                <w:color w:val="auto"/>
              </w:rPr>
              <w:t>单价</w:t>
            </w:r>
          </w:p>
          <w:p>
            <w:pPr>
              <w:autoSpaceDE w:val="0"/>
              <w:autoSpaceDN w:val="0"/>
              <w:snapToGrid w:val="0"/>
              <w:spacing w:line="400" w:lineRule="exact"/>
              <w:jc w:val="center"/>
              <w:rPr>
                <w:rFonts w:ascii="宋体" w:hAnsi="宋体" w:cs="宋体"/>
                <w:b/>
                <w:color w:val="auto"/>
              </w:rPr>
            </w:pPr>
            <w:r>
              <w:rPr>
                <w:rFonts w:hint="eastAsia" w:ascii="宋体" w:hAnsi="宋体" w:cs="宋体"/>
                <w:b/>
                <w:color w:val="auto"/>
              </w:rPr>
              <w:t>（元）</w:t>
            </w: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400" w:lineRule="exact"/>
              <w:jc w:val="center"/>
              <w:rPr>
                <w:rFonts w:ascii="宋体" w:hAnsi="宋体" w:cs="宋体"/>
                <w:b/>
                <w:color w:val="auto"/>
              </w:rPr>
            </w:pPr>
            <w:r>
              <w:rPr>
                <w:rFonts w:hint="eastAsia" w:ascii="宋体" w:hAnsi="宋体" w:cs="宋体"/>
                <w:b/>
                <w:color w:val="auto"/>
              </w:rPr>
              <w:t>总价</w:t>
            </w:r>
          </w:p>
          <w:p>
            <w:pPr>
              <w:autoSpaceDE w:val="0"/>
              <w:autoSpaceDN w:val="0"/>
              <w:snapToGrid w:val="0"/>
              <w:spacing w:line="400" w:lineRule="exact"/>
              <w:jc w:val="center"/>
              <w:rPr>
                <w:rFonts w:ascii="宋体" w:hAnsi="宋体" w:cs="宋体"/>
                <w:b/>
                <w:color w:val="auto"/>
              </w:rPr>
            </w:pPr>
            <w:r>
              <w:rPr>
                <w:rFonts w:hint="eastAsia" w:ascii="宋体" w:hAnsi="宋体" w:cs="宋体"/>
                <w:b/>
                <w:color w:val="auto"/>
              </w:rPr>
              <w:t>（元）</w:t>
            </w: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74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10"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6" w:space="0"/>
              <w:bottom w:val="single" w:color="auto" w:sz="6" w:space="0"/>
              <w:right w:val="single" w:color="auto" w:sz="4" w:space="0"/>
            </w:tcBorders>
            <w:tcMar>
              <w:left w:w="108" w:type="dxa"/>
              <w:right w:w="108" w:type="dxa"/>
            </w:tcMar>
          </w:tcPr>
          <w:p>
            <w:pPr>
              <w:autoSpaceDE w:val="0"/>
              <w:autoSpaceDN w:val="0"/>
              <w:snapToGrid w:val="0"/>
              <w:spacing w:line="360" w:lineRule="auto"/>
              <w:rPr>
                <w:rFonts w:ascii="宋体" w:hAnsi="宋体" w:cs="宋体"/>
                <w:color w:val="auto"/>
              </w:rPr>
            </w:pPr>
          </w:p>
        </w:tc>
        <w:tc>
          <w:tcPr>
            <w:tcW w:w="1134" w:type="dxa"/>
            <w:tcBorders>
              <w:top w:val="single" w:color="auto" w:sz="6" w:space="0"/>
              <w:left w:val="single" w:color="auto" w:sz="4"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92"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170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5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803"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c>
          <w:tcPr>
            <w:tcW w:w="941" w:type="dxa"/>
            <w:tcBorders>
              <w:top w:val="single" w:color="auto" w:sz="6" w:space="0"/>
              <w:left w:val="single" w:color="auto" w:sz="6" w:space="0"/>
              <w:bottom w:val="single" w:color="auto" w:sz="6" w:space="0"/>
              <w:right w:val="single" w:color="auto" w:sz="6" w:space="0"/>
            </w:tcBorders>
            <w:tcMar>
              <w:left w:w="108" w:type="dxa"/>
              <w:right w:w="108" w:type="dxa"/>
            </w:tcMar>
          </w:tcPr>
          <w:p>
            <w:pPr>
              <w:autoSpaceDE w:val="0"/>
              <w:autoSpaceDN w:val="0"/>
              <w:snapToGrid w:val="0"/>
              <w:spacing w:line="360" w:lineRule="auto"/>
              <w:rPr>
                <w:rFonts w:ascii="宋体" w:hAnsi="宋体" w:cs="宋体"/>
                <w:color w:val="auto"/>
              </w:rPr>
            </w:pPr>
          </w:p>
        </w:tc>
      </w:tr>
      <w:tr>
        <w:tblPrEx>
          <w:tblCellMar>
            <w:top w:w="0" w:type="dxa"/>
            <w:left w:w="0" w:type="dxa"/>
            <w:bottom w:w="0" w:type="dxa"/>
            <w:right w:w="0" w:type="dxa"/>
          </w:tblCellMar>
        </w:tblPrEx>
        <w:trPr>
          <w:trHeight w:val="379" w:hRule="atLeast"/>
          <w:jc w:val="center"/>
        </w:trPr>
        <w:tc>
          <w:tcPr>
            <w:tcW w:w="5113" w:type="dxa"/>
            <w:gridSpan w:val="5"/>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color w:val="auto"/>
              </w:rPr>
            </w:pPr>
            <w:r>
              <w:rPr>
                <w:rFonts w:hint="eastAsia" w:ascii="宋体" w:hAnsi="宋体" w:cs="宋体"/>
                <w:color w:val="auto"/>
              </w:rPr>
              <w:t>合计（人民币元）</w:t>
            </w:r>
          </w:p>
        </w:tc>
        <w:tc>
          <w:tcPr>
            <w:tcW w:w="4296" w:type="dxa"/>
            <w:gridSpan w:val="4"/>
            <w:tcBorders>
              <w:top w:val="single" w:color="auto" w:sz="6" w:space="0"/>
              <w:left w:val="single" w:color="auto" w:sz="6" w:space="0"/>
              <w:bottom w:val="single" w:color="auto" w:sz="6" w:space="0"/>
              <w:right w:val="single" w:color="auto" w:sz="6" w:space="0"/>
            </w:tcBorders>
            <w:tcMar>
              <w:left w:w="108" w:type="dxa"/>
              <w:right w:w="108" w:type="dxa"/>
            </w:tcMar>
            <w:vAlign w:val="center"/>
          </w:tcPr>
          <w:p>
            <w:pPr>
              <w:autoSpaceDE w:val="0"/>
              <w:autoSpaceDN w:val="0"/>
              <w:snapToGrid w:val="0"/>
              <w:spacing w:line="360" w:lineRule="auto"/>
              <w:jc w:val="center"/>
              <w:rPr>
                <w:rFonts w:ascii="宋体" w:hAnsi="宋体" w:cs="宋体"/>
                <w:color w:val="auto"/>
              </w:rPr>
            </w:pPr>
          </w:p>
        </w:tc>
      </w:tr>
    </w:tbl>
    <w:p>
      <w:pPr>
        <w:spacing w:line="360" w:lineRule="auto"/>
        <w:ind w:firstLine="480"/>
        <w:rPr>
          <w:rFonts w:ascii="宋体" w:hAnsi="宋体" w:cs="宋体"/>
          <w:color w:val="auto"/>
          <w:sz w:val="24"/>
          <w:szCs w:val="24"/>
          <w:lang w:val="zh-CN"/>
        </w:rPr>
      </w:pPr>
      <w:r>
        <w:rPr>
          <w:rFonts w:hint="eastAsia" w:ascii="宋体" w:hAnsi="宋体" w:cs="宋体"/>
          <w:color w:val="auto"/>
          <w:sz w:val="24"/>
          <w:szCs w:val="24"/>
          <w:lang w:val="zh-CN"/>
        </w:rPr>
        <w:t>注：</w:t>
      </w:r>
      <w:r>
        <w:rPr>
          <w:rFonts w:hint="eastAsia" w:ascii="宋体" w:hAnsi="宋体" w:cs="宋体"/>
          <w:color w:val="auto"/>
          <w:sz w:val="24"/>
          <w:szCs w:val="24"/>
        </w:rPr>
        <w:t>1.</w:t>
      </w:r>
      <w:r>
        <w:rPr>
          <w:rFonts w:hint="eastAsia" w:ascii="宋体" w:hAnsi="宋体" w:cs="宋体"/>
          <w:color w:val="auto"/>
          <w:sz w:val="24"/>
          <w:szCs w:val="24"/>
          <w:lang w:val="zh-CN"/>
        </w:rPr>
        <w:t>如投标产品为节能产品、环境标志产品，须按格式逐项填写，并附相关证明。</w:t>
      </w:r>
    </w:p>
    <w:p>
      <w:pPr>
        <w:spacing w:line="360" w:lineRule="auto"/>
        <w:ind w:firstLine="480"/>
        <w:rPr>
          <w:rFonts w:ascii="宋体" w:hAnsi="宋体" w:cs="宋体"/>
          <w:color w:val="auto"/>
          <w:sz w:val="24"/>
          <w:szCs w:val="24"/>
          <w:lang w:val="zh-CN"/>
        </w:rPr>
      </w:pPr>
      <w:r>
        <w:rPr>
          <w:rFonts w:hint="eastAsia" w:ascii="宋体" w:hAnsi="宋体" w:cs="宋体"/>
          <w:color w:val="auto"/>
          <w:sz w:val="24"/>
          <w:szCs w:val="24"/>
        </w:rPr>
        <w:t xml:space="preserve">    2.</w:t>
      </w:r>
      <w:r>
        <w:rPr>
          <w:rFonts w:hint="eastAsia" w:ascii="宋体" w:hAnsi="宋体" w:cs="宋体"/>
          <w:color w:val="auto"/>
          <w:sz w:val="24"/>
          <w:szCs w:val="24"/>
          <w:lang w:val="zh-CN"/>
        </w:rPr>
        <w:t>类别填写：节能产品或环境标志产品。</w:t>
      </w:r>
    </w:p>
    <w:p>
      <w:pPr>
        <w:autoSpaceDE w:val="0"/>
        <w:autoSpaceDN w:val="0"/>
        <w:snapToGrid w:val="0"/>
        <w:spacing w:line="360" w:lineRule="auto"/>
        <w:rPr>
          <w:rFonts w:ascii="宋体" w:hAnsi="宋体" w:cs="宋体"/>
          <w:color w:val="auto"/>
          <w:lang w:val="zh-CN"/>
        </w:rPr>
      </w:pPr>
    </w:p>
    <w:p>
      <w:pPr>
        <w:autoSpaceDE w:val="0"/>
        <w:autoSpaceDN w:val="0"/>
        <w:snapToGrid w:val="0"/>
        <w:spacing w:line="360" w:lineRule="auto"/>
        <w:rPr>
          <w:rFonts w:ascii="宋体" w:hAnsi="宋体" w:cs="宋体"/>
          <w:color w:val="auto"/>
          <w:lang w:val="zh-CN"/>
        </w:rPr>
      </w:pP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投标人名称（公章）：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日    期：    年     月     日</w:t>
      </w:r>
    </w:p>
    <w:p>
      <w:pPr>
        <w:jc w:val="left"/>
        <w:rPr>
          <w:rFonts w:ascii="宋体" w:hAnsi="宋体" w:cs="宋体"/>
          <w:color w:val="auto"/>
        </w:rPr>
      </w:pPr>
    </w:p>
    <w:p>
      <w:pPr>
        <w:jc w:val="left"/>
        <w:rPr>
          <w:rFonts w:ascii="宋体" w:hAnsi="宋体" w:cs="宋体"/>
          <w:color w:val="auto"/>
          <w:sz w:val="28"/>
          <w:szCs w:val="28"/>
        </w:rPr>
      </w:pPr>
      <w:r>
        <w:rPr>
          <w:rFonts w:hint="eastAsia" w:ascii="宋体" w:hAnsi="宋体" w:cs="宋体"/>
          <w:color w:val="auto"/>
        </w:rPr>
        <w:br w:type="page"/>
      </w: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附件三：</w:t>
      </w:r>
    </w:p>
    <w:p>
      <w:pPr>
        <w:spacing w:line="360" w:lineRule="auto"/>
        <w:jc w:val="center"/>
        <w:rPr>
          <w:rFonts w:ascii="宋体" w:hAnsi="宋体" w:cs="宋体"/>
          <w:b/>
          <w:color w:val="auto"/>
          <w:sz w:val="28"/>
          <w:szCs w:val="28"/>
          <w:lang w:val="zh-CN"/>
        </w:rPr>
      </w:pPr>
      <w:r>
        <w:rPr>
          <w:rFonts w:hint="eastAsia" w:ascii="宋体" w:hAnsi="宋体" w:cs="宋体"/>
          <w:b/>
          <w:color w:val="auto"/>
          <w:sz w:val="28"/>
          <w:szCs w:val="28"/>
          <w:lang w:val="zh-CN"/>
        </w:rPr>
        <w:t>中小企业声明函</w:t>
      </w:r>
    </w:p>
    <w:p>
      <w:pPr>
        <w:spacing w:line="360" w:lineRule="auto"/>
        <w:ind w:firstLine="206"/>
        <w:rPr>
          <w:rFonts w:ascii="宋体" w:hAnsi="宋体" w:cs="宋体"/>
          <w:color w:val="auto"/>
        </w:rPr>
      </w:pPr>
      <w:r>
        <w:rPr>
          <w:rFonts w:hint="eastAsia" w:ascii="宋体" w:hAnsi="宋体" w:cs="宋体"/>
          <w:color w:val="auto"/>
        </w:rPr>
        <w:t xml:space="preserve"> </w:t>
      </w:r>
    </w:p>
    <w:p>
      <w:pPr>
        <w:spacing w:line="360" w:lineRule="auto"/>
        <w:ind w:firstLine="475"/>
        <w:rPr>
          <w:rFonts w:ascii="宋体" w:hAnsi="宋体" w:cs="宋体"/>
          <w:color w:val="auto"/>
          <w:sz w:val="24"/>
          <w:szCs w:val="24"/>
        </w:rPr>
      </w:pPr>
      <w:r>
        <w:rPr>
          <w:rFonts w:hint="eastAsia" w:ascii="宋体" w:hAnsi="宋体" w:cs="宋体"/>
          <w:color w:val="auto"/>
          <w:sz w:val="24"/>
          <w:szCs w:val="24"/>
        </w:rPr>
        <w:t>本公司(联合体)郑重声明，根据《政府采购促进中小企业发展管理办法》(财库〔2020〕46号)的规定，本公司 (联合体)参加</w:t>
      </w:r>
      <w:r>
        <w:rPr>
          <w:rFonts w:hint="eastAsia" w:ascii="宋体" w:hAnsi="宋体" w:cs="宋体"/>
          <w:b/>
          <w:color w:val="auto"/>
          <w:sz w:val="24"/>
          <w:szCs w:val="24"/>
          <w:u w:val="single"/>
        </w:rPr>
        <w:t xml:space="preserve">          </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b/>
          <w:color w:val="auto"/>
          <w:sz w:val="24"/>
          <w:szCs w:val="24"/>
          <w:u w:val="single"/>
        </w:rPr>
        <w:t xml:space="preserve">(项目名称)   </w:t>
      </w:r>
      <w:r>
        <w:rPr>
          <w:rFonts w:hint="eastAsia" w:ascii="宋体" w:hAnsi="宋体" w:cs="宋体"/>
          <w:color w:val="auto"/>
          <w:sz w:val="24"/>
          <w:szCs w:val="24"/>
        </w:rPr>
        <w:t>采购活动，服务全部由符合政策要求的中小企业承接。相关企业(含联合 体中的中小企业、签订分包意向协议的中小企业)的具体情况如下:</w:t>
      </w:r>
    </w:p>
    <w:p>
      <w:pPr>
        <w:spacing w:line="360" w:lineRule="auto"/>
        <w:ind w:firstLine="235"/>
        <w:rPr>
          <w:rFonts w:ascii="宋体" w:hAnsi="宋体" w:cs="宋体"/>
          <w:b/>
          <w:color w:val="auto"/>
          <w:sz w:val="24"/>
          <w:szCs w:val="24"/>
        </w:rPr>
      </w:pPr>
      <w:r>
        <w:rPr>
          <w:rFonts w:hint="eastAsia" w:ascii="宋体" w:hAnsi="宋体" w:cs="宋体"/>
          <w:color w:val="auto"/>
          <w:sz w:val="24"/>
          <w:szCs w:val="24"/>
        </w:rPr>
        <w:t xml:space="preserve">1. </w:t>
      </w:r>
      <w:r>
        <w:rPr>
          <w:rFonts w:hint="eastAsia" w:ascii="宋体" w:hAnsi="宋体" w:cs="宋体"/>
          <w:b/>
          <w:color w:val="auto"/>
          <w:sz w:val="24"/>
          <w:szCs w:val="24"/>
          <w:u w:val="single"/>
        </w:rPr>
        <w:t>(标的名称)</w:t>
      </w:r>
      <w:r>
        <w:rPr>
          <w:rFonts w:hint="eastAsia" w:ascii="宋体" w:hAnsi="宋体" w:cs="宋体"/>
          <w:color w:val="auto"/>
          <w:sz w:val="24"/>
          <w:szCs w:val="24"/>
        </w:rPr>
        <w:t>，属于</w:t>
      </w:r>
      <w:r>
        <w:rPr>
          <w:rFonts w:hint="eastAsia" w:ascii="宋体" w:hAnsi="宋体" w:cs="宋体"/>
          <w:color w:val="auto"/>
          <w:sz w:val="24"/>
          <w:szCs w:val="24"/>
          <w:u w:val="single"/>
        </w:rPr>
        <w:t xml:space="preserve"> </w:t>
      </w:r>
      <w:r>
        <w:rPr>
          <w:rFonts w:hint="eastAsia" w:ascii="宋体" w:hAnsi="宋体" w:cs="宋体"/>
          <w:b/>
          <w:color w:val="auto"/>
          <w:sz w:val="24"/>
          <w:szCs w:val="24"/>
          <w:u w:val="single"/>
        </w:rPr>
        <w:t xml:space="preserve">(采购文件中明确的所属行业) </w:t>
      </w:r>
      <w:r>
        <w:rPr>
          <w:rFonts w:hint="eastAsia" w:ascii="宋体" w:hAnsi="宋体" w:cs="宋体"/>
          <w:color w:val="auto"/>
          <w:sz w:val="24"/>
          <w:szCs w:val="24"/>
        </w:rPr>
        <w:t>; 承建(承接)企业为</w:t>
      </w:r>
      <w:r>
        <w:rPr>
          <w:rFonts w:hint="eastAsia" w:ascii="宋体" w:hAnsi="宋体" w:cs="宋体"/>
          <w:color w:val="auto"/>
          <w:sz w:val="24"/>
          <w:szCs w:val="24"/>
          <w:u w:val="single"/>
        </w:rPr>
        <w:t xml:space="preserve"> </w:t>
      </w:r>
      <w:r>
        <w:rPr>
          <w:rFonts w:hint="eastAsia" w:ascii="宋体" w:hAnsi="宋体" w:cs="宋体"/>
          <w:b/>
          <w:color w:val="auto"/>
          <w:sz w:val="24"/>
          <w:szCs w:val="24"/>
          <w:u w:val="single"/>
        </w:rPr>
        <w:t xml:space="preserve">(企业名称) </w:t>
      </w:r>
      <w:r>
        <w:rPr>
          <w:rFonts w:hint="eastAsia" w:ascii="宋体" w:hAnsi="宋体" w:cs="宋体"/>
          <w:color w:val="auto"/>
          <w:sz w:val="24"/>
          <w:szCs w:val="24"/>
        </w:rPr>
        <w:t>，从业人员</w:t>
      </w:r>
      <w:r>
        <w:rPr>
          <w:rFonts w:hint="eastAsia" w:ascii="宋体" w:hAnsi="宋体" w:cs="宋体"/>
          <w:color w:val="auto"/>
          <w:sz w:val="24"/>
          <w:szCs w:val="24"/>
          <w:u w:val="single"/>
        </w:rPr>
        <w:t>   </w:t>
      </w:r>
      <w:r>
        <w:rPr>
          <w:rFonts w:hint="eastAsia" w:ascii="宋体" w:hAnsi="宋体" w:cs="宋体"/>
          <w:color w:val="auto"/>
          <w:sz w:val="24"/>
          <w:szCs w:val="24"/>
        </w:rPr>
        <w:t>人，营业收入为</w:t>
      </w:r>
      <w:r>
        <w:rPr>
          <w:rFonts w:hint="eastAsia" w:ascii="宋体" w:hAnsi="宋体" w:cs="宋体"/>
          <w:color w:val="auto"/>
          <w:sz w:val="24"/>
          <w:szCs w:val="24"/>
          <w:u w:val="single"/>
        </w:rPr>
        <w:t>   </w:t>
      </w:r>
      <w:r>
        <w:rPr>
          <w:rFonts w:hint="eastAsia" w:ascii="宋体" w:hAnsi="宋体" w:cs="宋体"/>
          <w:color w:val="auto"/>
          <w:sz w:val="24"/>
          <w:szCs w:val="24"/>
        </w:rPr>
        <w:t>万元，资产总额为</w:t>
      </w:r>
      <w:r>
        <w:rPr>
          <w:rFonts w:hint="eastAsia" w:ascii="宋体" w:hAnsi="宋体" w:cs="宋体"/>
          <w:color w:val="auto"/>
          <w:sz w:val="24"/>
          <w:szCs w:val="24"/>
          <w:u w:val="single"/>
        </w:rPr>
        <w:t>   </w:t>
      </w:r>
      <w:r>
        <w:rPr>
          <w:rFonts w:hint="eastAsia" w:ascii="宋体" w:hAnsi="宋体" w:cs="宋体"/>
          <w:color w:val="auto"/>
          <w:sz w:val="24"/>
          <w:szCs w:val="24"/>
        </w:rPr>
        <w:t>万元，属于(中型企业</w:t>
      </w:r>
      <w:r>
        <w:rPr>
          <w:rFonts w:hint="eastAsia" w:ascii="宋体" w:hAnsi="宋体" w:cs="宋体"/>
          <w:b/>
          <w:color w:val="auto"/>
          <w:sz w:val="24"/>
          <w:szCs w:val="24"/>
        </w:rPr>
        <w:t>/</w:t>
      </w:r>
      <w:r>
        <w:rPr>
          <w:rFonts w:hint="eastAsia" w:ascii="宋体" w:hAnsi="宋体" w:cs="宋体"/>
          <w:color w:val="auto"/>
          <w:sz w:val="24"/>
          <w:szCs w:val="24"/>
        </w:rPr>
        <w:t>小型企业</w:t>
      </w:r>
      <w:r>
        <w:rPr>
          <w:rFonts w:hint="eastAsia" w:ascii="宋体" w:hAnsi="宋体" w:cs="宋体"/>
          <w:b/>
          <w:color w:val="auto"/>
          <w:sz w:val="24"/>
          <w:szCs w:val="24"/>
        </w:rPr>
        <w:t>/</w:t>
      </w:r>
      <w:r>
        <w:rPr>
          <w:rFonts w:hint="eastAsia" w:ascii="宋体" w:hAnsi="宋体" w:cs="宋体"/>
          <w:color w:val="auto"/>
          <w:sz w:val="24"/>
          <w:szCs w:val="24"/>
        </w:rPr>
        <w:t>微型企业)</w:t>
      </w:r>
      <w:r>
        <w:rPr>
          <w:rFonts w:hint="eastAsia" w:ascii="宋体" w:hAnsi="宋体" w:cs="宋体"/>
          <w:b/>
          <w:color w:val="auto"/>
          <w:sz w:val="24"/>
          <w:szCs w:val="24"/>
        </w:rPr>
        <w:t>;</w:t>
      </w:r>
    </w:p>
    <w:p>
      <w:pPr>
        <w:spacing w:line="360" w:lineRule="auto"/>
        <w:ind w:firstLine="235"/>
        <w:rPr>
          <w:rFonts w:ascii="宋体" w:hAnsi="宋体" w:cs="宋体"/>
          <w:color w:val="auto"/>
          <w:sz w:val="24"/>
          <w:szCs w:val="24"/>
        </w:rPr>
      </w:pPr>
      <w:r>
        <w:rPr>
          <w:rFonts w:hint="eastAsia" w:ascii="宋体" w:hAnsi="宋体" w:cs="宋体"/>
          <w:color w:val="auto"/>
          <w:sz w:val="24"/>
          <w:szCs w:val="24"/>
        </w:rPr>
        <w:t xml:space="preserve">2. </w:t>
      </w:r>
      <w:r>
        <w:rPr>
          <w:rFonts w:hint="eastAsia" w:ascii="宋体" w:hAnsi="宋体" w:cs="宋体"/>
          <w:b/>
          <w:color w:val="auto"/>
          <w:sz w:val="24"/>
          <w:szCs w:val="24"/>
          <w:u w:val="single"/>
        </w:rPr>
        <w:t>(标的名称)</w:t>
      </w:r>
      <w:r>
        <w:rPr>
          <w:rFonts w:hint="eastAsia" w:ascii="宋体" w:hAnsi="宋体" w:cs="宋体"/>
          <w:color w:val="auto"/>
          <w:sz w:val="24"/>
          <w:szCs w:val="24"/>
        </w:rPr>
        <w:t>，属于</w:t>
      </w:r>
      <w:r>
        <w:rPr>
          <w:rFonts w:hint="eastAsia" w:ascii="宋体" w:hAnsi="宋体" w:cs="宋体"/>
          <w:color w:val="auto"/>
          <w:sz w:val="24"/>
          <w:szCs w:val="24"/>
          <w:u w:val="single"/>
        </w:rPr>
        <w:t xml:space="preserve"> </w:t>
      </w:r>
      <w:r>
        <w:rPr>
          <w:rFonts w:hint="eastAsia" w:ascii="宋体" w:hAnsi="宋体" w:cs="宋体"/>
          <w:b/>
          <w:color w:val="auto"/>
          <w:sz w:val="24"/>
          <w:szCs w:val="24"/>
          <w:u w:val="single"/>
        </w:rPr>
        <w:t xml:space="preserve">(采购文件中明确的所属行业) </w:t>
      </w:r>
      <w:r>
        <w:rPr>
          <w:rFonts w:hint="eastAsia" w:ascii="宋体" w:hAnsi="宋体" w:cs="宋体"/>
          <w:color w:val="auto"/>
          <w:sz w:val="24"/>
          <w:szCs w:val="24"/>
        </w:rPr>
        <w:t>; 承建(承接)企业为</w:t>
      </w:r>
      <w:r>
        <w:rPr>
          <w:rFonts w:hint="eastAsia" w:ascii="宋体" w:hAnsi="宋体" w:cs="宋体"/>
          <w:color w:val="auto"/>
          <w:sz w:val="24"/>
          <w:szCs w:val="24"/>
          <w:u w:val="single"/>
        </w:rPr>
        <w:t xml:space="preserve"> </w:t>
      </w:r>
      <w:r>
        <w:rPr>
          <w:rFonts w:hint="eastAsia" w:ascii="宋体" w:hAnsi="宋体" w:cs="宋体"/>
          <w:b/>
          <w:color w:val="auto"/>
          <w:sz w:val="24"/>
          <w:szCs w:val="24"/>
          <w:u w:val="single"/>
        </w:rPr>
        <w:t xml:space="preserve">(企业名称) </w:t>
      </w:r>
      <w:r>
        <w:rPr>
          <w:rFonts w:hint="eastAsia" w:ascii="宋体" w:hAnsi="宋体" w:cs="宋体"/>
          <w:color w:val="auto"/>
          <w:sz w:val="24"/>
          <w:szCs w:val="24"/>
        </w:rPr>
        <w:t>，从业人员</w:t>
      </w:r>
      <w:r>
        <w:rPr>
          <w:rFonts w:hint="eastAsia" w:ascii="宋体" w:hAnsi="宋体" w:cs="宋体"/>
          <w:color w:val="auto"/>
          <w:sz w:val="24"/>
          <w:szCs w:val="24"/>
          <w:u w:val="single"/>
        </w:rPr>
        <w:t>   </w:t>
      </w:r>
      <w:r>
        <w:rPr>
          <w:rFonts w:hint="eastAsia" w:ascii="宋体" w:hAnsi="宋体" w:cs="宋体"/>
          <w:color w:val="auto"/>
          <w:sz w:val="24"/>
          <w:szCs w:val="24"/>
        </w:rPr>
        <w:t>人，营业收入为</w:t>
      </w:r>
      <w:r>
        <w:rPr>
          <w:rFonts w:hint="eastAsia" w:ascii="宋体" w:hAnsi="宋体" w:cs="宋体"/>
          <w:color w:val="auto"/>
          <w:sz w:val="24"/>
          <w:szCs w:val="24"/>
          <w:u w:val="single"/>
        </w:rPr>
        <w:t>   </w:t>
      </w:r>
      <w:r>
        <w:rPr>
          <w:rFonts w:hint="eastAsia" w:ascii="宋体" w:hAnsi="宋体" w:cs="宋体"/>
          <w:color w:val="auto"/>
          <w:sz w:val="24"/>
          <w:szCs w:val="24"/>
        </w:rPr>
        <w:t>万元，资产总额为</w:t>
      </w:r>
      <w:r>
        <w:rPr>
          <w:rFonts w:hint="eastAsia" w:ascii="宋体" w:hAnsi="宋体" w:cs="宋体"/>
          <w:color w:val="auto"/>
          <w:sz w:val="24"/>
          <w:szCs w:val="24"/>
          <w:u w:val="single"/>
        </w:rPr>
        <w:t>   </w:t>
      </w:r>
      <w:r>
        <w:rPr>
          <w:rFonts w:hint="eastAsia" w:ascii="宋体" w:hAnsi="宋体" w:cs="宋体"/>
          <w:color w:val="auto"/>
          <w:sz w:val="24"/>
          <w:szCs w:val="24"/>
        </w:rPr>
        <w:t>万元，属于(中型企业</w:t>
      </w:r>
      <w:r>
        <w:rPr>
          <w:rFonts w:hint="eastAsia" w:ascii="宋体" w:hAnsi="宋体" w:cs="宋体"/>
          <w:b/>
          <w:color w:val="auto"/>
          <w:sz w:val="24"/>
          <w:szCs w:val="24"/>
        </w:rPr>
        <w:t>/</w:t>
      </w:r>
      <w:r>
        <w:rPr>
          <w:rFonts w:hint="eastAsia" w:ascii="宋体" w:hAnsi="宋体" w:cs="宋体"/>
          <w:color w:val="auto"/>
          <w:sz w:val="24"/>
          <w:szCs w:val="24"/>
        </w:rPr>
        <w:t>小型企业</w:t>
      </w:r>
      <w:r>
        <w:rPr>
          <w:rFonts w:hint="eastAsia" w:ascii="宋体" w:hAnsi="宋体" w:cs="宋体"/>
          <w:b/>
          <w:color w:val="auto"/>
          <w:sz w:val="24"/>
          <w:szCs w:val="24"/>
        </w:rPr>
        <w:t>/</w:t>
      </w:r>
      <w:r>
        <w:rPr>
          <w:rFonts w:hint="eastAsia" w:ascii="宋体" w:hAnsi="宋体" w:cs="宋体"/>
          <w:color w:val="auto"/>
          <w:sz w:val="24"/>
          <w:szCs w:val="24"/>
        </w:rPr>
        <w:t>微型企业)</w:t>
      </w:r>
      <w:r>
        <w:rPr>
          <w:rFonts w:hint="eastAsia" w:ascii="宋体" w:hAnsi="宋体" w:cs="宋体"/>
          <w:b/>
          <w:color w:val="auto"/>
          <w:sz w:val="24"/>
          <w:szCs w:val="24"/>
        </w:rPr>
        <w:t>;</w:t>
      </w:r>
    </w:p>
    <w:p>
      <w:pPr>
        <w:spacing w:line="360" w:lineRule="auto"/>
        <w:ind w:firstLine="235"/>
        <w:rPr>
          <w:rFonts w:ascii="宋体" w:hAnsi="宋体" w:cs="宋体"/>
          <w:color w:val="auto"/>
          <w:sz w:val="24"/>
          <w:szCs w:val="24"/>
        </w:rPr>
      </w:pPr>
      <w:r>
        <w:rPr>
          <w:rFonts w:hint="eastAsia" w:ascii="宋体" w:hAnsi="宋体" w:cs="宋体"/>
          <w:color w:val="auto"/>
          <w:sz w:val="24"/>
          <w:szCs w:val="24"/>
        </w:rPr>
        <w:t>......</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以上企业，不属于大企业的分支机构，不存在控股股东为大企业的情形，也不存在与大企业的负责人为同一人的情形。</w:t>
      </w:r>
    </w:p>
    <w:p>
      <w:pPr>
        <w:spacing w:line="360" w:lineRule="auto"/>
        <w:ind w:firstLine="475"/>
        <w:rPr>
          <w:rFonts w:ascii="宋体" w:hAnsi="宋体" w:cs="宋体"/>
          <w:color w:val="auto"/>
          <w:sz w:val="24"/>
          <w:szCs w:val="24"/>
        </w:rPr>
      </w:pPr>
      <w:r>
        <w:rPr>
          <w:rFonts w:hint="eastAsia" w:ascii="宋体" w:hAnsi="宋体" w:cs="宋体"/>
          <w:color w:val="auto"/>
          <w:sz w:val="24"/>
          <w:szCs w:val="24"/>
        </w:rPr>
        <w:t>本企业对上述声明内容的真实性负责。如有虚假，将依法承担相应责任。</w:t>
      </w:r>
    </w:p>
    <w:p>
      <w:pPr>
        <w:spacing w:line="360" w:lineRule="auto"/>
        <w:ind w:firstLine="475"/>
        <w:rPr>
          <w:rFonts w:ascii="宋体" w:hAnsi="宋体" w:cs="宋体"/>
          <w:color w:val="auto"/>
          <w:sz w:val="24"/>
          <w:szCs w:val="24"/>
        </w:rPr>
      </w:pPr>
    </w:p>
    <w:p>
      <w:pPr>
        <w:spacing w:line="360" w:lineRule="auto"/>
        <w:ind w:firstLine="235"/>
        <w:rPr>
          <w:rFonts w:ascii="宋体" w:hAnsi="宋体" w:cs="宋体"/>
          <w:color w:val="auto"/>
          <w:sz w:val="24"/>
          <w:szCs w:val="24"/>
        </w:rPr>
      </w:pPr>
    </w:p>
    <w:p>
      <w:pPr>
        <w:spacing w:line="360" w:lineRule="auto"/>
        <w:jc w:val="center"/>
        <w:rPr>
          <w:rFonts w:ascii="宋体" w:hAnsi="宋体" w:cs="宋体"/>
          <w:color w:val="auto"/>
          <w:sz w:val="24"/>
          <w:szCs w:val="24"/>
        </w:rPr>
      </w:pPr>
      <w:r>
        <w:rPr>
          <w:rFonts w:hint="eastAsia" w:ascii="宋体" w:hAnsi="宋体" w:cs="宋体"/>
          <w:color w:val="auto"/>
          <w:sz w:val="24"/>
          <w:szCs w:val="24"/>
        </w:rPr>
        <w:t xml:space="preserve">                               单位名称（盖章）：</w:t>
      </w:r>
    </w:p>
    <w:p>
      <w:pPr>
        <w:spacing w:line="360" w:lineRule="auto"/>
        <w:jc w:val="center"/>
        <w:rPr>
          <w:rFonts w:ascii="宋体" w:hAnsi="宋体" w:cs="宋体"/>
          <w:color w:val="auto"/>
          <w:sz w:val="24"/>
          <w:szCs w:val="24"/>
        </w:rPr>
      </w:pPr>
      <w:r>
        <w:rPr>
          <w:rFonts w:hint="eastAsia" w:ascii="宋体" w:hAnsi="宋体" w:cs="宋体"/>
          <w:color w:val="auto"/>
          <w:sz w:val="24"/>
          <w:szCs w:val="24"/>
        </w:rPr>
        <w:t xml:space="preserve">                                     日  期：</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p>
    <w:p>
      <w:pPr>
        <w:spacing w:line="360" w:lineRule="auto"/>
        <w:ind w:firstLine="235"/>
        <w:rPr>
          <w:rFonts w:ascii="宋体" w:hAnsi="宋体" w:cs="宋体"/>
          <w:color w:val="auto"/>
          <w:sz w:val="24"/>
          <w:szCs w:val="24"/>
        </w:rPr>
      </w:pPr>
      <w:r>
        <w:rPr>
          <w:rFonts w:hint="eastAsia" w:ascii="宋体" w:hAnsi="宋体" w:cs="宋体"/>
          <w:color w:val="auto"/>
          <w:sz w:val="24"/>
          <w:szCs w:val="24"/>
        </w:rPr>
        <w:t>1、从业人员、营业收入、资产总额填报上一年度数据，无上一年度数据的新成立企业可不填报。</w:t>
      </w:r>
    </w:p>
    <w:p>
      <w:pPr>
        <w:spacing w:line="360" w:lineRule="auto"/>
        <w:ind w:firstLine="235"/>
        <w:rPr>
          <w:rFonts w:ascii="宋体" w:hAnsi="宋体" w:cs="宋体"/>
          <w:color w:val="auto"/>
          <w:sz w:val="24"/>
          <w:szCs w:val="24"/>
        </w:rPr>
      </w:pPr>
      <w:r>
        <w:rPr>
          <w:rFonts w:hint="eastAsia" w:ascii="宋体" w:hAnsi="宋体" w:cs="宋体"/>
          <w:color w:val="auto"/>
          <w:sz w:val="24"/>
          <w:szCs w:val="24"/>
        </w:rPr>
        <w:t>2、非小型、微型企业无需提供。</w:t>
      </w:r>
    </w:p>
    <w:p>
      <w:pPr>
        <w:spacing w:line="360" w:lineRule="auto"/>
        <w:ind w:firstLine="235"/>
        <w:rPr>
          <w:rFonts w:ascii="宋体" w:hAnsi="宋体" w:cs="宋体"/>
          <w:color w:val="auto"/>
          <w:sz w:val="24"/>
          <w:szCs w:val="24"/>
        </w:rPr>
      </w:pPr>
      <w:r>
        <w:rPr>
          <w:rFonts w:hint="eastAsia" w:ascii="宋体" w:hAnsi="宋体" w:cs="宋体"/>
          <w:color w:val="auto"/>
          <w:sz w:val="24"/>
          <w:szCs w:val="24"/>
        </w:rPr>
        <w:t>3、本公司对上述声明的真实性负责，若有虚假，将依法承担相应责任。</w:t>
      </w:r>
    </w:p>
    <w:p>
      <w:pPr>
        <w:pStyle w:val="2"/>
        <w:rPr>
          <w:rFonts w:ascii="宋体" w:hAnsi="宋体" w:cs="宋体"/>
          <w:color w:val="auto"/>
        </w:rPr>
      </w:pPr>
      <w:r>
        <w:rPr>
          <w:rFonts w:hint="eastAsia" w:ascii="宋体" w:hAnsi="宋体" w:cs="宋体"/>
          <w:color w:val="auto"/>
        </w:rPr>
        <w:br w:type="page"/>
      </w: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附件四：</w:t>
      </w:r>
    </w:p>
    <w:p>
      <w:pPr>
        <w:spacing w:line="360" w:lineRule="auto"/>
        <w:jc w:val="center"/>
        <w:rPr>
          <w:rFonts w:ascii="宋体" w:hAnsi="宋体" w:cs="宋体"/>
          <w:b/>
          <w:color w:val="auto"/>
          <w:sz w:val="28"/>
          <w:szCs w:val="28"/>
        </w:rPr>
      </w:pPr>
      <w:bookmarkStart w:id="276" w:name="OLE_LINK13"/>
      <w:bookmarkStart w:id="277" w:name="OLE_LINK14"/>
      <w:r>
        <w:rPr>
          <w:rFonts w:hint="eastAsia" w:ascii="宋体" w:hAnsi="宋体" w:cs="宋体"/>
          <w:b/>
          <w:color w:val="auto"/>
          <w:sz w:val="28"/>
          <w:szCs w:val="28"/>
        </w:rPr>
        <w:t>残疾人福利性单位声明函</w:t>
      </w:r>
      <w:bookmarkEnd w:id="276"/>
      <w:bookmarkEnd w:id="277"/>
    </w:p>
    <w:p>
      <w:pPr>
        <w:spacing w:line="588" w:lineRule="exact"/>
        <w:rPr>
          <w:rFonts w:ascii="宋体" w:hAnsi="宋体" w:cs="宋体"/>
          <w:b/>
          <w:color w:val="auto"/>
          <w:spacing w:val="6"/>
          <w:sz w:val="30"/>
          <w:szCs w:val="30"/>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    本单位郑重声明，根据《财政部 民政部 中国残疾人联合会关于促进残疾人就业政府采购政策的通知》（财库〔2017〕 141号）的规定，本单位为符合条件的残疾人福利性单位，且本单位参加</w:t>
      </w:r>
      <w:r>
        <w:rPr>
          <w:rFonts w:hint="eastAsia" w:ascii="宋体" w:hAnsi="宋体" w:cs="宋体"/>
          <w:color w:val="auto"/>
          <w:sz w:val="24"/>
          <w:szCs w:val="24"/>
          <w:u w:val="single"/>
        </w:rPr>
        <w:t xml:space="preserve">                </w:t>
      </w:r>
      <w:r>
        <w:rPr>
          <w:rFonts w:hint="eastAsia" w:ascii="宋体" w:hAnsi="宋体" w:cs="宋体"/>
          <w:color w:val="auto"/>
          <w:sz w:val="24"/>
          <w:szCs w:val="24"/>
        </w:rPr>
        <w:t>单位的</w:t>
      </w:r>
      <w:r>
        <w:rPr>
          <w:rFonts w:hint="eastAsia" w:ascii="宋体" w:hAnsi="宋体" w:cs="宋体"/>
          <w:color w:val="auto"/>
          <w:sz w:val="24"/>
          <w:szCs w:val="24"/>
          <w:u w:val="single"/>
        </w:rPr>
        <w:t xml:space="preserve">                       </w:t>
      </w:r>
      <w:r>
        <w:rPr>
          <w:rFonts w:hint="eastAsia" w:ascii="宋体" w:hAnsi="宋体" w:cs="宋体"/>
          <w:color w:val="auto"/>
          <w:sz w:val="24"/>
          <w:szCs w:val="24"/>
        </w:rPr>
        <w:t>项目采购活动提供本单位制造的货物（由本单位承担工程/提供服务），或者提供其他残疾人福利性单位制造的货物（不包括使用非残疾人福利性单位注册商标的货物）。</w:t>
      </w:r>
    </w:p>
    <w:p>
      <w:pPr>
        <w:spacing w:line="360" w:lineRule="auto"/>
        <w:rPr>
          <w:rFonts w:ascii="宋体" w:hAnsi="宋体" w:cs="宋体"/>
          <w:color w:val="auto"/>
          <w:sz w:val="24"/>
          <w:szCs w:val="24"/>
        </w:rPr>
      </w:pPr>
      <w:r>
        <w:rPr>
          <w:rFonts w:hint="eastAsia" w:ascii="宋体" w:hAnsi="宋体" w:cs="宋体"/>
          <w:color w:val="auto"/>
          <w:sz w:val="24"/>
          <w:szCs w:val="24"/>
        </w:rPr>
        <w:t xml:space="preserve">    本单位对上述声明的真实性负责。如有虚假，将依法承担相应责任。</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                           单位名称（盖章）：</w:t>
      </w:r>
    </w:p>
    <w:p>
      <w:pPr>
        <w:spacing w:line="360" w:lineRule="auto"/>
        <w:rPr>
          <w:rFonts w:ascii="宋体" w:hAnsi="宋体" w:cs="宋体"/>
          <w:color w:val="auto"/>
          <w:sz w:val="24"/>
          <w:szCs w:val="24"/>
        </w:rPr>
      </w:pPr>
    </w:p>
    <w:p>
      <w:pPr>
        <w:spacing w:line="360" w:lineRule="auto"/>
        <w:rPr>
          <w:rFonts w:ascii="宋体" w:hAnsi="宋体" w:cs="宋体"/>
          <w:color w:val="auto"/>
          <w:sz w:val="24"/>
          <w:szCs w:val="24"/>
        </w:rPr>
      </w:pPr>
      <w:r>
        <w:rPr>
          <w:rFonts w:hint="eastAsia" w:ascii="宋体" w:hAnsi="宋体" w:cs="宋体"/>
          <w:color w:val="auto"/>
          <w:sz w:val="24"/>
          <w:szCs w:val="24"/>
        </w:rPr>
        <w:t xml:space="preserve">                           日  期：</w:t>
      </w:r>
    </w:p>
    <w:p>
      <w:pPr>
        <w:pStyle w:val="2"/>
        <w:rPr>
          <w:rFonts w:ascii="宋体" w:hAnsi="宋体" w:cs="宋体"/>
          <w:color w:val="auto"/>
        </w:rPr>
      </w:pPr>
    </w:p>
    <w:p>
      <w:pPr>
        <w:pStyle w:val="2"/>
        <w:rPr>
          <w:rFonts w:ascii="宋体" w:hAnsi="宋体" w:cs="宋体"/>
          <w:color w:val="auto"/>
        </w:rPr>
      </w:pPr>
    </w:p>
    <w:p>
      <w:pPr>
        <w:pStyle w:val="2"/>
        <w:rPr>
          <w:rFonts w:ascii="宋体" w:hAnsi="宋体" w:cs="宋体"/>
          <w:color w:val="auto"/>
        </w:rPr>
      </w:pPr>
    </w:p>
    <w:p>
      <w:pPr>
        <w:spacing w:line="360" w:lineRule="auto"/>
        <w:ind w:firstLine="235"/>
        <w:rPr>
          <w:rFonts w:ascii="宋体" w:hAnsi="宋体" w:cs="宋体"/>
          <w:color w:val="auto"/>
          <w:sz w:val="24"/>
          <w:szCs w:val="24"/>
        </w:rPr>
      </w:pPr>
      <w:r>
        <w:rPr>
          <w:rFonts w:hint="eastAsia" w:ascii="宋体" w:hAnsi="宋体" w:cs="宋体"/>
          <w:color w:val="auto"/>
          <w:sz w:val="24"/>
          <w:szCs w:val="24"/>
        </w:rPr>
        <w:t>注：非残疾人福利性单位无需提供。</w:t>
      </w:r>
    </w:p>
    <w:p>
      <w:pPr>
        <w:pStyle w:val="2"/>
        <w:rPr>
          <w:rFonts w:ascii="宋体" w:hAnsi="宋体" w:cs="宋体"/>
          <w:color w:val="auto"/>
        </w:rPr>
      </w:pPr>
    </w:p>
    <w:p>
      <w:pPr>
        <w:pStyle w:val="2"/>
        <w:rPr>
          <w:rFonts w:ascii="宋体" w:hAnsi="宋体" w:cs="宋体"/>
          <w:color w:val="auto"/>
        </w:rPr>
      </w:pPr>
      <w:r>
        <w:rPr>
          <w:rFonts w:hint="eastAsia" w:ascii="宋体" w:hAnsi="宋体" w:cs="宋体"/>
          <w:color w:val="auto"/>
        </w:rPr>
        <w:br w:type="page"/>
      </w: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附件五：</w:t>
      </w:r>
    </w:p>
    <w:p>
      <w:pPr>
        <w:autoSpaceDE w:val="0"/>
        <w:autoSpaceDN w:val="0"/>
        <w:spacing w:line="360" w:lineRule="auto"/>
        <w:jc w:val="center"/>
        <w:rPr>
          <w:rFonts w:ascii="宋体" w:hAnsi="宋体" w:cs="宋体"/>
          <w:b/>
          <w:color w:val="auto"/>
          <w:sz w:val="28"/>
          <w:szCs w:val="28"/>
          <w:lang w:val="zh-CN"/>
        </w:rPr>
      </w:pPr>
      <w:r>
        <w:rPr>
          <w:rFonts w:hint="eastAsia" w:ascii="宋体" w:hAnsi="宋体" w:cs="宋体"/>
          <w:b/>
          <w:color w:val="auto"/>
          <w:sz w:val="28"/>
          <w:szCs w:val="28"/>
          <w:lang w:val="zh-CN"/>
        </w:rPr>
        <w:t>投标人企业关系关联承诺书</w:t>
      </w:r>
    </w:p>
    <w:p>
      <w:pPr>
        <w:autoSpaceDE w:val="0"/>
        <w:autoSpaceDN w:val="0"/>
        <w:spacing w:line="360" w:lineRule="auto"/>
        <w:ind w:firstLine="420"/>
        <w:jc w:val="left"/>
        <w:rPr>
          <w:rFonts w:ascii="宋体" w:hAnsi="宋体" w:cs="宋体"/>
          <w:color w:val="auto"/>
          <w:lang w:val="zh-CN"/>
        </w:rPr>
      </w:pPr>
    </w:p>
    <w:p>
      <w:pPr>
        <w:numPr>
          <w:ilvl w:val="0"/>
          <w:numId w:val="16"/>
        </w:numPr>
        <w:autoSpaceDE w:val="0"/>
        <w:autoSpaceDN w:val="0"/>
        <w:snapToGrid w:val="0"/>
        <w:spacing w:line="360" w:lineRule="auto"/>
        <w:rPr>
          <w:rFonts w:ascii="宋体" w:hAnsi="宋体" w:cs="宋体"/>
          <w:color w:val="auto"/>
          <w:sz w:val="24"/>
          <w:szCs w:val="24"/>
        </w:rPr>
      </w:pPr>
      <w:r>
        <w:rPr>
          <w:rFonts w:hint="eastAsia" w:ascii="宋体" w:hAnsi="宋体" w:cs="宋体"/>
          <w:color w:val="auto"/>
          <w:sz w:val="24"/>
          <w:szCs w:val="24"/>
        </w:rPr>
        <w:t>投标人股东及股权证明。</w:t>
      </w:r>
    </w:p>
    <w:p>
      <w:pPr>
        <w:numPr>
          <w:ilvl w:val="0"/>
          <w:numId w:val="16"/>
        </w:numPr>
        <w:autoSpaceDE w:val="0"/>
        <w:autoSpaceDN w:val="0"/>
        <w:snapToGrid w:val="0"/>
        <w:spacing w:line="360" w:lineRule="auto"/>
        <w:rPr>
          <w:rFonts w:ascii="宋体" w:hAnsi="宋体" w:cs="宋体"/>
          <w:color w:val="auto"/>
          <w:sz w:val="24"/>
          <w:szCs w:val="24"/>
        </w:rPr>
      </w:pPr>
      <w:r>
        <w:rPr>
          <w:rFonts w:hint="eastAsia" w:ascii="宋体" w:hAnsi="宋体" w:cs="宋体"/>
          <w:color w:val="auto"/>
          <w:sz w:val="24"/>
          <w:szCs w:val="24"/>
        </w:rPr>
        <w:t>投标人在本项目投标中，不存在与其它投标人负责人为同一人，有控股、管理等关联关系承诺。</w:t>
      </w:r>
    </w:p>
    <w:p>
      <w:pPr>
        <w:snapToGrid w:val="0"/>
        <w:spacing w:line="360" w:lineRule="auto"/>
        <w:rPr>
          <w:rFonts w:ascii="宋体" w:hAnsi="宋体" w:cs="宋体"/>
          <w:color w:val="auto"/>
          <w:sz w:val="24"/>
          <w:szCs w:val="24"/>
        </w:rPr>
      </w:pPr>
      <w:r>
        <w:rPr>
          <w:rFonts w:hint="eastAsia" w:ascii="宋体" w:hAnsi="宋体" w:cs="宋体"/>
          <w:color w:val="auto"/>
          <w:sz w:val="24"/>
          <w:szCs w:val="24"/>
        </w:rPr>
        <w:t>2-1、管理关系说明：</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我单位管理的具有独立法人的下属单位有：</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我单位的上级管理单位有</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snapToGrid w:val="0"/>
        <w:spacing w:line="360" w:lineRule="auto"/>
        <w:rPr>
          <w:rFonts w:ascii="宋体" w:hAnsi="宋体" w:cs="宋体"/>
          <w:color w:val="auto"/>
          <w:sz w:val="24"/>
          <w:szCs w:val="24"/>
        </w:rPr>
      </w:pPr>
      <w:r>
        <w:rPr>
          <w:rFonts w:hint="eastAsia" w:ascii="宋体" w:hAnsi="宋体" w:cs="宋体"/>
          <w:color w:val="auto"/>
          <w:sz w:val="24"/>
          <w:szCs w:val="24"/>
        </w:rPr>
        <w:t>2-2、股权关系说明：</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我单位控股的单位有</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snapToGrid w:val="0"/>
        <w:spacing w:line="360" w:lineRule="auto"/>
        <w:ind w:firstLine="480"/>
        <w:rPr>
          <w:rFonts w:ascii="宋体" w:hAnsi="宋体" w:cs="宋体"/>
          <w:color w:val="auto"/>
          <w:sz w:val="24"/>
          <w:szCs w:val="24"/>
        </w:rPr>
      </w:pPr>
      <w:r>
        <w:rPr>
          <w:rFonts w:hint="eastAsia" w:ascii="宋体" w:hAnsi="宋体" w:cs="宋体"/>
          <w:color w:val="auto"/>
          <w:sz w:val="24"/>
          <w:szCs w:val="24"/>
        </w:rPr>
        <w:t>我单位被</w:t>
      </w:r>
      <w:r>
        <w:rPr>
          <w:rFonts w:hint="eastAsia" w:ascii="宋体" w:hAnsi="宋体" w:cs="宋体"/>
          <w:i/>
          <w:color w:val="auto"/>
          <w:sz w:val="24"/>
          <w:szCs w:val="24"/>
          <w:u w:val="single"/>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单位控股。</w:t>
      </w:r>
    </w:p>
    <w:p>
      <w:pPr>
        <w:autoSpaceDE w:val="0"/>
        <w:autoSpaceDN w:val="0"/>
        <w:snapToGrid w:val="0"/>
        <w:spacing w:line="360" w:lineRule="auto"/>
        <w:rPr>
          <w:rFonts w:ascii="宋体" w:hAnsi="宋体" w:cs="宋体"/>
          <w:color w:val="auto"/>
          <w:sz w:val="24"/>
          <w:szCs w:val="24"/>
        </w:rPr>
      </w:pPr>
      <w:r>
        <w:rPr>
          <w:rFonts w:hint="eastAsia" w:ascii="宋体" w:hAnsi="宋体" w:cs="宋体"/>
          <w:color w:val="auto"/>
          <w:sz w:val="24"/>
          <w:szCs w:val="24"/>
        </w:rPr>
        <w:t>2-3、单位负责人：</w:t>
      </w:r>
    </w:p>
    <w:p>
      <w:pPr>
        <w:autoSpaceDE w:val="0"/>
        <w:autoSpaceDN w:val="0"/>
        <w:spacing w:line="360" w:lineRule="auto"/>
        <w:rPr>
          <w:rFonts w:ascii="宋体" w:hAnsi="宋体" w:cs="宋体"/>
          <w:color w:val="auto"/>
          <w:sz w:val="24"/>
          <w:szCs w:val="24"/>
        </w:rPr>
      </w:pPr>
      <w:r>
        <w:rPr>
          <w:rFonts w:hint="eastAsia" w:ascii="宋体" w:hAnsi="宋体" w:cs="宋体"/>
          <w:color w:val="auto"/>
          <w:sz w:val="24"/>
          <w:szCs w:val="24"/>
        </w:rPr>
        <w:t xml:space="preserve">3、 </w:t>
      </w:r>
      <w:r>
        <w:rPr>
          <w:rFonts w:hint="eastAsia" w:ascii="宋体" w:hAnsi="宋体" w:cs="宋体"/>
          <w:color w:val="auto"/>
          <w:sz w:val="24"/>
          <w:szCs w:val="24"/>
          <w:lang w:val="zh-CN"/>
        </w:rPr>
        <w:t>我方</w:t>
      </w:r>
      <w:r>
        <w:rPr>
          <w:rFonts w:hint="eastAsia" w:ascii="宋体" w:hAnsi="宋体" w:cs="宋体"/>
          <w:color w:val="auto"/>
          <w:sz w:val="24"/>
          <w:szCs w:val="24"/>
          <w:u w:val="single"/>
        </w:rPr>
        <w:t xml:space="preserve">       </w:t>
      </w:r>
      <w:r>
        <w:rPr>
          <w:rFonts w:hint="eastAsia" w:ascii="宋体" w:hAnsi="宋体" w:cs="宋体"/>
          <w:color w:val="auto"/>
          <w:sz w:val="24"/>
          <w:szCs w:val="24"/>
        </w:rPr>
        <w:t>（填“没有”或“有”）为采购项目提供整体设计、规范编制或者项目管理、监理、检测等服务的供应商。</w:t>
      </w:r>
    </w:p>
    <w:p>
      <w:pPr>
        <w:autoSpaceDE w:val="0"/>
        <w:autoSpaceDN w:val="0"/>
        <w:snapToGrid w:val="0"/>
        <w:spacing w:line="360" w:lineRule="auto"/>
        <w:rPr>
          <w:rFonts w:ascii="宋体" w:hAnsi="宋体" w:cs="宋体"/>
          <w:color w:val="auto"/>
          <w:sz w:val="24"/>
          <w:szCs w:val="24"/>
        </w:rPr>
      </w:pPr>
      <w:r>
        <w:rPr>
          <w:rFonts w:hint="eastAsia" w:ascii="宋体" w:hAnsi="宋体" w:cs="宋体"/>
          <w:color w:val="auto"/>
          <w:sz w:val="24"/>
          <w:szCs w:val="24"/>
        </w:rPr>
        <w:t>4、其他与本项目有关的利害关系说明：</w:t>
      </w:r>
    </w:p>
    <w:p>
      <w:pPr>
        <w:autoSpaceDE w:val="0"/>
        <w:autoSpaceDN w:val="0"/>
        <w:spacing w:line="360" w:lineRule="auto"/>
        <w:rPr>
          <w:rFonts w:ascii="宋体" w:hAnsi="宋体" w:cs="宋体"/>
          <w:color w:val="auto"/>
          <w:sz w:val="24"/>
          <w:szCs w:val="24"/>
        </w:rPr>
      </w:pPr>
    </w:p>
    <w:p>
      <w:pPr>
        <w:autoSpaceDE w:val="0"/>
        <w:autoSpaceDN w:val="0"/>
        <w:spacing w:line="360" w:lineRule="auto"/>
        <w:ind w:firstLine="480"/>
        <w:rPr>
          <w:rFonts w:ascii="宋体" w:hAnsi="宋体" w:cs="宋体"/>
          <w:color w:val="auto"/>
          <w:sz w:val="24"/>
          <w:szCs w:val="24"/>
          <w:lang w:val="zh-CN"/>
        </w:rPr>
      </w:pPr>
      <w:r>
        <w:rPr>
          <w:rFonts w:hint="eastAsia" w:ascii="宋体" w:hAnsi="宋体" w:cs="宋体"/>
          <w:color w:val="auto"/>
          <w:sz w:val="24"/>
          <w:szCs w:val="24"/>
        </w:rPr>
        <w:t>我单位承诺以上说明真实有效，无虚假内容或隐瞒。</w:t>
      </w:r>
    </w:p>
    <w:p>
      <w:pPr>
        <w:autoSpaceDE w:val="0"/>
        <w:autoSpaceDN w:val="0"/>
        <w:spacing w:line="360" w:lineRule="auto"/>
        <w:ind w:firstLine="480"/>
        <w:rPr>
          <w:rFonts w:ascii="宋体" w:hAnsi="宋体" w:cs="宋体"/>
          <w:color w:val="auto"/>
          <w:sz w:val="24"/>
          <w:szCs w:val="24"/>
        </w:rPr>
      </w:pPr>
    </w:p>
    <w:p>
      <w:pPr>
        <w:autoSpaceDE w:val="0"/>
        <w:autoSpaceDN w:val="0"/>
        <w:spacing w:line="360" w:lineRule="auto"/>
        <w:ind w:firstLine="480"/>
        <w:rPr>
          <w:rFonts w:ascii="宋体" w:hAnsi="宋体" w:cs="宋体"/>
          <w:color w:val="auto"/>
          <w:sz w:val="24"/>
          <w:szCs w:val="24"/>
        </w:rPr>
      </w:pP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投标人名称（公章）：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日    期：    年     月     日</w:t>
      </w:r>
    </w:p>
    <w:p>
      <w:pPr>
        <w:pStyle w:val="2"/>
        <w:rPr>
          <w:rFonts w:ascii="宋体" w:hAnsi="宋体" w:cs="宋体"/>
          <w:color w:val="auto"/>
        </w:rPr>
      </w:pPr>
      <w:r>
        <w:rPr>
          <w:rFonts w:hint="eastAsia" w:ascii="宋体" w:hAnsi="宋体" w:cs="宋体"/>
          <w:color w:val="auto"/>
        </w:rPr>
        <w:br w:type="page"/>
      </w:r>
    </w:p>
    <w:p>
      <w:pPr>
        <w:spacing w:before="156" w:after="156" w:line="440" w:lineRule="exact"/>
        <w:rPr>
          <w:rFonts w:ascii="宋体" w:hAnsi="宋体" w:cs="宋体"/>
          <w:b/>
          <w:color w:val="auto"/>
          <w:sz w:val="28"/>
          <w:szCs w:val="28"/>
        </w:rPr>
      </w:pPr>
      <w:r>
        <w:rPr>
          <w:rFonts w:hint="eastAsia" w:ascii="宋体" w:hAnsi="宋体" w:cs="宋体"/>
          <w:b/>
          <w:color w:val="auto"/>
          <w:sz w:val="28"/>
          <w:szCs w:val="28"/>
        </w:rPr>
        <w:t>附件六：</w:t>
      </w:r>
    </w:p>
    <w:p>
      <w:pPr>
        <w:autoSpaceDE w:val="0"/>
        <w:autoSpaceDN w:val="0"/>
        <w:spacing w:line="360" w:lineRule="auto"/>
        <w:jc w:val="center"/>
        <w:rPr>
          <w:rFonts w:ascii="宋体" w:hAnsi="宋体" w:cs="宋体"/>
          <w:b/>
          <w:color w:val="auto"/>
          <w:sz w:val="28"/>
          <w:szCs w:val="28"/>
          <w:lang w:val="zh-CN"/>
        </w:rPr>
      </w:pPr>
      <w:r>
        <w:rPr>
          <w:rFonts w:hint="eastAsia" w:ascii="宋体" w:hAnsi="宋体" w:cs="宋体"/>
          <w:b/>
          <w:color w:val="auto"/>
          <w:sz w:val="28"/>
          <w:szCs w:val="28"/>
          <w:lang w:val="zh-CN"/>
        </w:rPr>
        <w:t>投标人书面声明函</w:t>
      </w:r>
    </w:p>
    <w:p>
      <w:pPr>
        <w:autoSpaceDE w:val="0"/>
        <w:autoSpaceDN w:val="0"/>
        <w:spacing w:line="360" w:lineRule="auto"/>
        <w:ind w:firstLine="420"/>
        <w:jc w:val="left"/>
        <w:rPr>
          <w:rFonts w:ascii="宋体" w:hAnsi="宋体" w:cs="宋体"/>
          <w:color w:val="auto"/>
          <w:lang w:val="zh-CN"/>
        </w:rPr>
      </w:pPr>
    </w:p>
    <w:p>
      <w:pPr>
        <w:spacing w:line="360" w:lineRule="auto"/>
        <w:rPr>
          <w:rFonts w:ascii="宋体" w:hAnsi="宋体" w:cs="宋体"/>
          <w:color w:val="auto"/>
          <w:sz w:val="24"/>
          <w:szCs w:val="24"/>
        </w:rPr>
      </w:pPr>
      <w:r>
        <w:rPr>
          <w:rFonts w:hint="eastAsia" w:ascii="宋体" w:hAnsi="宋体" w:cs="宋体"/>
          <w:color w:val="auto"/>
          <w:sz w:val="24"/>
          <w:szCs w:val="24"/>
        </w:rPr>
        <w:t>陕西远华招标有限公司：</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我方作为项目名称：</w:t>
      </w:r>
      <w:r>
        <w:rPr>
          <w:rFonts w:hint="eastAsia" w:ascii="宋体" w:hAnsi="宋体" w:cs="宋体"/>
          <w:color w:val="auto"/>
          <w:sz w:val="24"/>
          <w:szCs w:val="24"/>
          <w:u w:val="single"/>
        </w:rPr>
        <w:t xml:space="preserve">           </w:t>
      </w:r>
      <w:r>
        <w:rPr>
          <w:rFonts w:hint="eastAsia" w:ascii="宋体" w:hAnsi="宋体" w:cs="宋体"/>
          <w:color w:val="auto"/>
          <w:sz w:val="24"/>
          <w:szCs w:val="24"/>
        </w:rPr>
        <w:t>（项目编号：</w:t>
      </w:r>
      <w:r>
        <w:rPr>
          <w:rFonts w:hint="eastAsia" w:ascii="宋体" w:hAnsi="宋体" w:cs="宋体"/>
          <w:color w:val="auto"/>
          <w:sz w:val="24"/>
          <w:szCs w:val="24"/>
          <w:u w:val="single"/>
        </w:rPr>
        <w:t xml:space="preserve">           </w:t>
      </w:r>
      <w:r>
        <w:rPr>
          <w:rFonts w:hint="eastAsia" w:ascii="宋体" w:hAnsi="宋体" w:cs="宋体"/>
          <w:color w:val="auto"/>
          <w:sz w:val="24"/>
          <w:szCs w:val="24"/>
        </w:rPr>
        <w:t>）的投标供应商，在此郑重声明：</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1、在参加本次政府采购活动前3年内的经营活动中____（填“没有”或“有”）重大违法记录。供应</w:t>
      </w:r>
      <w:r>
        <w:rPr>
          <w:rFonts w:hint="eastAsia" w:ascii="宋体" w:hAnsi="宋体" w:cs="宋体"/>
          <w:b/>
          <w:color w:val="auto"/>
          <w:sz w:val="24"/>
          <w:szCs w:val="24"/>
        </w:rPr>
        <w:t>商在参加政府采购活动前3年内因违法经营被禁止在一定期限内参加政府采购活动，期限届满的，可以参加政府采购活动，但应提供期限届满的证明材料。</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2、我方______（填“未被列入”或“被列入”）失信被执行人名单。</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3、我方______（填“未被列入”或“被列入”）重大税收违法案件当事人名单。</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4、我方______（填“未被列入”或“被列入”）政府采购严重违法失信行为记录名单。</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如有不实，我方将无条件地退出本项目的采购活动，并遵照《政府采购法》有关“提供虚假材料的规定”接受处罚。</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特此声明。</w:t>
      </w:r>
    </w:p>
    <w:p>
      <w:pPr>
        <w:autoSpaceDE w:val="0"/>
        <w:autoSpaceDN w:val="0"/>
        <w:spacing w:line="360" w:lineRule="auto"/>
        <w:ind w:firstLine="480"/>
        <w:rPr>
          <w:rFonts w:ascii="宋体" w:hAnsi="宋体" w:cs="宋体"/>
          <w:color w:val="auto"/>
          <w:sz w:val="24"/>
          <w:szCs w:val="24"/>
        </w:rPr>
      </w:pPr>
    </w:p>
    <w:p>
      <w:pPr>
        <w:pStyle w:val="2"/>
        <w:rPr>
          <w:rFonts w:ascii="宋体" w:hAnsi="宋体" w:cs="宋体"/>
          <w:color w:val="auto"/>
        </w:rPr>
      </w:pP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法定代表人或被授权人：(签字或盖章)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投标人名称（公章）：</w:t>
      </w:r>
    </w:p>
    <w:p>
      <w:pPr>
        <w:snapToGrid w:val="0"/>
        <w:spacing w:before="156" w:line="360" w:lineRule="auto"/>
        <w:ind w:firstLine="566"/>
        <w:rPr>
          <w:rFonts w:ascii="宋体" w:hAnsi="宋体" w:cs="宋体"/>
          <w:color w:val="auto"/>
          <w:sz w:val="24"/>
          <w:szCs w:val="24"/>
        </w:rPr>
      </w:pPr>
      <w:r>
        <w:rPr>
          <w:rFonts w:hint="eastAsia" w:ascii="宋体" w:hAnsi="宋体" w:cs="宋体"/>
          <w:color w:val="auto"/>
          <w:sz w:val="24"/>
          <w:szCs w:val="24"/>
        </w:rPr>
        <w:t>日    期：    年     月     日</w:t>
      </w:r>
    </w:p>
    <w:p>
      <w:pPr>
        <w:autoSpaceDE w:val="0"/>
        <w:autoSpaceDN w:val="0"/>
        <w:spacing w:line="360" w:lineRule="auto"/>
        <w:ind w:firstLine="420"/>
        <w:rPr>
          <w:rFonts w:ascii="宋体" w:hAnsi="宋体" w:cs="宋体"/>
          <w:color w:val="auto"/>
        </w:rPr>
      </w:pPr>
    </w:p>
    <w:p>
      <w:pPr>
        <w:autoSpaceDE w:val="0"/>
        <w:autoSpaceDN w:val="0"/>
        <w:spacing w:line="360" w:lineRule="auto"/>
        <w:ind w:firstLine="420"/>
        <w:rPr>
          <w:rFonts w:ascii="宋体" w:hAnsi="宋体" w:cs="宋体"/>
          <w:color w:val="auto"/>
        </w:rPr>
      </w:pPr>
    </w:p>
    <w:p>
      <w:pPr>
        <w:autoSpaceDE w:val="0"/>
        <w:autoSpaceDN w:val="0"/>
        <w:spacing w:line="360" w:lineRule="auto"/>
        <w:ind w:firstLine="420"/>
        <w:rPr>
          <w:rFonts w:ascii="宋体" w:hAnsi="宋体" w:cs="宋体"/>
          <w:color w:val="auto"/>
        </w:rPr>
      </w:pPr>
    </w:p>
    <w:sectPr>
      <w:footerReference r:id="rId5" w:type="default"/>
      <w:pgSz w:w="11906" w:h="16838"/>
      <w:pgMar w:top="1440" w:right="1274"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Malgun Gothic">
    <w:panose1 w:val="020B0503020000020004"/>
    <w:charset w:val="81"/>
    <w:family w:val="auto"/>
    <w:pitch w:val="default"/>
    <w:sig w:usb0="900002AF" w:usb1="01D77CFB" w:usb2="00000012" w:usb3="00000000" w:csb0="0008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34"/>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Microsoft YaHei UI"/>
    <w:panose1 w:val="00000000000000000000"/>
    <w:charset w:val="00"/>
    <w:family w:val="auto"/>
    <w:pitch w:val="default"/>
    <w:sig w:usb0="00000000" w:usb1="00000000" w:usb2="00000010" w:usb3="00000000" w:csb0="00000000" w:csb1="00000000"/>
  </w:font>
  <w:font w:name="Microsoft YaHei UI">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21"/>
        <w:szCs w:val="21"/>
      </w:rPr>
      <w:fldChar w:fldCharType="begin"/>
    </w:r>
    <w:r>
      <w:rPr>
        <w:rFonts w:hint="eastAsia"/>
      </w:rPr>
      <w:instrText xml:space="preserve">PAGE  \* MERGEFORMAT</w:instrText>
    </w:r>
    <w:r>
      <w:fldChar w:fldCharType="separate"/>
    </w:r>
    <w:r>
      <w:rPr>
        <w:lang w:val="zh-CN"/>
      </w:rPr>
      <w:t>36</w:t>
    </w:r>
    <w:r>
      <w:rPr>
        <w:lang w:val="zh-CN"/>
      </w:rPr>
      <w:fldChar w:fldCharType="end"/>
    </w:r>
  </w:p>
  <w:p>
    <w:pPr>
      <w:pStyle w:val="19"/>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840"/>
      <w:jc w:val="both"/>
      <w:rPr>
        <w:sz w:val="24"/>
        <w:szCs w:val="24"/>
      </w:rPr>
    </w:pPr>
    <w:r>
      <w:rPr>
        <w:sz w:val="20"/>
      </w:rPr>
      <w:drawing>
        <wp:anchor distT="0" distB="0" distL="114300" distR="114300" simplePos="0" relativeHeight="251659264" behindDoc="0" locked="0" layoutInCell="1" allowOverlap="1">
          <wp:simplePos x="0" y="0"/>
          <wp:positionH relativeFrom="column">
            <wp:posOffset>68580</wp:posOffset>
          </wp:positionH>
          <wp:positionV relativeFrom="paragraph">
            <wp:posOffset>-94615</wp:posOffset>
          </wp:positionV>
          <wp:extent cx="306705" cy="302260"/>
          <wp:effectExtent l="19050" t="0" r="0" b="0"/>
          <wp:wrapNone/>
          <wp:docPr id="3" name="图片 1" descr="C:\Users\Administrator\Desktop\远华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esktop\远华标.jpg"/>
                  <pic:cNvPicPr>
                    <a:picLocks noChangeAspect="1" noChangeArrowheads="1"/>
                  </pic:cNvPicPr>
                </pic:nvPicPr>
                <pic:blipFill>
                  <a:blip r:embed="rId1" cstate="print"/>
                  <a:srcRect/>
                  <a:stretch>
                    <a:fillRect/>
                  </a:stretch>
                </pic:blipFill>
                <pic:spPr>
                  <a:xfrm>
                    <a:off x="0" y="0"/>
                    <a:ext cx="307340" cy="302895"/>
                  </a:xfrm>
                  <a:prstGeom prst="rect">
                    <a:avLst/>
                  </a:prstGeom>
                  <a:noFill/>
                  <a:ln w="9525" cap="flat">
                    <a:noFill/>
                  </a:ln>
                </pic:spPr>
              </pic:pic>
            </a:graphicData>
          </a:graphic>
        </wp:anchor>
      </w:drawing>
    </w:r>
    <w:r>
      <w:rPr>
        <w:rFonts w:hint="eastAsia"/>
        <w:sz w:val="24"/>
        <w:szCs w:val="24"/>
      </w:rPr>
      <w:t>陕西远华招标有限公司                     YHZB2021-G-019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85B80D"/>
    <w:multiLevelType w:val="singleLevel"/>
    <w:tmpl w:val="B385B80D"/>
    <w:lvl w:ilvl="0" w:tentative="0">
      <w:start w:val="1"/>
      <w:numFmt w:val="decimal"/>
      <w:lvlText w:val="%1."/>
      <w:lvlJc w:val="left"/>
      <w:pPr>
        <w:ind w:left="425" w:hanging="425"/>
      </w:pPr>
      <w:rPr>
        <w:rFonts w:hint="default"/>
      </w:rPr>
    </w:lvl>
  </w:abstractNum>
  <w:abstractNum w:abstractNumId="1">
    <w:nsid w:val="EB7E5DFE"/>
    <w:multiLevelType w:val="singleLevel"/>
    <w:tmpl w:val="EB7E5DFE"/>
    <w:lvl w:ilvl="0" w:tentative="0">
      <w:start w:val="1"/>
      <w:numFmt w:val="decimal"/>
      <w:lvlText w:val="%1."/>
      <w:lvlJc w:val="left"/>
      <w:pPr>
        <w:ind w:left="425" w:hanging="425"/>
      </w:pPr>
      <w:rPr>
        <w:rFonts w:hint="default"/>
      </w:rPr>
    </w:lvl>
  </w:abstractNum>
  <w:abstractNum w:abstractNumId="2">
    <w:nsid w:val="FF6590CB"/>
    <w:multiLevelType w:val="singleLevel"/>
    <w:tmpl w:val="FF6590CB"/>
    <w:lvl w:ilvl="0" w:tentative="0">
      <w:start w:val="1"/>
      <w:numFmt w:val="decimal"/>
      <w:lvlText w:val="%1."/>
      <w:lvlJc w:val="left"/>
      <w:pPr>
        <w:ind w:left="425" w:hanging="425"/>
      </w:pPr>
      <w:rPr>
        <w:rFonts w:hint="default"/>
      </w:rPr>
    </w:lvl>
  </w:abstractNum>
  <w:abstractNum w:abstractNumId="3">
    <w:nsid w:val="27457810"/>
    <w:multiLevelType w:val="singleLevel"/>
    <w:tmpl w:val="27457810"/>
    <w:lvl w:ilvl="0" w:tentative="0">
      <w:start w:val="1"/>
      <w:numFmt w:val="decimal"/>
      <w:lvlText w:val="%1."/>
      <w:lvlJc w:val="left"/>
      <w:pPr>
        <w:ind w:left="425" w:hanging="425"/>
      </w:pPr>
      <w:rPr>
        <w:rFonts w:hint="default"/>
      </w:rPr>
    </w:lvl>
  </w:abstractNum>
  <w:abstractNum w:abstractNumId="4">
    <w:nsid w:val="2A058C66"/>
    <w:multiLevelType w:val="singleLevel"/>
    <w:tmpl w:val="2A058C66"/>
    <w:lvl w:ilvl="0" w:tentative="0">
      <w:start w:val="1"/>
      <w:numFmt w:val="decimal"/>
      <w:suff w:val="nothing"/>
      <w:lvlText w:val="%1、"/>
      <w:lvlJc w:val="left"/>
    </w:lvl>
  </w:abstractNum>
  <w:abstractNum w:abstractNumId="5">
    <w:nsid w:val="2F000009"/>
    <w:multiLevelType w:val="multilevel"/>
    <w:tmpl w:val="2F000009"/>
    <w:lvl w:ilvl="0" w:tentative="0">
      <w:start w:val="1"/>
      <w:numFmt w:val="decimal"/>
      <w:suff w:val="nothing"/>
      <w:lvlText w:val="%1、"/>
      <w:lvlJc w:val="left"/>
    </w:lvl>
    <w:lvl w:ilvl="1" w:tentative="0">
      <w:start w:val="1"/>
      <w:numFmt w:val="decimal"/>
      <w:suff w:val="nothing"/>
      <w:lvlText w:val="%1、"/>
      <w:lvlJc w:val="left"/>
    </w:lvl>
    <w:lvl w:ilvl="2" w:tentative="0">
      <w:start w:val="1"/>
      <w:numFmt w:val="decimal"/>
      <w:suff w:val="nothing"/>
      <w:lvlText w:val="%1、"/>
      <w:lvlJc w:val="left"/>
    </w:lvl>
    <w:lvl w:ilvl="3" w:tentative="0">
      <w:start w:val="1"/>
      <w:numFmt w:val="decimal"/>
      <w:suff w:val="nothing"/>
      <w:lvlText w:val="%1、"/>
      <w:lvlJc w:val="left"/>
    </w:lvl>
    <w:lvl w:ilvl="4" w:tentative="0">
      <w:start w:val="1"/>
      <w:numFmt w:val="decimal"/>
      <w:suff w:val="nothing"/>
      <w:lvlText w:val="%1、"/>
      <w:lvlJc w:val="left"/>
    </w:lvl>
    <w:lvl w:ilvl="5" w:tentative="0">
      <w:start w:val="1"/>
      <w:numFmt w:val="decimal"/>
      <w:suff w:val="nothing"/>
      <w:lvlText w:val="%1、"/>
      <w:lvlJc w:val="left"/>
    </w:lvl>
    <w:lvl w:ilvl="6" w:tentative="0">
      <w:start w:val="1"/>
      <w:numFmt w:val="decimal"/>
      <w:suff w:val="nothing"/>
      <w:lvlText w:val="%1、"/>
      <w:lvlJc w:val="left"/>
    </w:lvl>
    <w:lvl w:ilvl="7" w:tentative="0">
      <w:start w:val="1"/>
      <w:numFmt w:val="decimal"/>
      <w:suff w:val="nothing"/>
      <w:lvlText w:val="%1、"/>
      <w:lvlJc w:val="left"/>
    </w:lvl>
    <w:lvl w:ilvl="8" w:tentative="0">
      <w:start w:val="1"/>
      <w:numFmt w:val="decimal"/>
      <w:suff w:val="nothing"/>
      <w:lvlText w:val="%1、"/>
      <w:lvlJc w:val="left"/>
    </w:lvl>
  </w:abstractNum>
  <w:abstractNum w:abstractNumId="6">
    <w:nsid w:val="2F00000B"/>
    <w:multiLevelType w:val="multilevel"/>
    <w:tmpl w:val="2F00000B"/>
    <w:lvl w:ilvl="0" w:tentative="0">
      <w:start w:val="1"/>
      <w:numFmt w:val="decimal"/>
      <w:lvlText w:val="%1、"/>
      <w:lvlJc w:val="left"/>
      <w:pPr>
        <w:ind w:left="721" w:hanging="720"/>
      </w:pPr>
      <w:rPr>
        <w:rFonts w:hint="default"/>
      </w:rPr>
    </w:lvl>
    <w:lvl w:ilvl="1" w:tentative="0">
      <w:start w:val="1"/>
      <w:numFmt w:val="lowerLetter"/>
      <w:lvlText w:val="%2)"/>
      <w:lvlJc w:val="left"/>
      <w:pPr>
        <w:ind w:left="841" w:hanging="420"/>
      </w:pPr>
    </w:lvl>
    <w:lvl w:ilvl="2" w:tentative="0">
      <w:start w:val="1"/>
      <w:numFmt w:val="lowerRoman"/>
      <w:lvlText w:val="%3."/>
      <w:lvlJc w:val="right"/>
      <w:pPr>
        <w:ind w:left="1261" w:hanging="420"/>
      </w:pPr>
    </w:lvl>
    <w:lvl w:ilvl="3" w:tentative="0">
      <w:start w:val="1"/>
      <w:numFmt w:val="decimal"/>
      <w:lvlText w:val="%4."/>
      <w:lvlJc w:val="left"/>
      <w:pPr>
        <w:ind w:left="1681" w:hanging="420"/>
      </w:pPr>
    </w:lvl>
    <w:lvl w:ilvl="4" w:tentative="0">
      <w:start w:val="1"/>
      <w:numFmt w:val="lowerLetter"/>
      <w:lvlText w:val="%5)"/>
      <w:lvlJc w:val="left"/>
      <w:pPr>
        <w:ind w:left="2101" w:hanging="420"/>
      </w:pPr>
    </w:lvl>
    <w:lvl w:ilvl="5" w:tentative="0">
      <w:start w:val="1"/>
      <w:numFmt w:val="lowerRoman"/>
      <w:lvlText w:val="%6."/>
      <w:lvlJc w:val="right"/>
      <w:pPr>
        <w:ind w:left="2521" w:hanging="420"/>
      </w:pPr>
    </w:lvl>
    <w:lvl w:ilvl="6" w:tentative="0">
      <w:start w:val="1"/>
      <w:numFmt w:val="decimal"/>
      <w:lvlText w:val="%7."/>
      <w:lvlJc w:val="left"/>
      <w:pPr>
        <w:ind w:left="2941" w:hanging="420"/>
      </w:pPr>
    </w:lvl>
    <w:lvl w:ilvl="7" w:tentative="0">
      <w:start w:val="1"/>
      <w:numFmt w:val="lowerLetter"/>
      <w:lvlText w:val="%8)"/>
      <w:lvlJc w:val="left"/>
      <w:pPr>
        <w:ind w:left="3361" w:hanging="420"/>
      </w:pPr>
    </w:lvl>
    <w:lvl w:ilvl="8" w:tentative="0">
      <w:start w:val="1"/>
      <w:numFmt w:val="lowerRoman"/>
      <w:lvlText w:val="%9."/>
      <w:lvlJc w:val="right"/>
      <w:pPr>
        <w:ind w:left="3781" w:hanging="420"/>
      </w:pPr>
    </w:lvl>
  </w:abstractNum>
  <w:abstractNum w:abstractNumId="7">
    <w:nsid w:val="2F000011"/>
    <w:multiLevelType w:val="multilevel"/>
    <w:tmpl w:val="2F000011"/>
    <w:lvl w:ilvl="0" w:tentative="0">
      <w:start w:val="7"/>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F000014"/>
    <w:multiLevelType w:val="multilevel"/>
    <w:tmpl w:val="2F000014"/>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2F00001D"/>
    <w:multiLevelType w:val="multilevel"/>
    <w:tmpl w:val="2F00001D"/>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2F000020"/>
    <w:multiLevelType w:val="multilevel"/>
    <w:tmpl w:val="2F000020"/>
    <w:lvl w:ilvl="0" w:tentative="0">
      <w:start w:val="1"/>
      <w:numFmt w:val="decimal"/>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2F000021"/>
    <w:multiLevelType w:val="multilevel"/>
    <w:tmpl w:val="2F000021"/>
    <w:lvl w:ilvl="0" w:tentative="0">
      <w:start w:val="1"/>
      <w:numFmt w:val="decimal"/>
      <w:lvlText w:val="%1、"/>
      <w:lvlJc w:val="left"/>
      <w:pPr>
        <w:tabs>
          <w:tab w:val="left" w:pos="1202"/>
        </w:tabs>
        <w:ind w:left="1202"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2F000026"/>
    <w:multiLevelType w:val="multilevel"/>
    <w:tmpl w:val="2F000026"/>
    <w:lvl w:ilvl="0" w:tentative="0">
      <w:start w:val="1"/>
      <w:numFmt w:val="japaneseCounting"/>
      <w:lvlText w:val="%1、"/>
      <w:lvlJc w:val="left"/>
      <w:pPr>
        <w:ind w:left="720" w:hanging="720"/>
      </w:pPr>
      <w:rPr>
        <w:rFonts w:hint="default" w:cs="Times New Roman"/>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F000027"/>
    <w:multiLevelType w:val="multilevel"/>
    <w:tmpl w:val="2F000027"/>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7153BBD"/>
    <w:multiLevelType w:val="singleLevel"/>
    <w:tmpl w:val="37153BBD"/>
    <w:lvl w:ilvl="0" w:tentative="0">
      <w:start w:val="1"/>
      <w:numFmt w:val="decimal"/>
      <w:suff w:val="nothing"/>
      <w:lvlText w:val="%1、"/>
      <w:lvlJc w:val="left"/>
    </w:lvl>
  </w:abstractNum>
  <w:abstractNum w:abstractNumId="15">
    <w:nsid w:val="431A4D42"/>
    <w:multiLevelType w:val="singleLevel"/>
    <w:tmpl w:val="431A4D42"/>
    <w:lvl w:ilvl="0" w:tentative="0">
      <w:start w:val="1"/>
      <w:numFmt w:val="decimal"/>
      <w:lvlText w:val="%1."/>
      <w:lvlJc w:val="left"/>
      <w:pPr>
        <w:ind w:left="425" w:hanging="425"/>
      </w:pPr>
      <w:rPr>
        <w:rFonts w:hint="default"/>
      </w:rPr>
    </w:lvl>
  </w:abstractNum>
  <w:num w:numId="1">
    <w:abstractNumId w:val="10"/>
  </w:num>
  <w:num w:numId="2">
    <w:abstractNumId w:val="2"/>
  </w:num>
  <w:num w:numId="3">
    <w:abstractNumId w:val="4"/>
  </w:num>
  <w:num w:numId="4">
    <w:abstractNumId w:val="14"/>
  </w:num>
  <w:num w:numId="5">
    <w:abstractNumId w:val="0"/>
  </w:num>
  <w:num w:numId="6">
    <w:abstractNumId w:val="15"/>
  </w:num>
  <w:num w:numId="7">
    <w:abstractNumId w:val="1"/>
  </w:num>
  <w:num w:numId="8">
    <w:abstractNumId w:val="3"/>
  </w:num>
  <w:num w:numId="9">
    <w:abstractNumId w:val="9"/>
  </w:num>
  <w:num w:numId="10">
    <w:abstractNumId w:val="8"/>
  </w:num>
  <w:num w:numId="11">
    <w:abstractNumId w:val="12"/>
  </w:num>
  <w:num w:numId="12">
    <w:abstractNumId w:val="13"/>
  </w:num>
  <w:num w:numId="13">
    <w:abstractNumId w:val="6"/>
  </w:num>
  <w:num w:numId="14">
    <w:abstractNumId w:val="7"/>
  </w:num>
  <w:num w:numId="15">
    <w:abstractNumId w:val="11"/>
    <w:lvlOverride w:ilvl="0">
      <w:startOverride w:val="1"/>
    </w:lvlOverride>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376"/>
    <w:rsid w:val="0039449D"/>
    <w:rsid w:val="00475376"/>
    <w:rsid w:val="00514132"/>
    <w:rsid w:val="005565A0"/>
    <w:rsid w:val="00597BE8"/>
    <w:rsid w:val="00626933"/>
    <w:rsid w:val="00A525B3"/>
    <w:rsid w:val="05994444"/>
    <w:rsid w:val="05BA2F6D"/>
    <w:rsid w:val="08842A07"/>
    <w:rsid w:val="0BF67D46"/>
    <w:rsid w:val="0E5760A5"/>
    <w:rsid w:val="129F5BA0"/>
    <w:rsid w:val="197D0A5C"/>
    <w:rsid w:val="1B672D87"/>
    <w:rsid w:val="1E780FFA"/>
    <w:rsid w:val="2049427B"/>
    <w:rsid w:val="207A6C69"/>
    <w:rsid w:val="217C5119"/>
    <w:rsid w:val="254872D7"/>
    <w:rsid w:val="27B75C16"/>
    <w:rsid w:val="2AE21401"/>
    <w:rsid w:val="2BE8267F"/>
    <w:rsid w:val="2D2B53E8"/>
    <w:rsid w:val="2FC416BB"/>
    <w:rsid w:val="31960DA9"/>
    <w:rsid w:val="32CE03AB"/>
    <w:rsid w:val="36644C88"/>
    <w:rsid w:val="36A04943"/>
    <w:rsid w:val="37D95A21"/>
    <w:rsid w:val="3D175E51"/>
    <w:rsid w:val="3D4B1F13"/>
    <w:rsid w:val="3DC43C37"/>
    <w:rsid w:val="3E1F79AC"/>
    <w:rsid w:val="3EAE69B5"/>
    <w:rsid w:val="4031010A"/>
    <w:rsid w:val="441221ED"/>
    <w:rsid w:val="454B1FE5"/>
    <w:rsid w:val="469B1EFD"/>
    <w:rsid w:val="46BE20C1"/>
    <w:rsid w:val="4DF35271"/>
    <w:rsid w:val="4E6D15B8"/>
    <w:rsid w:val="4FF63C54"/>
    <w:rsid w:val="50201EAA"/>
    <w:rsid w:val="50A0354C"/>
    <w:rsid w:val="51B135DB"/>
    <w:rsid w:val="537E66B4"/>
    <w:rsid w:val="55635B39"/>
    <w:rsid w:val="55BE1A22"/>
    <w:rsid w:val="55F36D31"/>
    <w:rsid w:val="57D15CBD"/>
    <w:rsid w:val="588136ED"/>
    <w:rsid w:val="5904531E"/>
    <w:rsid w:val="5954746B"/>
    <w:rsid w:val="5D6753BA"/>
    <w:rsid w:val="600D6D6F"/>
    <w:rsid w:val="642C2D0B"/>
    <w:rsid w:val="67AB5591"/>
    <w:rsid w:val="67BC2C38"/>
    <w:rsid w:val="68CE71BC"/>
    <w:rsid w:val="6CDE3490"/>
    <w:rsid w:val="77D83128"/>
    <w:rsid w:val="7DF46DB7"/>
  </w:rsids>
  <m:mathPr>
    <m:mathFont m:val="Cambria Math"/>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iPriority="9" w:name="heading 3"/>
    <w:lsdException w:qFormat="1" w:unhideWhenUsed="0" w:uiPriority="1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28" w:semiHidden="0" w:name="toc 1"/>
    <w:lsdException w:qFormat="1" w:unhideWhenUsed="0" w:uiPriority="29" w:semiHidden="0" w:name="toc 2"/>
    <w:lsdException w:qFormat="1" w:unhideWhenUsed="0" w:uiPriority="30"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iPriority="0" w:name="FollowedHyperlink"/>
    <w:lsdException w:qFormat="1" w:unhideWhenUsed="0" w:uiPriority="2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7"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imes New Roman" w:hAnsi="Times New Roman" w:eastAsia="宋体" w:cs="Times New Roman"/>
      <w:sz w:val="21"/>
      <w:szCs w:val="21"/>
      <w:lang w:val="en-US" w:eastAsia="zh-CN" w:bidi="ar-SA"/>
    </w:rPr>
  </w:style>
  <w:style w:type="paragraph" w:styleId="4">
    <w:name w:val="heading 1"/>
    <w:basedOn w:val="1"/>
    <w:next w:val="1"/>
    <w:link w:val="84"/>
    <w:qFormat/>
    <w:uiPriority w:val="7"/>
    <w:pPr>
      <w:spacing w:before="340" w:after="340" w:line="579" w:lineRule="auto"/>
      <w:outlineLvl w:val="0"/>
    </w:pPr>
    <w:rPr>
      <w:b/>
      <w:sz w:val="44"/>
      <w:szCs w:val="44"/>
    </w:rPr>
  </w:style>
  <w:style w:type="paragraph" w:styleId="5">
    <w:name w:val="heading 2"/>
    <w:basedOn w:val="1"/>
    <w:next w:val="1"/>
    <w:link w:val="67"/>
    <w:qFormat/>
    <w:uiPriority w:val="8"/>
    <w:pPr>
      <w:spacing w:before="260" w:after="260" w:line="415" w:lineRule="auto"/>
      <w:outlineLvl w:val="1"/>
    </w:pPr>
    <w:rPr>
      <w:rFonts w:ascii="Calibri Light" w:hAnsi="Calibri Light"/>
      <w:b/>
      <w:sz w:val="32"/>
      <w:szCs w:val="32"/>
    </w:rPr>
  </w:style>
  <w:style w:type="paragraph" w:styleId="6">
    <w:name w:val="heading 3"/>
    <w:basedOn w:val="1"/>
    <w:next w:val="1"/>
    <w:link w:val="69"/>
    <w:semiHidden/>
    <w:unhideWhenUsed/>
    <w:qFormat/>
    <w:uiPriority w:val="9"/>
    <w:pPr>
      <w:spacing w:before="260" w:after="260" w:line="415" w:lineRule="auto"/>
      <w:outlineLvl w:val="2"/>
    </w:pPr>
    <w:rPr>
      <w:b/>
      <w:sz w:val="32"/>
      <w:szCs w:val="32"/>
    </w:rPr>
  </w:style>
  <w:style w:type="paragraph" w:styleId="7">
    <w:name w:val="heading 4"/>
    <w:basedOn w:val="1"/>
    <w:next w:val="1"/>
    <w:link w:val="81"/>
    <w:qFormat/>
    <w:uiPriority w:val="10"/>
    <w:pPr>
      <w:spacing w:before="280" w:after="290" w:line="376" w:lineRule="auto"/>
      <w:outlineLvl w:val="3"/>
    </w:pPr>
    <w:rPr>
      <w:rFonts w:ascii="Arial" w:hAnsi="Arial" w:eastAsia="黑体"/>
      <w:b/>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82"/>
    <w:qFormat/>
    <w:uiPriority w:val="0"/>
    <w:pPr>
      <w:autoSpaceDE/>
      <w:autoSpaceDN/>
      <w:spacing w:line="240" w:lineRule="auto"/>
      <w:ind w:firstLine="420"/>
    </w:pPr>
    <w:rPr>
      <w:rFonts w:ascii="Times New Roman" w:hAnsi="Times New Roman"/>
      <w:sz w:val="21"/>
      <w:szCs w:val="21"/>
    </w:rPr>
  </w:style>
  <w:style w:type="paragraph" w:styleId="3">
    <w:name w:val="Body Text Indent"/>
    <w:basedOn w:val="1"/>
    <w:link w:val="74"/>
    <w:qFormat/>
    <w:uiPriority w:val="0"/>
    <w:pPr>
      <w:autoSpaceDE w:val="0"/>
      <w:autoSpaceDN w:val="0"/>
      <w:spacing w:line="360" w:lineRule="auto"/>
      <w:ind w:firstLine="540"/>
    </w:pPr>
    <w:rPr>
      <w:rFonts w:ascii="宋体" w:hAnsi="Calibri"/>
      <w:sz w:val="30"/>
      <w:szCs w:val="30"/>
    </w:rPr>
  </w:style>
  <w:style w:type="paragraph" w:styleId="8">
    <w:name w:val="Normal Indent"/>
    <w:basedOn w:val="1"/>
    <w:next w:val="9"/>
    <w:link w:val="64"/>
    <w:qFormat/>
    <w:uiPriority w:val="0"/>
    <w:pPr>
      <w:spacing w:line="360" w:lineRule="atLeast"/>
      <w:ind w:firstLine="420"/>
      <w:jc w:val="left"/>
    </w:pPr>
    <w:rPr>
      <w:rFonts w:ascii="Calibri" w:hAnsi="Calibri"/>
      <w:sz w:val="24"/>
      <w:szCs w:val="24"/>
    </w:rPr>
  </w:style>
  <w:style w:type="paragraph" w:styleId="9">
    <w:name w:val="toc 4"/>
    <w:basedOn w:val="1"/>
    <w:next w:val="1"/>
    <w:qFormat/>
    <w:uiPriority w:val="39"/>
    <w:pPr>
      <w:ind w:left="630"/>
      <w:jc w:val="left"/>
    </w:pPr>
    <w:rPr>
      <w:rFonts w:ascii="Calibri" w:hAnsi="Calibri" w:cs="Calibri"/>
      <w:sz w:val="18"/>
      <w:szCs w:val="18"/>
    </w:rPr>
  </w:style>
  <w:style w:type="paragraph" w:styleId="10">
    <w:name w:val="Document Map"/>
    <w:basedOn w:val="1"/>
    <w:link w:val="38"/>
    <w:qFormat/>
    <w:uiPriority w:val="0"/>
    <w:rPr>
      <w:rFonts w:ascii="宋体"/>
      <w:sz w:val="18"/>
      <w:szCs w:val="18"/>
    </w:rPr>
  </w:style>
  <w:style w:type="paragraph" w:styleId="11">
    <w:name w:val="annotation text"/>
    <w:basedOn w:val="1"/>
    <w:link w:val="36"/>
    <w:qFormat/>
    <w:uiPriority w:val="0"/>
    <w:pPr>
      <w:jc w:val="left"/>
    </w:pPr>
  </w:style>
  <w:style w:type="paragraph" w:styleId="12">
    <w:name w:val="Body Text"/>
    <w:basedOn w:val="1"/>
    <w:next w:val="1"/>
    <w:link w:val="65"/>
    <w:qFormat/>
    <w:uiPriority w:val="0"/>
    <w:pPr>
      <w:spacing w:after="120"/>
    </w:pPr>
  </w:style>
  <w:style w:type="paragraph" w:styleId="13">
    <w:name w:val="Block Text"/>
    <w:basedOn w:val="1"/>
    <w:qFormat/>
    <w:uiPriority w:val="0"/>
    <w:pPr>
      <w:spacing w:after="120"/>
      <w:ind w:left="1440" w:leftChars="1440" w:right="1440"/>
    </w:pPr>
    <w:rPr>
      <w:rFonts w:ascii="Calibri" w:hAnsi="Calibri"/>
    </w:rPr>
  </w:style>
  <w:style w:type="paragraph" w:styleId="14">
    <w:name w:val="toc 3"/>
    <w:basedOn w:val="1"/>
    <w:next w:val="1"/>
    <w:qFormat/>
    <w:uiPriority w:val="30"/>
    <w:pPr>
      <w:ind w:left="840" w:leftChars="840"/>
    </w:pPr>
  </w:style>
  <w:style w:type="paragraph" w:styleId="15">
    <w:name w:val="Plain Text"/>
    <w:basedOn w:val="1"/>
    <w:link w:val="61"/>
    <w:qFormat/>
    <w:uiPriority w:val="0"/>
    <w:rPr>
      <w:rFonts w:ascii="宋体" w:hAnsi="Courier New" w:cs="Courier New" w:eastAsiaTheme="minorEastAsia"/>
    </w:rPr>
  </w:style>
  <w:style w:type="paragraph" w:styleId="16">
    <w:name w:val="Date"/>
    <w:basedOn w:val="1"/>
    <w:next w:val="1"/>
    <w:link w:val="39"/>
    <w:qFormat/>
    <w:uiPriority w:val="0"/>
    <w:pPr>
      <w:ind w:left="100" w:leftChars="100"/>
    </w:pPr>
  </w:style>
  <w:style w:type="paragraph" w:styleId="17">
    <w:name w:val="Body Text Indent 2"/>
    <w:basedOn w:val="1"/>
    <w:qFormat/>
    <w:uiPriority w:val="0"/>
    <w:pPr>
      <w:ind w:firstLine="540"/>
    </w:pPr>
  </w:style>
  <w:style w:type="paragraph" w:styleId="18">
    <w:name w:val="Balloon Text"/>
    <w:basedOn w:val="1"/>
    <w:link w:val="40"/>
    <w:qFormat/>
    <w:uiPriority w:val="0"/>
    <w:rPr>
      <w:sz w:val="18"/>
      <w:szCs w:val="18"/>
    </w:rPr>
  </w:style>
  <w:style w:type="paragraph" w:styleId="19">
    <w:name w:val="footer"/>
    <w:basedOn w:val="1"/>
    <w:link w:val="41"/>
    <w:qFormat/>
    <w:uiPriority w:val="0"/>
    <w:pPr>
      <w:tabs>
        <w:tab w:val="center" w:pos="4153"/>
        <w:tab w:val="right" w:pos="8306"/>
      </w:tabs>
      <w:snapToGrid w:val="0"/>
      <w:jc w:val="left"/>
    </w:pPr>
    <w:rPr>
      <w:sz w:val="18"/>
      <w:szCs w:val="18"/>
    </w:rPr>
  </w:style>
  <w:style w:type="paragraph" w:styleId="20">
    <w:name w:val="header"/>
    <w:basedOn w:val="1"/>
    <w:link w:val="42"/>
    <w:qFormat/>
    <w:uiPriority w:val="0"/>
    <w:pPr>
      <w:pBdr>
        <w:bottom w:val="single" w:color="000000" w:sz="6" w:space="1"/>
      </w:pBdr>
      <w:tabs>
        <w:tab w:val="center" w:pos="4153"/>
        <w:tab w:val="right" w:pos="8306"/>
      </w:tabs>
      <w:snapToGrid w:val="0"/>
      <w:jc w:val="center"/>
    </w:pPr>
    <w:rPr>
      <w:sz w:val="18"/>
      <w:szCs w:val="18"/>
    </w:rPr>
  </w:style>
  <w:style w:type="paragraph" w:styleId="21">
    <w:name w:val="toc 1"/>
    <w:basedOn w:val="1"/>
    <w:next w:val="1"/>
    <w:qFormat/>
    <w:uiPriority w:val="28"/>
  </w:style>
  <w:style w:type="paragraph" w:styleId="22">
    <w:name w:val="toc 2"/>
    <w:basedOn w:val="1"/>
    <w:next w:val="1"/>
    <w:qFormat/>
    <w:uiPriority w:val="29"/>
    <w:pPr>
      <w:ind w:left="420" w:leftChars="420"/>
    </w:pPr>
  </w:style>
  <w:style w:type="paragraph" w:styleId="23">
    <w:name w:val="HTML Preformatted"/>
    <w:basedOn w:val="1"/>
    <w:link w:val="43"/>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24">
    <w:name w:val="Normal (Web)"/>
    <w:basedOn w:val="1"/>
    <w:qFormat/>
    <w:uiPriority w:val="0"/>
    <w:pPr>
      <w:spacing w:before="100" w:beforeAutospacing="1" w:after="100" w:afterAutospacing="1"/>
      <w:jc w:val="left"/>
    </w:pPr>
    <w:rPr>
      <w:rFonts w:ascii="宋体" w:hAnsi="宋体"/>
      <w:sz w:val="24"/>
      <w:szCs w:val="24"/>
    </w:rPr>
  </w:style>
  <w:style w:type="paragraph" w:styleId="25">
    <w:name w:val="annotation subject"/>
    <w:basedOn w:val="11"/>
    <w:next w:val="11"/>
    <w:link w:val="37"/>
    <w:qFormat/>
    <w:uiPriority w:val="0"/>
    <w:rPr>
      <w:b/>
    </w:rPr>
  </w:style>
  <w:style w:type="paragraph" w:styleId="26">
    <w:name w:val="Body Text First Indent"/>
    <w:basedOn w:val="12"/>
    <w:next w:val="1"/>
    <w:link w:val="79"/>
    <w:unhideWhenUsed/>
    <w:qFormat/>
    <w:uiPriority w:val="0"/>
    <w:pPr>
      <w:spacing w:after="0" w:line="400" w:lineRule="atLeast"/>
      <w:ind w:firstLine="426"/>
    </w:pPr>
    <w:rPr>
      <w:color w:val="993300"/>
      <w:sz w:val="24"/>
      <w:szCs w:val="24"/>
    </w:rPr>
  </w:style>
  <w:style w:type="table" w:styleId="28">
    <w:name w:val="Table Grid"/>
    <w:basedOn w:val="27"/>
    <w:qFormat/>
    <w:uiPriority w:val="37"/>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0">
    <w:name w:val="Strong"/>
    <w:basedOn w:val="29"/>
    <w:qFormat/>
    <w:uiPriority w:val="20"/>
    <w:rPr>
      <w:b/>
    </w:rPr>
  </w:style>
  <w:style w:type="character" w:styleId="31">
    <w:name w:val="FollowedHyperlink"/>
    <w:basedOn w:val="29"/>
    <w:semiHidden/>
    <w:unhideWhenUsed/>
    <w:qFormat/>
    <w:uiPriority w:val="0"/>
    <w:rPr>
      <w:color w:val="800080" w:themeColor="followedHyperlink"/>
      <w:u w:val="single"/>
      <w14:textFill>
        <w14:solidFill>
          <w14:schemeClr w14:val="folHlink"/>
        </w14:solidFill>
      </w14:textFill>
    </w:rPr>
  </w:style>
  <w:style w:type="character" w:styleId="32">
    <w:name w:val="Emphasis"/>
    <w:basedOn w:val="29"/>
    <w:qFormat/>
    <w:uiPriority w:val="0"/>
  </w:style>
  <w:style w:type="character" w:styleId="33">
    <w:name w:val="Hyperlink"/>
    <w:qFormat/>
    <w:uiPriority w:val="0"/>
    <w:rPr>
      <w:color w:val="0000FF"/>
      <w:u w:val="single"/>
    </w:rPr>
  </w:style>
  <w:style w:type="character" w:styleId="34">
    <w:name w:val="annotation reference"/>
    <w:basedOn w:val="29"/>
    <w:qFormat/>
    <w:uiPriority w:val="0"/>
    <w:rPr>
      <w:sz w:val="21"/>
      <w:szCs w:val="21"/>
    </w:rPr>
  </w:style>
  <w:style w:type="paragraph" w:styleId="35">
    <w:name w:val="List Paragraph"/>
    <w:basedOn w:val="1"/>
    <w:qFormat/>
    <w:uiPriority w:val="26"/>
    <w:pPr>
      <w:ind w:firstLine="420"/>
    </w:pPr>
    <w:rPr>
      <w:rFonts w:ascii="Calibri" w:hAnsi="Calibri"/>
    </w:rPr>
  </w:style>
  <w:style w:type="character" w:customStyle="1" w:styleId="36">
    <w:name w:val="批注文字 Char"/>
    <w:basedOn w:val="29"/>
    <w:link w:val="11"/>
    <w:qFormat/>
    <w:uiPriority w:val="0"/>
    <w:rPr>
      <w:sz w:val="21"/>
      <w:szCs w:val="21"/>
    </w:rPr>
  </w:style>
  <w:style w:type="character" w:customStyle="1" w:styleId="37">
    <w:name w:val="批注主题 Char"/>
    <w:basedOn w:val="36"/>
    <w:link w:val="25"/>
    <w:qFormat/>
    <w:uiPriority w:val="0"/>
    <w:rPr>
      <w:b/>
      <w:sz w:val="21"/>
      <w:szCs w:val="21"/>
    </w:rPr>
  </w:style>
  <w:style w:type="character" w:customStyle="1" w:styleId="38">
    <w:name w:val="文档结构图 Char"/>
    <w:basedOn w:val="29"/>
    <w:link w:val="10"/>
    <w:qFormat/>
    <w:uiPriority w:val="0"/>
    <w:rPr>
      <w:rFonts w:ascii="宋体"/>
      <w:sz w:val="18"/>
      <w:szCs w:val="18"/>
    </w:rPr>
  </w:style>
  <w:style w:type="character" w:customStyle="1" w:styleId="39">
    <w:name w:val="日期 Char"/>
    <w:basedOn w:val="29"/>
    <w:link w:val="16"/>
    <w:qFormat/>
    <w:uiPriority w:val="0"/>
    <w:rPr>
      <w:sz w:val="21"/>
      <w:szCs w:val="21"/>
    </w:rPr>
  </w:style>
  <w:style w:type="character" w:customStyle="1" w:styleId="40">
    <w:name w:val="批注框文本 Char"/>
    <w:basedOn w:val="29"/>
    <w:link w:val="18"/>
    <w:qFormat/>
    <w:uiPriority w:val="0"/>
    <w:rPr>
      <w:sz w:val="18"/>
      <w:szCs w:val="18"/>
    </w:rPr>
  </w:style>
  <w:style w:type="character" w:customStyle="1" w:styleId="41">
    <w:name w:val="页脚 Char"/>
    <w:basedOn w:val="29"/>
    <w:link w:val="19"/>
    <w:qFormat/>
    <w:uiPriority w:val="0"/>
    <w:rPr>
      <w:sz w:val="18"/>
      <w:szCs w:val="18"/>
    </w:rPr>
  </w:style>
  <w:style w:type="character" w:customStyle="1" w:styleId="42">
    <w:name w:val="页眉 Char"/>
    <w:basedOn w:val="29"/>
    <w:link w:val="20"/>
    <w:qFormat/>
    <w:uiPriority w:val="0"/>
    <w:rPr>
      <w:sz w:val="18"/>
      <w:szCs w:val="18"/>
    </w:rPr>
  </w:style>
  <w:style w:type="character" w:customStyle="1" w:styleId="43">
    <w:name w:val="HTML 预设格式 Char"/>
    <w:basedOn w:val="29"/>
    <w:link w:val="23"/>
    <w:qFormat/>
    <w:uiPriority w:val="0"/>
    <w:rPr>
      <w:rFonts w:ascii="宋体" w:hAnsi="宋体" w:cs="宋体"/>
      <w:sz w:val="24"/>
      <w:szCs w:val="24"/>
    </w:rPr>
  </w:style>
  <w:style w:type="character" w:customStyle="1" w:styleId="44">
    <w:name w:val="high-light-bg4"/>
    <w:basedOn w:val="29"/>
    <w:qFormat/>
    <w:uiPriority w:val="0"/>
  </w:style>
  <w:style w:type="paragraph" w:customStyle="1" w:styleId="45">
    <w:name w:val="列出段落2"/>
    <w:basedOn w:val="1"/>
    <w:qFormat/>
    <w:uiPriority w:val="0"/>
    <w:pPr>
      <w:ind w:firstLine="420"/>
    </w:pPr>
  </w:style>
  <w:style w:type="paragraph" w:customStyle="1" w:styleId="46">
    <w:name w:val="TOC 标题1"/>
    <w:basedOn w:val="4"/>
    <w:next w:val="1"/>
    <w:unhideWhenUsed/>
    <w:qFormat/>
    <w:uiPriority w:val="0"/>
    <w:pPr>
      <w:spacing w:before="480" w:after="0" w:line="276" w:lineRule="auto"/>
      <w:jc w:val="left"/>
      <w:outlineLvl w:val="9"/>
    </w:pPr>
    <w:rPr>
      <w:rFonts w:ascii="Calibri Light" w:hAnsi="Calibri Light"/>
      <w:color w:val="2E75B5"/>
      <w:sz w:val="28"/>
      <w:szCs w:val="28"/>
    </w:rPr>
  </w:style>
  <w:style w:type="paragraph" w:customStyle="1" w:styleId="47">
    <w:name w:val="正文 New New New New"/>
    <w:qFormat/>
    <w:uiPriority w:val="0"/>
    <w:pPr>
      <w:jc w:val="both"/>
    </w:pPr>
    <w:rPr>
      <w:rFonts w:ascii="Times New Roman" w:hAnsi="Times New Roman" w:eastAsia="宋体" w:cs="Times New Roman"/>
      <w:sz w:val="21"/>
      <w:szCs w:val="21"/>
      <w:lang w:val="en-US" w:eastAsia="zh-CN" w:bidi="ar-SA"/>
    </w:rPr>
  </w:style>
  <w:style w:type="character" w:customStyle="1" w:styleId="48">
    <w:name w:val="Table Text Char1"/>
    <w:link w:val="49"/>
    <w:qFormat/>
    <w:uiPriority w:val="0"/>
    <w:rPr>
      <w:rFonts w:ascii="Arial" w:hAnsi="Arial" w:cs="Arial"/>
    </w:rPr>
  </w:style>
  <w:style w:type="paragraph" w:customStyle="1" w:styleId="49">
    <w:name w:val="Table Text"/>
    <w:basedOn w:val="1"/>
    <w:link w:val="48"/>
    <w:qFormat/>
    <w:uiPriority w:val="0"/>
    <w:pPr>
      <w:snapToGrid w:val="0"/>
      <w:spacing w:before="80" w:after="80"/>
      <w:jc w:val="left"/>
    </w:pPr>
    <w:rPr>
      <w:rFonts w:ascii="Arial" w:hAnsi="Arial"/>
      <w:sz w:val="20"/>
      <w:szCs w:val="20"/>
    </w:rPr>
  </w:style>
  <w:style w:type="paragraph" w:customStyle="1" w:styleId="50">
    <w:name w:val="Char"/>
    <w:basedOn w:val="1"/>
    <w:qFormat/>
    <w:uiPriority w:val="0"/>
    <w:pPr>
      <w:spacing w:line="360" w:lineRule="auto"/>
    </w:pPr>
    <w:rPr>
      <w:rFonts w:ascii="Calibri" w:hAnsi="Calibri"/>
      <w:sz w:val="24"/>
      <w:szCs w:val="24"/>
    </w:rPr>
  </w:style>
  <w:style w:type="paragraph" w:customStyle="1" w:styleId="51">
    <w:name w:val="列出段落1"/>
    <w:basedOn w:val="1"/>
    <w:qFormat/>
    <w:uiPriority w:val="0"/>
    <w:pPr>
      <w:ind w:firstLine="420"/>
    </w:pPr>
    <w:rPr>
      <w:rFonts w:ascii="Calibri" w:hAnsi="Calibri"/>
    </w:rPr>
  </w:style>
  <w:style w:type="character" w:customStyle="1" w:styleId="52">
    <w:name w:val="mh-gray2"/>
    <w:basedOn w:val="29"/>
    <w:qFormat/>
    <w:uiPriority w:val="0"/>
  </w:style>
  <w:style w:type="paragraph" w:customStyle="1" w:styleId="53">
    <w:name w:val="表格文字"/>
    <w:basedOn w:val="1"/>
    <w:qFormat/>
    <w:uiPriority w:val="0"/>
    <w:pPr>
      <w:spacing w:before="120" w:after="120"/>
    </w:pPr>
    <w:rPr>
      <w:rFonts w:ascii="新宋体" w:hAnsi="宋体" w:eastAsia="新宋体" w:cstheme="minorBidi"/>
      <w:color w:val="000000"/>
      <w:sz w:val="18"/>
      <w:szCs w:val="18"/>
    </w:rPr>
  </w:style>
  <w:style w:type="character" w:customStyle="1" w:styleId="54">
    <w:name w:val="font31"/>
    <w:basedOn w:val="29"/>
    <w:qFormat/>
    <w:uiPriority w:val="0"/>
    <w:rPr>
      <w:rFonts w:hint="eastAsia" w:ascii="宋体" w:hAnsi="宋体" w:eastAsia="宋体" w:cs="宋体"/>
      <w:b/>
      <w:color w:val="000000"/>
      <w:sz w:val="20"/>
      <w:szCs w:val="20"/>
      <w:u w:val="none"/>
    </w:rPr>
  </w:style>
  <w:style w:type="character" w:customStyle="1" w:styleId="55">
    <w:name w:val="font21"/>
    <w:basedOn w:val="29"/>
    <w:qFormat/>
    <w:uiPriority w:val="0"/>
    <w:rPr>
      <w:rFonts w:hint="eastAsia" w:ascii="宋体" w:hAnsi="宋体" w:eastAsia="宋体" w:cs="宋体"/>
      <w:color w:val="000000"/>
      <w:sz w:val="20"/>
      <w:szCs w:val="20"/>
      <w:u w:val="none"/>
    </w:rPr>
  </w:style>
  <w:style w:type="character" w:customStyle="1" w:styleId="56">
    <w:name w:val="font11"/>
    <w:basedOn w:val="29"/>
    <w:qFormat/>
    <w:uiPriority w:val="0"/>
    <w:rPr>
      <w:rFonts w:hint="eastAsia" w:ascii="宋体" w:hAnsi="宋体" w:eastAsia="宋体" w:cs="宋体"/>
      <w:color w:val="000000"/>
      <w:sz w:val="20"/>
      <w:szCs w:val="20"/>
      <w:u w:val="none"/>
    </w:rPr>
  </w:style>
  <w:style w:type="character" w:customStyle="1" w:styleId="57">
    <w:name w:val="font61"/>
    <w:basedOn w:val="29"/>
    <w:qFormat/>
    <w:uiPriority w:val="0"/>
    <w:rPr>
      <w:rFonts w:hint="default" w:ascii="Times New Roman" w:hAnsi="Times New Roman" w:cs="Times New Roman"/>
      <w:b/>
      <w:color w:val="000000"/>
      <w:sz w:val="20"/>
      <w:szCs w:val="20"/>
      <w:u w:val="none"/>
    </w:rPr>
  </w:style>
  <w:style w:type="character" w:customStyle="1" w:styleId="58">
    <w:name w:val="font41"/>
    <w:basedOn w:val="29"/>
    <w:qFormat/>
    <w:uiPriority w:val="0"/>
    <w:rPr>
      <w:rFonts w:hint="eastAsia" w:ascii="宋体" w:hAnsi="宋体" w:eastAsia="宋体" w:cs="宋体"/>
      <w:b/>
      <w:color w:val="000000"/>
      <w:sz w:val="20"/>
      <w:szCs w:val="20"/>
      <w:u w:val="none"/>
    </w:rPr>
  </w:style>
  <w:style w:type="character" w:customStyle="1" w:styleId="59">
    <w:name w:val="font01"/>
    <w:basedOn w:val="29"/>
    <w:qFormat/>
    <w:uiPriority w:val="0"/>
    <w:rPr>
      <w:rFonts w:hint="default" w:ascii="Times New Roman" w:hAnsi="Times New Roman" w:cs="Times New Roman"/>
      <w:b/>
      <w:color w:val="000000"/>
      <w:sz w:val="20"/>
      <w:szCs w:val="20"/>
      <w:u w:val="none"/>
    </w:rPr>
  </w:style>
  <w:style w:type="character" w:customStyle="1" w:styleId="60">
    <w:name w:val="font51"/>
    <w:basedOn w:val="29"/>
    <w:qFormat/>
    <w:uiPriority w:val="0"/>
    <w:rPr>
      <w:rFonts w:hint="default" w:ascii="Times New Roman" w:hAnsi="Times New Roman" w:cs="Times New Roman"/>
      <w:color w:val="000000"/>
      <w:sz w:val="20"/>
      <w:szCs w:val="20"/>
      <w:u w:val="none"/>
    </w:rPr>
  </w:style>
  <w:style w:type="character" w:customStyle="1" w:styleId="61">
    <w:name w:val="纯文本 Char"/>
    <w:basedOn w:val="29"/>
    <w:link w:val="15"/>
    <w:qFormat/>
    <w:uiPriority w:val="0"/>
    <w:rPr>
      <w:rFonts w:ascii="宋体" w:hAnsi="Courier New" w:cs="Courier New" w:eastAsiaTheme="minorEastAsia"/>
      <w:sz w:val="21"/>
      <w:szCs w:val="21"/>
    </w:rPr>
  </w:style>
  <w:style w:type="character" w:customStyle="1" w:styleId="62">
    <w:name w:val="书籍标题1"/>
    <w:basedOn w:val="29"/>
    <w:qFormat/>
    <w:uiPriority w:val="0"/>
    <w:rPr>
      <w:rFonts w:ascii="Times New Roman" w:hAnsi="Times New Roman" w:eastAsia="宋体"/>
      <w:b/>
      <w:smallCaps/>
      <w:spacing w:val="5"/>
    </w:rPr>
  </w:style>
  <w:style w:type="character" w:customStyle="1" w:styleId="63">
    <w:name w:val="font71"/>
    <w:basedOn w:val="29"/>
    <w:qFormat/>
    <w:uiPriority w:val="0"/>
    <w:rPr>
      <w:rFonts w:hint="eastAsia" w:ascii="宋体" w:hAnsi="宋体" w:eastAsia="宋体" w:cs="宋体"/>
      <w:color w:val="000000"/>
      <w:sz w:val="18"/>
      <w:szCs w:val="18"/>
      <w:u w:val="none"/>
    </w:rPr>
  </w:style>
  <w:style w:type="character" w:customStyle="1" w:styleId="64">
    <w:name w:val="正文缩进 Char"/>
    <w:link w:val="8"/>
    <w:qFormat/>
    <w:uiPriority w:val="0"/>
    <w:rPr>
      <w:rFonts w:ascii="Calibri" w:hAnsi="Calibri"/>
      <w:sz w:val="24"/>
      <w:szCs w:val="24"/>
    </w:rPr>
  </w:style>
  <w:style w:type="character" w:customStyle="1" w:styleId="65">
    <w:name w:val="正文文本 Char"/>
    <w:basedOn w:val="29"/>
    <w:link w:val="12"/>
    <w:qFormat/>
    <w:uiPriority w:val="0"/>
    <w:rPr>
      <w:sz w:val="21"/>
      <w:szCs w:val="21"/>
    </w:rPr>
  </w:style>
  <w:style w:type="paragraph" w:customStyle="1" w:styleId="66">
    <w:name w:val="Table Paragraph"/>
    <w:basedOn w:val="1"/>
    <w:qFormat/>
    <w:uiPriority w:val="0"/>
    <w:rPr>
      <w:rFonts w:ascii="宋体" w:hAnsi="宋体" w:cs="宋体"/>
      <w:lang w:val="zh-CN" w:bidi="zh-CN"/>
    </w:rPr>
  </w:style>
  <w:style w:type="character" w:customStyle="1" w:styleId="67">
    <w:name w:val="标题 2 Char"/>
    <w:basedOn w:val="29"/>
    <w:link w:val="5"/>
    <w:qFormat/>
    <w:uiPriority w:val="0"/>
    <w:rPr>
      <w:rFonts w:ascii="Calibri Light" w:hAnsi="Calibri Light"/>
      <w:b/>
      <w:sz w:val="32"/>
      <w:szCs w:val="32"/>
    </w:rPr>
  </w:style>
  <w:style w:type="paragraph" w:customStyle="1" w:styleId="68">
    <w:name w:val="title12"/>
    <w:basedOn w:val="1"/>
    <w:qFormat/>
    <w:uiPriority w:val="0"/>
    <w:pPr>
      <w:spacing w:before="167" w:line="569" w:lineRule="atLeast"/>
      <w:jc w:val="left"/>
    </w:pPr>
    <w:rPr>
      <w:rFonts w:ascii="宋体" w:hAnsi="宋体" w:cs="宋体"/>
      <w:b/>
      <w:sz w:val="25"/>
      <w:szCs w:val="25"/>
    </w:rPr>
  </w:style>
  <w:style w:type="character" w:customStyle="1" w:styleId="69">
    <w:name w:val="标题 3 Char"/>
    <w:basedOn w:val="29"/>
    <w:link w:val="6"/>
    <w:semiHidden/>
    <w:qFormat/>
    <w:uiPriority w:val="0"/>
    <w:rPr>
      <w:b/>
      <w:sz w:val="32"/>
      <w:szCs w:val="32"/>
    </w:rPr>
  </w:style>
  <w:style w:type="paragraph" w:customStyle="1" w:styleId="70">
    <w:name w:val="样式 首行缩进:  2 字符"/>
    <w:basedOn w:val="1"/>
    <w:qFormat/>
    <w:uiPriority w:val="0"/>
    <w:pPr>
      <w:spacing w:line="400" w:lineRule="exact"/>
      <w:ind w:firstLine="200"/>
    </w:pPr>
    <w:rPr>
      <w:rFonts w:cs="宋体"/>
      <w:sz w:val="24"/>
      <w:szCs w:val="24"/>
    </w:rPr>
  </w:style>
  <w:style w:type="paragraph" w:customStyle="1" w:styleId="71">
    <w:name w:val="09正文_wh"/>
    <w:qFormat/>
    <w:uiPriority w:val="0"/>
    <w:pPr>
      <w:spacing w:line="300" w:lineRule="auto"/>
      <w:ind w:firstLine="200"/>
      <w:jc w:val="both"/>
    </w:pPr>
    <w:rPr>
      <w:rFonts w:ascii="Times New Roman" w:hAnsi="Times New Roman" w:eastAsia="宋体" w:cs="Times New Roman"/>
      <w:sz w:val="28"/>
      <w:szCs w:val="28"/>
      <w:lang w:val="en-US" w:eastAsia="zh-CN" w:bidi="ar-SA"/>
    </w:rPr>
  </w:style>
  <w:style w:type="character" w:customStyle="1" w:styleId="72">
    <w:name w:val="纯文本 Char1"/>
    <w:basedOn w:val="29"/>
    <w:semiHidden/>
    <w:qFormat/>
    <w:uiPriority w:val="0"/>
    <w:rPr>
      <w:rFonts w:ascii="宋体" w:hAnsi="Courier New" w:eastAsia="宋体" w:cs="Courier New"/>
    </w:rPr>
  </w:style>
  <w:style w:type="character" w:customStyle="1" w:styleId="73">
    <w:name w:val="fontstyle01"/>
    <w:basedOn w:val="29"/>
    <w:qFormat/>
    <w:uiPriority w:val="0"/>
    <w:rPr>
      <w:rFonts w:hint="eastAsia" w:ascii="宋体" w:hAnsi="宋体" w:eastAsia="宋体"/>
      <w:color w:val="000000"/>
      <w:sz w:val="24"/>
      <w:szCs w:val="24"/>
    </w:rPr>
  </w:style>
  <w:style w:type="character" w:customStyle="1" w:styleId="74">
    <w:name w:val="正文文本缩进 Char"/>
    <w:basedOn w:val="29"/>
    <w:link w:val="3"/>
    <w:qFormat/>
    <w:uiPriority w:val="0"/>
    <w:rPr>
      <w:rFonts w:ascii="宋体" w:hAnsi="Calibri"/>
      <w:sz w:val="30"/>
      <w:szCs w:val="30"/>
    </w:rPr>
  </w:style>
  <w:style w:type="paragraph" w:customStyle="1" w:styleId="75">
    <w:name w:val="表注1"/>
    <w:basedOn w:val="1"/>
    <w:qFormat/>
    <w:uiPriority w:val="0"/>
    <w:pPr>
      <w:snapToGrid w:val="0"/>
      <w:spacing w:before="120" w:line="300" w:lineRule="auto"/>
      <w:ind w:left="350" w:hanging="350"/>
    </w:pPr>
    <w:rPr>
      <w:rFonts w:ascii="宋体" w:eastAsia="仿宋_GB2312"/>
      <w:color w:val="000000"/>
      <w:sz w:val="24"/>
      <w:szCs w:val="24"/>
    </w:rPr>
  </w:style>
  <w:style w:type="paragraph" w:customStyle="1" w:styleId="76">
    <w:name w:val="样式 WG标题3 + 行距: 固定值 18 磅"/>
    <w:basedOn w:val="1"/>
    <w:qFormat/>
    <w:uiPriority w:val="0"/>
    <w:pPr>
      <w:autoSpaceDE w:val="0"/>
      <w:autoSpaceDN w:val="0"/>
      <w:spacing w:line="360" w:lineRule="exact"/>
      <w:ind w:firstLine="200"/>
      <w:outlineLvl w:val="2"/>
    </w:pPr>
    <w:rPr>
      <w:rFonts w:ascii="宋体" w:cs="宋体"/>
      <w:b/>
      <w:color w:val="000000"/>
      <w:sz w:val="24"/>
      <w:szCs w:val="24"/>
    </w:rPr>
  </w:style>
  <w:style w:type="paragraph" w:customStyle="1" w:styleId="77">
    <w:name w:val="表格文字中"/>
    <w:basedOn w:val="1"/>
    <w:qFormat/>
    <w:uiPriority w:val="0"/>
    <w:pPr>
      <w:snapToGrid w:val="0"/>
      <w:ind w:left="22" w:leftChars="22"/>
      <w:jc w:val="center"/>
    </w:pPr>
    <w:rPr>
      <w:rFonts w:ascii="宋体"/>
      <w:sz w:val="24"/>
      <w:szCs w:val="24"/>
    </w:rPr>
  </w:style>
  <w:style w:type="paragraph" w:customStyle="1" w:styleId="78">
    <w:name w:val="title1"/>
    <w:basedOn w:val="1"/>
    <w:qFormat/>
    <w:uiPriority w:val="0"/>
    <w:pPr>
      <w:spacing w:before="100" w:beforeAutospacing="1" w:after="100" w:afterAutospacing="1"/>
      <w:jc w:val="left"/>
    </w:pPr>
    <w:rPr>
      <w:rFonts w:ascii="宋体" w:hAnsi="宋体" w:cs="宋体"/>
      <w:sz w:val="24"/>
      <w:szCs w:val="24"/>
    </w:rPr>
  </w:style>
  <w:style w:type="character" w:customStyle="1" w:styleId="79">
    <w:name w:val="正文首行缩进 Char"/>
    <w:basedOn w:val="65"/>
    <w:link w:val="26"/>
    <w:qFormat/>
    <w:uiPriority w:val="0"/>
    <w:rPr>
      <w:color w:val="993300"/>
      <w:sz w:val="24"/>
      <w:szCs w:val="24"/>
    </w:rPr>
  </w:style>
  <w:style w:type="paragraph" w:customStyle="1" w:styleId="80">
    <w:name w:val="列出段落3"/>
    <w:basedOn w:val="1"/>
    <w:qFormat/>
    <w:uiPriority w:val="0"/>
    <w:pPr>
      <w:ind w:firstLine="420"/>
    </w:pPr>
  </w:style>
  <w:style w:type="character" w:customStyle="1" w:styleId="81">
    <w:name w:val="标题 4 Char"/>
    <w:basedOn w:val="29"/>
    <w:link w:val="7"/>
    <w:qFormat/>
    <w:uiPriority w:val="0"/>
    <w:rPr>
      <w:rFonts w:ascii="Arial" w:hAnsi="Arial" w:eastAsia="黑体"/>
      <w:b/>
      <w:sz w:val="28"/>
      <w:szCs w:val="28"/>
    </w:rPr>
  </w:style>
  <w:style w:type="character" w:customStyle="1" w:styleId="82">
    <w:name w:val="正文首行缩进 2 Char"/>
    <w:basedOn w:val="74"/>
    <w:link w:val="2"/>
    <w:qFormat/>
    <w:uiPriority w:val="0"/>
    <w:rPr>
      <w:rFonts w:ascii="宋体" w:hAnsi="Calibri"/>
      <w:sz w:val="21"/>
      <w:szCs w:val="21"/>
    </w:rPr>
  </w:style>
  <w:style w:type="paragraph" w:customStyle="1" w:styleId="83">
    <w:name w:val="p1"/>
    <w:basedOn w:val="1"/>
    <w:qFormat/>
    <w:uiPriority w:val="0"/>
    <w:pPr>
      <w:spacing w:line="380" w:lineRule="atLeast"/>
      <w:jc w:val="left"/>
    </w:pPr>
    <w:rPr>
      <w:rFonts w:ascii="helvetica neue" w:hAnsi="helvetica neue" w:eastAsia="helvetica neue"/>
      <w:color w:val="000000"/>
      <w:sz w:val="26"/>
      <w:szCs w:val="26"/>
    </w:rPr>
  </w:style>
  <w:style w:type="character" w:customStyle="1" w:styleId="84">
    <w:name w:val="标题 1 Char"/>
    <w:link w:val="4"/>
    <w:qFormat/>
    <w:uiPriority w:val="7"/>
    <w:rPr>
      <w:rFonts w:eastAsia="宋体"/>
      <w:b/>
      <w:sz w:val="44"/>
      <w:szCs w:val="44"/>
    </w:rPr>
  </w:style>
  <w:style w:type="character" w:customStyle="1" w:styleId="85">
    <w:name w:val="proollist"/>
    <w:basedOn w:val="29"/>
    <w:qFormat/>
    <w:uiPriority w:val="0"/>
  </w:style>
  <w:style w:type="character" w:customStyle="1" w:styleId="86">
    <w:name w:val="number"/>
    <w:basedOn w:val="29"/>
    <w:qFormat/>
    <w:uiPriority w:val="0"/>
    <w:rPr>
      <w:color w:val="FF8833"/>
      <w:sz w:val="18"/>
      <w:szCs w:val="18"/>
    </w:rPr>
  </w:style>
  <w:style w:type="character" w:customStyle="1" w:styleId="87">
    <w:name w:val="hilite"/>
    <w:basedOn w:val="29"/>
    <w:qFormat/>
    <w:uiPriority w:val="0"/>
    <w:rPr>
      <w:color w:val="FFFFFF"/>
      <w:shd w:val="clear" w:color="auto" w:fill="666677"/>
    </w:rPr>
  </w:style>
  <w:style w:type="character" w:customStyle="1" w:styleId="88">
    <w:name w:val="active6"/>
    <w:basedOn w:val="29"/>
    <w:qFormat/>
    <w:uiPriority w:val="0"/>
    <w:rPr>
      <w:color w:val="00FF00"/>
      <w:shd w:val="clear" w:color="auto" w:fill="000000"/>
    </w:rPr>
  </w:style>
  <w:style w:type="character" w:customStyle="1" w:styleId="89">
    <w:name w:val="input-direction"/>
    <w:basedOn w:val="29"/>
    <w:qFormat/>
    <w:uiPriority w:val="0"/>
    <w:rPr>
      <w:color w:val="FF6600"/>
    </w:rPr>
  </w:style>
  <w:style w:type="character" w:customStyle="1" w:styleId="90">
    <w:name w:val="stclosebtn"/>
    <w:basedOn w:val="29"/>
    <w:qFormat/>
    <w:uiPriority w:val="0"/>
  </w:style>
  <w:style w:type="character" w:customStyle="1" w:styleId="91">
    <w:name w:val="phone"/>
    <w:basedOn w:val="29"/>
    <w:qFormat/>
    <w:uiPriority w:val="0"/>
    <w:rPr>
      <w:color w:val="FF8833"/>
      <w:sz w:val="18"/>
      <w:szCs w:val="18"/>
    </w:rPr>
  </w:style>
  <w:style w:type="character" w:customStyle="1" w:styleId="92">
    <w:name w:val="button2"/>
    <w:basedOn w:val="29"/>
    <w:qFormat/>
    <w:uiPriority w:val="0"/>
  </w:style>
  <w:style w:type="character" w:customStyle="1" w:styleId="93">
    <w:name w:val="span-long"/>
    <w:basedOn w:val="29"/>
    <w:qFormat/>
    <w:uiPriority w:val="0"/>
  </w:style>
  <w:style w:type="character" w:customStyle="1" w:styleId="94">
    <w:name w:val="beforeinfotext"/>
    <w:basedOn w:val="29"/>
    <w:qFormat/>
    <w:uiPriority w:val="0"/>
    <w:rPr>
      <w:color w:val="666666"/>
    </w:rPr>
  </w:style>
  <w:style w:type="character" w:customStyle="1" w:styleId="95">
    <w:name w:val="tmpztreemove_arrow"/>
    <w:basedOn w:val="29"/>
    <w:qFormat/>
    <w:uiPriority w:val="0"/>
  </w:style>
  <w:style w:type="character" w:customStyle="1" w:styleId="96">
    <w:name w:val="button"/>
    <w:basedOn w:val="29"/>
    <w:qFormat/>
    <w:uiPriority w:val="0"/>
  </w:style>
  <w:style w:type="character" w:customStyle="1" w:styleId="97">
    <w:name w:val="hilite6"/>
    <w:basedOn w:val="29"/>
    <w:qFormat/>
    <w:uiPriority w:val="0"/>
    <w:rPr>
      <w:color w:val="FFFFFF"/>
      <w:shd w:val="clear" w:color="auto" w:fill="666677"/>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6175</Words>
  <Characters>35198</Characters>
  <Lines>293</Lines>
  <Paragraphs>82</Paragraphs>
  <TotalTime>7</TotalTime>
  <ScaleCrop>false</ScaleCrop>
  <LinksUpToDate>false</LinksUpToDate>
  <CharactersWithSpaces>41291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2021-07-15T04:17:00Z</dcterms:created>
  <dc:creator>Administrator</dc:creator>
  <cp:lastModifiedBy>Administrator</cp:lastModifiedBy>
  <dcterms:modified xsi:type="dcterms:W3CDTF">2021-07-20T09:21:05Z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48FC16F9DA8A463B9DBDA379B1157DEB</vt:lpwstr>
  </property>
</Properties>
</file>