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ascii="宋体" w:cs="Times New Roman"/>
          <w:b/>
          <w:bCs/>
        </w:rPr>
      </w:pPr>
      <w:bookmarkStart w:id="0" w:name="_Toc28018"/>
      <w:bookmarkStart w:id="1" w:name="_Toc205"/>
    </w:p>
    <w:p>
      <w:pPr>
        <w:pStyle w:val="2"/>
      </w:pPr>
    </w:p>
    <w:p>
      <w:pPr>
        <w:jc w:val="left"/>
        <w:rPr>
          <w:rFonts w:asciiTheme="majorEastAsia" w:hAnsiTheme="majorEastAsia" w:eastAsiaTheme="majorEastAsia"/>
          <w:b/>
          <w:sz w:val="24"/>
          <w:szCs w:val="24"/>
        </w:rPr>
      </w:pPr>
      <w:r>
        <w:rPr>
          <w:rFonts w:hint="eastAsia" w:asciiTheme="majorEastAsia" w:hAnsiTheme="majorEastAsia" w:eastAsiaTheme="majorEastAsia"/>
          <w:b/>
          <w:sz w:val="24"/>
          <w:szCs w:val="24"/>
        </w:rPr>
        <w:t>政府采购项目</w:t>
      </w:r>
    </w:p>
    <w:p>
      <w:pPr>
        <w:jc w:val="left"/>
        <w:rPr>
          <w:rFonts w:asciiTheme="majorEastAsia" w:hAnsiTheme="majorEastAsia" w:eastAsiaTheme="majorEastAsia"/>
          <w:b/>
          <w:sz w:val="24"/>
          <w:szCs w:val="24"/>
        </w:rPr>
      </w:pPr>
    </w:p>
    <w:p>
      <w:pPr>
        <w:jc w:val="left"/>
        <w:rPr>
          <w:rFonts w:asciiTheme="majorEastAsia" w:hAnsiTheme="majorEastAsia" w:eastAsiaTheme="majorEastAsia"/>
          <w:b/>
          <w:sz w:val="24"/>
          <w:szCs w:val="24"/>
        </w:rPr>
      </w:pPr>
    </w:p>
    <w:p>
      <w:pPr>
        <w:jc w:val="left"/>
        <w:rPr>
          <w:rFonts w:asciiTheme="majorEastAsia" w:hAnsiTheme="majorEastAsia" w:eastAsiaTheme="majorEastAsia"/>
          <w:b/>
          <w:sz w:val="24"/>
          <w:szCs w:val="24"/>
        </w:rPr>
      </w:pPr>
    </w:p>
    <w:p>
      <w:pPr>
        <w:jc w:val="center"/>
        <w:rPr>
          <w:rFonts w:asciiTheme="majorEastAsia" w:hAnsiTheme="majorEastAsia" w:eastAsiaTheme="majorEastAsia"/>
          <w:b/>
          <w:sz w:val="52"/>
          <w:szCs w:val="52"/>
        </w:rPr>
      </w:pPr>
      <w:r>
        <w:rPr>
          <w:rFonts w:hint="eastAsia" w:asciiTheme="majorEastAsia" w:hAnsiTheme="majorEastAsia" w:eastAsiaTheme="majorEastAsia"/>
          <w:b/>
          <w:sz w:val="52"/>
          <w:szCs w:val="52"/>
        </w:rPr>
        <w:t>咸阳市中级人民法院多域数据智慧</w:t>
      </w:r>
    </w:p>
    <w:p>
      <w:pPr>
        <w:jc w:val="center"/>
        <w:rPr>
          <w:rFonts w:asciiTheme="majorEastAsia" w:hAnsiTheme="majorEastAsia" w:eastAsiaTheme="majorEastAsia"/>
          <w:b/>
          <w:sz w:val="44"/>
          <w:szCs w:val="44"/>
        </w:rPr>
      </w:pPr>
      <w:r>
        <w:rPr>
          <w:rFonts w:hint="eastAsia" w:asciiTheme="majorEastAsia" w:hAnsiTheme="majorEastAsia" w:eastAsiaTheme="majorEastAsia"/>
          <w:b/>
          <w:sz w:val="52"/>
          <w:szCs w:val="52"/>
        </w:rPr>
        <w:t>协作平台项目</w:t>
      </w:r>
    </w:p>
    <w:p>
      <w:pPr>
        <w:jc w:val="center"/>
        <w:rPr>
          <w:rFonts w:asciiTheme="majorEastAsia" w:hAnsiTheme="majorEastAsia" w:eastAsiaTheme="majorEastAsia"/>
          <w:b/>
          <w:sz w:val="44"/>
          <w:szCs w:val="44"/>
        </w:rPr>
      </w:pPr>
    </w:p>
    <w:p>
      <w:pPr>
        <w:jc w:val="center"/>
        <w:rPr>
          <w:rFonts w:asciiTheme="majorEastAsia" w:hAnsiTheme="majorEastAsia" w:eastAsiaTheme="majorEastAsia"/>
          <w:b/>
          <w:sz w:val="84"/>
          <w:szCs w:val="84"/>
        </w:rPr>
      </w:pPr>
      <w:r>
        <w:rPr>
          <w:rFonts w:hint="eastAsia" w:asciiTheme="majorEastAsia" w:hAnsiTheme="majorEastAsia" w:eastAsiaTheme="majorEastAsia"/>
          <w:b/>
          <w:sz w:val="84"/>
          <w:szCs w:val="84"/>
        </w:rPr>
        <w:t>招标文件</w:t>
      </w:r>
    </w:p>
    <w:p>
      <w:pPr>
        <w:jc w:val="center"/>
        <w:rPr>
          <w:rFonts w:asciiTheme="majorEastAsia" w:hAnsiTheme="majorEastAsia" w:eastAsiaTheme="majorEastAsia"/>
          <w:b/>
          <w:sz w:val="44"/>
          <w:szCs w:val="44"/>
        </w:rPr>
      </w:pPr>
    </w:p>
    <w:p>
      <w:pPr>
        <w:pStyle w:val="2"/>
      </w:pPr>
    </w:p>
    <w:p>
      <w:pPr>
        <w:jc w:val="center"/>
        <w:rPr>
          <w:b/>
          <w:sz w:val="36"/>
          <w:szCs w:val="36"/>
        </w:rPr>
      </w:pPr>
      <w:r>
        <w:rPr>
          <w:rFonts w:hint="eastAsia"/>
          <w:b/>
          <w:sz w:val="36"/>
          <w:szCs w:val="36"/>
        </w:rPr>
        <w:t>项目编号: SXXHZC2021-015</w:t>
      </w:r>
    </w:p>
    <w:p>
      <w:pPr>
        <w:jc w:val="center"/>
        <w:rPr>
          <w:b/>
          <w:sz w:val="36"/>
          <w:szCs w:val="36"/>
        </w:rPr>
      </w:pPr>
    </w:p>
    <w:p>
      <w:pPr>
        <w:jc w:val="center"/>
        <w:rPr>
          <w:sz w:val="36"/>
          <w:szCs w:val="36"/>
        </w:rPr>
      </w:pPr>
    </w:p>
    <w:p>
      <w:pPr>
        <w:jc w:val="center"/>
        <w:rPr>
          <w:sz w:val="36"/>
          <w:szCs w:val="36"/>
        </w:rPr>
      </w:pPr>
    </w:p>
    <w:p>
      <w:pPr>
        <w:jc w:val="center"/>
        <w:rPr>
          <w:sz w:val="36"/>
          <w:szCs w:val="36"/>
        </w:rPr>
      </w:pPr>
    </w:p>
    <w:p>
      <w:pPr>
        <w:pStyle w:val="2"/>
      </w:pPr>
    </w:p>
    <w:p/>
    <w:p>
      <w:pPr>
        <w:pStyle w:val="2"/>
      </w:pPr>
    </w:p>
    <w:p/>
    <w:p>
      <w:pPr>
        <w:pStyle w:val="2"/>
      </w:pPr>
    </w:p>
    <w:p/>
    <w:p>
      <w:pPr>
        <w:jc w:val="center"/>
        <w:rPr>
          <w:sz w:val="36"/>
          <w:szCs w:val="36"/>
        </w:rPr>
      </w:pPr>
    </w:p>
    <w:p>
      <w:pPr>
        <w:spacing w:line="360" w:lineRule="auto"/>
        <w:jc w:val="left"/>
        <w:rPr>
          <w:rFonts w:asciiTheme="minorEastAsia" w:hAnsiTheme="minorEastAsia"/>
          <w:sz w:val="32"/>
          <w:szCs w:val="32"/>
        </w:rPr>
      </w:pPr>
      <w:r>
        <w:rPr>
          <w:rFonts w:hint="eastAsia" w:asciiTheme="minorEastAsia" w:hAnsiTheme="minorEastAsia"/>
          <w:sz w:val="32"/>
          <w:szCs w:val="32"/>
        </w:rPr>
        <w:t>采 购 单  位:  咸阳市中级人民法院</w:t>
      </w:r>
    </w:p>
    <w:p>
      <w:pPr>
        <w:spacing w:line="360" w:lineRule="auto"/>
        <w:jc w:val="left"/>
        <w:rPr>
          <w:rFonts w:asciiTheme="minorEastAsia" w:hAnsiTheme="minorEastAsia"/>
          <w:sz w:val="32"/>
          <w:szCs w:val="32"/>
        </w:rPr>
      </w:pPr>
      <w:r>
        <w:rPr>
          <w:rFonts w:hint="eastAsia" w:asciiTheme="minorEastAsia" w:hAnsiTheme="minorEastAsia"/>
          <w:sz w:val="32"/>
          <w:szCs w:val="32"/>
        </w:rPr>
        <w:t>采购代理机构:  陕西鑫海鼎盛项目管理有限公司</w:t>
      </w:r>
    </w:p>
    <w:p>
      <w:pPr>
        <w:widowControl/>
        <w:jc w:val="left"/>
        <w:rPr>
          <w:rFonts w:asciiTheme="minorEastAsia" w:hAnsiTheme="minorEastAsia"/>
          <w:sz w:val="32"/>
          <w:szCs w:val="32"/>
        </w:rPr>
      </w:pPr>
      <w:r>
        <w:rPr>
          <w:rFonts w:hint="eastAsia" w:asciiTheme="minorEastAsia" w:hAnsiTheme="minorEastAsia"/>
          <w:sz w:val="32"/>
          <w:szCs w:val="32"/>
        </w:rPr>
        <w:t>日        期:     2021年11月</w:t>
      </w:r>
      <w:r>
        <w:rPr>
          <w:rFonts w:asciiTheme="minorEastAsia" w:hAnsiTheme="minorEastAsia"/>
          <w:sz w:val="32"/>
          <w:szCs w:val="32"/>
        </w:rPr>
        <w:br w:type="page"/>
      </w:r>
    </w:p>
    <w:p>
      <w:pPr>
        <w:keepNext w:val="0"/>
        <w:keepLines w:val="0"/>
        <w:pageBreakBefore w:val="0"/>
        <w:widowControl w:val="0"/>
        <w:kinsoku/>
        <w:wordWrap/>
        <w:overflowPunct/>
        <w:topLinePunct w:val="0"/>
        <w:autoSpaceDE/>
        <w:autoSpaceDN/>
        <w:bidi w:val="0"/>
        <w:adjustRightInd/>
        <w:snapToGrid/>
        <w:spacing w:line="360" w:lineRule="auto"/>
        <w:textAlignment w:val="auto"/>
        <w:rPr>
          <w:rStyle w:val="108"/>
          <w:rFonts w:ascii="黑体" w:hAnsi="黑体" w:eastAsia="黑体" w:cs="黑体"/>
          <w:sz w:val="32"/>
          <w:szCs w:val="32"/>
        </w:rPr>
      </w:pPr>
    </w:p>
    <w:bookmarkEnd w:id="0"/>
    <w:bookmarkEnd w:id="1"/>
    <w:sdt>
      <w:sdtPr>
        <w:rPr>
          <w:rFonts w:ascii="宋体" w:hAnsi="宋体" w:eastAsia="宋体" w:cs="Calibri"/>
          <w:kern w:val="2"/>
          <w:sz w:val="28"/>
          <w:szCs w:val="28"/>
          <w:lang w:val="en-US" w:eastAsia="zh-CN" w:bidi="ar-SA"/>
        </w:rPr>
        <w:id w:val="147470347"/>
        <w15:color w:val="DBDBDB"/>
        <w:docPartObj>
          <w:docPartGallery w:val="Table of Contents"/>
          <w:docPartUnique/>
        </w:docPartObj>
      </w:sdtPr>
      <w:sdtEndPr>
        <w:rPr>
          <w:rFonts w:ascii="宋体" w:hAnsi="Times New Roman" w:eastAsia="宋体" w:cs="Times New Roman"/>
          <w:kern w:val="2"/>
          <w:sz w:val="21"/>
          <w:szCs w:val="21"/>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sz w:val="28"/>
              <w:szCs w:val="28"/>
            </w:rPr>
          </w:pPr>
          <w:r>
            <w:rPr>
              <w:rFonts w:ascii="宋体" w:hAnsi="宋体" w:eastAsia="宋体"/>
              <w:b/>
              <w:bCs/>
              <w:sz w:val="36"/>
              <w:szCs w:val="36"/>
            </w:rPr>
            <w:t>目</w:t>
          </w:r>
          <w:r>
            <w:rPr>
              <w:rFonts w:hint="eastAsia" w:ascii="宋体" w:hAnsi="宋体"/>
              <w:b/>
              <w:bCs/>
              <w:sz w:val="36"/>
              <w:szCs w:val="36"/>
              <w:lang w:val="en-US" w:eastAsia="zh-CN"/>
            </w:rPr>
            <w:t xml:space="preserve">   </w:t>
          </w:r>
          <w:r>
            <w:rPr>
              <w:rFonts w:ascii="宋体" w:hAnsi="宋体" w:eastAsia="宋体"/>
              <w:b/>
              <w:bCs/>
              <w:sz w:val="36"/>
              <w:szCs w:val="36"/>
            </w:rPr>
            <w:t>录</w:t>
          </w:r>
        </w:p>
        <w:p>
          <w:pPr>
            <w:pStyle w:val="22"/>
            <w:keepNext w:val="0"/>
            <w:keepLines w:val="0"/>
            <w:pageBreakBefore w:val="0"/>
            <w:widowControl w:val="0"/>
            <w:tabs>
              <w:tab w:val="right" w:leader="dot" w:pos="9242"/>
              <w:tab w:val="clear" w:pos="97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TOC \o "1-3" \h \u </w:instrText>
          </w:r>
          <w:r>
            <w:rPr>
              <w:rFonts w:ascii="宋体" w:cs="Times New Roman"/>
              <w:sz w:val="28"/>
              <w:szCs w:val="28"/>
            </w:rPr>
            <w:fldChar w:fldCharType="separate"/>
          </w:r>
          <w:r>
            <w:rPr>
              <w:rFonts w:ascii="宋体" w:cs="Times New Roman"/>
              <w:sz w:val="28"/>
              <w:szCs w:val="28"/>
            </w:rPr>
            <w:fldChar w:fldCharType="begin"/>
          </w:r>
          <w:r>
            <w:rPr>
              <w:rFonts w:ascii="宋体" w:cs="Times New Roman"/>
              <w:sz w:val="28"/>
              <w:szCs w:val="28"/>
            </w:rPr>
            <w:instrText xml:space="preserve"> HYPERLINK \l _Toc1591 </w:instrText>
          </w:r>
          <w:r>
            <w:rPr>
              <w:rFonts w:ascii="宋体" w:cs="Times New Roman"/>
              <w:sz w:val="28"/>
              <w:szCs w:val="28"/>
            </w:rPr>
            <w:fldChar w:fldCharType="separate"/>
          </w:r>
          <w:r>
            <w:rPr>
              <w:rFonts w:hint="eastAsia" w:ascii="黑体" w:hAnsi="黑体" w:eastAsia="黑体" w:cs="黑体"/>
              <w:sz w:val="28"/>
              <w:szCs w:val="28"/>
            </w:rPr>
            <w:t>第一部分 投标邀请函</w:t>
          </w:r>
          <w:r>
            <w:rPr>
              <w:sz w:val="28"/>
              <w:szCs w:val="28"/>
            </w:rPr>
            <w:tab/>
          </w:r>
          <w:r>
            <w:rPr>
              <w:sz w:val="28"/>
              <w:szCs w:val="28"/>
            </w:rPr>
            <w:fldChar w:fldCharType="begin"/>
          </w:r>
          <w:r>
            <w:rPr>
              <w:sz w:val="28"/>
              <w:szCs w:val="28"/>
            </w:rPr>
            <w:instrText xml:space="preserve"> PAGEREF _Toc1591 \h </w:instrText>
          </w:r>
          <w:r>
            <w:rPr>
              <w:sz w:val="28"/>
              <w:szCs w:val="28"/>
            </w:rPr>
            <w:fldChar w:fldCharType="separate"/>
          </w:r>
          <w:r>
            <w:rPr>
              <w:sz w:val="28"/>
              <w:szCs w:val="28"/>
            </w:rPr>
            <w:t>4</w:t>
          </w:r>
          <w:r>
            <w:rPr>
              <w:sz w:val="28"/>
              <w:szCs w:val="28"/>
            </w:rPr>
            <w:fldChar w:fldCharType="end"/>
          </w:r>
          <w:r>
            <w:rPr>
              <w:rFonts w:ascii="宋体" w:cs="Times New Roman"/>
              <w:sz w:val="28"/>
              <w:szCs w:val="28"/>
            </w:rPr>
            <w:fldChar w:fldCharType="end"/>
          </w:r>
        </w:p>
        <w:p>
          <w:pPr>
            <w:pStyle w:val="22"/>
            <w:keepNext w:val="0"/>
            <w:keepLines w:val="0"/>
            <w:pageBreakBefore w:val="0"/>
            <w:widowControl w:val="0"/>
            <w:tabs>
              <w:tab w:val="right" w:leader="dot" w:pos="9242"/>
              <w:tab w:val="clear" w:pos="97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_Toc8347 </w:instrText>
          </w:r>
          <w:r>
            <w:rPr>
              <w:rFonts w:ascii="宋体" w:cs="Times New Roman"/>
              <w:sz w:val="28"/>
              <w:szCs w:val="28"/>
            </w:rPr>
            <w:fldChar w:fldCharType="separate"/>
          </w:r>
          <w:r>
            <w:rPr>
              <w:rFonts w:hint="eastAsia" w:ascii="黑体" w:hAnsi="黑体" w:eastAsia="黑体" w:cs="黑体"/>
              <w:sz w:val="28"/>
              <w:szCs w:val="28"/>
            </w:rPr>
            <w:t>第二部分 用户需求书</w:t>
          </w:r>
          <w:r>
            <w:rPr>
              <w:sz w:val="28"/>
              <w:szCs w:val="28"/>
            </w:rPr>
            <w:tab/>
          </w:r>
          <w:r>
            <w:rPr>
              <w:sz w:val="28"/>
              <w:szCs w:val="28"/>
            </w:rPr>
            <w:fldChar w:fldCharType="begin"/>
          </w:r>
          <w:r>
            <w:rPr>
              <w:sz w:val="28"/>
              <w:szCs w:val="28"/>
            </w:rPr>
            <w:instrText xml:space="preserve"> PAGEREF _Toc8347 \h </w:instrText>
          </w:r>
          <w:r>
            <w:rPr>
              <w:sz w:val="28"/>
              <w:szCs w:val="28"/>
            </w:rPr>
            <w:fldChar w:fldCharType="separate"/>
          </w:r>
          <w:r>
            <w:rPr>
              <w:sz w:val="28"/>
              <w:szCs w:val="28"/>
            </w:rPr>
            <w:t>7</w:t>
          </w:r>
          <w:r>
            <w:rPr>
              <w:sz w:val="28"/>
              <w:szCs w:val="28"/>
            </w:rPr>
            <w:fldChar w:fldCharType="end"/>
          </w:r>
          <w:r>
            <w:rPr>
              <w:rFonts w:ascii="宋体" w:cs="Times New Roman"/>
              <w:sz w:val="28"/>
              <w:szCs w:val="28"/>
            </w:rPr>
            <w:fldChar w:fldCharType="end"/>
          </w:r>
        </w:p>
        <w:p>
          <w:pPr>
            <w:pStyle w:val="22"/>
            <w:keepNext w:val="0"/>
            <w:keepLines w:val="0"/>
            <w:pageBreakBefore w:val="0"/>
            <w:widowControl w:val="0"/>
            <w:tabs>
              <w:tab w:val="right" w:leader="dot" w:pos="9242"/>
              <w:tab w:val="clear" w:pos="97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_Toc12970 </w:instrText>
          </w:r>
          <w:r>
            <w:rPr>
              <w:rFonts w:ascii="宋体" w:cs="Times New Roman"/>
              <w:sz w:val="28"/>
              <w:szCs w:val="28"/>
            </w:rPr>
            <w:fldChar w:fldCharType="separate"/>
          </w:r>
          <w:r>
            <w:rPr>
              <w:rFonts w:hint="eastAsia" w:ascii="黑体" w:hAnsi="黑体" w:eastAsia="黑体" w:cs="黑体"/>
              <w:sz w:val="28"/>
              <w:szCs w:val="28"/>
            </w:rPr>
            <w:t>第三部分 投标供应商须知</w:t>
          </w:r>
          <w:r>
            <w:rPr>
              <w:sz w:val="28"/>
              <w:szCs w:val="28"/>
            </w:rPr>
            <w:tab/>
          </w:r>
          <w:r>
            <w:rPr>
              <w:sz w:val="28"/>
              <w:szCs w:val="28"/>
            </w:rPr>
            <w:fldChar w:fldCharType="begin"/>
          </w:r>
          <w:r>
            <w:rPr>
              <w:sz w:val="28"/>
              <w:szCs w:val="28"/>
            </w:rPr>
            <w:instrText xml:space="preserve"> PAGEREF _Toc12970 \h </w:instrText>
          </w:r>
          <w:r>
            <w:rPr>
              <w:sz w:val="28"/>
              <w:szCs w:val="28"/>
            </w:rPr>
            <w:fldChar w:fldCharType="separate"/>
          </w:r>
          <w:r>
            <w:rPr>
              <w:sz w:val="28"/>
              <w:szCs w:val="28"/>
            </w:rPr>
            <w:t>15</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_Toc17975 </w:instrText>
          </w:r>
          <w:r>
            <w:rPr>
              <w:rFonts w:ascii="宋体" w:cs="Times New Roman"/>
              <w:sz w:val="28"/>
              <w:szCs w:val="28"/>
            </w:rPr>
            <w:fldChar w:fldCharType="separate"/>
          </w:r>
          <w:r>
            <w:rPr>
              <w:rFonts w:hint="eastAsia" w:ascii="黑体" w:hAnsi="黑体" w:eastAsia="黑体" w:cs="黑体"/>
              <w:bCs/>
              <w:sz w:val="28"/>
              <w:szCs w:val="28"/>
            </w:rPr>
            <w:t>一、总则</w:t>
          </w:r>
          <w:r>
            <w:rPr>
              <w:sz w:val="28"/>
              <w:szCs w:val="28"/>
            </w:rPr>
            <w:tab/>
          </w:r>
          <w:r>
            <w:rPr>
              <w:sz w:val="28"/>
              <w:szCs w:val="28"/>
            </w:rPr>
            <w:fldChar w:fldCharType="begin"/>
          </w:r>
          <w:r>
            <w:rPr>
              <w:sz w:val="28"/>
              <w:szCs w:val="28"/>
            </w:rPr>
            <w:instrText xml:space="preserve"> PAGEREF _Toc17975 \h </w:instrText>
          </w:r>
          <w:r>
            <w:rPr>
              <w:sz w:val="28"/>
              <w:szCs w:val="28"/>
            </w:rPr>
            <w:fldChar w:fldCharType="separate"/>
          </w:r>
          <w:r>
            <w:rPr>
              <w:sz w:val="28"/>
              <w:szCs w:val="28"/>
            </w:rPr>
            <w:t>18</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_Toc9745 </w:instrText>
          </w:r>
          <w:r>
            <w:rPr>
              <w:rFonts w:ascii="宋体" w:cs="Times New Roman"/>
              <w:sz w:val="28"/>
              <w:szCs w:val="28"/>
            </w:rPr>
            <w:fldChar w:fldCharType="separate"/>
          </w:r>
          <w:r>
            <w:rPr>
              <w:rFonts w:hint="eastAsia" w:ascii="黑体" w:hAnsi="黑体" w:eastAsia="黑体" w:cs="黑体"/>
              <w:bCs/>
              <w:sz w:val="28"/>
              <w:szCs w:val="28"/>
            </w:rPr>
            <w:t>二、招标文件</w:t>
          </w:r>
          <w:r>
            <w:rPr>
              <w:sz w:val="28"/>
              <w:szCs w:val="28"/>
            </w:rPr>
            <w:tab/>
          </w:r>
          <w:r>
            <w:rPr>
              <w:sz w:val="28"/>
              <w:szCs w:val="28"/>
            </w:rPr>
            <w:fldChar w:fldCharType="begin"/>
          </w:r>
          <w:r>
            <w:rPr>
              <w:sz w:val="28"/>
              <w:szCs w:val="28"/>
            </w:rPr>
            <w:instrText xml:space="preserve"> PAGEREF _Toc9745 \h </w:instrText>
          </w:r>
          <w:r>
            <w:rPr>
              <w:sz w:val="28"/>
              <w:szCs w:val="28"/>
            </w:rPr>
            <w:fldChar w:fldCharType="separate"/>
          </w:r>
          <w:r>
            <w:rPr>
              <w:sz w:val="28"/>
              <w:szCs w:val="28"/>
            </w:rPr>
            <w:t>19</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_Toc4080 </w:instrText>
          </w:r>
          <w:r>
            <w:rPr>
              <w:rFonts w:ascii="宋体" w:cs="Times New Roman"/>
              <w:sz w:val="28"/>
              <w:szCs w:val="28"/>
            </w:rPr>
            <w:fldChar w:fldCharType="separate"/>
          </w:r>
          <w:r>
            <w:rPr>
              <w:rFonts w:hint="eastAsia" w:ascii="黑体" w:hAnsi="黑体" w:eastAsia="黑体" w:cs="黑体"/>
              <w:bCs/>
              <w:sz w:val="28"/>
              <w:szCs w:val="28"/>
            </w:rPr>
            <w:t>三、投标文件的编制</w:t>
          </w:r>
          <w:r>
            <w:rPr>
              <w:sz w:val="28"/>
              <w:szCs w:val="28"/>
            </w:rPr>
            <w:tab/>
          </w:r>
          <w:r>
            <w:rPr>
              <w:sz w:val="28"/>
              <w:szCs w:val="28"/>
            </w:rPr>
            <w:fldChar w:fldCharType="begin"/>
          </w:r>
          <w:r>
            <w:rPr>
              <w:sz w:val="28"/>
              <w:szCs w:val="28"/>
            </w:rPr>
            <w:instrText xml:space="preserve"> PAGEREF _Toc4080 \h </w:instrText>
          </w:r>
          <w:r>
            <w:rPr>
              <w:sz w:val="28"/>
              <w:szCs w:val="28"/>
            </w:rPr>
            <w:fldChar w:fldCharType="separate"/>
          </w:r>
          <w:r>
            <w:rPr>
              <w:sz w:val="28"/>
              <w:szCs w:val="28"/>
            </w:rPr>
            <w:t>20</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_Toc27456 </w:instrText>
          </w:r>
          <w:r>
            <w:rPr>
              <w:rFonts w:ascii="宋体" w:cs="Times New Roman"/>
              <w:sz w:val="28"/>
              <w:szCs w:val="28"/>
            </w:rPr>
            <w:fldChar w:fldCharType="separate"/>
          </w:r>
          <w:r>
            <w:rPr>
              <w:rFonts w:hint="eastAsia" w:ascii="黑体" w:hAnsi="黑体" w:eastAsia="黑体" w:cs="黑体"/>
              <w:bCs/>
              <w:sz w:val="28"/>
              <w:szCs w:val="28"/>
            </w:rPr>
            <w:t>四、投标文件密封、递交</w:t>
          </w:r>
          <w:r>
            <w:rPr>
              <w:sz w:val="28"/>
              <w:szCs w:val="28"/>
            </w:rPr>
            <w:tab/>
          </w:r>
          <w:r>
            <w:rPr>
              <w:sz w:val="28"/>
              <w:szCs w:val="28"/>
            </w:rPr>
            <w:fldChar w:fldCharType="begin"/>
          </w:r>
          <w:r>
            <w:rPr>
              <w:sz w:val="28"/>
              <w:szCs w:val="28"/>
            </w:rPr>
            <w:instrText xml:space="preserve"> PAGEREF _Toc27456 \h </w:instrText>
          </w:r>
          <w:r>
            <w:rPr>
              <w:sz w:val="28"/>
              <w:szCs w:val="28"/>
            </w:rPr>
            <w:fldChar w:fldCharType="separate"/>
          </w:r>
          <w:r>
            <w:rPr>
              <w:sz w:val="28"/>
              <w:szCs w:val="28"/>
            </w:rPr>
            <w:t>22</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_Toc12025 </w:instrText>
          </w:r>
          <w:r>
            <w:rPr>
              <w:rFonts w:ascii="宋体" w:cs="Times New Roman"/>
              <w:sz w:val="28"/>
              <w:szCs w:val="28"/>
            </w:rPr>
            <w:fldChar w:fldCharType="separate"/>
          </w:r>
          <w:r>
            <w:rPr>
              <w:rFonts w:hint="eastAsia" w:ascii="黑体" w:hAnsi="黑体" w:eastAsia="黑体" w:cs="黑体"/>
              <w:bCs/>
              <w:sz w:val="28"/>
              <w:szCs w:val="28"/>
            </w:rPr>
            <w:t>五、开标、评标、定标</w:t>
          </w:r>
          <w:r>
            <w:rPr>
              <w:sz w:val="28"/>
              <w:szCs w:val="28"/>
            </w:rPr>
            <w:tab/>
          </w:r>
          <w:r>
            <w:rPr>
              <w:sz w:val="28"/>
              <w:szCs w:val="28"/>
            </w:rPr>
            <w:fldChar w:fldCharType="begin"/>
          </w:r>
          <w:r>
            <w:rPr>
              <w:sz w:val="28"/>
              <w:szCs w:val="28"/>
            </w:rPr>
            <w:instrText xml:space="preserve"> PAGEREF _Toc12025 \h </w:instrText>
          </w:r>
          <w:r>
            <w:rPr>
              <w:sz w:val="28"/>
              <w:szCs w:val="28"/>
            </w:rPr>
            <w:fldChar w:fldCharType="separate"/>
          </w:r>
          <w:r>
            <w:rPr>
              <w:sz w:val="28"/>
              <w:szCs w:val="28"/>
            </w:rPr>
            <w:t>24</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_Toc16773 </w:instrText>
          </w:r>
          <w:r>
            <w:rPr>
              <w:rFonts w:ascii="宋体" w:cs="Times New Roman"/>
              <w:sz w:val="28"/>
              <w:szCs w:val="28"/>
            </w:rPr>
            <w:fldChar w:fldCharType="separate"/>
          </w:r>
          <w:r>
            <w:rPr>
              <w:rFonts w:hint="eastAsia" w:ascii="黑体" w:hAnsi="黑体" w:eastAsia="黑体" w:cs="黑体"/>
              <w:bCs/>
              <w:sz w:val="28"/>
              <w:szCs w:val="28"/>
            </w:rPr>
            <w:t>六、投标纪律要求</w:t>
          </w:r>
          <w:r>
            <w:rPr>
              <w:sz w:val="28"/>
              <w:szCs w:val="28"/>
            </w:rPr>
            <w:tab/>
          </w:r>
          <w:r>
            <w:rPr>
              <w:sz w:val="28"/>
              <w:szCs w:val="28"/>
            </w:rPr>
            <w:fldChar w:fldCharType="begin"/>
          </w:r>
          <w:r>
            <w:rPr>
              <w:sz w:val="28"/>
              <w:szCs w:val="28"/>
            </w:rPr>
            <w:instrText xml:space="preserve"> PAGEREF _Toc16773 \h </w:instrText>
          </w:r>
          <w:r>
            <w:rPr>
              <w:sz w:val="28"/>
              <w:szCs w:val="28"/>
            </w:rPr>
            <w:fldChar w:fldCharType="separate"/>
          </w:r>
          <w:r>
            <w:rPr>
              <w:sz w:val="28"/>
              <w:szCs w:val="28"/>
            </w:rPr>
            <w:t>24</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_Toc5287 </w:instrText>
          </w:r>
          <w:r>
            <w:rPr>
              <w:rFonts w:ascii="宋体" w:cs="Times New Roman"/>
              <w:sz w:val="28"/>
              <w:szCs w:val="28"/>
            </w:rPr>
            <w:fldChar w:fldCharType="separate"/>
          </w:r>
          <w:r>
            <w:rPr>
              <w:rFonts w:hint="eastAsia" w:ascii="黑体" w:hAnsi="黑体" w:eastAsia="黑体" w:cs="黑体"/>
              <w:bCs/>
              <w:sz w:val="28"/>
              <w:szCs w:val="28"/>
            </w:rPr>
            <w:t>七、询问、质疑、投诉</w:t>
          </w:r>
          <w:r>
            <w:rPr>
              <w:sz w:val="28"/>
              <w:szCs w:val="28"/>
            </w:rPr>
            <w:tab/>
          </w:r>
          <w:r>
            <w:rPr>
              <w:sz w:val="28"/>
              <w:szCs w:val="28"/>
            </w:rPr>
            <w:fldChar w:fldCharType="begin"/>
          </w:r>
          <w:r>
            <w:rPr>
              <w:sz w:val="28"/>
              <w:szCs w:val="28"/>
            </w:rPr>
            <w:instrText xml:space="preserve"> PAGEREF _Toc5287 \h </w:instrText>
          </w:r>
          <w:r>
            <w:rPr>
              <w:sz w:val="28"/>
              <w:szCs w:val="28"/>
            </w:rPr>
            <w:fldChar w:fldCharType="separate"/>
          </w:r>
          <w:r>
            <w:rPr>
              <w:sz w:val="28"/>
              <w:szCs w:val="28"/>
            </w:rPr>
            <w:t>24</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_Toc20252 </w:instrText>
          </w:r>
          <w:r>
            <w:rPr>
              <w:rFonts w:ascii="宋体" w:cs="Times New Roman"/>
              <w:sz w:val="28"/>
              <w:szCs w:val="28"/>
            </w:rPr>
            <w:fldChar w:fldCharType="separate"/>
          </w:r>
          <w:r>
            <w:rPr>
              <w:rFonts w:hint="eastAsia" w:ascii="黑体" w:hAnsi="黑体" w:eastAsia="黑体" w:cs="黑体"/>
              <w:bCs/>
              <w:sz w:val="28"/>
              <w:szCs w:val="28"/>
            </w:rPr>
            <w:t>八、合同的签订及履行</w:t>
          </w:r>
          <w:r>
            <w:rPr>
              <w:sz w:val="28"/>
              <w:szCs w:val="28"/>
            </w:rPr>
            <w:tab/>
          </w:r>
          <w:r>
            <w:rPr>
              <w:sz w:val="28"/>
              <w:szCs w:val="28"/>
            </w:rPr>
            <w:fldChar w:fldCharType="begin"/>
          </w:r>
          <w:r>
            <w:rPr>
              <w:sz w:val="28"/>
              <w:szCs w:val="28"/>
            </w:rPr>
            <w:instrText xml:space="preserve"> PAGEREF _Toc20252 \h </w:instrText>
          </w:r>
          <w:r>
            <w:rPr>
              <w:sz w:val="28"/>
              <w:szCs w:val="28"/>
            </w:rPr>
            <w:fldChar w:fldCharType="separate"/>
          </w:r>
          <w:r>
            <w:rPr>
              <w:sz w:val="28"/>
              <w:szCs w:val="28"/>
            </w:rPr>
            <w:t>26</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_Toc18334 </w:instrText>
          </w:r>
          <w:r>
            <w:rPr>
              <w:rFonts w:ascii="宋体" w:cs="Times New Roman"/>
              <w:sz w:val="28"/>
              <w:szCs w:val="28"/>
            </w:rPr>
            <w:fldChar w:fldCharType="separate"/>
          </w:r>
          <w:r>
            <w:rPr>
              <w:rFonts w:hint="eastAsia" w:ascii="黑体" w:hAnsi="黑体" w:eastAsia="黑体" w:cs="黑体"/>
              <w:bCs/>
              <w:sz w:val="28"/>
              <w:szCs w:val="28"/>
            </w:rPr>
            <w:t>九、采购代理服务费</w:t>
          </w:r>
          <w:r>
            <w:rPr>
              <w:sz w:val="28"/>
              <w:szCs w:val="28"/>
            </w:rPr>
            <w:tab/>
          </w:r>
          <w:r>
            <w:rPr>
              <w:sz w:val="28"/>
              <w:szCs w:val="28"/>
            </w:rPr>
            <w:fldChar w:fldCharType="begin"/>
          </w:r>
          <w:r>
            <w:rPr>
              <w:sz w:val="28"/>
              <w:szCs w:val="28"/>
            </w:rPr>
            <w:instrText xml:space="preserve"> PAGEREF _Toc18334 \h </w:instrText>
          </w:r>
          <w:r>
            <w:rPr>
              <w:sz w:val="28"/>
              <w:szCs w:val="28"/>
            </w:rPr>
            <w:fldChar w:fldCharType="separate"/>
          </w:r>
          <w:r>
            <w:rPr>
              <w:sz w:val="28"/>
              <w:szCs w:val="28"/>
            </w:rPr>
            <w:t>26</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_Toc23588 </w:instrText>
          </w:r>
          <w:r>
            <w:rPr>
              <w:rFonts w:ascii="宋体" w:cs="Times New Roman"/>
              <w:sz w:val="28"/>
              <w:szCs w:val="28"/>
            </w:rPr>
            <w:fldChar w:fldCharType="separate"/>
          </w:r>
          <w:r>
            <w:rPr>
              <w:rFonts w:hint="eastAsia" w:ascii="黑体" w:hAnsi="黑体" w:eastAsia="黑体" w:cs="黑体"/>
              <w:bCs/>
              <w:sz w:val="28"/>
              <w:szCs w:val="28"/>
            </w:rPr>
            <w:t>十、其它事项</w:t>
          </w:r>
          <w:r>
            <w:rPr>
              <w:sz w:val="28"/>
              <w:szCs w:val="28"/>
            </w:rPr>
            <w:tab/>
          </w:r>
          <w:r>
            <w:rPr>
              <w:sz w:val="28"/>
              <w:szCs w:val="28"/>
            </w:rPr>
            <w:fldChar w:fldCharType="begin"/>
          </w:r>
          <w:r>
            <w:rPr>
              <w:sz w:val="28"/>
              <w:szCs w:val="28"/>
            </w:rPr>
            <w:instrText xml:space="preserve"> PAGEREF _Toc23588 \h </w:instrText>
          </w:r>
          <w:r>
            <w:rPr>
              <w:sz w:val="28"/>
              <w:szCs w:val="28"/>
            </w:rPr>
            <w:fldChar w:fldCharType="separate"/>
          </w:r>
          <w:r>
            <w:rPr>
              <w:sz w:val="28"/>
              <w:szCs w:val="28"/>
            </w:rPr>
            <w:t>27</w:t>
          </w:r>
          <w:r>
            <w:rPr>
              <w:sz w:val="28"/>
              <w:szCs w:val="28"/>
            </w:rPr>
            <w:fldChar w:fldCharType="end"/>
          </w:r>
          <w:r>
            <w:rPr>
              <w:rFonts w:ascii="宋体" w:cs="Times New Roman"/>
              <w:sz w:val="28"/>
              <w:szCs w:val="28"/>
            </w:rPr>
            <w:fldChar w:fldCharType="end"/>
          </w:r>
        </w:p>
        <w:p>
          <w:pPr>
            <w:pStyle w:val="22"/>
            <w:keepNext w:val="0"/>
            <w:keepLines w:val="0"/>
            <w:pageBreakBefore w:val="0"/>
            <w:widowControl w:val="0"/>
            <w:tabs>
              <w:tab w:val="right" w:leader="dot" w:pos="9242"/>
              <w:tab w:val="clear" w:pos="97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_Toc865 </w:instrText>
          </w:r>
          <w:r>
            <w:rPr>
              <w:rFonts w:ascii="宋体" w:cs="Times New Roman"/>
              <w:sz w:val="28"/>
              <w:szCs w:val="28"/>
            </w:rPr>
            <w:fldChar w:fldCharType="separate"/>
          </w:r>
          <w:r>
            <w:rPr>
              <w:rFonts w:hint="eastAsia" w:ascii="黑体" w:hAnsi="黑体" w:eastAsia="黑体" w:cs="黑体"/>
              <w:bCs/>
              <w:sz w:val="28"/>
              <w:szCs w:val="28"/>
            </w:rPr>
            <w:t>第四部分 开标、评标、定标</w:t>
          </w:r>
          <w:r>
            <w:rPr>
              <w:sz w:val="28"/>
              <w:szCs w:val="28"/>
            </w:rPr>
            <w:tab/>
          </w:r>
          <w:r>
            <w:rPr>
              <w:sz w:val="28"/>
              <w:szCs w:val="28"/>
            </w:rPr>
            <w:fldChar w:fldCharType="begin"/>
          </w:r>
          <w:r>
            <w:rPr>
              <w:sz w:val="28"/>
              <w:szCs w:val="28"/>
            </w:rPr>
            <w:instrText xml:space="preserve"> PAGEREF _Toc865 \h </w:instrText>
          </w:r>
          <w:r>
            <w:rPr>
              <w:sz w:val="28"/>
              <w:szCs w:val="28"/>
            </w:rPr>
            <w:fldChar w:fldCharType="separate"/>
          </w:r>
          <w:r>
            <w:rPr>
              <w:sz w:val="28"/>
              <w:szCs w:val="28"/>
            </w:rPr>
            <w:t>28</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_Toc620 </w:instrText>
          </w:r>
          <w:r>
            <w:rPr>
              <w:rFonts w:ascii="宋体" w:cs="Times New Roman"/>
              <w:sz w:val="28"/>
              <w:szCs w:val="28"/>
            </w:rPr>
            <w:fldChar w:fldCharType="separate"/>
          </w:r>
          <w:r>
            <w:rPr>
              <w:rFonts w:hint="eastAsia" w:ascii="黑体" w:hAnsi="黑体" w:eastAsia="黑体" w:cs="黑体"/>
              <w:bCs/>
              <w:sz w:val="28"/>
              <w:szCs w:val="28"/>
            </w:rPr>
            <w:t>一、开标</w:t>
          </w:r>
          <w:r>
            <w:rPr>
              <w:sz w:val="28"/>
              <w:szCs w:val="28"/>
            </w:rPr>
            <w:tab/>
          </w:r>
          <w:r>
            <w:rPr>
              <w:sz w:val="28"/>
              <w:szCs w:val="28"/>
            </w:rPr>
            <w:fldChar w:fldCharType="begin"/>
          </w:r>
          <w:r>
            <w:rPr>
              <w:sz w:val="28"/>
              <w:szCs w:val="28"/>
            </w:rPr>
            <w:instrText xml:space="preserve"> PAGEREF _Toc620 \h </w:instrText>
          </w:r>
          <w:r>
            <w:rPr>
              <w:sz w:val="28"/>
              <w:szCs w:val="28"/>
            </w:rPr>
            <w:fldChar w:fldCharType="separate"/>
          </w:r>
          <w:r>
            <w:rPr>
              <w:sz w:val="28"/>
              <w:szCs w:val="28"/>
            </w:rPr>
            <w:t>28</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_Toc32114 </w:instrText>
          </w:r>
          <w:r>
            <w:rPr>
              <w:rFonts w:ascii="宋体" w:cs="Times New Roman"/>
              <w:sz w:val="28"/>
              <w:szCs w:val="28"/>
            </w:rPr>
            <w:fldChar w:fldCharType="separate"/>
          </w:r>
          <w:r>
            <w:rPr>
              <w:rFonts w:hint="eastAsia" w:ascii="黑体" w:hAnsi="黑体" w:eastAsia="黑体" w:cs="黑体"/>
              <w:bCs/>
              <w:sz w:val="28"/>
              <w:szCs w:val="28"/>
            </w:rPr>
            <w:t>二、评标委员会</w:t>
          </w:r>
          <w:r>
            <w:rPr>
              <w:sz w:val="28"/>
              <w:szCs w:val="28"/>
            </w:rPr>
            <w:tab/>
          </w:r>
          <w:r>
            <w:rPr>
              <w:sz w:val="28"/>
              <w:szCs w:val="28"/>
            </w:rPr>
            <w:fldChar w:fldCharType="begin"/>
          </w:r>
          <w:r>
            <w:rPr>
              <w:sz w:val="28"/>
              <w:szCs w:val="28"/>
            </w:rPr>
            <w:instrText xml:space="preserve"> PAGEREF _Toc32114 \h </w:instrText>
          </w:r>
          <w:r>
            <w:rPr>
              <w:sz w:val="28"/>
              <w:szCs w:val="28"/>
            </w:rPr>
            <w:fldChar w:fldCharType="separate"/>
          </w:r>
          <w:r>
            <w:rPr>
              <w:sz w:val="28"/>
              <w:szCs w:val="28"/>
            </w:rPr>
            <w:t>28</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_Toc24730 </w:instrText>
          </w:r>
          <w:r>
            <w:rPr>
              <w:rFonts w:ascii="宋体" w:cs="Times New Roman"/>
              <w:sz w:val="28"/>
              <w:szCs w:val="28"/>
            </w:rPr>
            <w:fldChar w:fldCharType="separate"/>
          </w:r>
          <w:r>
            <w:rPr>
              <w:rFonts w:hint="eastAsia" w:ascii="黑体" w:hAnsi="黑体" w:eastAsia="黑体" w:cs="黑体"/>
              <w:bCs/>
              <w:sz w:val="28"/>
              <w:szCs w:val="28"/>
            </w:rPr>
            <w:t>三、评标方法、步骤及标准</w:t>
          </w:r>
          <w:r>
            <w:rPr>
              <w:sz w:val="28"/>
              <w:szCs w:val="28"/>
            </w:rPr>
            <w:tab/>
          </w:r>
          <w:r>
            <w:rPr>
              <w:sz w:val="28"/>
              <w:szCs w:val="28"/>
            </w:rPr>
            <w:fldChar w:fldCharType="begin"/>
          </w:r>
          <w:r>
            <w:rPr>
              <w:sz w:val="28"/>
              <w:szCs w:val="28"/>
            </w:rPr>
            <w:instrText xml:space="preserve"> PAGEREF _Toc24730 \h </w:instrText>
          </w:r>
          <w:r>
            <w:rPr>
              <w:sz w:val="28"/>
              <w:szCs w:val="28"/>
            </w:rPr>
            <w:fldChar w:fldCharType="separate"/>
          </w:r>
          <w:r>
            <w:rPr>
              <w:sz w:val="28"/>
              <w:szCs w:val="28"/>
            </w:rPr>
            <w:t>29</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_Toc17509 </w:instrText>
          </w:r>
          <w:r>
            <w:rPr>
              <w:rFonts w:ascii="宋体" w:cs="Times New Roman"/>
              <w:sz w:val="28"/>
              <w:szCs w:val="28"/>
            </w:rPr>
            <w:fldChar w:fldCharType="separate"/>
          </w:r>
          <w:r>
            <w:rPr>
              <w:rFonts w:hint="eastAsia" w:ascii="黑体" w:hAnsi="黑体" w:eastAsia="黑体" w:cs="黑体"/>
              <w:bCs/>
              <w:sz w:val="28"/>
              <w:szCs w:val="28"/>
            </w:rPr>
            <w:t>四、定标</w:t>
          </w:r>
          <w:r>
            <w:rPr>
              <w:sz w:val="28"/>
              <w:szCs w:val="28"/>
            </w:rPr>
            <w:tab/>
          </w:r>
          <w:r>
            <w:rPr>
              <w:sz w:val="28"/>
              <w:szCs w:val="28"/>
            </w:rPr>
            <w:fldChar w:fldCharType="begin"/>
          </w:r>
          <w:r>
            <w:rPr>
              <w:sz w:val="28"/>
              <w:szCs w:val="28"/>
            </w:rPr>
            <w:instrText xml:space="preserve"> PAGEREF _Toc17509 \h </w:instrText>
          </w:r>
          <w:r>
            <w:rPr>
              <w:sz w:val="28"/>
              <w:szCs w:val="28"/>
            </w:rPr>
            <w:fldChar w:fldCharType="separate"/>
          </w:r>
          <w:r>
            <w:rPr>
              <w:sz w:val="28"/>
              <w:szCs w:val="28"/>
            </w:rPr>
            <w:t>32</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_Toc4972 </w:instrText>
          </w:r>
          <w:r>
            <w:rPr>
              <w:rFonts w:ascii="宋体" w:cs="Times New Roman"/>
              <w:sz w:val="28"/>
              <w:szCs w:val="28"/>
            </w:rPr>
            <w:fldChar w:fldCharType="separate"/>
          </w:r>
          <w:r>
            <w:rPr>
              <w:rFonts w:hint="eastAsia" w:ascii="黑体" w:hAnsi="仿宋" w:eastAsia="黑体" w:cs="黑体"/>
              <w:bCs/>
              <w:sz w:val="28"/>
              <w:szCs w:val="28"/>
            </w:rPr>
            <w:t>附表1：《资格审查表》</w:t>
          </w:r>
          <w:r>
            <w:rPr>
              <w:sz w:val="28"/>
              <w:szCs w:val="28"/>
            </w:rPr>
            <w:tab/>
          </w:r>
          <w:r>
            <w:rPr>
              <w:sz w:val="28"/>
              <w:szCs w:val="28"/>
            </w:rPr>
            <w:fldChar w:fldCharType="begin"/>
          </w:r>
          <w:r>
            <w:rPr>
              <w:sz w:val="28"/>
              <w:szCs w:val="28"/>
            </w:rPr>
            <w:instrText xml:space="preserve"> PAGEREF _Toc4972 \h </w:instrText>
          </w:r>
          <w:r>
            <w:rPr>
              <w:sz w:val="28"/>
              <w:szCs w:val="28"/>
            </w:rPr>
            <w:fldChar w:fldCharType="separate"/>
          </w:r>
          <w:r>
            <w:rPr>
              <w:sz w:val="28"/>
              <w:szCs w:val="28"/>
            </w:rPr>
            <w:t>34</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_Toc4240 </w:instrText>
          </w:r>
          <w:r>
            <w:rPr>
              <w:rFonts w:ascii="宋体" w:cs="Times New Roman"/>
              <w:sz w:val="28"/>
              <w:szCs w:val="28"/>
            </w:rPr>
            <w:fldChar w:fldCharType="separate"/>
          </w:r>
          <w:r>
            <w:rPr>
              <w:rFonts w:hint="eastAsia" w:ascii="黑体" w:hAnsi="仿宋" w:eastAsia="黑体" w:cs="黑体"/>
              <w:bCs/>
              <w:sz w:val="28"/>
              <w:szCs w:val="28"/>
            </w:rPr>
            <w:t>附表2：《符合性审查表》</w:t>
          </w:r>
          <w:r>
            <w:rPr>
              <w:sz w:val="28"/>
              <w:szCs w:val="28"/>
            </w:rPr>
            <w:tab/>
          </w:r>
          <w:r>
            <w:rPr>
              <w:sz w:val="28"/>
              <w:szCs w:val="28"/>
            </w:rPr>
            <w:fldChar w:fldCharType="begin"/>
          </w:r>
          <w:r>
            <w:rPr>
              <w:sz w:val="28"/>
              <w:szCs w:val="28"/>
            </w:rPr>
            <w:instrText xml:space="preserve"> PAGEREF _Toc4240 \h </w:instrText>
          </w:r>
          <w:r>
            <w:rPr>
              <w:sz w:val="28"/>
              <w:szCs w:val="28"/>
            </w:rPr>
            <w:fldChar w:fldCharType="separate"/>
          </w:r>
          <w:r>
            <w:rPr>
              <w:sz w:val="28"/>
              <w:szCs w:val="28"/>
            </w:rPr>
            <w:t>35</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_Toc3624 </w:instrText>
          </w:r>
          <w:r>
            <w:rPr>
              <w:rFonts w:ascii="宋体" w:cs="Times New Roman"/>
              <w:sz w:val="28"/>
              <w:szCs w:val="28"/>
            </w:rPr>
            <w:fldChar w:fldCharType="separate"/>
          </w:r>
          <w:r>
            <w:rPr>
              <w:rFonts w:hint="eastAsia" w:ascii="黑体" w:hAnsi="仿宋" w:eastAsia="黑体" w:cs="黑体"/>
              <w:bCs/>
              <w:sz w:val="28"/>
              <w:szCs w:val="28"/>
            </w:rPr>
            <w:t>附表3：《价格评审表》</w:t>
          </w:r>
          <w:r>
            <w:rPr>
              <w:sz w:val="28"/>
              <w:szCs w:val="28"/>
            </w:rPr>
            <w:tab/>
          </w:r>
          <w:r>
            <w:rPr>
              <w:sz w:val="28"/>
              <w:szCs w:val="28"/>
            </w:rPr>
            <w:fldChar w:fldCharType="begin"/>
          </w:r>
          <w:r>
            <w:rPr>
              <w:sz w:val="28"/>
              <w:szCs w:val="28"/>
            </w:rPr>
            <w:instrText xml:space="preserve"> PAGEREF _Toc3624 \h </w:instrText>
          </w:r>
          <w:r>
            <w:rPr>
              <w:sz w:val="28"/>
              <w:szCs w:val="28"/>
            </w:rPr>
            <w:fldChar w:fldCharType="separate"/>
          </w:r>
          <w:r>
            <w:rPr>
              <w:sz w:val="28"/>
              <w:szCs w:val="28"/>
            </w:rPr>
            <w:t>36</w:t>
          </w:r>
          <w:r>
            <w:rPr>
              <w:sz w:val="28"/>
              <w:szCs w:val="28"/>
            </w:rPr>
            <w:fldChar w:fldCharType="end"/>
          </w:r>
          <w:r>
            <w:rPr>
              <w:rFonts w:ascii="宋体" w:cs="Times New Roman"/>
              <w:sz w:val="28"/>
              <w:szCs w:val="28"/>
            </w:rPr>
            <w:fldChar w:fldCharType="end"/>
          </w:r>
        </w:p>
        <w:p>
          <w:pPr>
            <w:pStyle w:val="22"/>
            <w:keepNext w:val="0"/>
            <w:keepLines w:val="0"/>
            <w:pageBreakBefore w:val="0"/>
            <w:widowControl w:val="0"/>
            <w:tabs>
              <w:tab w:val="right" w:leader="dot" w:pos="9242"/>
              <w:tab w:val="clear" w:pos="97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_Toc23363 </w:instrText>
          </w:r>
          <w:r>
            <w:rPr>
              <w:rFonts w:ascii="宋体" w:cs="Times New Roman"/>
              <w:sz w:val="28"/>
              <w:szCs w:val="28"/>
            </w:rPr>
            <w:fldChar w:fldCharType="separate"/>
          </w:r>
          <w:r>
            <w:rPr>
              <w:rFonts w:hint="eastAsia" w:ascii="黑体" w:hAnsi="黑体" w:eastAsia="黑体" w:cs="黑体"/>
              <w:sz w:val="28"/>
              <w:szCs w:val="28"/>
            </w:rPr>
            <w:t>第五部分政府采购合同格式</w:t>
          </w:r>
          <w:r>
            <w:rPr>
              <w:sz w:val="28"/>
              <w:szCs w:val="28"/>
            </w:rPr>
            <w:tab/>
          </w:r>
          <w:r>
            <w:rPr>
              <w:sz w:val="28"/>
              <w:szCs w:val="28"/>
            </w:rPr>
            <w:fldChar w:fldCharType="begin"/>
          </w:r>
          <w:r>
            <w:rPr>
              <w:sz w:val="28"/>
              <w:szCs w:val="28"/>
            </w:rPr>
            <w:instrText xml:space="preserve"> PAGEREF _Toc23363 \h </w:instrText>
          </w:r>
          <w:r>
            <w:rPr>
              <w:sz w:val="28"/>
              <w:szCs w:val="28"/>
            </w:rPr>
            <w:fldChar w:fldCharType="separate"/>
          </w:r>
          <w:r>
            <w:rPr>
              <w:sz w:val="28"/>
              <w:szCs w:val="28"/>
            </w:rPr>
            <w:t>38</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_Toc29564 </w:instrText>
          </w:r>
          <w:r>
            <w:rPr>
              <w:rFonts w:ascii="宋体" w:cs="Times New Roman"/>
              <w:sz w:val="28"/>
              <w:szCs w:val="28"/>
            </w:rPr>
            <w:fldChar w:fldCharType="separate"/>
          </w:r>
          <w:r>
            <w:rPr>
              <w:rFonts w:hint="eastAsia" w:ascii="黑体" w:hAnsi="??" w:eastAsia="黑体" w:cs="??"/>
              <w:bCs/>
              <w:sz w:val="28"/>
              <w:szCs w:val="28"/>
            </w:rPr>
            <w:t>一、政府采购合同</w:t>
          </w:r>
          <w:r>
            <w:rPr>
              <w:sz w:val="28"/>
              <w:szCs w:val="28"/>
            </w:rPr>
            <w:tab/>
          </w:r>
          <w:r>
            <w:rPr>
              <w:sz w:val="28"/>
              <w:szCs w:val="28"/>
            </w:rPr>
            <w:fldChar w:fldCharType="begin"/>
          </w:r>
          <w:r>
            <w:rPr>
              <w:sz w:val="28"/>
              <w:szCs w:val="28"/>
            </w:rPr>
            <w:instrText xml:space="preserve"> PAGEREF _Toc29564 \h </w:instrText>
          </w:r>
          <w:r>
            <w:rPr>
              <w:sz w:val="28"/>
              <w:szCs w:val="28"/>
            </w:rPr>
            <w:fldChar w:fldCharType="separate"/>
          </w:r>
          <w:r>
            <w:rPr>
              <w:sz w:val="28"/>
              <w:szCs w:val="28"/>
            </w:rPr>
            <w:t>38</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_Toc30886 </w:instrText>
          </w:r>
          <w:r>
            <w:rPr>
              <w:rFonts w:ascii="宋体" w:cs="Times New Roman"/>
              <w:sz w:val="28"/>
              <w:szCs w:val="28"/>
            </w:rPr>
            <w:fldChar w:fldCharType="separate"/>
          </w:r>
          <w:r>
            <w:rPr>
              <w:rFonts w:hint="eastAsia" w:ascii="黑体" w:hAnsi="黑体" w:eastAsia="黑体" w:cs="黑体"/>
              <w:sz w:val="28"/>
              <w:szCs w:val="28"/>
            </w:rPr>
            <w:t>二、合同一般条款</w:t>
          </w:r>
          <w:r>
            <w:rPr>
              <w:sz w:val="28"/>
              <w:szCs w:val="28"/>
            </w:rPr>
            <w:tab/>
          </w:r>
          <w:r>
            <w:rPr>
              <w:sz w:val="28"/>
              <w:szCs w:val="28"/>
            </w:rPr>
            <w:fldChar w:fldCharType="begin"/>
          </w:r>
          <w:r>
            <w:rPr>
              <w:sz w:val="28"/>
              <w:szCs w:val="28"/>
            </w:rPr>
            <w:instrText xml:space="preserve"> PAGEREF _Toc30886 \h </w:instrText>
          </w:r>
          <w:r>
            <w:rPr>
              <w:sz w:val="28"/>
              <w:szCs w:val="28"/>
            </w:rPr>
            <w:fldChar w:fldCharType="separate"/>
          </w:r>
          <w:r>
            <w:rPr>
              <w:sz w:val="28"/>
              <w:szCs w:val="28"/>
            </w:rPr>
            <w:t>41</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_Toc23125 </w:instrText>
          </w:r>
          <w:r>
            <w:rPr>
              <w:rFonts w:ascii="宋体" w:cs="Times New Roman"/>
              <w:sz w:val="28"/>
              <w:szCs w:val="28"/>
            </w:rPr>
            <w:fldChar w:fldCharType="separate"/>
          </w:r>
          <w:r>
            <w:rPr>
              <w:rFonts w:hint="eastAsia" w:ascii="黑体" w:hAnsi="黑体" w:eastAsia="黑体" w:cs="黑体"/>
              <w:sz w:val="28"/>
              <w:szCs w:val="28"/>
            </w:rPr>
            <w:t>三、合同专用条款</w:t>
          </w:r>
          <w:r>
            <w:rPr>
              <w:sz w:val="28"/>
              <w:szCs w:val="28"/>
            </w:rPr>
            <w:tab/>
          </w:r>
          <w:r>
            <w:rPr>
              <w:sz w:val="28"/>
              <w:szCs w:val="28"/>
            </w:rPr>
            <w:fldChar w:fldCharType="begin"/>
          </w:r>
          <w:r>
            <w:rPr>
              <w:sz w:val="28"/>
              <w:szCs w:val="28"/>
            </w:rPr>
            <w:instrText xml:space="preserve"> PAGEREF _Toc23125 \h </w:instrText>
          </w:r>
          <w:r>
            <w:rPr>
              <w:sz w:val="28"/>
              <w:szCs w:val="28"/>
            </w:rPr>
            <w:fldChar w:fldCharType="separate"/>
          </w:r>
          <w:r>
            <w:rPr>
              <w:sz w:val="28"/>
              <w:szCs w:val="28"/>
            </w:rPr>
            <w:t>46</w:t>
          </w:r>
          <w:r>
            <w:rPr>
              <w:sz w:val="28"/>
              <w:szCs w:val="28"/>
            </w:rPr>
            <w:fldChar w:fldCharType="end"/>
          </w:r>
          <w:r>
            <w:rPr>
              <w:rFonts w:ascii="宋体" w:cs="Times New Roman"/>
              <w:sz w:val="28"/>
              <w:szCs w:val="28"/>
            </w:rPr>
            <w:fldChar w:fldCharType="end"/>
          </w:r>
        </w:p>
        <w:p>
          <w:pPr>
            <w:pStyle w:val="22"/>
            <w:keepNext w:val="0"/>
            <w:keepLines w:val="0"/>
            <w:pageBreakBefore w:val="0"/>
            <w:widowControl w:val="0"/>
            <w:tabs>
              <w:tab w:val="right" w:leader="dot" w:pos="9242"/>
              <w:tab w:val="clear" w:pos="97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_Toc4535 </w:instrText>
          </w:r>
          <w:r>
            <w:rPr>
              <w:rFonts w:ascii="宋体" w:cs="Times New Roman"/>
              <w:sz w:val="28"/>
              <w:szCs w:val="28"/>
            </w:rPr>
            <w:fldChar w:fldCharType="separate"/>
          </w:r>
          <w:r>
            <w:rPr>
              <w:rFonts w:hint="eastAsia" w:ascii="黑体" w:hAnsi="黑体" w:eastAsia="黑体" w:cs="黑体"/>
              <w:sz w:val="28"/>
              <w:szCs w:val="28"/>
            </w:rPr>
            <w:t>第六部分 投标</w:t>
          </w:r>
          <w:r>
            <w:rPr>
              <w:rFonts w:hint="eastAsia" w:ascii="黑体" w:hAnsi="黑体" w:eastAsia="黑体" w:cs="黑体"/>
              <w:sz w:val="28"/>
              <w:szCs w:val="28"/>
              <w:lang w:val="zh-CN"/>
            </w:rPr>
            <w:t>文件格式</w:t>
          </w:r>
          <w:r>
            <w:rPr>
              <w:sz w:val="28"/>
              <w:szCs w:val="28"/>
            </w:rPr>
            <w:tab/>
          </w:r>
          <w:r>
            <w:rPr>
              <w:sz w:val="28"/>
              <w:szCs w:val="28"/>
            </w:rPr>
            <w:fldChar w:fldCharType="begin"/>
          </w:r>
          <w:r>
            <w:rPr>
              <w:sz w:val="28"/>
              <w:szCs w:val="28"/>
            </w:rPr>
            <w:instrText xml:space="preserve"> PAGEREF _Toc4535 \h </w:instrText>
          </w:r>
          <w:r>
            <w:rPr>
              <w:sz w:val="28"/>
              <w:szCs w:val="28"/>
            </w:rPr>
            <w:fldChar w:fldCharType="separate"/>
          </w:r>
          <w:r>
            <w:rPr>
              <w:sz w:val="28"/>
              <w:szCs w:val="28"/>
            </w:rPr>
            <w:t>47</w:t>
          </w:r>
          <w:r>
            <w:rPr>
              <w:sz w:val="28"/>
              <w:szCs w:val="28"/>
            </w:rPr>
            <w:fldChar w:fldCharType="end"/>
          </w:r>
          <w:r>
            <w:rPr>
              <w:rFonts w:ascii="宋体" w:cs="Times New Roman"/>
              <w:sz w:val="28"/>
              <w:szCs w:val="28"/>
            </w:rPr>
            <w:fldChar w:fldCharType="end"/>
          </w:r>
        </w:p>
        <w:p>
          <w:pPr>
            <w:pStyle w:val="22"/>
            <w:keepNext w:val="0"/>
            <w:keepLines w:val="0"/>
            <w:pageBreakBefore w:val="0"/>
            <w:widowControl w:val="0"/>
            <w:tabs>
              <w:tab w:val="right" w:leader="dot" w:pos="9242"/>
              <w:tab w:val="clear" w:pos="97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_Toc3064 </w:instrText>
          </w:r>
          <w:r>
            <w:rPr>
              <w:rFonts w:ascii="宋体" w:cs="Times New Roman"/>
              <w:sz w:val="28"/>
              <w:szCs w:val="28"/>
            </w:rPr>
            <w:fldChar w:fldCharType="separate"/>
          </w:r>
          <w:r>
            <w:rPr>
              <w:rFonts w:hint="eastAsia" w:ascii="黑体" w:hAnsi="仿宋" w:eastAsia="黑体" w:cs="黑体"/>
              <w:bCs/>
              <w:sz w:val="28"/>
              <w:szCs w:val="28"/>
              <w:lang w:val="en-US" w:eastAsia="zh-CN"/>
            </w:rPr>
            <w:t>第七部分</w:t>
          </w:r>
          <w:r>
            <w:rPr>
              <w:rFonts w:hint="eastAsia" w:ascii="黑体" w:hAnsi="仿宋" w:eastAsia="黑体" w:cs="黑体"/>
              <w:bCs/>
              <w:sz w:val="28"/>
              <w:szCs w:val="28"/>
              <w:lang w:val="en-GB"/>
            </w:rPr>
            <w:t>、询问函、质疑书格式</w:t>
          </w:r>
          <w:r>
            <w:rPr>
              <w:sz w:val="28"/>
              <w:szCs w:val="28"/>
            </w:rPr>
            <w:tab/>
          </w:r>
          <w:r>
            <w:rPr>
              <w:sz w:val="28"/>
              <w:szCs w:val="28"/>
            </w:rPr>
            <w:fldChar w:fldCharType="begin"/>
          </w:r>
          <w:r>
            <w:rPr>
              <w:sz w:val="28"/>
              <w:szCs w:val="28"/>
            </w:rPr>
            <w:instrText xml:space="preserve"> PAGEREF _Toc3064 \h </w:instrText>
          </w:r>
          <w:r>
            <w:rPr>
              <w:sz w:val="28"/>
              <w:szCs w:val="28"/>
            </w:rPr>
            <w:fldChar w:fldCharType="separate"/>
          </w:r>
          <w:r>
            <w:rPr>
              <w:sz w:val="28"/>
              <w:szCs w:val="28"/>
            </w:rPr>
            <w:t>69</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_Toc15184 </w:instrText>
          </w:r>
          <w:r>
            <w:rPr>
              <w:rFonts w:ascii="宋体" w:cs="Times New Roman"/>
              <w:sz w:val="28"/>
              <w:szCs w:val="28"/>
            </w:rPr>
            <w:fldChar w:fldCharType="separate"/>
          </w:r>
          <w:r>
            <w:rPr>
              <w:rFonts w:hint="eastAsia" w:ascii="黑体" w:hAnsi="黑体" w:eastAsia="黑体" w:cs="黑体"/>
              <w:sz w:val="28"/>
              <w:szCs w:val="28"/>
              <w:lang w:val="en-GB"/>
            </w:rPr>
            <w:t>询 问 函</w:t>
          </w:r>
          <w:r>
            <w:rPr>
              <w:sz w:val="28"/>
              <w:szCs w:val="28"/>
            </w:rPr>
            <w:tab/>
          </w:r>
          <w:r>
            <w:rPr>
              <w:sz w:val="28"/>
              <w:szCs w:val="28"/>
            </w:rPr>
            <w:fldChar w:fldCharType="begin"/>
          </w:r>
          <w:r>
            <w:rPr>
              <w:sz w:val="28"/>
              <w:szCs w:val="28"/>
            </w:rPr>
            <w:instrText xml:space="preserve"> PAGEREF _Toc15184 \h </w:instrText>
          </w:r>
          <w:r>
            <w:rPr>
              <w:sz w:val="28"/>
              <w:szCs w:val="28"/>
            </w:rPr>
            <w:fldChar w:fldCharType="separate"/>
          </w:r>
          <w:r>
            <w:rPr>
              <w:sz w:val="28"/>
              <w:szCs w:val="28"/>
            </w:rPr>
            <w:t>69</w:t>
          </w:r>
          <w:r>
            <w:rPr>
              <w:sz w:val="28"/>
              <w:szCs w:val="28"/>
            </w:rPr>
            <w:fldChar w:fldCharType="end"/>
          </w:r>
          <w:r>
            <w:rPr>
              <w:rFonts w:ascii="宋体" w:cs="Times New Roman"/>
              <w:sz w:val="28"/>
              <w:szCs w:val="28"/>
            </w:rPr>
            <w:fldChar w:fldCharType="end"/>
          </w:r>
        </w:p>
        <w:p>
          <w:pPr>
            <w:pStyle w:val="27"/>
            <w:keepNext w:val="0"/>
            <w:keepLines w:val="0"/>
            <w:pageBreakBefore w:val="0"/>
            <w:widowControl w:val="0"/>
            <w:tabs>
              <w:tab w:val="right" w:leader="dot" w:pos="92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_Toc26779 </w:instrText>
          </w:r>
          <w:r>
            <w:rPr>
              <w:rFonts w:ascii="宋体" w:cs="Times New Roman"/>
              <w:sz w:val="28"/>
              <w:szCs w:val="28"/>
            </w:rPr>
            <w:fldChar w:fldCharType="separate"/>
          </w:r>
          <w:r>
            <w:rPr>
              <w:rFonts w:hint="eastAsia" w:ascii="黑体" w:hAnsi="黑体" w:eastAsia="黑体" w:cs="黑体"/>
              <w:sz w:val="28"/>
              <w:szCs w:val="28"/>
              <w:lang w:val="en-GB"/>
            </w:rPr>
            <w:t xml:space="preserve">质 疑 </w:t>
          </w:r>
          <w:r>
            <w:rPr>
              <w:rFonts w:hint="eastAsia" w:ascii="黑体" w:hAnsi="黑体" w:eastAsia="黑体" w:cs="黑体"/>
              <w:sz w:val="28"/>
              <w:szCs w:val="28"/>
            </w:rPr>
            <w:t>书</w:t>
          </w:r>
          <w:r>
            <w:rPr>
              <w:sz w:val="28"/>
              <w:szCs w:val="28"/>
            </w:rPr>
            <w:tab/>
          </w:r>
          <w:r>
            <w:rPr>
              <w:sz w:val="28"/>
              <w:szCs w:val="28"/>
            </w:rPr>
            <w:fldChar w:fldCharType="begin"/>
          </w:r>
          <w:r>
            <w:rPr>
              <w:sz w:val="28"/>
              <w:szCs w:val="28"/>
            </w:rPr>
            <w:instrText xml:space="preserve"> PAGEREF _Toc26779 \h </w:instrText>
          </w:r>
          <w:r>
            <w:rPr>
              <w:sz w:val="28"/>
              <w:szCs w:val="28"/>
            </w:rPr>
            <w:fldChar w:fldCharType="separate"/>
          </w:r>
          <w:r>
            <w:rPr>
              <w:sz w:val="28"/>
              <w:szCs w:val="28"/>
            </w:rPr>
            <w:t>70</w:t>
          </w:r>
          <w:r>
            <w:rPr>
              <w:sz w:val="28"/>
              <w:szCs w:val="28"/>
            </w:rPr>
            <w:fldChar w:fldCharType="end"/>
          </w:r>
          <w:r>
            <w:rPr>
              <w:rFonts w:ascii="宋体" w:cs="Times New Roman"/>
              <w:sz w:val="28"/>
              <w:szCs w:val="28"/>
            </w:rPr>
            <w:fldChar w:fldCharType="end"/>
          </w:r>
        </w:p>
        <w:p>
          <w:pPr>
            <w:pStyle w:val="22"/>
            <w:keepNext w:val="0"/>
            <w:keepLines w:val="0"/>
            <w:pageBreakBefore w:val="0"/>
            <w:widowControl w:val="0"/>
            <w:tabs>
              <w:tab w:val="right" w:leader="dot" w:pos="9242"/>
              <w:tab w:val="clear" w:pos="9742"/>
            </w:tabs>
            <w:kinsoku/>
            <w:wordWrap/>
            <w:overflowPunct/>
            <w:topLinePunct w:val="0"/>
            <w:autoSpaceDE/>
            <w:autoSpaceDN/>
            <w:bidi w:val="0"/>
            <w:adjustRightInd/>
            <w:snapToGrid/>
            <w:spacing w:line="360" w:lineRule="auto"/>
            <w:textAlignment w:val="auto"/>
            <w:rPr>
              <w:sz w:val="28"/>
              <w:szCs w:val="28"/>
            </w:rPr>
          </w:pPr>
          <w:r>
            <w:rPr>
              <w:rFonts w:ascii="宋体" w:cs="Times New Roman"/>
              <w:sz w:val="28"/>
              <w:szCs w:val="28"/>
            </w:rPr>
            <w:fldChar w:fldCharType="begin"/>
          </w:r>
          <w:r>
            <w:rPr>
              <w:rFonts w:ascii="宋体" w:cs="Times New Roman"/>
              <w:sz w:val="28"/>
              <w:szCs w:val="28"/>
            </w:rPr>
            <w:instrText xml:space="preserve"> HYPERLINK \l _Toc29748 </w:instrText>
          </w:r>
          <w:r>
            <w:rPr>
              <w:rFonts w:ascii="宋体" w:cs="Times New Roman"/>
              <w:sz w:val="28"/>
              <w:szCs w:val="28"/>
            </w:rPr>
            <w:fldChar w:fldCharType="separate"/>
          </w:r>
          <w:r>
            <w:rPr>
              <w:rFonts w:hint="eastAsia" w:ascii="黑体" w:hAnsi="仿宋" w:eastAsia="黑体" w:cs="黑体"/>
              <w:bCs/>
              <w:sz w:val="28"/>
              <w:szCs w:val="28"/>
              <w:lang w:val="en-US" w:eastAsia="zh-CN"/>
            </w:rPr>
            <w:t>第八部分</w:t>
          </w:r>
          <w:r>
            <w:rPr>
              <w:rFonts w:hint="eastAsia" w:ascii="黑体" w:hAnsi="仿宋" w:eastAsia="黑体" w:cs="黑体"/>
              <w:bCs/>
              <w:sz w:val="28"/>
              <w:szCs w:val="28"/>
              <w:lang w:val="en-GB"/>
            </w:rPr>
            <w:t>、封袋正面标识式样</w:t>
          </w:r>
          <w:r>
            <w:rPr>
              <w:sz w:val="28"/>
              <w:szCs w:val="28"/>
            </w:rPr>
            <w:tab/>
          </w:r>
          <w:r>
            <w:rPr>
              <w:sz w:val="28"/>
              <w:szCs w:val="28"/>
            </w:rPr>
            <w:fldChar w:fldCharType="begin"/>
          </w:r>
          <w:r>
            <w:rPr>
              <w:sz w:val="28"/>
              <w:szCs w:val="28"/>
            </w:rPr>
            <w:instrText xml:space="preserve"> PAGEREF _Toc29748 \h </w:instrText>
          </w:r>
          <w:r>
            <w:rPr>
              <w:sz w:val="28"/>
              <w:szCs w:val="28"/>
            </w:rPr>
            <w:fldChar w:fldCharType="separate"/>
          </w:r>
          <w:r>
            <w:rPr>
              <w:sz w:val="28"/>
              <w:szCs w:val="28"/>
            </w:rPr>
            <w:t>72</w:t>
          </w:r>
          <w:r>
            <w:rPr>
              <w:sz w:val="28"/>
              <w:szCs w:val="28"/>
            </w:rPr>
            <w:fldChar w:fldCharType="end"/>
          </w:r>
          <w:r>
            <w:rPr>
              <w:rFonts w:ascii="宋体" w:cs="Times New Roman"/>
              <w:sz w:val="28"/>
              <w:szCs w:val="28"/>
            </w:rPr>
            <w:fldChar w:fldCharType="end"/>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Times New Roman"/>
            </w:rPr>
          </w:pPr>
          <w:r>
            <w:rPr>
              <w:rFonts w:ascii="宋体" w:cs="Times New Roman"/>
              <w:sz w:val="28"/>
              <w:szCs w:val="28"/>
            </w:rPr>
            <w:fldChar w:fldCharType="end"/>
          </w:r>
        </w:p>
      </w:sdtContent>
    </w:sdt>
    <w:p>
      <w:pPr>
        <w:spacing w:line="360" w:lineRule="auto"/>
        <w:jc w:val="center"/>
        <w:outlineLvl w:val="0"/>
        <w:rPr>
          <w:rFonts w:ascii="宋体" w:hAnsi="宋体" w:cs="宋体"/>
          <w:sz w:val="24"/>
        </w:rPr>
      </w:pPr>
      <w:r>
        <w:rPr>
          <w:rStyle w:val="108"/>
          <w:rFonts w:hint="eastAsia" w:ascii="黑体" w:hAnsi="黑体" w:eastAsia="黑体" w:cs="黑体"/>
          <w:sz w:val="32"/>
          <w:szCs w:val="32"/>
        </w:rPr>
        <w:br w:type="page"/>
      </w:r>
      <w:bookmarkStart w:id="2" w:name="_Toc1591"/>
      <w:bookmarkStart w:id="3" w:name="_Toc4925"/>
      <w:r>
        <w:rPr>
          <w:rStyle w:val="108"/>
          <w:rFonts w:hint="eastAsia" w:ascii="黑体" w:hAnsi="黑体" w:eastAsia="黑体" w:cs="黑体"/>
          <w:sz w:val="32"/>
          <w:szCs w:val="32"/>
        </w:rPr>
        <w:t>第一部分 投标邀请函</w:t>
      </w:r>
      <w:bookmarkEnd w:id="2"/>
      <w:bookmarkEnd w:id="3"/>
    </w:p>
    <w:p>
      <w:pPr>
        <w:spacing w:line="360" w:lineRule="auto"/>
        <w:jc w:val="left"/>
        <w:rPr>
          <w:rFonts w:asciiTheme="minorEastAsia" w:hAnsiTheme="minorEastAsia"/>
          <w:sz w:val="24"/>
          <w:szCs w:val="24"/>
        </w:rPr>
      </w:pPr>
      <w:bookmarkStart w:id="4" w:name="_Toc8480"/>
      <w:r>
        <w:rPr>
          <w:rFonts w:hint="eastAsia" w:asciiTheme="minorEastAsia" w:hAnsiTheme="minorEastAsia"/>
          <w:sz w:val="24"/>
          <w:szCs w:val="24"/>
        </w:rPr>
        <w:t xml:space="preserve">    陕西鑫海鼎盛项目管理有限公司受咸阳市中级人民法院委托，经政府采购管理部门批准，按照政府采购程序，对咸阳市中级人民法院多域数据智慧协作平台项目组织公开招标，欢迎符合资格条件的，有能力提供本项目所需货物或(和)服务的潜在供应商参加投标。</w:t>
      </w:r>
    </w:p>
    <w:p>
      <w:pPr>
        <w:spacing w:line="360" w:lineRule="auto"/>
        <w:ind w:firstLine="482" w:firstLineChars="200"/>
        <w:rPr>
          <w:rFonts w:ascii="黑体" w:hAnsi="仿宋" w:eastAsia="黑体" w:cs="黑体"/>
          <w:b/>
          <w:bCs/>
          <w:sz w:val="24"/>
          <w:szCs w:val="24"/>
        </w:rPr>
      </w:pPr>
      <w:r>
        <w:rPr>
          <w:rFonts w:hint="eastAsia" w:ascii="黑体" w:hAnsi="仿宋" w:eastAsia="黑体" w:cs="黑体"/>
          <w:b/>
          <w:bCs/>
          <w:sz w:val="24"/>
          <w:szCs w:val="24"/>
        </w:rPr>
        <w:t>一、项目基本情况：</w:t>
      </w:r>
    </w:p>
    <w:p>
      <w:pPr>
        <w:spacing w:line="360" w:lineRule="auto"/>
        <w:ind w:firstLine="480" w:firstLineChars="200"/>
        <w:rPr>
          <w:rFonts w:ascii="宋体" w:hAnsi="宋体" w:cs="宋体"/>
          <w:sz w:val="24"/>
        </w:rPr>
      </w:pPr>
      <w:r>
        <w:rPr>
          <w:rFonts w:hint="eastAsia" w:ascii="宋体" w:hAnsi="宋体" w:cs="宋体"/>
          <w:sz w:val="24"/>
        </w:rPr>
        <w:t>1.项目编号：SXXHZC2021-015</w:t>
      </w:r>
    </w:p>
    <w:p>
      <w:pPr>
        <w:spacing w:line="360" w:lineRule="auto"/>
        <w:ind w:firstLine="480" w:firstLineChars="200"/>
        <w:rPr>
          <w:rFonts w:ascii="宋体" w:hAnsi="宋体" w:cs="宋体"/>
          <w:sz w:val="24"/>
        </w:rPr>
      </w:pPr>
      <w:r>
        <w:rPr>
          <w:rFonts w:hint="eastAsia" w:ascii="宋体" w:hAnsi="宋体" w:cs="宋体"/>
          <w:sz w:val="24"/>
        </w:rPr>
        <w:t>2.项目名称：</w:t>
      </w:r>
      <w:r>
        <w:rPr>
          <w:rFonts w:hint="eastAsia" w:asciiTheme="minorEastAsia" w:hAnsiTheme="minorEastAsia"/>
          <w:sz w:val="24"/>
          <w:szCs w:val="24"/>
        </w:rPr>
        <w:t>咸阳市中级人民法院多域数据智慧协作平台项目</w:t>
      </w:r>
    </w:p>
    <w:p>
      <w:pPr>
        <w:spacing w:line="360" w:lineRule="auto"/>
        <w:jc w:val="left"/>
        <w:rPr>
          <w:rFonts w:asciiTheme="minorEastAsia" w:hAnsiTheme="minorEastAsia"/>
          <w:sz w:val="24"/>
          <w:szCs w:val="24"/>
        </w:rPr>
      </w:pPr>
      <w:r>
        <w:rPr>
          <w:rFonts w:hint="eastAsia" w:ascii="宋体" w:hAnsi="宋体" w:cs="宋体"/>
          <w:sz w:val="24"/>
        </w:rPr>
        <w:t xml:space="preserve">    3.预算金额：</w:t>
      </w:r>
      <w:r>
        <w:rPr>
          <w:rFonts w:hint="eastAsia" w:asciiTheme="minorEastAsia" w:hAnsiTheme="minorEastAsia"/>
          <w:sz w:val="24"/>
          <w:szCs w:val="24"/>
        </w:rPr>
        <w:t>1,140</w:t>
      </w:r>
      <w:r>
        <w:rPr>
          <w:rFonts w:asciiTheme="minorEastAsia" w:hAnsiTheme="minorEastAsia"/>
          <w:sz w:val="24"/>
          <w:szCs w:val="24"/>
        </w:rPr>
        <w:t>,000.00</w:t>
      </w:r>
      <w:r>
        <w:rPr>
          <w:rFonts w:hint="eastAsia" w:asciiTheme="minorEastAsia" w:hAnsiTheme="minorEastAsia"/>
          <w:sz w:val="24"/>
          <w:szCs w:val="24"/>
        </w:rPr>
        <w:t>元</w:t>
      </w:r>
    </w:p>
    <w:p>
      <w:pPr>
        <w:spacing w:line="360" w:lineRule="auto"/>
        <w:ind w:firstLine="480" w:firstLineChars="200"/>
        <w:rPr>
          <w:rFonts w:ascii="宋体" w:hAnsi="宋体" w:cs="宋体"/>
          <w:sz w:val="24"/>
        </w:rPr>
      </w:pPr>
      <w:r>
        <w:rPr>
          <w:rFonts w:hint="eastAsia" w:ascii="宋体" w:hAnsi="宋体" w:cs="宋体"/>
          <w:sz w:val="24"/>
        </w:rPr>
        <w:t>4.最高限价：无</w:t>
      </w:r>
    </w:p>
    <w:p>
      <w:pPr>
        <w:spacing w:line="360" w:lineRule="auto"/>
        <w:jc w:val="left"/>
        <w:rPr>
          <w:rFonts w:asciiTheme="minorEastAsia" w:hAnsiTheme="minorEastAsia"/>
          <w:sz w:val="24"/>
          <w:szCs w:val="24"/>
        </w:rPr>
      </w:pPr>
      <w:r>
        <w:rPr>
          <w:rFonts w:hint="eastAsia" w:ascii="宋体" w:hAnsi="宋体" w:cs="宋体"/>
          <w:sz w:val="24"/>
        </w:rPr>
        <w:t>5.采购需求</w:t>
      </w:r>
      <w:r>
        <w:rPr>
          <w:rFonts w:hint="eastAsia" w:asciiTheme="minorEastAsia" w:hAnsiTheme="minorEastAsia"/>
          <w:sz w:val="24"/>
          <w:szCs w:val="24"/>
        </w:rPr>
        <w:t>：</w:t>
      </w:r>
    </w:p>
    <w:p>
      <w:pPr>
        <w:spacing w:line="360" w:lineRule="auto"/>
        <w:jc w:val="left"/>
        <w:rPr>
          <w:rFonts w:asciiTheme="minorEastAsia" w:hAnsiTheme="minorEastAsia"/>
          <w:sz w:val="24"/>
          <w:szCs w:val="24"/>
        </w:rPr>
      </w:pPr>
      <w:r>
        <w:rPr>
          <w:rFonts w:hint="eastAsia" w:asciiTheme="minorEastAsia" w:hAnsiTheme="minorEastAsia"/>
          <w:sz w:val="24"/>
          <w:szCs w:val="24"/>
        </w:rPr>
        <w:t xml:space="preserve">    该项目属于2021年中省政法转移装备项目，主要用于法院多域数据智慧协作平台使用，包括法院内外网数据交换平台、安全防护设备,业务运行监测设备,网络准入管理系统,和服务器及存储项目等，具体详见招标文件。</w:t>
      </w:r>
    </w:p>
    <w:p>
      <w:pPr>
        <w:spacing w:line="360" w:lineRule="auto"/>
        <w:ind w:firstLine="480" w:firstLineChars="200"/>
        <w:rPr>
          <w:rFonts w:ascii="宋体" w:hAnsi="宋体" w:cs="宋体"/>
          <w:sz w:val="24"/>
        </w:rPr>
      </w:pPr>
      <w:r>
        <w:rPr>
          <w:rFonts w:hint="eastAsia" w:ascii="宋体" w:hAnsi="宋体" w:cs="宋体"/>
          <w:sz w:val="24"/>
        </w:rPr>
        <w:t>项目用途：自用</w:t>
      </w:r>
    </w:p>
    <w:p>
      <w:pPr>
        <w:spacing w:line="360" w:lineRule="auto"/>
        <w:ind w:firstLine="480" w:firstLineChars="200"/>
        <w:rPr>
          <w:rFonts w:ascii="宋体" w:hAnsi="宋体" w:cs="宋体"/>
          <w:sz w:val="24"/>
        </w:rPr>
      </w:pPr>
      <w:r>
        <w:rPr>
          <w:rFonts w:hint="eastAsia" w:ascii="宋体" w:hAnsi="宋体" w:cs="宋体"/>
          <w:sz w:val="24"/>
        </w:rPr>
        <w:t>6.合同履行期限：</w:t>
      </w:r>
      <w:r>
        <w:rPr>
          <w:rFonts w:hint="eastAsia" w:asciiTheme="minorEastAsia" w:hAnsiTheme="minorEastAsia"/>
          <w:sz w:val="24"/>
          <w:szCs w:val="24"/>
        </w:rPr>
        <w:t xml:space="preserve">合同签订后 </w:t>
      </w:r>
      <w:r>
        <w:rPr>
          <w:rFonts w:asciiTheme="minorEastAsia" w:hAnsiTheme="minorEastAsia"/>
          <w:sz w:val="24"/>
          <w:szCs w:val="24"/>
        </w:rPr>
        <w:t>7</w:t>
      </w:r>
      <w:r>
        <w:rPr>
          <w:rFonts w:hint="eastAsia" w:asciiTheme="minorEastAsia" w:hAnsiTheme="minorEastAsia"/>
          <w:sz w:val="24"/>
          <w:szCs w:val="24"/>
        </w:rPr>
        <w:t>日历天</w:t>
      </w:r>
    </w:p>
    <w:p>
      <w:pPr>
        <w:spacing w:line="360" w:lineRule="auto"/>
        <w:ind w:firstLine="480" w:firstLineChars="200"/>
        <w:rPr>
          <w:rFonts w:ascii="宋体" w:hAnsi="宋体" w:cs="宋体"/>
          <w:sz w:val="24"/>
        </w:rPr>
      </w:pPr>
      <w:r>
        <w:rPr>
          <w:rFonts w:hint="eastAsia" w:ascii="宋体" w:hAnsi="宋体" w:cs="宋体"/>
          <w:sz w:val="24"/>
        </w:rPr>
        <w:t>7.本项目是否接受联合体投标：否</w:t>
      </w:r>
    </w:p>
    <w:p>
      <w:pPr>
        <w:spacing w:line="360" w:lineRule="auto"/>
        <w:ind w:firstLine="482" w:firstLineChars="200"/>
        <w:rPr>
          <w:rFonts w:ascii="黑体" w:hAnsi="仿宋" w:eastAsia="黑体" w:cs="黑体"/>
          <w:b/>
          <w:bCs/>
          <w:sz w:val="24"/>
          <w:szCs w:val="24"/>
        </w:rPr>
      </w:pPr>
      <w:r>
        <w:rPr>
          <w:rFonts w:hint="eastAsia" w:ascii="黑体" w:hAnsi="仿宋" w:eastAsia="黑体" w:cs="黑体"/>
          <w:b/>
          <w:bCs/>
          <w:sz w:val="24"/>
          <w:szCs w:val="24"/>
        </w:rPr>
        <w:t>二、投标供应商的资格要求：</w:t>
      </w:r>
    </w:p>
    <w:p>
      <w:pPr>
        <w:spacing w:line="360" w:lineRule="auto"/>
        <w:ind w:firstLine="480" w:firstLineChars="200"/>
        <w:rPr>
          <w:rFonts w:ascii="宋体" w:hAnsi="宋体" w:cs="宋体"/>
          <w:sz w:val="24"/>
        </w:rPr>
      </w:pPr>
      <w:r>
        <w:rPr>
          <w:rFonts w:hint="eastAsia" w:ascii="宋体" w:hAnsi="宋体" w:cs="宋体"/>
          <w:sz w:val="24"/>
        </w:rPr>
        <w:t>1.满足《中华人民共和国政府采购法》第二十二条规定</w:t>
      </w:r>
    </w:p>
    <w:p>
      <w:pPr>
        <w:spacing w:line="360" w:lineRule="auto"/>
        <w:ind w:firstLine="480" w:firstLineChars="200"/>
        <w:rPr>
          <w:rFonts w:ascii="宋体" w:hAnsi="宋体" w:cs="宋体"/>
          <w:sz w:val="24"/>
        </w:rPr>
      </w:pPr>
      <w:r>
        <w:rPr>
          <w:rFonts w:hint="eastAsia" w:ascii="宋体" w:hAnsi="宋体" w:cs="宋体"/>
          <w:sz w:val="24"/>
        </w:rPr>
        <w:t>2.落实政府采购政策需满足的资格要求：</w:t>
      </w:r>
    </w:p>
    <w:p>
      <w:pPr>
        <w:spacing w:line="360" w:lineRule="auto"/>
        <w:ind w:firstLine="480" w:firstLineChars="200"/>
        <w:rPr>
          <w:rFonts w:ascii="宋体" w:hAnsi="宋体" w:cs="宋体"/>
          <w:sz w:val="24"/>
        </w:rPr>
      </w:pPr>
      <w:r>
        <w:rPr>
          <w:rFonts w:hint="eastAsia" w:ascii="宋体" w:hAnsi="宋体" w:cs="宋体"/>
          <w:sz w:val="24"/>
        </w:rPr>
        <w:t>2.1《政府采购促进中小企业发展暂行办法》（财库〔2011〕181号）；</w:t>
      </w:r>
    </w:p>
    <w:p>
      <w:pPr>
        <w:spacing w:line="360" w:lineRule="auto"/>
        <w:ind w:firstLine="480" w:firstLineChars="200"/>
        <w:rPr>
          <w:rFonts w:ascii="宋体" w:hAnsi="宋体" w:cs="宋体"/>
          <w:sz w:val="24"/>
        </w:rPr>
      </w:pPr>
      <w:r>
        <w:rPr>
          <w:rFonts w:hint="eastAsia" w:ascii="宋体" w:hAnsi="宋体" w:cs="宋体"/>
          <w:sz w:val="24"/>
        </w:rPr>
        <w:t>2.2 《财政部 司法部关于政府采购支持监狱企业发展有关问题的通知》（财库〔2014〕68号）；</w:t>
      </w:r>
    </w:p>
    <w:p>
      <w:pPr>
        <w:spacing w:line="360" w:lineRule="auto"/>
        <w:ind w:firstLine="480" w:firstLineChars="200"/>
        <w:rPr>
          <w:rFonts w:ascii="宋体" w:hAnsi="宋体" w:cs="宋体"/>
          <w:sz w:val="24"/>
        </w:rPr>
      </w:pPr>
      <w:r>
        <w:rPr>
          <w:rFonts w:hint="eastAsia" w:ascii="宋体" w:hAnsi="宋体" w:cs="宋体"/>
          <w:sz w:val="24"/>
        </w:rPr>
        <w:t>2.3《国务院办公厅关于建立政府强制采购节能产品制度的通知》（国办发〔2007〕51号）；</w:t>
      </w:r>
    </w:p>
    <w:p>
      <w:pPr>
        <w:spacing w:line="360" w:lineRule="auto"/>
        <w:ind w:firstLine="480" w:firstLineChars="200"/>
        <w:rPr>
          <w:rFonts w:ascii="宋体" w:hAnsi="宋体" w:cs="宋体"/>
          <w:sz w:val="24"/>
        </w:rPr>
      </w:pPr>
      <w:r>
        <w:rPr>
          <w:rFonts w:hint="eastAsia" w:ascii="宋体" w:hAnsi="宋体" w:cs="宋体"/>
          <w:sz w:val="24"/>
        </w:rPr>
        <w:t>2.4《节能产品政府采购实施意见》（财库[2004]185号）；</w:t>
      </w:r>
    </w:p>
    <w:p>
      <w:pPr>
        <w:spacing w:line="360" w:lineRule="auto"/>
        <w:ind w:firstLine="480" w:firstLineChars="200"/>
        <w:rPr>
          <w:rFonts w:ascii="宋体" w:hAnsi="宋体" w:cs="宋体"/>
          <w:sz w:val="24"/>
        </w:rPr>
      </w:pPr>
      <w:r>
        <w:rPr>
          <w:rFonts w:hint="eastAsia" w:ascii="宋体" w:hAnsi="宋体" w:cs="宋体"/>
          <w:sz w:val="24"/>
        </w:rPr>
        <w:t>2.5《环境标志产品政府采购实施的意见》（财库[2006]90号）；</w:t>
      </w:r>
    </w:p>
    <w:p>
      <w:pPr>
        <w:spacing w:line="360" w:lineRule="auto"/>
        <w:ind w:firstLine="480" w:firstLineChars="200"/>
        <w:rPr>
          <w:rFonts w:ascii="宋体" w:hAnsi="宋体" w:cs="宋体"/>
          <w:sz w:val="24"/>
        </w:rPr>
      </w:pPr>
      <w:r>
        <w:rPr>
          <w:rFonts w:hint="eastAsia" w:ascii="宋体" w:hAnsi="宋体" w:cs="宋体"/>
          <w:sz w:val="24"/>
        </w:rPr>
        <w:t>2.6《三部门联合发布关于促进残疾人就业政府采购政策的通知》（财库〔2017〕141号）；</w:t>
      </w:r>
    </w:p>
    <w:p>
      <w:pPr>
        <w:spacing w:line="360" w:lineRule="auto"/>
        <w:ind w:firstLine="480" w:firstLineChars="200"/>
        <w:rPr>
          <w:rFonts w:ascii="宋体" w:hAnsi="宋体" w:cs="宋体"/>
          <w:sz w:val="24"/>
        </w:rPr>
      </w:pPr>
      <w:r>
        <w:rPr>
          <w:rFonts w:hint="eastAsia" w:ascii="宋体" w:hAnsi="宋体" w:cs="宋体"/>
          <w:sz w:val="24"/>
        </w:rPr>
        <w:t>2.7《陕西省中小企业政府采购信用融资办法》（陕财办采〔2018〕23号）；</w:t>
      </w:r>
    </w:p>
    <w:p>
      <w:pPr>
        <w:spacing w:line="360" w:lineRule="auto"/>
        <w:ind w:firstLine="480" w:firstLineChars="200"/>
        <w:rPr>
          <w:rFonts w:ascii="宋体" w:hAnsi="宋体" w:cs="宋体"/>
          <w:sz w:val="24"/>
        </w:rPr>
      </w:pPr>
      <w:r>
        <w:rPr>
          <w:rFonts w:hint="eastAsia" w:ascii="宋体" w:hAnsi="宋体" w:cs="宋体"/>
          <w:sz w:val="24"/>
        </w:rPr>
        <w:t>2.8其他需要落实的政府采购政策；</w:t>
      </w:r>
    </w:p>
    <w:p>
      <w:pPr>
        <w:spacing w:line="360" w:lineRule="auto"/>
        <w:ind w:firstLine="480" w:firstLineChars="200"/>
        <w:rPr>
          <w:rFonts w:ascii="宋体" w:hAnsi="宋体" w:cs="宋体"/>
          <w:sz w:val="24"/>
        </w:rPr>
      </w:pPr>
      <w:bookmarkStart w:id="699" w:name="_GoBack"/>
      <w:bookmarkEnd w:id="699"/>
      <w:r>
        <w:rPr>
          <w:rFonts w:hint="eastAsia" w:ascii="宋体" w:hAnsi="宋体" w:cs="宋体"/>
          <w:sz w:val="24"/>
        </w:rPr>
        <w:t>3.本项目的特定资格要求：</w:t>
      </w:r>
    </w:p>
    <w:p>
      <w:pPr>
        <w:spacing w:line="360" w:lineRule="auto"/>
        <w:ind w:firstLine="480" w:firstLineChars="200"/>
        <w:rPr>
          <w:rFonts w:ascii="宋体" w:hAnsi="宋体" w:cs="宋体"/>
          <w:sz w:val="24"/>
        </w:rPr>
      </w:pPr>
      <w:r>
        <w:rPr>
          <w:rFonts w:hint="eastAsia" w:ascii="宋体" w:hAnsi="宋体" w:cs="宋体"/>
          <w:sz w:val="24"/>
        </w:rPr>
        <w:t>3.1符合《政府采购法》第二十二条规定：</w:t>
      </w:r>
    </w:p>
    <w:p>
      <w:pPr>
        <w:spacing w:line="360" w:lineRule="auto"/>
        <w:ind w:firstLine="480" w:firstLineChars="200"/>
        <w:rPr>
          <w:rFonts w:asciiTheme="minorEastAsia" w:hAnsiTheme="minorEastAsia"/>
          <w:color w:val="000000" w:themeColor="text1"/>
          <w:sz w:val="24"/>
          <w:szCs w:val="24"/>
        </w:rPr>
      </w:pPr>
      <w:r>
        <w:rPr>
          <w:rFonts w:hint="eastAsia" w:ascii="宋体" w:hAnsi="宋体" w:cs="宋体"/>
          <w:sz w:val="24"/>
        </w:rPr>
        <w:t>3.1.1具有独立承担民事责任的能力，且应是中华人民共和国境内注册的法人、其他组织或自然人；</w:t>
      </w:r>
    </w:p>
    <w:p>
      <w:pPr>
        <w:spacing w:line="360" w:lineRule="auto"/>
        <w:ind w:firstLine="480" w:firstLineChars="200"/>
        <w:rPr>
          <w:rFonts w:asciiTheme="minorEastAsia" w:hAnsiTheme="minorEastAsia"/>
          <w:color w:val="000000" w:themeColor="text1"/>
          <w:sz w:val="24"/>
          <w:szCs w:val="24"/>
        </w:rPr>
      </w:pPr>
      <w:r>
        <w:rPr>
          <w:rFonts w:hint="eastAsia" w:ascii="宋体" w:hAnsi="宋体" w:cs="宋体"/>
          <w:sz w:val="24"/>
        </w:rPr>
        <w:t>3.1.2具有良好的商业信誉和健全的财务会计制度；</w:t>
      </w:r>
    </w:p>
    <w:p>
      <w:pPr>
        <w:spacing w:line="360" w:lineRule="auto"/>
        <w:ind w:firstLine="480" w:firstLineChars="200"/>
        <w:rPr>
          <w:rFonts w:ascii="宋体" w:hAnsi="宋体" w:cs="宋体"/>
          <w:sz w:val="24"/>
        </w:rPr>
      </w:pPr>
      <w:r>
        <w:rPr>
          <w:rFonts w:hint="eastAsia" w:ascii="宋体" w:hAnsi="宋体" w:cs="宋体"/>
          <w:sz w:val="24"/>
        </w:rPr>
        <w:t>3.1.3具有履行合同所必须的设备和专业技术能力；</w:t>
      </w:r>
    </w:p>
    <w:p>
      <w:pPr>
        <w:spacing w:line="360" w:lineRule="auto"/>
        <w:ind w:firstLine="480" w:firstLineChars="200"/>
        <w:rPr>
          <w:rFonts w:ascii="宋体" w:hAnsi="宋体" w:cs="宋体"/>
          <w:sz w:val="24"/>
        </w:rPr>
      </w:pPr>
      <w:r>
        <w:rPr>
          <w:rFonts w:hint="eastAsia" w:ascii="宋体" w:hAnsi="宋体" w:cs="宋体"/>
          <w:sz w:val="24"/>
        </w:rPr>
        <w:t>3.1.4具有依法缴纳税收和社会保障资金的良好记录；</w:t>
      </w:r>
    </w:p>
    <w:p>
      <w:pPr>
        <w:spacing w:line="360" w:lineRule="auto"/>
        <w:ind w:firstLine="480" w:firstLineChars="200"/>
        <w:rPr>
          <w:rFonts w:ascii="宋体" w:hAnsi="宋体" w:cs="宋体"/>
          <w:sz w:val="24"/>
        </w:rPr>
      </w:pPr>
      <w:r>
        <w:rPr>
          <w:rFonts w:hint="eastAsia" w:ascii="宋体" w:hAnsi="宋体" w:cs="宋体"/>
          <w:sz w:val="24"/>
        </w:rPr>
        <w:t>3.1.5参加本次政府采购活动前三年内，在经营活动中没有重大违法记录；</w:t>
      </w:r>
    </w:p>
    <w:p>
      <w:pPr>
        <w:spacing w:line="360" w:lineRule="auto"/>
        <w:ind w:firstLine="480" w:firstLineChars="200"/>
        <w:rPr>
          <w:rFonts w:ascii="宋体" w:hAnsi="宋体" w:cs="宋体"/>
          <w:sz w:val="24"/>
        </w:rPr>
      </w:pPr>
      <w:r>
        <w:rPr>
          <w:rFonts w:hint="eastAsia" w:ascii="宋体" w:hAnsi="宋体" w:cs="宋体"/>
          <w:sz w:val="24"/>
        </w:rPr>
        <w:t>3.1.6供应商必须符合法律、行政法规规定的其他条件。</w:t>
      </w:r>
    </w:p>
    <w:p>
      <w:pPr>
        <w:spacing w:line="360" w:lineRule="auto"/>
        <w:ind w:firstLine="480" w:firstLineChars="200"/>
        <w:rPr>
          <w:rFonts w:ascii="宋体" w:hAnsi="宋体" w:cs="宋体"/>
          <w:sz w:val="24"/>
        </w:rPr>
      </w:pPr>
      <w:r>
        <w:rPr>
          <w:rFonts w:hint="eastAsia" w:ascii="宋体" w:hAnsi="宋体" w:cs="宋体"/>
          <w:sz w:val="24"/>
        </w:rPr>
        <w:t>3.2供应商未被列入“信用中国”网站(</w:t>
      </w:r>
      <w:r>
        <w:fldChar w:fldCharType="begin"/>
      </w:r>
      <w:r>
        <w:instrText xml:space="preserve"> HYPERLINK "http://www.creditchina.gov.cn/" </w:instrText>
      </w:r>
      <w:r>
        <w:fldChar w:fldCharType="separate"/>
      </w:r>
      <w:r>
        <w:rPr>
          <w:rFonts w:hint="eastAsia" w:ascii="宋体" w:hAnsi="宋体" w:cs="宋体"/>
          <w:sz w:val="24"/>
        </w:rPr>
        <w:t>www.creditchina.gov.cn</w:t>
      </w:r>
      <w:r>
        <w:rPr>
          <w:rFonts w:hint="eastAsia" w:ascii="宋体" w:hAnsi="宋体" w:cs="宋体"/>
          <w:sz w:val="24"/>
        </w:rPr>
        <w:fldChar w:fldCharType="end"/>
      </w:r>
      <w:r>
        <w:rPr>
          <w:rFonts w:hint="eastAsia" w:ascii="宋体" w:hAnsi="宋体" w:cs="宋体"/>
          <w:sz w:val="24"/>
        </w:rPr>
        <w:t>)“记录失信被执行人或重大税收违法案件当事人名单或政府采购严重违法失信行为”记录名单；不处于中国政府采购网(</w:t>
      </w:r>
      <w:r>
        <w:fldChar w:fldCharType="begin"/>
      </w:r>
      <w:r>
        <w:instrText xml:space="preserve"> HYPERLINK "http://www.ccgp.gov.cn/" </w:instrText>
      </w:r>
      <w:r>
        <w:fldChar w:fldCharType="separate"/>
      </w:r>
      <w:r>
        <w:rPr>
          <w:rFonts w:hint="eastAsia" w:ascii="宋体" w:hAnsi="宋体" w:cs="宋体"/>
          <w:sz w:val="24"/>
        </w:rPr>
        <w:t>www.ccgp.gov.cn</w:t>
      </w:r>
      <w:r>
        <w:rPr>
          <w:rFonts w:hint="eastAsia" w:ascii="宋体" w:hAnsi="宋体" w:cs="宋体"/>
          <w:sz w:val="24"/>
        </w:rPr>
        <w:fldChar w:fldCharType="end"/>
      </w:r>
      <w:r>
        <w:rPr>
          <w:rFonts w:hint="eastAsia" w:ascii="宋体" w:hAnsi="宋体" w:cs="宋体"/>
          <w:sz w:val="24"/>
        </w:rPr>
        <w:t>)“政府采购严重违法失信行为信息记录”中的禁止参加政府采购活动期间；</w:t>
      </w:r>
    </w:p>
    <w:p>
      <w:pPr>
        <w:spacing w:line="360" w:lineRule="auto"/>
        <w:ind w:firstLine="480" w:firstLineChars="200"/>
        <w:rPr>
          <w:rFonts w:ascii="宋体" w:hAnsi="宋体" w:cs="宋体"/>
          <w:sz w:val="24"/>
        </w:rPr>
      </w:pPr>
      <w:r>
        <w:rPr>
          <w:rFonts w:hint="eastAsia" w:ascii="宋体" w:hAnsi="宋体" w:cs="宋体"/>
          <w:sz w:val="24"/>
        </w:rPr>
        <w:t>3.3单位负责人为同一人或者存在直接控股、管理关系的不同供应商，不得同时参加本采购项目投标；</w:t>
      </w:r>
    </w:p>
    <w:p>
      <w:pPr>
        <w:spacing w:line="360" w:lineRule="auto"/>
        <w:ind w:firstLine="480" w:firstLineChars="200"/>
        <w:rPr>
          <w:rFonts w:ascii="宋体" w:hAnsi="宋体" w:cs="宋体"/>
          <w:sz w:val="24"/>
        </w:rPr>
      </w:pPr>
      <w:r>
        <w:rPr>
          <w:rFonts w:hint="eastAsia" w:ascii="宋体" w:hAnsi="宋体" w:cs="宋体"/>
          <w:sz w:val="24"/>
        </w:rPr>
        <w:t>3.4为本项目提供整体设计、规范编制或者项目管理、监理、检测等服务的供应商，不得再参与本项目投标；</w:t>
      </w:r>
    </w:p>
    <w:p>
      <w:pPr>
        <w:spacing w:line="360" w:lineRule="auto"/>
        <w:ind w:firstLine="480" w:firstLineChars="200"/>
        <w:rPr>
          <w:rFonts w:ascii="宋体" w:hAnsi="宋体" w:cs="宋体"/>
          <w:sz w:val="24"/>
        </w:rPr>
      </w:pPr>
      <w:r>
        <w:rPr>
          <w:rFonts w:hint="eastAsia" w:ascii="宋体" w:hAnsi="宋体" w:cs="宋体"/>
          <w:sz w:val="24"/>
        </w:rPr>
        <w:t>3.5已登记报名并获取本项目招标文件。</w:t>
      </w:r>
    </w:p>
    <w:p>
      <w:pPr>
        <w:spacing w:line="360" w:lineRule="auto"/>
        <w:ind w:firstLine="482" w:firstLineChars="200"/>
        <w:rPr>
          <w:rFonts w:ascii="黑体" w:hAnsi="仿宋" w:eastAsia="黑体" w:cs="黑体"/>
          <w:b/>
          <w:bCs/>
          <w:sz w:val="24"/>
          <w:szCs w:val="24"/>
        </w:rPr>
      </w:pPr>
      <w:r>
        <w:rPr>
          <w:rFonts w:hint="eastAsia" w:ascii="黑体" w:hAnsi="仿宋" w:eastAsia="黑体" w:cs="黑体"/>
          <w:b/>
          <w:bCs/>
          <w:sz w:val="24"/>
          <w:szCs w:val="24"/>
        </w:rPr>
        <w:t>三、招标文件获取方式</w:t>
      </w:r>
    </w:p>
    <w:p>
      <w:pPr>
        <w:autoSpaceDE w:val="0"/>
        <w:autoSpaceDN w:val="0"/>
        <w:adjustRightInd w:val="0"/>
        <w:spacing w:line="360" w:lineRule="auto"/>
        <w:ind w:firstLine="480" w:firstLineChars="200"/>
        <w:rPr>
          <w:rFonts w:cs="宋体" w:asciiTheme="minorEastAsia" w:hAnsiTheme="minorEastAsia"/>
          <w:kern w:val="0"/>
          <w:sz w:val="24"/>
          <w:szCs w:val="24"/>
        </w:rPr>
      </w:pPr>
      <w:r>
        <w:rPr>
          <w:rFonts w:hint="eastAsia" w:ascii="宋体" w:hAnsi="宋体" w:cs="宋体"/>
          <w:sz w:val="24"/>
        </w:rPr>
        <w:t>时间：</w:t>
      </w:r>
      <w:r>
        <w:rPr>
          <w:rFonts w:hint="eastAsia" w:cs="宋体" w:asciiTheme="minorEastAsia" w:hAnsiTheme="minorEastAsia"/>
          <w:kern w:val="0"/>
          <w:sz w:val="24"/>
          <w:szCs w:val="24"/>
        </w:rPr>
        <w:t>2021年11月25日至2021年12月1日时止（09:00-17:00）（公休及节假日除外）；</w:t>
      </w:r>
    </w:p>
    <w:p>
      <w:pPr>
        <w:autoSpaceDE w:val="0"/>
        <w:autoSpaceDN w:val="0"/>
        <w:adjustRightInd w:val="0"/>
        <w:spacing w:line="360" w:lineRule="auto"/>
        <w:ind w:firstLine="480" w:firstLineChars="200"/>
        <w:rPr>
          <w:rFonts w:cs="宋体" w:asciiTheme="minorEastAsia" w:hAnsiTheme="minorEastAsia"/>
          <w:sz w:val="24"/>
          <w:szCs w:val="24"/>
        </w:rPr>
      </w:pPr>
      <w:r>
        <w:rPr>
          <w:rFonts w:hint="eastAsia" w:ascii="宋体" w:hAnsi="宋体" w:cs="宋体"/>
          <w:sz w:val="24"/>
        </w:rPr>
        <w:t>地点：</w:t>
      </w:r>
      <w:r>
        <w:rPr>
          <w:rFonts w:hint="eastAsia" w:asciiTheme="minorEastAsia" w:hAnsiTheme="minorEastAsia"/>
          <w:sz w:val="24"/>
          <w:szCs w:val="24"/>
        </w:rPr>
        <w:t>沣西新城天兴大厦1</w:t>
      </w:r>
      <w:r>
        <w:rPr>
          <w:rFonts w:asciiTheme="minorEastAsia" w:hAnsiTheme="minorEastAsia"/>
          <w:sz w:val="24"/>
          <w:szCs w:val="24"/>
        </w:rPr>
        <w:t>8</w:t>
      </w:r>
      <w:r>
        <w:rPr>
          <w:rFonts w:hint="eastAsia" w:asciiTheme="minorEastAsia" w:hAnsiTheme="minorEastAsia"/>
          <w:sz w:val="24"/>
          <w:szCs w:val="24"/>
        </w:rPr>
        <w:t>层1</w:t>
      </w:r>
      <w:r>
        <w:rPr>
          <w:rFonts w:asciiTheme="minorEastAsia" w:hAnsiTheme="minorEastAsia"/>
          <w:sz w:val="24"/>
          <w:szCs w:val="24"/>
        </w:rPr>
        <w:t>8-006</w:t>
      </w:r>
      <w:r>
        <w:rPr>
          <w:rFonts w:hint="eastAsia" w:asciiTheme="minorEastAsia" w:hAnsiTheme="minorEastAsia"/>
          <w:sz w:val="24"/>
          <w:szCs w:val="24"/>
        </w:rPr>
        <w:t>室</w:t>
      </w:r>
    </w:p>
    <w:p>
      <w:pPr>
        <w:spacing w:line="360" w:lineRule="auto"/>
        <w:ind w:firstLine="480" w:firstLineChars="200"/>
      </w:pPr>
      <w:r>
        <w:rPr>
          <w:rFonts w:hint="eastAsia" w:ascii="宋体" w:hAnsi="宋体" w:cs="宋体"/>
          <w:sz w:val="24"/>
        </w:rPr>
        <w:t>方式：线下发售</w:t>
      </w:r>
    </w:p>
    <w:p>
      <w:pPr>
        <w:spacing w:line="360" w:lineRule="auto"/>
        <w:ind w:firstLine="480" w:firstLineChars="200"/>
        <w:rPr>
          <w:rFonts w:ascii="宋体" w:hAnsi="宋体" w:cs="宋体"/>
          <w:sz w:val="24"/>
        </w:rPr>
      </w:pPr>
      <w:r>
        <w:rPr>
          <w:rFonts w:hint="eastAsia" w:ascii="宋体" w:hAnsi="宋体" w:cs="宋体"/>
          <w:sz w:val="24"/>
        </w:rPr>
        <w:t>费用：免费赠送</w:t>
      </w:r>
    </w:p>
    <w:p>
      <w:pPr>
        <w:spacing w:line="360" w:lineRule="auto"/>
        <w:ind w:firstLine="482" w:firstLineChars="200"/>
        <w:rPr>
          <w:rFonts w:asciiTheme="minorEastAsia" w:hAnsiTheme="minorEastAsia"/>
          <w:sz w:val="24"/>
          <w:szCs w:val="24"/>
        </w:rPr>
      </w:pPr>
      <w:r>
        <w:rPr>
          <w:rFonts w:hint="eastAsia" w:asciiTheme="minorEastAsia" w:hAnsiTheme="minorEastAsia"/>
          <w:b/>
          <w:sz w:val="24"/>
        </w:rPr>
        <w:t>注：1、需持单位介绍信及购买人身份证原件及加盖公章复印件购买。</w:t>
      </w:r>
    </w:p>
    <w:p>
      <w:pPr>
        <w:spacing w:line="360" w:lineRule="auto"/>
        <w:ind w:firstLine="482" w:firstLineChars="200"/>
        <w:rPr>
          <w:rFonts w:asciiTheme="minorEastAsia" w:hAnsiTheme="minorEastAsia"/>
          <w:b/>
          <w:sz w:val="24"/>
          <w:szCs w:val="24"/>
        </w:rPr>
      </w:pPr>
      <w:r>
        <w:rPr>
          <w:rFonts w:asciiTheme="minorEastAsia" w:hAnsiTheme="minorEastAsia"/>
          <w:b/>
          <w:sz w:val="24"/>
          <w:szCs w:val="24"/>
        </w:rPr>
        <w:t>2.</w:t>
      </w:r>
      <w:r>
        <w:rPr>
          <w:rFonts w:hint="eastAsia" w:asciiTheme="minorEastAsia" w:hAnsiTheme="minorEastAsia"/>
          <w:b/>
          <w:sz w:val="24"/>
          <w:szCs w:val="24"/>
        </w:rPr>
        <w:t>请投标供应商按照陕西省财政厅关于政府采购供应商注册登记有关事项的通知中的要求，通过陕西省政府采购网（</w:t>
      </w:r>
      <w:r>
        <w:rPr>
          <w:rFonts w:asciiTheme="minorEastAsia" w:hAnsiTheme="minorEastAsia"/>
          <w:b/>
          <w:sz w:val="24"/>
          <w:szCs w:val="24"/>
        </w:rPr>
        <w:t>http://www.ccgp-shaanxi.gov.cn/</w:t>
      </w:r>
      <w:r>
        <w:rPr>
          <w:rFonts w:hint="eastAsia" w:asciiTheme="minorEastAsia" w:hAnsiTheme="minorEastAsia"/>
          <w:b/>
          <w:sz w:val="24"/>
          <w:szCs w:val="24"/>
        </w:rPr>
        <w:t>）注册登记加入陕西省政府采购供应商库。</w:t>
      </w:r>
    </w:p>
    <w:p>
      <w:pPr>
        <w:spacing w:line="360" w:lineRule="auto"/>
        <w:ind w:firstLine="482" w:firstLineChars="200"/>
        <w:rPr>
          <w:rFonts w:ascii="黑体" w:hAnsi="仿宋" w:eastAsia="黑体" w:cs="黑体"/>
          <w:b/>
          <w:bCs/>
          <w:sz w:val="24"/>
          <w:szCs w:val="24"/>
        </w:rPr>
      </w:pPr>
      <w:r>
        <w:rPr>
          <w:rFonts w:hint="eastAsia" w:ascii="黑体" w:hAnsi="仿宋" w:eastAsia="黑体" w:cs="黑体"/>
          <w:b/>
          <w:bCs/>
          <w:sz w:val="24"/>
          <w:szCs w:val="24"/>
        </w:rPr>
        <w:t>四、投标文件递交</w:t>
      </w:r>
    </w:p>
    <w:p>
      <w:pPr>
        <w:spacing w:line="360" w:lineRule="auto"/>
        <w:ind w:firstLine="480" w:firstLineChars="200"/>
        <w:rPr>
          <w:rFonts w:ascii="宋体" w:hAnsi="宋体" w:cs="宋体"/>
          <w:sz w:val="24"/>
        </w:rPr>
      </w:pPr>
      <w:r>
        <w:rPr>
          <w:rFonts w:hint="eastAsia" w:ascii="宋体" w:hAnsi="宋体" w:cs="宋体"/>
          <w:sz w:val="24"/>
        </w:rPr>
        <w:t>截止时间：2021年12月15日14时</w:t>
      </w:r>
      <w:r>
        <w:rPr>
          <w:rFonts w:ascii="宋体" w:hAnsi="宋体" w:cs="宋体"/>
          <w:sz w:val="24"/>
        </w:rPr>
        <w:t>3</w:t>
      </w:r>
      <w:r>
        <w:rPr>
          <w:rFonts w:hint="eastAsia" w:ascii="宋体" w:hAnsi="宋体" w:cs="宋体"/>
          <w:sz w:val="24"/>
        </w:rPr>
        <w:t>0分止</w:t>
      </w:r>
    </w:p>
    <w:p>
      <w:pPr>
        <w:autoSpaceDE w:val="0"/>
        <w:autoSpaceDN w:val="0"/>
        <w:adjustRightInd w:val="0"/>
        <w:spacing w:line="360" w:lineRule="auto"/>
        <w:ind w:firstLine="480" w:firstLineChars="200"/>
        <w:rPr>
          <w:rFonts w:cs="宋体" w:asciiTheme="minorEastAsia" w:hAnsiTheme="minorEastAsia"/>
          <w:sz w:val="24"/>
          <w:szCs w:val="24"/>
        </w:rPr>
      </w:pPr>
      <w:r>
        <w:rPr>
          <w:rFonts w:hint="eastAsia" w:ascii="宋体" w:hAnsi="宋体" w:cs="宋体"/>
          <w:sz w:val="24"/>
        </w:rPr>
        <w:t>地点：</w:t>
      </w:r>
      <w:r>
        <w:rPr>
          <w:rFonts w:hint="eastAsia" w:asciiTheme="minorEastAsia" w:hAnsiTheme="minorEastAsia"/>
          <w:sz w:val="24"/>
          <w:szCs w:val="24"/>
        </w:rPr>
        <w:t>沣西新城天兴大厦1</w:t>
      </w:r>
      <w:r>
        <w:rPr>
          <w:rFonts w:asciiTheme="minorEastAsia" w:hAnsiTheme="minorEastAsia"/>
          <w:sz w:val="24"/>
          <w:szCs w:val="24"/>
        </w:rPr>
        <w:t>8</w:t>
      </w:r>
      <w:r>
        <w:rPr>
          <w:rFonts w:hint="eastAsia" w:asciiTheme="minorEastAsia" w:hAnsiTheme="minorEastAsia"/>
          <w:sz w:val="24"/>
          <w:szCs w:val="24"/>
        </w:rPr>
        <w:t>层1</w:t>
      </w:r>
      <w:r>
        <w:rPr>
          <w:rFonts w:asciiTheme="minorEastAsia" w:hAnsiTheme="minorEastAsia"/>
          <w:sz w:val="24"/>
          <w:szCs w:val="24"/>
        </w:rPr>
        <w:t>8-006</w:t>
      </w:r>
      <w:r>
        <w:rPr>
          <w:rFonts w:hint="eastAsia" w:asciiTheme="minorEastAsia" w:hAnsiTheme="minorEastAsia"/>
          <w:sz w:val="24"/>
          <w:szCs w:val="24"/>
        </w:rPr>
        <w:t>室</w:t>
      </w:r>
    </w:p>
    <w:p>
      <w:pPr>
        <w:spacing w:line="360" w:lineRule="auto"/>
        <w:ind w:firstLine="482" w:firstLineChars="200"/>
        <w:rPr>
          <w:rFonts w:ascii="黑体" w:hAnsi="仿宋" w:eastAsia="黑体" w:cs="黑体"/>
          <w:b/>
          <w:bCs/>
          <w:sz w:val="24"/>
          <w:szCs w:val="24"/>
        </w:rPr>
      </w:pPr>
      <w:r>
        <w:rPr>
          <w:rFonts w:hint="eastAsia" w:ascii="黑体" w:hAnsi="仿宋" w:eastAsia="黑体" w:cs="黑体"/>
          <w:b/>
          <w:bCs/>
          <w:sz w:val="24"/>
          <w:szCs w:val="24"/>
        </w:rPr>
        <w:t>五、公告期限</w:t>
      </w:r>
    </w:p>
    <w:p>
      <w:pPr>
        <w:spacing w:line="360" w:lineRule="auto"/>
        <w:ind w:firstLine="480" w:firstLineChars="200"/>
        <w:rPr>
          <w:rFonts w:ascii="宋体" w:hAnsi="宋体" w:cs="宋体"/>
          <w:sz w:val="24"/>
        </w:rPr>
      </w:pPr>
      <w:r>
        <w:rPr>
          <w:rFonts w:hint="eastAsia" w:ascii="宋体" w:hAnsi="宋体" w:cs="宋体"/>
          <w:sz w:val="24"/>
        </w:rPr>
        <w:t>本公告期限为自发布之日起5个工作日。</w:t>
      </w:r>
    </w:p>
    <w:p>
      <w:pPr>
        <w:spacing w:line="360" w:lineRule="auto"/>
        <w:ind w:firstLine="482" w:firstLineChars="200"/>
        <w:rPr>
          <w:rFonts w:ascii="黑体" w:hAnsi="仿宋" w:eastAsia="黑体" w:cs="黑体"/>
          <w:b/>
          <w:bCs/>
          <w:sz w:val="24"/>
          <w:szCs w:val="24"/>
        </w:rPr>
      </w:pPr>
      <w:r>
        <w:rPr>
          <w:rFonts w:hint="eastAsia" w:ascii="黑体" w:hAnsi="仿宋" w:eastAsia="黑体" w:cs="黑体"/>
          <w:b/>
          <w:bCs/>
          <w:sz w:val="24"/>
          <w:szCs w:val="24"/>
        </w:rPr>
        <w:t>六、其它补充事宜</w:t>
      </w:r>
    </w:p>
    <w:p>
      <w:pPr>
        <w:spacing w:line="360" w:lineRule="auto"/>
        <w:ind w:firstLine="480" w:firstLineChars="200"/>
        <w:rPr>
          <w:rFonts w:ascii="宋体" w:hAnsi="宋体" w:cs="宋体"/>
          <w:sz w:val="24"/>
        </w:rPr>
      </w:pPr>
      <w:r>
        <w:rPr>
          <w:rFonts w:hint="eastAsia" w:ascii="宋体" w:hAnsi="宋体" w:cs="宋体"/>
          <w:sz w:val="24"/>
        </w:rPr>
        <w:t>无。</w:t>
      </w:r>
    </w:p>
    <w:p>
      <w:pPr>
        <w:spacing w:line="360" w:lineRule="auto"/>
        <w:ind w:firstLine="482" w:firstLineChars="200"/>
        <w:rPr>
          <w:rFonts w:ascii="黑体" w:hAnsi="仿宋" w:eastAsia="黑体" w:cs="黑体"/>
          <w:b/>
          <w:bCs/>
          <w:sz w:val="24"/>
          <w:szCs w:val="24"/>
        </w:rPr>
      </w:pPr>
      <w:bookmarkStart w:id="5" w:name="_Toc21944"/>
      <w:bookmarkStart w:id="6" w:name="_Toc17151"/>
      <w:bookmarkStart w:id="7" w:name="_Toc28218"/>
      <w:bookmarkStart w:id="8" w:name="_Toc14544"/>
      <w:r>
        <w:rPr>
          <w:rFonts w:hint="eastAsia" w:ascii="黑体" w:hAnsi="仿宋" w:eastAsia="黑体" w:cs="黑体"/>
          <w:b/>
          <w:bCs/>
          <w:sz w:val="24"/>
          <w:szCs w:val="24"/>
        </w:rPr>
        <w:t>七、对本次采购提出询问，请按以下方式联系。</w:t>
      </w:r>
    </w:p>
    <w:p>
      <w:pPr>
        <w:spacing w:line="360" w:lineRule="auto"/>
        <w:ind w:firstLine="480" w:firstLineChars="200"/>
        <w:rPr>
          <w:rFonts w:ascii="宋体" w:hAnsi="宋体" w:cs="宋体"/>
          <w:sz w:val="24"/>
        </w:rPr>
      </w:pPr>
      <w:r>
        <w:rPr>
          <w:rFonts w:hint="eastAsia" w:ascii="宋体" w:hAnsi="宋体" w:cs="宋体"/>
          <w:sz w:val="24"/>
        </w:rPr>
        <w:t>1.采购人信息：</w:t>
      </w:r>
      <w:r>
        <w:rPr>
          <w:rFonts w:hint="eastAsia" w:asciiTheme="minorEastAsia" w:hAnsiTheme="minorEastAsia"/>
          <w:sz w:val="24"/>
          <w:szCs w:val="24"/>
        </w:rPr>
        <w:t>咸阳市中级人民法院</w:t>
      </w:r>
    </w:p>
    <w:p>
      <w:pPr>
        <w:spacing w:line="360" w:lineRule="auto"/>
        <w:jc w:val="left"/>
        <w:rPr>
          <w:rFonts w:asciiTheme="minorEastAsia" w:hAnsiTheme="minorEastAsia"/>
          <w:sz w:val="24"/>
          <w:szCs w:val="24"/>
        </w:rPr>
      </w:pPr>
      <w:r>
        <w:rPr>
          <w:rFonts w:hint="eastAsia" w:ascii="宋体" w:hAnsi="宋体" w:cs="宋体"/>
          <w:sz w:val="24"/>
        </w:rPr>
        <w:t xml:space="preserve">      地址：</w:t>
      </w:r>
      <w:r>
        <w:rPr>
          <w:rFonts w:hint="eastAsia" w:asciiTheme="minorEastAsia" w:hAnsiTheme="minorEastAsia"/>
          <w:sz w:val="24"/>
          <w:szCs w:val="24"/>
        </w:rPr>
        <w:t>咸阳市秦都区渭阳西路54号</w:t>
      </w:r>
    </w:p>
    <w:p>
      <w:pPr>
        <w:spacing w:line="360" w:lineRule="auto"/>
        <w:jc w:val="left"/>
        <w:rPr>
          <w:rFonts w:asciiTheme="minorEastAsia" w:hAnsiTheme="minorEastAsia"/>
          <w:sz w:val="24"/>
          <w:szCs w:val="24"/>
        </w:rPr>
      </w:pPr>
      <w:r>
        <w:rPr>
          <w:rFonts w:hint="eastAsia" w:ascii="宋体" w:hAnsi="宋体" w:cs="宋体"/>
          <w:sz w:val="24"/>
        </w:rPr>
        <w:t xml:space="preserve">      联系人：中</w:t>
      </w:r>
      <w:r>
        <w:rPr>
          <w:rFonts w:hint="eastAsia" w:asciiTheme="minorEastAsia" w:hAnsiTheme="minorEastAsia"/>
          <w:sz w:val="24"/>
          <w:szCs w:val="24"/>
        </w:rPr>
        <w:t>院经办</w:t>
      </w:r>
    </w:p>
    <w:p>
      <w:pPr>
        <w:spacing w:line="360" w:lineRule="auto"/>
        <w:ind w:firstLine="480" w:firstLineChars="200"/>
        <w:rPr>
          <w:rFonts w:ascii="宋体" w:hAnsi="宋体" w:cs="宋体"/>
          <w:sz w:val="24"/>
        </w:rPr>
      </w:pPr>
      <w:r>
        <w:rPr>
          <w:rFonts w:hint="eastAsia" w:ascii="宋体" w:hAnsi="宋体" w:cs="宋体"/>
          <w:sz w:val="24"/>
        </w:rPr>
        <w:t xml:space="preserve">  电话：</w:t>
      </w:r>
      <w:r>
        <w:rPr>
          <w:rFonts w:hint="eastAsia" w:asciiTheme="minorEastAsia" w:hAnsiTheme="minorEastAsia"/>
          <w:sz w:val="24"/>
          <w:szCs w:val="24"/>
        </w:rPr>
        <w:t>029-</w:t>
      </w:r>
      <w:r>
        <w:rPr>
          <w:rFonts w:asciiTheme="minorEastAsia" w:hAnsiTheme="minorEastAsia"/>
          <w:sz w:val="24"/>
          <w:szCs w:val="24"/>
        </w:rPr>
        <w:t>335</w:t>
      </w:r>
      <w:r>
        <w:rPr>
          <w:rFonts w:hint="eastAsia" w:asciiTheme="minorEastAsia" w:hAnsiTheme="minorEastAsia"/>
          <w:sz w:val="24"/>
          <w:szCs w:val="24"/>
        </w:rPr>
        <w:t>72263</w:t>
      </w:r>
    </w:p>
    <w:p>
      <w:pPr>
        <w:spacing w:line="360" w:lineRule="auto"/>
        <w:ind w:firstLine="480" w:firstLineChars="200"/>
        <w:rPr>
          <w:rFonts w:ascii="宋体" w:hAnsi="宋体" w:cs="宋体"/>
          <w:sz w:val="24"/>
        </w:rPr>
      </w:pPr>
      <w:r>
        <w:rPr>
          <w:rFonts w:hint="eastAsia" w:ascii="宋体" w:hAnsi="宋体" w:cs="宋体"/>
          <w:sz w:val="24"/>
        </w:rPr>
        <w:t>2.项目联系方式</w:t>
      </w:r>
    </w:p>
    <w:p>
      <w:pPr>
        <w:spacing w:line="360" w:lineRule="auto"/>
        <w:ind w:firstLine="480" w:firstLineChars="200"/>
        <w:rPr>
          <w:rFonts w:ascii="宋体" w:hAnsi="宋体" w:cs="宋体"/>
          <w:sz w:val="24"/>
        </w:rPr>
      </w:pPr>
      <w:r>
        <w:rPr>
          <w:rFonts w:hint="eastAsia" w:ascii="宋体" w:hAnsi="宋体" w:cs="宋体"/>
          <w:sz w:val="24"/>
        </w:rPr>
        <w:t xml:space="preserve">  项目联系人：尚女士</w:t>
      </w:r>
    </w:p>
    <w:p>
      <w:pPr>
        <w:spacing w:line="360" w:lineRule="auto"/>
        <w:ind w:firstLine="480" w:firstLineChars="200"/>
        <w:rPr>
          <w:rFonts w:ascii="宋体" w:hAnsi="宋体" w:cs="宋体"/>
          <w:sz w:val="24"/>
        </w:rPr>
      </w:pPr>
      <w:r>
        <w:rPr>
          <w:rFonts w:hint="eastAsia" w:ascii="宋体" w:hAnsi="宋体" w:cs="宋体"/>
          <w:sz w:val="24"/>
        </w:rPr>
        <w:t xml:space="preserve">  电 话：029-</w:t>
      </w:r>
      <w:r>
        <w:rPr>
          <w:rFonts w:ascii="宋体" w:hAnsi="宋体" w:cs="宋体"/>
          <w:sz w:val="24"/>
        </w:rPr>
        <w:t>88680925</w:t>
      </w:r>
      <w:r>
        <w:rPr>
          <w:rFonts w:hint="eastAsia" w:ascii="宋体" w:hAnsi="宋体" w:cs="宋体"/>
          <w:sz w:val="24"/>
        </w:rPr>
        <w:t xml:space="preserve">  </w:t>
      </w:r>
    </w:p>
    <w:p>
      <w:pPr>
        <w:spacing w:line="360" w:lineRule="auto"/>
        <w:ind w:firstLine="480" w:firstLineChars="200"/>
        <w:rPr>
          <w:rFonts w:ascii="宋体" w:hAnsi="宋体" w:cs="宋体"/>
          <w:sz w:val="24"/>
        </w:rPr>
      </w:pPr>
      <w:r>
        <w:rPr>
          <w:rFonts w:hint="eastAsia" w:ascii="宋体" w:hAnsi="宋体" w:cs="宋体"/>
          <w:sz w:val="24"/>
        </w:rPr>
        <w:t>3.采购代理机构信息</w:t>
      </w:r>
    </w:p>
    <w:p>
      <w:pPr>
        <w:spacing w:line="360" w:lineRule="auto"/>
        <w:ind w:firstLine="480" w:firstLineChars="200"/>
        <w:rPr>
          <w:rFonts w:ascii="宋体" w:hAnsi="宋体" w:cs="宋体"/>
          <w:sz w:val="24"/>
        </w:rPr>
      </w:pPr>
      <w:r>
        <w:rPr>
          <w:rFonts w:hint="eastAsia" w:ascii="宋体" w:hAnsi="宋体" w:cs="宋体"/>
          <w:sz w:val="24"/>
        </w:rPr>
        <w:t xml:space="preserve">  名    称：</w:t>
      </w:r>
      <w:r>
        <w:rPr>
          <w:rFonts w:hint="eastAsia" w:asciiTheme="minorEastAsia" w:hAnsiTheme="minorEastAsia"/>
          <w:sz w:val="24"/>
          <w:szCs w:val="24"/>
        </w:rPr>
        <w:t>陕西鑫海鼎盛项目管理有限公司</w:t>
      </w:r>
    </w:p>
    <w:p>
      <w:pPr>
        <w:spacing w:line="360" w:lineRule="auto"/>
        <w:ind w:firstLine="480" w:firstLineChars="200"/>
        <w:rPr>
          <w:rFonts w:ascii="宋体" w:hAnsi="宋体" w:cs="宋体"/>
          <w:sz w:val="24"/>
        </w:rPr>
      </w:pPr>
      <w:r>
        <w:rPr>
          <w:rFonts w:hint="eastAsia" w:ascii="宋体" w:hAnsi="宋体" w:cs="宋体"/>
          <w:sz w:val="24"/>
        </w:rPr>
        <w:t xml:space="preserve">  联系地址：</w:t>
      </w:r>
      <w:r>
        <w:rPr>
          <w:rFonts w:hint="eastAsia" w:asciiTheme="minorEastAsia" w:hAnsiTheme="minorEastAsia" w:eastAsiaTheme="minorEastAsia"/>
          <w:sz w:val="24"/>
          <w:szCs w:val="24"/>
        </w:rPr>
        <w:t>沣西新城天兴大厦1</w:t>
      </w:r>
      <w:r>
        <w:rPr>
          <w:rFonts w:asciiTheme="minorEastAsia" w:hAnsiTheme="minorEastAsia" w:eastAsiaTheme="minorEastAsia"/>
          <w:sz w:val="24"/>
          <w:szCs w:val="24"/>
        </w:rPr>
        <w:t>8</w:t>
      </w:r>
      <w:r>
        <w:rPr>
          <w:rFonts w:hint="eastAsia" w:asciiTheme="minorEastAsia" w:hAnsiTheme="minorEastAsia" w:eastAsiaTheme="minorEastAsia"/>
          <w:sz w:val="24"/>
          <w:szCs w:val="24"/>
        </w:rPr>
        <w:t>层1</w:t>
      </w:r>
      <w:r>
        <w:rPr>
          <w:rFonts w:asciiTheme="minorEastAsia" w:hAnsiTheme="minorEastAsia" w:eastAsiaTheme="minorEastAsia"/>
          <w:sz w:val="24"/>
          <w:szCs w:val="24"/>
        </w:rPr>
        <w:t>8-006</w:t>
      </w:r>
      <w:r>
        <w:rPr>
          <w:rFonts w:hint="eastAsia" w:asciiTheme="minorEastAsia" w:hAnsiTheme="minorEastAsia" w:eastAsiaTheme="minorEastAsia"/>
          <w:sz w:val="24"/>
          <w:szCs w:val="24"/>
        </w:rPr>
        <w:t>室</w:t>
      </w:r>
    </w:p>
    <w:p>
      <w:pPr>
        <w:spacing w:line="360" w:lineRule="auto"/>
        <w:ind w:firstLine="480" w:firstLineChars="200"/>
        <w:rPr>
          <w:rFonts w:ascii="宋体" w:hAnsi="宋体" w:cs="宋体"/>
          <w:sz w:val="24"/>
        </w:rPr>
      </w:pPr>
      <w:r>
        <w:rPr>
          <w:rFonts w:hint="eastAsia" w:ascii="宋体" w:hAnsi="宋体" w:cs="宋体"/>
          <w:sz w:val="24"/>
        </w:rPr>
        <w:t xml:space="preserve">  联系方式：</w:t>
      </w:r>
      <w:bookmarkEnd w:id="5"/>
      <w:bookmarkEnd w:id="6"/>
      <w:bookmarkEnd w:id="7"/>
      <w:bookmarkEnd w:id="8"/>
      <w:r>
        <w:rPr>
          <w:rFonts w:hint="eastAsia" w:cs="宋体" w:asciiTheme="minorEastAsia" w:hAnsiTheme="minorEastAsia" w:eastAsiaTheme="minorEastAsia"/>
          <w:sz w:val="24"/>
          <w:szCs w:val="24"/>
        </w:rPr>
        <w:t>029-</w:t>
      </w:r>
      <w:r>
        <w:rPr>
          <w:rFonts w:cs="宋体" w:asciiTheme="minorEastAsia" w:hAnsiTheme="minorEastAsia" w:eastAsiaTheme="minorEastAsia"/>
          <w:sz w:val="24"/>
          <w:szCs w:val="24"/>
        </w:rPr>
        <w:t>88680925</w:t>
      </w:r>
    </w:p>
    <w:p>
      <w:pPr>
        <w:spacing w:line="360" w:lineRule="auto"/>
        <w:ind w:firstLine="480" w:firstLineChars="200"/>
        <w:jc w:val="left"/>
        <w:rPr>
          <w:rFonts w:ascii="宋体" w:hAnsi="宋体" w:cs="宋体"/>
          <w:sz w:val="24"/>
          <w:szCs w:val="24"/>
        </w:rPr>
      </w:pPr>
    </w:p>
    <w:bookmarkEnd w:id="4"/>
    <w:p>
      <w:pPr>
        <w:jc w:val="right"/>
        <w:rPr>
          <w:rFonts w:asciiTheme="minorEastAsia" w:hAnsiTheme="minorEastAsia"/>
          <w:sz w:val="24"/>
          <w:szCs w:val="24"/>
        </w:rPr>
      </w:pPr>
    </w:p>
    <w:p>
      <w:pPr>
        <w:jc w:val="right"/>
        <w:rPr>
          <w:rFonts w:asciiTheme="minorEastAsia" w:hAnsiTheme="minorEastAsia"/>
          <w:sz w:val="24"/>
          <w:szCs w:val="24"/>
        </w:rPr>
      </w:pPr>
    </w:p>
    <w:p>
      <w:pPr>
        <w:jc w:val="right"/>
        <w:rPr>
          <w:rFonts w:asciiTheme="minorEastAsia" w:hAnsiTheme="minorEastAsia"/>
          <w:sz w:val="24"/>
          <w:szCs w:val="24"/>
        </w:rPr>
      </w:pPr>
      <w:r>
        <w:rPr>
          <w:rFonts w:hint="eastAsia" w:asciiTheme="minorEastAsia" w:hAnsiTheme="minorEastAsia"/>
          <w:sz w:val="24"/>
          <w:szCs w:val="24"/>
        </w:rPr>
        <w:t>陕西鑫海鼎盛项目管理有限公司</w:t>
      </w:r>
    </w:p>
    <w:p>
      <w:pPr>
        <w:pStyle w:val="2"/>
      </w:pPr>
    </w:p>
    <w:p>
      <w:pPr>
        <w:pStyle w:val="29"/>
        <w:spacing w:before="280" w:after="280" w:line="360" w:lineRule="auto"/>
        <w:jc w:val="center"/>
        <w:rPr>
          <w:rFonts w:asciiTheme="minorEastAsia" w:hAnsiTheme="minorEastAsia" w:eastAsiaTheme="minorEastAsia"/>
        </w:rPr>
      </w:pPr>
      <w:r>
        <w:rPr>
          <w:rFonts w:hint="eastAsia" w:asciiTheme="minorEastAsia" w:hAnsiTheme="minorEastAsia" w:eastAsiaTheme="minorEastAsia"/>
        </w:rPr>
        <w:t xml:space="preserve">                                                         </w:t>
      </w:r>
      <w:r>
        <w:rPr>
          <w:rFonts w:asciiTheme="minorEastAsia" w:hAnsiTheme="minorEastAsia" w:eastAsiaTheme="minorEastAsia"/>
        </w:rPr>
        <w:t>20</w:t>
      </w:r>
      <w:r>
        <w:rPr>
          <w:rFonts w:hint="eastAsia" w:asciiTheme="minorEastAsia" w:hAnsiTheme="minorEastAsia" w:eastAsiaTheme="minorEastAsia"/>
        </w:rPr>
        <w:t>21</w:t>
      </w:r>
      <w:r>
        <w:rPr>
          <w:rFonts w:asciiTheme="minorEastAsia" w:hAnsiTheme="minorEastAsia" w:eastAsiaTheme="minorEastAsia"/>
        </w:rPr>
        <w:t>年</w:t>
      </w:r>
      <w:r>
        <w:rPr>
          <w:rFonts w:hint="eastAsia" w:asciiTheme="minorEastAsia" w:hAnsiTheme="minorEastAsia" w:eastAsiaTheme="minorEastAsia"/>
        </w:rPr>
        <w:t>11</w:t>
      </w:r>
      <w:r>
        <w:rPr>
          <w:rFonts w:asciiTheme="minorEastAsia" w:hAnsiTheme="minorEastAsia" w:eastAsiaTheme="minorEastAsia"/>
        </w:rPr>
        <w:t>月</w:t>
      </w:r>
      <w:r>
        <w:rPr>
          <w:rFonts w:hint="eastAsia" w:asciiTheme="minorEastAsia" w:hAnsiTheme="minorEastAsia" w:eastAsiaTheme="minorEastAsia"/>
        </w:rPr>
        <w:t>23</w:t>
      </w:r>
      <w:r>
        <w:rPr>
          <w:rFonts w:asciiTheme="minorEastAsia" w:hAnsiTheme="minorEastAsia" w:eastAsiaTheme="minorEastAsia"/>
        </w:rPr>
        <w:t>日</w:t>
      </w:r>
    </w:p>
    <w:p>
      <w:pPr>
        <w:spacing w:line="360" w:lineRule="auto"/>
        <w:jc w:val="center"/>
        <w:outlineLvl w:val="0"/>
        <w:rPr>
          <w:rFonts w:ascii="黑体" w:hAnsi="黑体" w:eastAsia="黑体" w:cs="黑体"/>
          <w:b/>
          <w:bCs/>
          <w:sz w:val="24"/>
          <w:szCs w:val="24"/>
        </w:rPr>
      </w:pPr>
      <w:r>
        <w:rPr>
          <w:rFonts w:hint="eastAsia" w:ascii="宋体" w:hAnsi="宋体" w:cs="宋体"/>
          <w:sz w:val="24"/>
          <w:szCs w:val="24"/>
        </w:rPr>
        <w:br w:type="page"/>
      </w:r>
      <w:bookmarkStart w:id="9" w:name="_Toc7558"/>
      <w:bookmarkStart w:id="10" w:name="_Toc8347"/>
      <w:r>
        <w:rPr>
          <w:rStyle w:val="75"/>
          <w:rFonts w:hint="eastAsia" w:ascii="黑体" w:hAnsi="黑体" w:eastAsia="黑体" w:cs="黑体"/>
          <w:sz w:val="32"/>
          <w:szCs w:val="32"/>
        </w:rPr>
        <w:t>第二部分 用户需求书</w:t>
      </w:r>
      <w:bookmarkEnd w:id="9"/>
      <w:bookmarkEnd w:id="10"/>
    </w:p>
    <w:p>
      <w:pPr>
        <w:pStyle w:val="118"/>
        <w:numPr>
          <w:ilvl w:val="0"/>
          <w:numId w:val="4"/>
        </w:numPr>
        <w:spacing w:line="360" w:lineRule="auto"/>
        <w:ind w:firstLineChars="0"/>
        <w:rPr>
          <w:rFonts w:ascii="黑体" w:hAnsi="仿宋" w:eastAsia="黑体" w:cs="黑体"/>
          <w:b/>
          <w:bCs/>
          <w:sz w:val="24"/>
          <w:szCs w:val="24"/>
        </w:rPr>
      </w:pPr>
      <w:r>
        <w:rPr>
          <w:rFonts w:hint="eastAsia" w:ascii="黑体" w:hAnsi="仿宋" w:eastAsia="黑体" w:cs="黑体"/>
          <w:b/>
          <w:bCs/>
          <w:sz w:val="24"/>
          <w:szCs w:val="24"/>
        </w:rPr>
        <w:t>技术要求</w:t>
      </w:r>
    </w:p>
    <w:tbl>
      <w:tblPr>
        <w:tblStyle w:val="119"/>
        <w:tblW w:w="954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4"/>
        <w:gridCol w:w="850"/>
        <w:gridCol w:w="7088"/>
        <w:gridCol w:w="567"/>
        <w:gridCol w:w="5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9" w:hRule="atLeast"/>
        </w:trPr>
        <w:tc>
          <w:tcPr>
            <w:tcW w:w="534"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default" w:ascii="Calibri" w:hAnsi="Calibri" w:eastAsia="Times New Roman" w:cs="Times New Roman"/>
                <w:sz w:val="24"/>
                <w:szCs w:val="24"/>
              </w:rPr>
            </w:pPr>
            <w:r>
              <w:rPr>
                <w:rFonts w:hint="eastAsia" w:ascii="宋体" w:hAnsi="宋体" w:eastAsia="Times New Roman" w:cs="宋体"/>
                <w:sz w:val="24"/>
                <w:szCs w:val="24"/>
              </w:rPr>
              <w:t>序号</w:t>
            </w:r>
          </w:p>
        </w:tc>
        <w:tc>
          <w:tcPr>
            <w:tcW w:w="85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default" w:ascii="Calibri" w:hAnsi="Calibri" w:eastAsia="Times New Roman" w:cs="Times New Roman"/>
                <w:sz w:val="24"/>
                <w:szCs w:val="24"/>
              </w:rPr>
            </w:pPr>
            <w:r>
              <w:rPr>
                <w:rFonts w:hint="eastAsia" w:ascii="宋体" w:hAnsi="宋体" w:eastAsia="Times New Roman" w:cs="宋体"/>
                <w:sz w:val="24"/>
                <w:szCs w:val="24"/>
              </w:rPr>
              <w:t>品名</w:t>
            </w:r>
          </w:p>
        </w:tc>
        <w:tc>
          <w:tcPr>
            <w:tcW w:w="7088"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default" w:ascii="Calibri" w:hAnsi="Calibri" w:eastAsia="Times New Roman" w:cs="Times New Roman"/>
                <w:sz w:val="24"/>
                <w:szCs w:val="24"/>
              </w:rPr>
            </w:pPr>
            <w:r>
              <w:rPr>
                <w:rFonts w:hint="eastAsia" w:ascii="宋体" w:hAnsi="宋体" w:eastAsia="Times New Roman" w:cs="宋体"/>
                <w:sz w:val="24"/>
                <w:szCs w:val="24"/>
              </w:rPr>
              <w:t>参数</w:t>
            </w:r>
          </w:p>
        </w:tc>
        <w:tc>
          <w:tcPr>
            <w:tcW w:w="567"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Times New Roman" w:cs="Times New Roman"/>
                <w:sz w:val="24"/>
                <w:szCs w:val="24"/>
              </w:rPr>
            </w:pPr>
            <w:r>
              <w:rPr>
                <w:rFonts w:hint="eastAsia" w:ascii="宋体" w:hAnsi="宋体" w:eastAsia="Times New Roman" w:cs="宋体"/>
                <w:sz w:val="24"/>
                <w:szCs w:val="24"/>
              </w:rPr>
              <w:t>单位</w:t>
            </w:r>
          </w:p>
        </w:tc>
        <w:tc>
          <w:tcPr>
            <w:tcW w:w="51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Times New Roman" w:cs="Times New Roman"/>
                <w:sz w:val="24"/>
                <w:szCs w:val="24"/>
              </w:rPr>
            </w:pPr>
            <w:r>
              <w:rPr>
                <w:rFonts w:hint="eastAsia" w:ascii="宋体" w:hAnsi="宋体" w:eastAsia="Times New Roman" w:cs="宋体"/>
                <w:sz w:val="24"/>
                <w:szCs w:val="24"/>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trPr>
        <w:tc>
          <w:tcPr>
            <w:tcW w:w="9549"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b/>
                <w:bCs/>
                <w:sz w:val="24"/>
                <w:szCs w:val="24"/>
              </w:rPr>
            </w:pPr>
            <w:r>
              <w:rPr>
                <w:rFonts w:hint="eastAsia" w:ascii="宋体" w:hAnsi="宋体" w:eastAsia="Times New Roman" w:cs="宋体"/>
                <w:b/>
                <w:bCs/>
                <w:sz w:val="24"/>
                <w:szCs w:val="24"/>
              </w:rPr>
              <w:t>一、</w:t>
            </w:r>
            <w:r>
              <w:rPr>
                <w:rFonts w:hint="eastAsia" w:ascii="宋体" w:hAnsi="宋体" w:cs="宋体" w:eastAsiaTheme="minorEastAsia"/>
                <w:b/>
                <w:bCs/>
                <w:sz w:val="24"/>
                <w:szCs w:val="24"/>
              </w:rPr>
              <w:t>法院内外网数据交换平台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5" w:hRule="atLeast"/>
        </w:trPr>
        <w:tc>
          <w:tcPr>
            <w:tcW w:w="534" w:type="dxa"/>
            <w:tcBorders>
              <w:top w:val="single" w:color="000000" w:sz="4" w:space="0"/>
              <w:left w:val="single" w:color="000000" w:sz="4" w:space="0"/>
              <w:bottom w:val="single" w:color="000000" w:sz="4" w:space="0"/>
              <w:right w:val="single" w:color="000000" w:sz="4" w:space="0"/>
            </w:tcBorders>
            <w:vAlign w:val="center"/>
          </w:tcPr>
          <w:p>
            <w:pPr>
              <w:keepNext w:val="0"/>
              <w:keepLines w:val="0"/>
              <w:numPr>
                <w:ilvl w:val="0"/>
                <w:numId w:val="5"/>
              </w:numPr>
              <w:suppressLineNumbers w:val="0"/>
              <w:spacing w:before="0" w:beforeAutospacing="0" w:after="0" w:afterAutospacing="0" w:line="480" w:lineRule="auto"/>
              <w:ind w:right="0"/>
              <w:jc w:val="center"/>
              <w:rPr>
                <w:rFonts w:hint="default" w:ascii="Calibri" w:hAnsi="Calibri" w:eastAsia="Times New Roman" w:cs="Times New Roman"/>
                <w:sz w:val="24"/>
                <w:szCs w:val="24"/>
              </w:rPr>
            </w:pPr>
          </w:p>
        </w:tc>
        <w:tc>
          <w:tcPr>
            <w:tcW w:w="85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eastAsia" w:ascii="Calibri" w:hAnsi="Calibri" w:cs="Times New Roman" w:eastAsiaTheme="minorEastAsia"/>
                <w:sz w:val="24"/>
                <w:szCs w:val="24"/>
                <w:lang w:eastAsia="zh-CN"/>
              </w:rPr>
            </w:pPr>
            <w:r>
              <w:rPr>
                <w:rFonts w:hint="eastAsia" w:ascii="宋体" w:hAnsi="宋体" w:cs="Times New Roman" w:eastAsiaTheme="minorEastAsia"/>
                <w:sz w:val="24"/>
                <w:szCs w:val="24"/>
              </w:rPr>
              <w:t>法院内外网数据交换平台</w:t>
            </w:r>
            <w:r>
              <w:rPr>
                <w:rFonts w:hint="eastAsia" w:ascii="宋体" w:hAnsi="宋体" w:cs="Times New Roman" w:eastAsiaTheme="minorEastAsia"/>
                <w:sz w:val="24"/>
                <w:szCs w:val="24"/>
                <w:lang w:eastAsia="zh-CN"/>
              </w:rPr>
              <w:t>（</w:t>
            </w:r>
            <w:r>
              <w:rPr>
                <w:rFonts w:hint="eastAsia" w:ascii="宋体" w:hAnsi="宋体" w:cs="Times New Roman" w:eastAsiaTheme="minorEastAsia"/>
                <w:sz w:val="24"/>
                <w:szCs w:val="24"/>
                <w:lang w:val="en-US" w:eastAsia="zh-CN"/>
              </w:rPr>
              <w:t>核心产品</w:t>
            </w:r>
            <w:r>
              <w:rPr>
                <w:rFonts w:hint="eastAsia" w:ascii="宋体" w:hAnsi="宋体" w:cs="Times New Roman" w:eastAsiaTheme="minorEastAsia"/>
                <w:sz w:val="24"/>
                <w:szCs w:val="24"/>
                <w:lang w:eastAsia="zh-CN"/>
              </w:rPr>
              <w:t>）</w:t>
            </w:r>
          </w:p>
        </w:tc>
        <w:tc>
          <w:tcPr>
            <w:tcW w:w="7088" w:type="dxa"/>
            <w:tcBorders>
              <w:top w:val="single" w:color="000000" w:sz="4" w:space="0"/>
              <w:left w:val="nil"/>
              <w:bottom w:val="single" w:color="000000" w:sz="4" w:space="0"/>
              <w:right w:val="single" w:color="000000" w:sz="4" w:space="0"/>
            </w:tcBorders>
            <w:vAlign w:val="center"/>
          </w:tcPr>
          <w:p>
            <w:pPr>
              <w:keepNext w:val="0"/>
              <w:keepLines w:val="0"/>
              <w:numPr>
                <w:ilvl w:val="0"/>
                <w:numId w:val="6"/>
              </w:numPr>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 xml:space="preserve">系统架构：产品采用“2+1”（即双主机系统+单向数据通道控制系统）体系结构。 </w:t>
            </w:r>
          </w:p>
          <w:p>
            <w:pPr>
              <w:pStyle w:val="2"/>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★2、产品为国内知名品牌，非OEM产品，具有Gartner魔力象限报告或者IDC市场份额报告前三的证明；</w:t>
            </w:r>
          </w:p>
          <w:p>
            <w:pPr>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3、系统要求：采用具有自主知识产权的基于linux内核的多核多线程并行安全操作系统TPSecOS，提供安全操作系统软件著作权登记证书；</w:t>
            </w:r>
          </w:p>
          <w:p>
            <w:pPr>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4、内外网各部署非结构化数据交换管理平台，实现法院内外网安全的非结构化数据交换，满足法院体系不少于200用户使用。内外网数据交换需要由文档管理员进行审核，文档库可以实现内外网同步和配置同步。部分需要在办公内网和外网同时提供访问能力的非涉密文档库（如法宣资料），可无需进行审批实现数据交换和同步，管理员可以在控制台灵活配置办公内网与外网文档库的同步范围，即选择部分文档库进行同步。</w:t>
            </w:r>
          </w:p>
          <w:p>
            <w:pPr>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5、各类电子卷宗、法律文书、档案等文件，需能够确保文件的不可篡改性和存储安全性，支持软WORM归档固化特性，通过对象文件系统层，实现归档电子资料的安全存储，存储后的数据不可被修改，后端通过切片后使用AES256进行高度加密。归档资料需要通过MD5值校验。</w:t>
            </w:r>
          </w:p>
          <w:p>
            <w:pPr>
              <w:pStyle w:val="2"/>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★6、各类电子卷宗、档案等文件</w:t>
            </w:r>
            <w:r>
              <w:rPr>
                <w:rFonts w:hint="eastAsia" w:ascii="宋体" w:hAnsi="宋体" w:cs="宋体"/>
                <w:sz w:val="24"/>
                <w:szCs w:val="24"/>
                <w:lang w:eastAsia="zh-CN"/>
              </w:rPr>
              <w:t>，</w:t>
            </w:r>
            <w:r>
              <w:rPr>
                <w:rFonts w:hint="eastAsia" w:ascii="宋体" w:hAnsi="宋体" w:eastAsia="Times New Roman" w:cs="宋体"/>
                <w:sz w:val="24"/>
                <w:szCs w:val="24"/>
              </w:rPr>
              <w:t>需要多人共享协作时，支持PC客户端的手动锁定协作机制，有修改权限用户打开文档时可手动锁定/解锁编辑。支持抢锁，抢锁后锁定者独占编辑，其他用户只可读。用户可以对自己锁定的文件进行管理。</w:t>
            </w:r>
          </w:p>
          <w:p>
            <w:pPr>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7、单向文件传输：支持基于FTP、SAMBA、NFS 等协议的文件单向同步方式；支持自定义文件类型过滤、文件目录过滤；</w:t>
            </w:r>
          </w:p>
          <w:p>
            <w:pPr>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 xml:space="preserve">8、单向数据库同步：支持 Sql Server、Oracle、MySql等主流数据库单向同步和支持达梦、人大金仓、南大通用等国产数据库单向同步； </w:t>
            </w:r>
          </w:p>
          <w:p>
            <w:pPr>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9、接入方式：支持IPV4/IPV6双栈接入，通过IPv6协议一致性检测；</w:t>
            </w:r>
          </w:p>
          <w:p>
            <w:pPr>
              <w:pStyle w:val="2"/>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★10、提供基于云存储的全文检索功能，支持文件类型、位置范围过滤，搜索结果支持时间排序。</w:t>
            </w:r>
          </w:p>
          <w:p>
            <w:pPr>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11、安全通道：系统支持双单向映射模式、双单向网关模式，管理员可依据实际网络状况进行相应的部署，具备源地址转换功能，支持虚拟IP技术，可对外部隐藏内网真实地址，可对光闸数据摆渡的传输流量进行控制；</w:t>
            </w:r>
          </w:p>
          <w:p>
            <w:pPr>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12、防爆力破解限制：支持系统防爆处理，对管理员登陆有密码次数限制，密码输入错误，超过限定次数，自动锁定设备，阻止非法管理员再次登录。根据限定期限，可自动解除锁定（投标时提供功能截图）；</w:t>
            </w:r>
          </w:p>
          <w:p>
            <w:pPr>
              <w:pStyle w:val="2"/>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13、提供系统回收站功能，支持恢复用户回收站删除后的文件。系统回收站页面新增搜索入口，可基于系统回收站的名称进行搜索；子页面中可基于文档名称、删除者、原位置进行搜索。文件数据保留时间单位的细粒度新增，分别为日、月、周、年。</w:t>
            </w:r>
          </w:p>
          <w:p>
            <w:pPr>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14、备份和恢复：支持备份、恢复功能，能对系统的各业务模块如数据库同步、文件同步等模块、通信配置等分别进行备份和恢复。</w:t>
            </w:r>
          </w:p>
          <w:p>
            <w:pPr>
              <w:keepNext w:val="0"/>
              <w:keepLines w:val="0"/>
              <w:suppressLineNumbers w:val="0"/>
              <w:spacing w:before="0" w:beforeAutospacing="0" w:after="0" w:afterAutospacing="0" w:line="288" w:lineRule="auto"/>
              <w:ind w:left="0" w:right="0"/>
              <w:rPr>
                <w:rFonts w:hint="default" w:ascii="宋体" w:hAnsi="宋体" w:eastAsia="Times New Roman" w:cs="宋体"/>
                <w:sz w:val="24"/>
                <w:szCs w:val="24"/>
              </w:rPr>
            </w:pPr>
            <w:r>
              <w:rPr>
                <w:rFonts w:hint="eastAsia" w:ascii="宋体" w:hAnsi="宋体" w:eastAsia="Times New Roman" w:cs="宋体"/>
                <w:sz w:val="24"/>
                <w:szCs w:val="24"/>
              </w:rPr>
              <w:t>产品资质:公安部计算机信息系统安全专用产品销售许可证。</w:t>
            </w:r>
          </w:p>
        </w:tc>
        <w:tc>
          <w:tcPr>
            <w:tcW w:w="567"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Times New Roman" w:cs="Times New Roman"/>
                <w:sz w:val="24"/>
                <w:szCs w:val="24"/>
              </w:rPr>
            </w:pPr>
            <w:r>
              <w:rPr>
                <w:rFonts w:hint="eastAsia" w:ascii="宋体" w:hAnsi="宋体" w:eastAsia="Times New Roman" w:cs="宋体"/>
                <w:sz w:val="24"/>
                <w:szCs w:val="24"/>
              </w:rPr>
              <w:t>套</w:t>
            </w:r>
          </w:p>
        </w:tc>
        <w:tc>
          <w:tcPr>
            <w:tcW w:w="51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sz w:val="24"/>
                <w:szCs w:val="24"/>
              </w:rPr>
            </w:pPr>
            <w:r>
              <w:rPr>
                <w:rFonts w:hint="eastAsia" w:ascii="Calibri" w:hAnsi="Calibri" w:cs="Times New Roman" w:eastAsiaTheme="minorEastAsia"/>
                <w:sz w:val="24"/>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9549"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sz w:val="24"/>
                <w:szCs w:val="24"/>
              </w:rPr>
            </w:pPr>
            <w:r>
              <w:rPr>
                <w:rFonts w:hint="eastAsia" w:ascii="宋体" w:hAnsi="宋体" w:eastAsia="Times New Roman" w:cs="宋体"/>
                <w:b/>
                <w:bCs/>
                <w:sz w:val="24"/>
                <w:szCs w:val="24"/>
              </w:rPr>
              <w:t>二、</w:t>
            </w:r>
            <w:r>
              <w:rPr>
                <w:rFonts w:hint="eastAsia" w:ascii="宋体" w:hAnsi="宋体" w:cs="宋体" w:eastAsiaTheme="minorEastAsia"/>
                <w:b/>
                <w:bCs/>
                <w:sz w:val="24"/>
                <w:szCs w:val="24"/>
              </w:rPr>
              <w:t>服务器及存储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534" w:type="dxa"/>
            <w:tcBorders>
              <w:top w:val="single" w:color="000000" w:sz="4" w:space="0"/>
              <w:left w:val="single" w:color="000000" w:sz="4" w:space="0"/>
              <w:bottom w:val="single" w:color="000000" w:sz="4" w:space="0"/>
              <w:right w:val="single" w:color="000000" w:sz="4" w:space="0"/>
            </w:tcBorders>
            <w:vAlign w:val="center"/>
          </w:tcPr>
          <w:p>
            <w:pPr>
              <w:keepNext w:val="0"/>
              <w:keepLines w:val="0"/>
              <w:numPr>
                <w:ilvl w:val="0"/>
                <w:numId w:val="7"/>
              </w:numPr>
              <w:suppressLineNumbers w:val="0"/>
              <w:spacing w:before="0" w:beforeAutospacing="0" w:after="0" w:afterAutospacing="0" w:line="480" w:lineRule="auto"/>
              <w:ind w:right="0"/>
              <w:jc w:val="center"/>
              <w:rPr>
                <w:rFonts w:hint="default" w:ascii="Calibri" w:hAnsi="Calibri" w:eastAsia="Times New Roman" w:cs="Times New Roman"/>
                <w:sz w:val="24"/>
                <w:szCs w:val="24"/>
              </w:rPr>
            </w:pPr>
          </w:p>
        </w:tc>
        <w:tc>
          <w:tcPr>
            <w:tcW w:w="85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default" w:ascii="宋体" w:hAnsi="宋体" w:cs="Times New Roman" w:eastAsiaTheme="minorEastAsia"/>
                <w:color w:val="000000"/>
                <w:sz w:val="24"/>
                <w:szCs w:val="24"/>
              </w:rPr>
            </w:pPr>
            <w:r>
              <w:rPr>
                <w:rFonts w:hint="eastAsia" w:ascii="宋体" w:hAnsi="宋体" w:cs="Times New Roman" w:eastAsiaTheme="minorEastAsia"/>
                <w:color w:val="222222"/>
                <w:kern w:val="0"/>
                <w:sz w:val="24"/>
                <w:szCs w:val="24"/>
                <w:shd w:val="clear" w:color="auto" w:fill="FFFFFF"/>
              </w:rPr>
              <w:t>服务器</w:t>
            </w:r>
          </w:p>
        </w:tc>
        <w:tc>
          <w:tcPr>
            <w:tcW w:w="7088" w:type="dxa"/>
            <w:tcBorders>
              <w:top w:val="single" w:color="000000" w:sz="4" w:space="0"/>
              <w:left w:val="nil"/>
              <w:bottom w:val="single" w:color="000000" w:sz="4" w:space="0"/>
              <w:right w:val="single" w:color="000000" w:sz="4" w:space="0"/>
            </w:tcBorders>
          </w:tcPr>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1、品牌要求   非OEM产品，自主研发品牌；</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2、机型    2U双路机架式服务器；</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3、处理器  配置≥2颗CPU，每颗CPU核心数≥16核，每颗CPU主频≥2.0GHz，每颗CPU三级缓存≥32MB；</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4、国产x86处理器原厂证明函；</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5、内存    配置≥128GB DDR4 2666MHz RDIMM内存，支持≥32个内存插槽，最大可支持4TB内存容量，支持内存ECC保护、内存镜像、内存热备；</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6、硬盘    配置≥3块2.5吋硬盘1.2T 2.5吋 10k 12Gb SAS、支持≥12个前置热插拔3.5硬盘或24个2.5硬盘，支持≥4个后置热插拔2.5寸硬盘位; 板载可支持2个内置M.2 SSD, 同时支持1个PCIe M.2和1个SATA M.2、2个SATA M.2支持硬件RAID1；</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7、硬盘控制器 配置2GB Cache、12Gb RAID控制器，支持RAID0/1/5/10/50，支持电容掉电保护；</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8、网卡    板载I350芯片高端双口千兆网卡，支持NCSI、网络唤醒，网络冗余，负载均衡等网络高级特性；配置1块万兆光纤网卡原装双口10G SPF光纤网卡(含多模光模块)；</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9、HBA卡  配置1块光纤HBA卡双口16Gb PCI-E 光纤HBA卡；</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10、扩展插槽  最大支持10个PCI-E 3.0插槽；</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11、故障诊断  支持离线光诊断功能，可断电环境下诊断主板关键信息故障；黑匣子日志、故障截屏、开机自检代码，有效判断分析软硬件故障；</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12、电源   配置热插拔铂金1+1冗余电源，单个电源功率≥550W；</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13、SD卡    主板支持2个SD卡槽，可实现存储BMC日志；</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14、BIOS中文界面   支持BIOS中英文界面；</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15、安全   可同时支持TCM和TPM安全模块；</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16、操作系统  支持windos 2016及以上版本、redhat liunx、CentOS、麒麟、中科方德等；</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17、服务 3年原厂整机质保，3年原厂免费上门服务；</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18、第三方测试报告 提供中国软件评测中心的服务器与基础软件兼容性专题测试报告，并加盖原厂商公章；</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提供第三方权威检测机构出具的噪声测试报告，并加盖检测机构公章，提供第三方MTBF评估报告，并加盖检测机构公章。</w:t>
            </w:r>
          </w:p>
        </w:tc>
        <w:tc>
          <w:tcPr>
            <w:tcW w:w="567"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sz w:val="24"/>
                <w:szCs w:val="24"/>
              </w:rPr>
            </w:pPr>
            <w:r>
              <w:rPr>
                <w:rFonts w:hint="eastAsia" w:ascii="宋体" w:hAnsi="宋体" w:cs="宋体" w:eastAsiaTheme="minorEastAsia"/>
                <w:sz w:val="24"/>
                <w:szCs w:val="24"/>
              </w:rPr>
              <w:t>台</w:t>
            </w:r>
          </w:p>
        </w:tc>
        <w:tc>
          <w:tcPr>
            <w:tcW w:w="51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sz w:val="24"/>
                <w:szCs w:val="24"/>
              </w:rPr>
            </w:pPr>
            <w:r>
              <w:rPr>
                <w:rFonts w:hint="eastAsia" w:ascii="Calibri" w:hAnsi="Calibri" w:cs="Times New Roman" w:eastAsiaTheme="minorEastAsia"/>
                <w:sz w:val="24"/>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534" w:type="dxa"/>
            <w:tcBorders>
              <w:top w:val="single" w:color="000000" w:sz="4" w:space="0"/>
              <w:left w:val="single" w:color="000000" w:sz="4" w:space="0"/>
              <w:bottom w:val="single" w:color="000000" w:sz="4" w:space="0"/>
              <w:right w:val="single" w:color="000000" w:sz="4" w:space="0"/>
            </w:tcBorders>
            <w:vAlign w:val="center"/>
          </w:tcPr>
          <w:p>
            <w:pPr>
              <w:keepNext w:val="0"/>
              <w:keepLines w:val="0"/>
              <w:numPr>
                <w:ilvl w:val="0"/>
                <w:numId w:val="7"/>
              </w:numPr>
              <w:suppressLineNumbers w:val="0"/>
              <w:spacing w:before="0" w:beforeAutospacing="0" w:after="0" w:afterAutospacing="0" w:line="480" w:lineRule="auto"/>
              <w:ind w:right="0"/>
              <w:jc w:val="center"/>
              <w:rPr>
                <w:rFonts w:hint="default" w:ascii="Calibri" w:hAnsi="Calibri" w:eastAsia="Times New Roman" w:cs="Times New Roman"/>
                <w:sz w:val="24"/>
                <w:szCs w:val="24"/>
              </w:rPr>
            </w:pPr>
          </w:p>
        </w:tc>
        <w:tc>
          <w:tcPr>
            <w:tcW w:w="85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default" w:ascii="宋体" w:hAnsi="宋体" w:cs="Times New Roman" w:eastAsiaTheme="minorEastAsia"/>
                <w:color w:val="000000"/>
                <w:sz w:val="24"/>
                <w:szCs w:val="24"/>
              </w:rPr>
            </w:pPr>
            <w:r>
              <w:rPr>
                <w:rFonts w:hint="eastAsia" w:ascii="宋体" w:hAnsi="宋体" w:cs="Times New Roman" w:eastAsiaTheme="minorEastAsia"/>
                <w:color w:val="222222"/>
                <w:kern w:val="0"/>
                <w:sz w:val="24"/>
                <w:szCs w:val="24"/>
                <w:shd w:val="clear" w:color="auto" w:fill="FFFFFF"/>
              </w:rPr>
              <w:t>存储</w:t>
            </w:r>
          </w:p>
        </w:tc>
        <w:tc>
          <w:tcPr>
            <w:tcW w:w="7088" w:type="dxa"/>
            <w:tcBorders>
              <w:top w:val="single" w:color="000000" w:sz="4" w:space="0"/>
              <w:left w:val="nil"/>
              <w:bottom w:val="single" w:color="000000" w:sz="4" w:space="0"/>
              <w:right w:val="single" w:color="000000" w:sz="4" w:space="0"/>
            </w:tcBorders>
          </w:tcPr>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1、品牌要求</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 xml:space="preserve"> 国产知名品牌，存储与服务器为统一品牌；</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 xml:space="preserve">2、体系架构 </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存储系统支持IP SAN、FC SAN、NAS等组网方式，本次提供iSCSI、FC、NFS、CIFS、HTTP、FTP等多种协议许可；NAS功能应为非网关实现方式；硬件采用全模块架构冗余设计，无单一故障点；</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3、控制器结构  多控制器架构，最大支持8个控制器，控制器之间支持缓存镜像；本次配置≥两个存储控制器；</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4、Cache容量</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双控制器缓存规格：本次配置32GB，可扩展至128GB（缓存不包含SSD磁盘、高速Flash及NAS控制器缓存）；</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 xml:space="preserve">5、SSD缓存加速 </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配置SSD缓存加速功能，要求同时支持读写性能加速，降低应用延迟。不接受通过存储分层方式实现；</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6、接口配置</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本次配置8个1GbE接口，8个16Gb FC接口；2个12Gb SAS3.0 4X 磁盘通道；4个16Gb SFP（多模光模块）；</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7、磁盘驱动器</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本次配置7块6TB 3.5吋7.2K 12Gb SAS硬盘；支持3.5寸7.2K NL-SAS，2.5寸10K SAS，SSD等多种类型磁盘；支持三种磁盘在同一磁盘柜中混插；双控最大可扩展到≥200 块硬盘；支持RAID 0/1/5/6/10/50/60等RAID级别；</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8、电源</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配置1+1冗余电源，单个电源功率≥550W；</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9、LUN</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单LUN支持最大容量≥1PB；</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10、快照</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配置SAN、NAS快照功能：单卷支持快照数≥512个；支持系统定时自动创建快照，且定时快照策略可通过存储自身管理软件配置，定时快照最小时间间隔≤5分钟；</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11、克隆</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配置SAN、NAS克隆功能，要求瞬时完成，并对克隆的数据可以进行读写更改；</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12、数据预迁移</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支持数据预迁移功能，即将预故障硬盘的数据迁移至热备盘。通过介质巡检功能，自动检测逻辑磁盘中的物理硬盘状况，根据检测结果和硬盘的Smart信息进一步判断硬盘故障和硬盘潜在故障，并且能够自动启动数据预迁移程序，将即将故障盘的数据迁移到热备盘；</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13、系统运维</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支持智能日志导出功能，即通过USB端口自动将日志导出到U盘，且导出的日志内容需与存储界面的日志内容一致，提供书面证明材料；</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14、磁盘节能</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支持MAID2.0磁盘节能技术，当磁盘不用的时候，支持磁盘降速和停转，节省功耗；</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15、服务</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提供原厂安装及调试服务，需原厂商开具招标产品工程安装及设备调试服务为原厂商提供的承诺函并加盖原厂商公章；提供不少于3年原厂商技术支持，提供正式承诺函。</w:t>
            </w:r>
          </w:p>
        </w:tc>
        <w:tc>
          <w:tcPr>
            <w:tcW w:w="567"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sz w:val="24"/>
                <w:szCs w:val="24"/>
              </w:rPr>
            </w:pPr>
            <w:r>
              <w:rPr>
                <w:rFonts w:hint="eastAsia" w:ascii="宋体" w:hAnsi="宋体" w:cs="宋体" w:eastAsiaTheme="minorEastAsia"/>
                <w:sz w:val="24"/>
                <w:szCs w:val="24"/>
              </w:rPr>
              <w:t>台</w:t>
            </w:r>
          </w:p>
        </w:tc>
        <w:tc>
          <w:tcPr>
            <w:tcW w:w="51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sz w:val="24"/>
                <w:szCs w:val="24"/>
              </w:rPr>
            </w:pPr>
            <w:r>
              <w:rPr>
                <w:rFonts w:hint="eastAsia" w:ascii="Calibri" w:hAnsi="Calibri" w:cs="Times New Roman" w:eastAsiaTheme="minorEastAsia"/>
                <w:sz w:val="24"/>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9549"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b/>
                <w:sz w:val="24"/>
                <w:szCs w:val="24"/>
              </w:rPr>
            </w:pPr>
            <w:r>
              <w:rPr>
                <w:rFonts w:hint="eastAsia" w:ascii="Calibri" w:hAnsi="Calibri" w:cs="Times New Roman" w:eastAsiaTheme="minorEastAsia"/>
                <w:b/>
                <w:sz w:val="24"/>
                <w:szCs w:val="24"/>
              </w:rPr>
              <w:t>三、防勒索病毒防护系统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534"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default" w:ascii="Calibri" w:hAnsi="Calibri" w:cs="Times New Roman" w:eastAsiaTheme="minorEastAsia"/>
                <w:sz w:val="24"/>
                <w:szCs w:val="24"/>
              </w:rPr>
            </w:pPr>
            <w:r>
              <w:rPr>
                <w:rFonts w:hint="eastAsia" w:ascii="Calibri" w:hAnsi="Calibri" w:cs="Times New Roman" w:eastAsiaTheme="minorEastAsia"/>
                <w:sz w:val="24"/>
                <w:szCs w:val="24"/>
              </w:rPr>
              <w:t>1.</w:t>
            </w:r>
          </w:p>
        </w:tc>
        <w:tc>
          <w:tcPr>
            <w:tcW w:w="85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default" w:ascii="宋体" w:hAnsi="宋体" w:cs="Times New Roman" w:eastAsiaTheme="minorEastAsia"/>
                <w:color w:val="000000"/>
                <w:sz w:val="24"/>
                <w:szCs w:val="24"/>
              </w:rPr>
            </w:pPr>
            <w:r>
              <w:rPr>
                <w:rFonts w:hint="eastAsia" w:ascii="宋体" w:hAnsi="宋体" w:cs="Times New Roman" w:eastAsiaTheme="minorEastAsia"/>
                <w:color w:val="000000"/>
                <w:sz w:val="24"/>
                <w:szCs w:val="24"/>
              </w:rPr>
              <w:t>防勒索病毒防护系统</w:t>
            </w:r>
          </w:p>
        </w:tc>
        <w:tc>
          <w:tcPr>
            <w:tcW w:w="7088" w:type="dxa"/>
            <w:tcBorders>
              <w:top w:val="single" w:color="000000" w:sz="4" w:space="0"/>
              <w:left w:val="nil"/>
              <w:bottom w:val="single" w:color="000000" w:sz="4" w:space="0"/>
              <w:right w:val="single" w:color="000000" w:sz="4" w:space="0"/>
            </w:tcBorders>
          </w:tcPr>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1U机架式设备：单电源、6个电口、8G内存、1T存储空间。</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不少于</w:t>
            </w:r>
            <w:r>
              <w:rPr>
                <w:rFonts w:hint="default" w:asciiTheme="minorEastAsia" w:hAnsiTheme="minorEastAsia" w:eastAsiaTheme="minorEastAsia"/>
                <w:sz w:val="24"/>
                <w:szCs w:val="24"/>
              </w:rPr>
              <w:t>4个服务器端授权，20个终端授权。</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功能要求：</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1、终端主机安装防勒索系统客户端代理软件后，CPU性能平均消耗不超过1%。</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2、要求系统不依赖于特征库识别方式防御勒索病毒攻击。需在投标</w:t>
            </w:r>
            <w:r>
              <w:rPr>
                <w:rFonts w:hint="eastAsia" w:asciiTheme="minorEastAsia" w:hAnsiTheme="minorEastAsia" w:eastAsiaTheme="minorEastAsia"/>
                <w:sz w:val="24"/>
                <w:szCs w:val="24"/>
              </w:rPr>
              <w:t>文件</w:t>
            </w:r>
            <w:r>
              <w:rPr>
                <w:rFonts w:hint="default" w:asciiTheme="minorEastAsia" w:hAnsiTheme="minorEastAsia" w:eastAsiaTheme="minorEastAsia"/>
                <w:sz w:val="24"/>
                <w:szCs w:val="24"/>
              </w:rPr>
              <w:t>中详细描述防勒索实现的原理。</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3、要求客户端在断网状态下依然具备防御勒索病毒攻击的能力。</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4、要求系统具备对未知勒索病毒的防御能力，在服务端管理中心支持查看可疑勒索病毒或恶意代码攻击行为。</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5、服务端控制中心支持监控所有终端的状态，至少包括终端设备名、操作系统版本、设备类型、IP地址、Mac地址、最后访问时间、设备状态（在线和离线）等信息。</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6、支持应用白名单信任机制，信任机制至少包括识别进程名、程序签名及安全标签（程序哈希值）三种方式。</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★7、支持引导区保护模式，通过锁住系统引导区，防止恶意指令或代码修改操作系统系统引导区。</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8、支持终端模拟保护模式，模拟验证各终端强安全保护模式的运行情况。</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★9、支持信任应用保护策略，信任验证机制至少通过识别程序名、程序签名及安全标签（程序哈希值）三种方式对应用进行保护</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10、内置数据库文件保护引擎，防范RootKit攻击，使数据库文件免受勒索病毒的加密和删除，支持主流数据库Oracle、Sql Server、Mysql、DB2等。</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11、支持自动保护核心数据文档如WORD、EXCEL、PPT、PDF、设计图纸等文件类型，支持根据独立文件名、后缀和目录提供灵活配置。</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12、支持对特定的终端设备实现安全堡垒模式，安全堡垒模式禁止任何新应用程序的运行，有效防止包括勒索软件、已知勒索病毒、未知勒索病毒、挖矿病毒等恶意攻击。</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13、登陆管理端失败、退出客户端失败超过5次时告警</w:t>
            </w:r>
            <w:r>
              <w:rPr>
                <w:rFonts w:hint="eastAsia" w:asciiTheme="minorEastAsia" w:hAnsiTheme="minorEastAsia" w:eastAsiaTheme="minorEastAsia"/>
                <w:sz w:val="24"/>
                <w:szCs w:val="24"/>
              </w:rPr>
              <w:t>。</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★14、客户端具备防杀机制，仅能通过预设密码退出，阻止人为或病毒非法结束保护进程。</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15、终端客户端在离线模式下仍然具备数据安全保护能力。</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16、告警方式包括：邮件（包括SMTP、Exchange）、短信（包括短信猫、第翼短信平台、容联云通讯短信平台）两种方式。</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17、终端客户端与服务端控制中心通信，将日志内容上传到服务端，包括策略名、行为名、设备名、IP地址（内部IP、外部IP）、访问目标路径、访问使用的进程路径及名称、进程HASH值、主机信息、主体设备类型、操作系统类型、主机MAC地址、时间、操作结果等；支持以图表方式查看近期全网客户端保护情况。</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18、要求项目团队成员具备良好的数据库技术支持能力以保障本系统的顺利运行，项目团队成员具体要求如下（要求提供相关证书和社保复印件备查，）：</w:t>
            </w:r>
            <w:r>
              <w:rPr>
                <w:rFonts w:hint="eastAsia" w:asciiTheme="minorEastAsia" w:hAnsiTheme="minorEastAsia" w:eastAsiaTheme="minorEastAsia"/>
                <w:sz w:val="24"/>
                <w:szCs w:val="24"/>
              </w:rPr>
              <w:t>a.</w:t>
            </w:r>
            <w:r>
              <w:rPr>
                <w:rFonts w:hint="default" w:asciiTheme="minorEastAsia" w:hAnsiTheme="minorEastAsia" w:eastAsiaTheme="minorEastAsia"/>
                <w:sz w:val="24"/>
                <w:szCs w:val="24"/>
              </w:rPr>
              <w:t>项目经理同时具备PMP和OCM；</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b.</w:t>
            </w:r>
            <w:r>
              <w:rPr>
                <w:rFonts w:hint="default" w:asciiTheme="minorEastAsia" w:hAnsiTheme="minorEastAsia" w:eastAsiaTheme="minorEastAsia"/>
                <w:sz w:val="24"/>
                <w:szCs w:val="24"/>
              </w:rPr>
              <w:t>实施工程师同时具有OCP和CISP。</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与达梦数据库兼容</w:t>
            </w:r>
            <w:r>
              <w:rPr>
                <w:rFonts w:hint="default" w:asciiTheme="minorEastAsia" w:hAnsiTheme="minorEastAsia" w:eastAsiaTheme="minorEastAsia"/>
                <w:sz w:val="24"/>
                <w:szCs w:val="24"/>
              </w:rPr>
              <w:cr/>
            </w:r>
            <w:r>
              <w:rPr>
                <w:rFonts w:hint="default" w:asciiTheme="minorEastAsia" w:hAnsiTheme="minorEastAsia" w:eastAsiaTheme="minorEastAsia"/>
                <w:sz w:val="24"/>
                <w:szCs w:val="24"/>
              </w:rPr>
              <w:t>与中科可控服务器兼容</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与热璞数据库兼容</w:t>
            </w:r>
            <w:r>
              <w:rPr>
                <w:rFonts w:hint="default" w:asciiTheme="minorEastAsia" w:hAnsiTheme="minorEastAsia" w:eastAsiaTheme="minorEastAsia"/>
                <w:sz w:val="24"/>
                <w:szCs w:val="24"/>
              </w:rPr>
              <w:cr/>
            </w:r>
            <w:r>
              <w:rPr>
                <w:rFonts w:hint="default" w:asciiTheme="minorEastAsia" w:hAnsiTheme="minorEastAsia" w:eastAsiaTheme="minorEastAsia"/>
                <w:sz w:val="24"/>
                <w:szCs w:val="24"/>
              </w:rPr>
              <w:t>与统信服务器操作系统兼容</w:t>
            </w:r>
            <w:r>
              <w:rPr>
                <w:rFonts w:hint="default" w:asciiTheme="minorEastAsia" w:hAnsiTheme="minorEastAsia" w:eastAsiaTheme="minorEastAsia"/>
                <w:sz w:val="24"/>
                <w:szCs w:val="24"/>
              </w:rPr>
              <w:cr/>
            </w:r>
            <w:r>
              <w:rPr>
                <w:rFonts w:hint="default" w:asciiTheme="minorEastAsia" w:hAnsiTheme="minorEastAsia" w:eastAsiaTheme="minorEastAsia"/>
                <w:sz w:val="24"/>
                <w:szCs w:val="24"/>
              </w:rPr>
              <w:t>与巨杉数据库兼容</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与南大通用数据库兼容</w:t>
            </w:r>
            <w:r>
              <w:rPr>
                <w:rFonts w:hint="default" w:asciiTheme="minorEastAsia" w:hAnsiTheme="minorEastAsia" w:eastAsiaTheme="minorEastAsia"/>
                <w:sz w:val="24"/>
                <w:szCs w:val="24"/>
              </w:rPr>
              <w:cr/>
            </w:r>
            <w:r>
              <w:rPr>
                <w:rFonts w:hint="default" w:asciiTheme="minorEastAsia" w:hAnsiTheme="minorEastAsia" w:eastAsiaTheme="minorEastAsia"/>
                <w:sz w:val="24"/>
                <w:szCs w:val="24"/>
              </w:rPr>
              <w:t>与海光CPU7000/5000/3000兼容</w:t>
            </w:r>
            <w:r>
              <w:rPr>
                <w:rFonts w:hint="default" w:asciiTheme="minorEastAsia" w:hAnsiTheme="minorEastAsia" w:eastAsiaTheme="minorEastAsia"/>
                <w:sz w:val="24"/>
                <w:szCs w:val="24"/>
              </w:rPr>
              <w:cr/>
            </w:r>
            <w:r>
              <w:rPr>
                <w:rFonts w:hint="default" w:asciiTheme="minorEastAsia" w:hAnsiTheme="minorEastAsia" w:eastAsiaTheme="minorEastAsia"/>
                <w:sz w:val="24"/>
                <w:szCs w:val="24"/>
              </w:rPr>
              <w:t>与K-DB数据库管理系统兼容</w:t>
            </w:r>
            <w:r>
              <w:rPr>
                <w:rFonts w:hint="default" w:asciiTheme="minorEastAsia" w:hAnsiTheme="minorEastAsia" w:eastAsiaTheme="minorEastAsia"/>
                <w:sz w:val="24"/>
                <w:szCs w:val="24"/>
              </w:rPr>
              <w:cr/>
            </w:r>
            <w:r>
              <w:rPr>
                <w:rFonts w:hint="default" w:asciiTheme="minorEastAsia" w:hAnsiTheme="minorEastAsia" w:eastAsiaTheme="minorEastAsia"/>
                <w:sz w:val="24"/>
                <w:szCs w:val="24"/>
              </w:rPr>
              <w:t>与神舟数据库兼容</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与Kingbase ES数据库兼容</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资质要求：</w:t>
            </w:r>
          </w:p>
          <w:p>
            <w:pPr>
              <w:keepNext w:val="0"/>
              <w:keepLines w:val="0"/>
              <w:suppressLineNumbers w:val="0"/>
              <w:spacing w:before="0" w:beforeAutospacing="0" w:after="0" w:afterAutospacing="0"/>
              <w:ind w:left="0" w:right="0"/>
              <w:rPr>
                <w:rFonts w:hint="default" w:eastAsia="Times New Roman"/>
              </w:rPr>
            </w:pPr>
            <w:r>
              <w:rPr>
                <w:rFonts w:hint="eastAsia" w:asciiTheme="minorEastAsia" w:hAnsiTheme="minorEastAsia" w:eastAsiaTheme="minorEastAsia"/>
                <w:sz w:val="24"/>
                <w:szCs w:val="24"/>
              </w:rPr>
              <w:t>产品厂商需具备</w:t>
            </w:r>
            <w:r>
              <w:rPr>
                <w:rFonts w:hint="default" w:asciiTheme="minorEastAsia" w:hAnsiTheme="minorEastAsia" w:eastAsiaTheme="minorEastAsia"/>
                <w:sz w:val="24"/>
                <w:szCs w:val="24"/>
              </w:rPr>
              <w:t>ISO9001质量管理体系认证证书、ISO27001信息安全管理体系认证证书、ISO20000信息技术服务管理体系认证证书。</w:t>
            </w:r>
          </w:p>
        </w:tc>
        <w:tc>
          <w:tcPr>
            <w:tcW w:w="567"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Times New Roman" w:cs="Times New Roman"/>
                <w:sz w:val="24"/>
                <w:szCs w:val="24"/>
              </w:rPr>
            </w:pPr>
            <w:r>
              <w:rPr>
                <w:rFonts w:hint="eastAsia" w:ascii="宋体" w:hAnsi="宋体" w:eastAsia="Times New Roman" w:cs="宋体"/>
                <w:sz w:val="24"/>
                <w:szCs w:val="24"/>
              </w:rPr>
              <w:t>套</w:t>
            </w:r>
          </w:p>
        </w:tc>
        <w:tc>
          <w:tcPr>
            <w:tcW w:w="51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sz w:val="24"/>
                <w:szCs w:val="24"/>
              </w:rPr>
            </w:pPr>
            <w:r>
              <w:rPr>
                <w:rFonts w:hint="eastAsia" w:ascii="Calibri" w:hAnsi="Calibri" w:cs="Times New Roman" w:eastAsiaTheme="minorEastAsia"/>
                <w:sz w:val="24"/>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9549"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b/>
                <w:sz w:val="24"/>
                <w:szCs w:val="24"/>
              </w:rPr>
            </w:pPr>
            <w:r>
              <w:rPr>
                <w:rFonts w:hint="eastAsia" w:ascii="Calibri" w:hAnsi="Calibri" w:cs="Times New Roman" w:eastAsiaTheme="minorEastAsia"/>
                <w:b/>
                <w:sz w:val="24"/>
                <w:szCs w:val="24"/>
              </w:rPr>
              <w:t>四、网络准入管理系统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534"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default" w:ascii="Calibri" w:hAnsi="Calibri" w:cs="Times New Roman" w:eastAsiaTheme="minorEastAsia"/>
                <w:sz w:val="24"/>
                <w:szCs w:val="24"/>
              </w:rPr>
            </w:pPr>
            <w:r>
              <w:rPr>
                <w:rFonts w:hint="eastAsia" w:ascii="Calibri" w:hAnsi="Calibri" w:cs="Times New Roman" w:eastAsiaTheme="minorEastAsia"/>
                <w:sz w:val="24"/>
                <w:szCs w:val="24"/>
              </w:rPr>
              <w:t>1.</w:t>
            </w:r>
          </w:p>
        </w:tc>
        <w:tc>
          <w:tcPr>
            <w:tcW w:w="85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default" w:ascii="宋体" w:hAnsi="宋体" w:cs="Times New Roman" w:eastAsiaTheme="minorEastAsia"/>
                <w:color w:val="222222"/>
                <w:kern w:val="0"/>
                <w:sz w:val="24"/>
                <w:szCs w:val="24"/>
                <w:shd w:val="clear" w:color="auto" w:fill="FFFFFF"/>
              </w:rPr>
            </w:pPr>
            <w:r>
              <w:rPr>
                <w:rFonts w:hint="eastAsia" w:ascii="宋体" w:hAnsi="宋体" w:cs="Times New Roman" w:eastAsiaTheme="minorEastAsia"/>
                <w:color w:val="222222"/>
                <w:kern w:val="0"/>
                <w:sz w:val="24"/>
                <w:szCs w:val="24"/>
                <w:shd w:val="clear" w:color="auto" w:fill="FFFFFF"/>
              </w:rPr>
              <w:t>网络准入管理系统</w:t>
            </w:r>
          </w:p>
        </w:tc>
        <w:tc>
          <w:tcPr>
            <w:tcW w:w="7088"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1、产品为自主研发，操作系统平台不能基于标准发行版本（Windows/Linux）</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2、标准1U机架式结构，搭载CPU≥3.0GHz，4核4线程处理器；内存≥8G；硬盘≥1TB SATA；千兆电口≥2个；可支持扩展2个万兆光口；每秒事务数（TPS）≥5000（次/秒）；最大吞吐量≥1.5Gbps；最大并发连接数5000（条）；支持1000点终端授权；</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3、支持旁路部署，不修改现有网络结构，不改动交换机配置，不能以任意串联方式（包括策略路由、透明网桥、端口镜像等物理/逻辑串联）部署；</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4、支持主动对未知非法终端、违规终端的阻断，需支持DHCP阻断引导portal页面、ARP阻断引导Portal页面、SNMP关闭交换机端口、TELNET/SSH关闭交换机端口等技术手段；要求能够单台准入设备同时启用多种准入技术，可在静、动态IP环境下实现无客户端模式下边界级准入控制（即同网段不能互访），并支持portal重定向终端引导入网流程。</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5、在不增加任何外部设备的情况下，系统须支持DHCP准入控制技术，无需修改交换机配置即可实现浏览器Portal的引导式入网；支持Trunk管理多VLAN的IP分配功能，无需配置交换机DHCP RELAY即可实现为所有VLAN分配固定IP地址；要求能够自定义DHCP OPTION信息，以兼容不同option环境</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★6、支持对物理隔离的网络通过HUB连接，或者外网电脑误接入专网行为的探测，检查。</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7、支持管理员自定义终端类型和终端类型组，可自定义终端类型显示的图标；支持管理员自定义类型识别库规则，可基于网卡厂商、主机名、IP地址、TCP服务、操作系统等多维度组合定义识别规则，支持查看每条规则识别的终端信息。</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8、支持当终端信息发生变化、类型识别库规则发生变化后，自动秒级重新识别终端类型。</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9、支持新终端入网注册策略，可通过浏览器portal引导注册，此策略可基于子网配置是否开启。支持有线网段、无线网段分别自定义注册内容，包括注册项、前后顺序、标题、提示语句、是否必填等，对于关键注册项，如用户名、部门等支持选择模式和输入模式切换。</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10、注册申请支持人工审核、无验证自动审核、账号密码认证自动审核、手机验证码自动审核、审核码自动审核等多种审核方式，管理员可基于子网定义不同审核方式；支持注册申请的多级审核功能，管理员可自定义审核流程，中间审核人员可同意和拒绝申请。</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★11、支持在不安装客户端或插件的情况下，进行仿冒（MAC克隆）检查，支持IP地址、MAC地址、TCP监听端口、交换机接入端口同时仿冒情况下违规行为的发现和阻断。</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★12、支持在准入系统上虚拟蜜罐服务进行可疑行为监测，记录异常访问日志，管理员可自定义整体访问频率、单个服务访问频率、服务数访问频率等阈值进行告警和阻断。</w:t>
            </w:r>
          </w:p>
          <w:p>
            <w:pPr>
              <w:pStyle w:val="2"/>
              <w:keepNext w:val="0"/>
              <w:keepLines w:val="0"/>
              <w:suppressLineNumbers w:val="0"/>
              <w:spacing w:before="0" w:beforeAutospacing="0" w:after="0" w:afterAutospacing="0"/>
              <w:ind w:left="0" w:right="0"/>
              <w:rPr>
                <w:rFonts w:hint="default" w:eastAsia="Times New Roman"/>
              </w:rPr>
            </w:pPr>
            <w:r>
              <w:rPr>
                <w:rFonts w:hint="eastAsia" w:asciiTheme="minorEastAsia" w:hAnsiTheme="minorEastAsia" w:eastAsiaTheme="minorEastAsia"/>
                <w:sz w:val="24"/>
                <w:szCs w:val="24"/>
              </w:rPr>
              <w:t>13、设备厂商必须提供《计算机信息系统安全专用产品销售许可证》</w:t>
            </w:r>
          </w:p>
        </w:tc>
        <w:tc>
          <w:tcPr>
            <w:tcW w:w="567"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sz w:val="24"/>
                <w:szCs w:val="24"/>
              </w:rPr>
            </w:pPr>
            <w:r>
              <w:rPr>
                <w:rFonts w:hint="eastAsia" w:ascii="宋体" w:hAnsi="宋体" w:cs="宋体" w:eastAsiaTheme="minorEastAsia"/>
                <w:sz w:val="24"/>
                <w:szCs w:val="24"/>
              </w:rPr>
              <w:t>台</w:t>
            </w:r>
          </w:p>
        </w:tc>
        <w:tc>
          <w:tcPr>
            <w:tcW w:w="51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sz w:val="24"/>
                <w:szCs w:val="24"/>
              </w:rPr>
            </w:pPr>
            <w:r>
              <w:rPr>
                <w:rFonts w:hint="eastAsia" w:ascii="Calibri" w:hAnsi="Calibri" w:cs="Times New Roman" w:eastAsiaTheme="minorEastAsia"/>
                <w:sz w:val="24"/>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9549"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b/>
                <w:sz w:val="24"/>
                <w:szCs w:val="24"/>
              </w:rPr>
            </w:pPr>
            <w:r>
              <w:rPr>
                <w:rFonts w:hint="eastAsia" w:ascii="Calibri" w:hAnsi="Calibri" w:cs="Times New Roman" w:eastAsiaTheme="minorEastAsia"/>
                <w:b/>
                <w:sz w:val="24"/>
                <w:szCs w:val="24"/>
              </w:rPr>
              <w:t>五、自动化运维平台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534"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default" w:ascii="Calibri" w:hAnsi="Calibri" w:cs="Times New Roman" w:eastAsiaTheme="minorEastAsia"/>
                <w:sz w:val="24"/>
                <w:szCs w:val="24"/>
              </w:rPr>
            </w:pPr>
            <w:r>
              <w:rPr>
                <w:rFonts w:hint="eastAsia" w:ascii="Calibri" w:hAnsi="Calibri" w:cs="Times New Roman" w:eastAsiaTheme="minorEastAsia"/>
                <w:sz w:val="24"/>
                <w:szCs w:val="24"/>
              </w:rPr>
              <w:t>1.</w:t>
            </w:r>
          </w:p>
        </w:tc>
        <w:tc>
          <w:tcPr>
            <w:tcW w:w="85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line="480" w:lineRule="auto"/>
              <w:ind w:left="0" w:right="0"/>
              <w:jc w:val="center"/>
              <w:rPr>
                <w:rFonts w:hint="default" w:ascii="宋体" w:hAnsi="宋体" w:cs="Times New Roman" w:eastAsiaTheme="minorEastAsia"/>
                <w:color w:val="222222"/>
                <w:kern w:val="0"/>
                <w:sz w:val="24"/>
                <w:szCs w:val="24"/>
                <w:shd w:val="clear" w:color="auto" w:fill="FFFFFF"/>
              </w:rPr>
            </w:pPr>
            <w:r>
              <w:rPr>
                <w:rFonts w:hint="eastAsia" w:ascii="宋体" w:hAnsi="宋体" w:cs="Times New Roman" w:eastAsiaTheme="minorEastAsia"/>
                <w:color w:val="222222"/>
                <w:kern w:val="0"/>
                <w:sz w:val="24"/>
                <w:szCs w:val="24"/>
                <w:shd w:val="clear" w:color="auto" w:fill="FFFFFF"/>
              </w:rPr>
              <w:t>自动化运维平台</w:t>
            </w:r>
          </w:p>
        </w:tc>
        <w:tc>
          <w:tcPr>
            <w:tcW w:w="7088"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1U机架式，内存≥8G，存储空间≥500G，至少提供4个网口</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支持</w:t>
            </w:r>
            <w:r>
              <w:rPr>
                <w:rFonts w:hint="default" w:asciiTheme="minorEastAsia" w:hAnsiTheme="minorEastAsia" w:eastAsiaTheme="minorEastAsia"/>
                <w:sz w:val="24"/>
                <w:szCs w:val="24"/>
              </w:rPr>
              <w:t>2个数据库实例，50个监控节点</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功能要求：</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★1、支持SQL 执行生命周期完整监控，包括：登录、解析、执行、提交，通过SQL执行次数、SQL执行时间，主观展示SQL执行性能瓶颈。</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2、支持对业务系统、数据库类型、实例名、操作系统、IP地址、巡检完成时间等信息进行全面巡检，支持巡检对象的异常信息数量统计，运维人员可及时掌控各系统数据库的健康状况，整合资深数据库专家的多年运维经验，形成专家智能系统，根据数据库的健康状态，给出专业的分析，对数据库可能存在的故障和问题进行快速定位，对每个异常指标提供专业解读和排错建议</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a</w:t>
            </w:r>
            <w:r>
              <w:rPr>
                <w:rFonts w:hint="default" w:asciiTheme="minorEastAsia" w:hAnsiTheme="minorEastAsia" w:eastAsiaTheme="minorEastAsia"/>
                <w:sz w:val="24"/>
                <w:szCs w:val="24"/>
              </w:rPr>
              <w:t>.支持一键操作实现全面巡检</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b</w:t>
            </w:r>
            <w:r>
              <w:rPr>
                <w:rFonts w:hint="default" w:asciiTheme="minorEastAsia" w:hAnsiTheme="minorEastAsia" w:eastAsiaTheme="minorEastAsia"/>
                <w:sz w:val="24"/>
                <w:szCs w:val="24"/>
              </w:rPr>
              <w:t>.全面巡检的报告内容至少包括：数据库可用性、空间管理、安全性、可靠性、性能、错误、主机资源、数据库资源、数据库软件、数据库参数、系统参数等信息</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c</w:t>
            </w:r>
            <w:r>
              <w:rPr>
                <w:rFonts w:hint="default" w:asciiTheme="minorEastAsia" w:hAnsiTheme="minorEastAsia" w:eastAsiaTheme="minorEastAsia"/>
                <w:sz w:val="24"/>
                <w:szCs w:val="24"/>
              </w:rPr>
              <w:t>.支持在线和以PDF文档导出两种方式查看巡检报告</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3、支持WebLogic、Tomcat等主流业务中间件监控。采用JMX直接监控Java应用程序服务器的功能，无需第三方模块或集成层。使用高效的Java网关监视Tomcat等应用服务器，包括：JVM可用内存、JVM最大内存、JVM总的内存、线程等。</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4、支持VMware虚拟机状态监控，包括：VMware物理主机硬件状态、虚拟机在线状态、CPU利用率、内存大小及利用率、磁盘空间大小及利用率等。</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5、预先封装不同监控对象的大屏展示模版，包括：中间件、数据库、操作系统、虚拟机、物理服务器等。实现常见运维故障（80%以上）及隐患能从大屏中直观展示及告警。</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其中数据库监控模版，要求实现：</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a</w:t>
            </w:r>
            <w:r>
              <w:rPr>
                <w:rFonts w:hint="default" w:asciiTheme="minorEastAsia" w:hAnsiTheme="minorEastAsia" w:eastAsiaTheme="minorEastAsia"/>
                <w:sz w:val="24"/>
                <w:szCs w:val="24"/>
              </w:rPr>
              <w:t>.一张大屏可以直观显示监控对象的健康指数，并根据阀值自动告警。</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b</w:t>
            </w:r>
            <w:r>
              <w:rPr>
                <w:rFonts w:hint="default" w:asciiTheme="minorEastAsia" w:hAnsiTheme="minorEastAsia" w:eastAsiaTheme="minorEastAsia"/>
                <w:sz w:val="24"/>
                <w:szCs w:val="24"/>
              </w:rPr>
              <w:t>.从流程及时间模型的角度联动展示各项指标，清晰定位问题环节。</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6、按运维对象的重要性和故障级别，可定义不同的告警通知级别。告警通知方式支持：邮件、微信、APP。支持告警通知升级机制。</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7、提供数据库巡检和AWR报告解读工具，支持离线上传采集包和AWR原生报告，自动生成巡检报告和AWR解读报告。</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default" w:asciiTheme="minorEastAsia" w:hAnsiTheme="minorEastAsia" w:eastAsiaTheme="minorEastAsia"/>
                <w:sz w:val="24"/>
                <w:szCs w:val="24"/>
              </w:rPr>
              <w:t>★</w:t>
            </w:r>
            <w:r>
              <w:rPr>
                <w:rFonts w:hint="eastAsia" w:asciiTheme="minorEastAsia" w:hAnsiTheme="minorEastAsia" w:eastAsiaTheme="minorEastAsia"/>
                <w:sz w:val="24"/>
                <w:szCs w:val="24"/>
              </w:rPr>
              <w:t>8、</w:t>
            </w:r>
            <w:r>
              <w:rPr>
                <w:rFonts w:hint="default" w:asciiTheme="minorEastAsia" w:hAnsiTheme="minorEastAsia" w:eastAsiaTheme="minorEastAsia"/>
                <w:sz w:val="24"/>
                <w:szCs w:val="24"/>
              </w:rPr>
              <w:t>要求项目团队成员具备良好的数据库技术支持能力以保障本系统的顺利运行，项目团队成员具体要求如下（要求提供相关证书和社保复印件备查，）：</w:t>
            </w:r>
            <w:r>
              <w:rPr>
                <w:rFonts w:hint="eastAsia" w:asciiTheme="minorEastAsia" w:hAnsiTheme="minorEastAsia" w:eastAsiaTheme="minorEastAsia"/>
                <w:sz w:val="24"/>
                <w:szCs w:val="24"/>
              </w:rPr>
              <w:t>a.</w:t>
            </w:r>
            <w:r>
              <w:rPr>
                <w:rFonts w:hint="default" w:asciiTheme="minorEastAsia" w:hAnsiTheme="minorEastAsia" w:eastAsiaTheme="minorEastAsia"/>
                <w:sz w:val="24"/>
                <w:szCs w:val="24"/>
              </w:rPr>
              <w:t>项目经理同时具备PMP和OCM；</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b.</w:t>
            </w:r>
            <w:r>
              <w:rPr>
                <w:rFonts w:hint="default" w:asciiTheme="minorEastAsia" w:hAnsiTheme="minorEastAsia" w:eastAsiaTheme="minorEastAsia"/>
                <w:sz w:val="24"/>
                <w:szCs w:val="24"/>
              </w:rPr>
              <w:t>实施工程师同时具有OCP和CISP。</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资质要求：</w:t>
            </w:r>
          </w:p>
          <w:p>
            <w:pPr>
              <w:keepNext w:val="0"/>
              <w:keepLines w:val="0"/>
              <w:suppressLineNumbers w:val="0"/>
              <w:spacing w:before="0" w:beforeAutospacing="0" w:after="0" w:afterAutospacing="0"/>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产品厂商需具备</w:t>
            </w:r>
            <w:r>
              <w:rPr>
                <w:rFonts w:hint="default" w:asciiTheme="minorEastAsia" w:hAnsiTheme="minorEastAsia" w:eastAsiaTheme="minorEastAsia"/>
                <w:sz w:val="24"/>
                <w:szCs w:val="24"/>
              </w:rPr>
              <w:t>ISO9001质量管理体系认证证书、ISO27001信息安全管理体系认证证书、ISO20000信息技术服务管理体系认证证书。</w:t>
            </w:r>
          </w:p>
          <w:p>
            <w:pPr>
              <w:keepNext w:val="0"/>
              <w:keepLines w:val="0"/>
              <w:suppressLineNumbers w:val="0"/>
              <w:spacing w:before="0" w:beforeAutospacing="0" w:after="0" w:afterAutospacing="0"/>
              <w:ind w:left="0" w:right="0"/>
              <w:rPr>
                <w:rFonts w:hint="default" w:eastAsia="Times New Roman"/>
              </w:rPr>
            </w:pPr>
            <w:r>
              <w:rPr>
                <w:rFonts w:hint="eastAsia" w:asciiTheme="minorEastAsia" w:hAnsiTheme="minorEastAsia" w:eastAsiaTheme="minorEastAsia"/>
                <w:sz w:val="24"/>
                <w:szCs w:val="24"/>
              </w:rPr>
              <w:t>具有自主知识产权，非</w:t>
            </w:r>
            <w:r>
              <w:rPr>
                <w:rFonts w:hint="default" w:asciiTheme="minorEastAsia" w:hAnsiTheme="minorEastAsia" w:eastAsiaTheme="minorEastAsia"/>
                <w:sz w:val="24"/>
                <w:szCs w:val="24"/>
              </w:rPr>
              <w:t>OEM产品，投标时提供产品著作权登记证书</w:t>
            </w:r>
          </w:p>
        </w:tc>
        <w:tc>
          <w:tcPr>
            <w:tcW w:w="567"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宋体" w:hAnsi="宋体" w:cs="宋体" w:eastAsiaTheme="minorEastAsia"/>
                <w:sz w:val="24"/>
                <w:szCs w:val="24"/>
              </w:rPr>
            </w:pPr>
            <w:r>
              <w:rPr>
                <w:rFonts w:hint="eastAsia" w:ascii="宋体" w:hAnsi="宋体" w:cs="宋体" w:eastAsiaTheme="minorEastAsia"/>
                <w:sz w:val="24"/>
                <w:szCs w:val="24"/>
              </w:rPr>
              <w:t>套</w:t>
            </w:r>
          </w:p>
        </w:tc>
        <w:tc>
          <w:tcPr>
            <w:tcW w:w="510" w:type="dxa"/>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Calibri" w:hAnsi="Calibri" w:cs="Times New Roman" w:eastAsiaTheme="minorEastAsia"/>
                <w:sz w:val="24"/>
                <w:szCs w:val="24"/>
              </w:rPr>
            </w:pPr>
            <w:r>
              <w:rPr>
                <w:rFonts w:hint="eastAsia" w:ascii="Calibri" w:hAnsi="Calibri" w:cs="Times New Roman" w:eastAsiaTheme="minorEastAsia"/>
                <w:sz w:val="24"/>
                <w:szCs w:val="24"/>
              </w:rPr>
              <w:t>1</w:t>
            </w:r>
          </w:p>
        </w:tc>
      </w:tr>
    </w:tbl>
    <w:p>
      <w:pPr>
        <w:spacing w:line="360" w:lineRule="auto"/>
        <w:rPr>
          <w:rFonts w:ascii="黑体" w:hAnsi="仿宋" w:eastAsia="黑体" w:cs="黑体"/>
          <w:b/>
          <w:bCs/>
          <w:sz w:val="24"/>
          <w:szCs w:val="24"/>
        </w:rPr>
      </w:pPr>
    </w:p>
    <w:p>
      <w:pPr>
        <w:spacing w:line="360" w:lineRule="auto"/>
        <w:rPr>
          <w:rFonts w:ascii="黑体" w:hAnsi="仿宋" w:eastAsia="黑体" w:cs="黑体"/>
          <w:b/>
          <w:bCs/>
          <w:sz w:val="24"/>
          <w:szCs w:val="24"/>
        </w:rPr>
      </w:pPr>
    </w:p>
    <w:p>
      <w:pPr>
        <w:spacing w:line="360" w:lineRule="auto"/>
        <w:rPr>
          <w:rFonts w:ascii="黑体" w:hAnsi="仿宋" w:eastAsia="黑体" w:cs="黑体"/>
          <w:b/>
          <w:bCs/>
          <w:sz w:val="24"/>
          <w:szCs w:val="24"/>
        </w:rPr>
      </w:pPr>
      <w:r>
        <w:rPr>
          <w:rFonts w:hint="eastAsia" w:ascii="黑体" w:hAnsi="仿宋" w:eastAsia="黑体" w:cs="黑体"/>
          <w:b/>
          <w:bCs/>
          <w:sz w:val="24"/>
          <w:szCs w:val="24"/>
        </w:rPr>
        <w:t>三、商务</w:t>
      </w:r>
      <w:r>
        <w:rPr>
          <w:rFonts w:hint="eastAsia" w:ascii="黑体" w:hAnsi="黑体" w:eastAsia="黑体" w:cs="黑体"/>
          <w:b/>
          <w:bCs/>
          <w:sz w:val="24"/>
        </w:rPr>
        <w:t>要求</w:t>
      </w:r>
    </w:p>
    <w:p>
      <w:pPr>
        <w:spacing w:line="360" w:lineRule="auto"/>
        <w:ind w:firstLine="422" w:firstLineChars="200"/>
        <w:rPr>
          <w:rFonts w:ascii="黑体" w:hAnsi="黑体" w:eastAsia="黑体" w:cs="黑体"/>
          <w:b/>
          <w:bCs/>
        </w:rPr>
      </w:pPr>
      <w:r>
        <w:rPr>
          <w:rFonts w:hint="eastAsia" w:ascii="黑体" w:hAnsi="黑体" w:eastAsia="黑体" w:cs="黑体"/>
          <w:b/>
          <w:bCs/>
        </w:rPr>
        <w:t>3.1  投标报价</w:t>
      </w:r>
    </w:p>
    <w:p>
      <w:pPr>
        <w:spacing w:line="360" w:lineRule="auto"/>
        <w:ind w:firstLine="480" w:firstLineChars="200"/>
        <w:rPr>
          <w:rFonts w:asciiTheme="minorEastAsia" w:hAnsiTheme="minorEastAsia" w:eastAsiaTheme="minorEastAsia" w:cstheme="minorEastAsia"/>
          <w:color w:val="FF0000"/>
          <w:sz w:val="24"/>
        </w:rPr>
      </w:pPr>
      <w:r>
        <w:rPr>
          <w:rFonts w:hint="eastAsia" w:asciiTheme="minorEastAsia" w:hAnsiTheme="minorEastAsia" w:eastAsiaTheme="minorEastAsia" w:cstheme="minorEastAsia"/>
          <w:sz w:val="24"/>
        </w:rPr>
        <w:t>投标报价包括运至合同指定地点的货物、运输费、装卸费、安装调试费、验收、人力成本、税金等一切费用，除投标报价外采购人不再支付任何费用。</w:t>
      </w:r>
    </w:p>
    <w:p>
      <w:pPr>
        <w:spacing w:line="360" w:lineRule="auto"/>
        <w:ind w:firstLine="422" w:firstLineChars="200"/>
        <w:rPr>
          <w:rFonts w:ascii="黑体" w:hAnsi="黑体" w:eastAsia="黑体" w:cs="黑体"/>
          <w:b/>
          <w:bCs/>
        </w:rPr>
      </w:pPr>
      <w:r>
        <w:rPr>
          <w:rFonts w:hint="eastAsia" w:ascii="黑体" w:hAnsi="黑体" w:eastAsia="黑体" w:cs="黑体"/>
          <w:b/>
          <w:bCs/>
        </w:rPr>
        <w:t>3.2  交货时间及地点</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3.2.1交货时间：在具体采购合同签订后</w:t>
      </w:r>
      <w:r>
        <w:rPr>
          <w:rFonts w:asciiTheme="minorEastAsia" w:hAnsiTheme="minorEastAsia" w:eastAsiaTheme="minorEastAsia" w:cstheme="minorEastAsia"/>
          <w:sz w:val="24"/>
        </w:rPr>
        <w:t>7</w:t>
      </w:r>
      <w:r>
        <w:rPr>
          <w:rFonts w:hint="eastAsia" w:asciiTheme="minorEastAsia" w:hAnsiTheme="minorEastAsia" w:eastAsiaTheme="minorEastAsia" w:cstheme="minorEastAsia"/>
          <w:sz w:val="24"/>
        </w:rPr>
        <w:t>个日历天内完成供货。</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3.2.2交货地点：采购人指定地点。</w:t>
      </w:r>
    </w:p>
    <w:p>
      <w:pPr>
        <w:spacing w:line="360" w:lineRule="auto"/>
        <w:ind w:firstLine="422" w:firstLineChars="200"/>
        <w:rPr>
          <w:rFonts w:ascii="黑体" w:hAnsi="黑体" w:eastAsia="黑体" w:cstheme="minorEastAsia"/>
          <w:b/>
        </w:rPr>
      </w:pPr>
      <w:r>
        <w:rPr>
          <w:rFonts w:hint="eastAsia" w:ascii="黑体" w:hAnsi="黑体" w:eastAsia="黑体" w:cstheme="minorEastAsia"/>
          <w:b/>
        </w:rPr>
        <w:t>3.3  交货要求</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3.3.1中标供应商应提供原装、全新的、符合质量标准的货物，不得以旧货翻新充数，并按有关要求进行包装及装运。</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3.3.2中标供应商应将所提供货物的装箱清单、用户手册、原厂保修卡、随机资料及配件、随机工具等交付给采购人。中标供应商不能完整交付货物及本款规定的单证和工具的，视为未按合同约定供货，中标供应商需负责补齐，因此导致逾期交付的，由中标供应商承担相关的违约责任。</w:t>
      </w:r>
    </w:p>
    <w:p>
      <w:pPr>
        <w:spacing w:line="360" w:lineRule="auto"/>
        <w:ind w:firstLine="422" w:firstLineChars="200"/>
        <w:rPr>
          <w:rFonts w:ascii="黑体" w:hAnsi="黑体" w:eastAsia="黑体" w:cs="黑体"/>
          <w:b/>
          <w:bCs/>
        </w:rPr>
      </w:pPr>
      <w:bookmarkStart w:id="11" w:name="_Toc332118116"/>
      <w:r>
        <w:rPr>
          <w:rFonts w:hint="eastAsia" w:ascii="黑体" w:hAnsi="黑体" w:eastAsia="黑体" w:cs="黑体"/>
          <w:b/>
          <w:bCs/>
        </w:rPr>
        <w:t>3.4  验收要求</w:t>
      </w:r>
      <w:bookmarkEnd w:id="11"/>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3.4.1验收的标准按照国家最新相关标准实施。</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3.4.2验收内容由成交供应商给出具体的验收计划、测试的内容和方法，并得到采购人的认可，方可进行验收测试。</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3.4.3.验收测试的过程和结果需详细记录，测试中如发现设备性能指标或功能上不符合采购文件和合同要求时，将被看作性能不合格，用户有权拒收并要求赔偿。</w:t>
      </w:r>
    </w:p>
    <w:p>
      <w:pPr>
        <w:spacing w:line="360" w:lineRule="auto"/>
        <w:ind w:firstLine="422" w:firstLineChars="200"/>
        <w:rPr>
          <w:rFonts w:ascii="黑体" w:hAnsi="黑体" w:eastAsia="黑体" w:cs="黑体"/>
          <w:b/>
          <w:bCs/>
        </w:rPr>
      </w:pPr>
      <w:r>
        <w:rPr>
          <w:rFonts w:hint="eastAsia" w:ascii="黑体" w:hAnsi="黑体" w:eastAsia="黑体" w:cs="黑体"/>
          <w:b/>
          <w:bCs/>
        </w:rPr>
        <w:t>3.5  售后服务</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3.5.</w:t>
      </w:r>
      <w:r>
        <w:rPr>
          <w:rFonts w:asciiTheme="minorEastAsia" w:hAnsiTheme="minorEastAsia" w:eastAsiaTheme="minorEastAsia" w:cstheme="minorEastAsia"/>
          <w:sz w:val="24"/>
        </w:rPr>
        <w:t>1</w:t>
      </w:r>
      <w:r>
        <w:rPr>
          <w:rFonts w:hint="eastAsia" w:asciiTheme="minorEastAsia" w:hAnsiTheme="minorEastAsia" w:eastAsiaTheme="minorEastAsia" w:cstheme="minorEastAsia"/>
          <w:sz w:val="24"/>
        </w:rPr>
        <w:t>在质量保证期内发生的质量问题，由供应商负责免费解决，包退包换（因采购人使用不当或其他人为因素造成的故障除外）。</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3.5.</w:t>
      </w:r>
      <w:r>
        <w:rPr>
          <w:rFonts w:asciiTheme="minorEastAsia" w:hAnsiTheme="minorEastAsia" w:eastAsiaTheme="minorEastAsia" w:cstheme="minorEastAsia"/>
          <w:sz w:val="24"/>
        </w:rPr>
        <w:t>2</w:t>
      </w:r>
      <w:r>
        <w:rPr>
          <w:rFonts w:hint="eastAsia" w:asciiTheme="minorEastAsia" w:hAnsiTheme="minorEastAsia" w:eastAsiaTheme="minorEastAsia" w:cstheme="minorEastAsia"/>
          <w:sz w:val="24"/>
        </w:rPr>
        <w:t>在质量保证期外发生的质量问题，中标供应商应提供终身的维修服务，且相关配件及人工费用不得高于平均市场价格。</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3.5.</w:t>
      </w:r>
      <w:r>
        <w:rPr>
          <w:rFonts w:asciiTheme="minorEastAsia" w:hAnsiTheme="minorEastAsia" w:eastAsiaTheme="minorEastAsia" w:cstheme="minorEastAsia"/>
          <w:sz w:val="24"/>
        </w:rPr>
        <w:t>3</w:t>
      </w:r>
      <w:r>
        <w:rPr>
          <w:rFonts w:hint="eastAsia" w:asciiTheme="minorEastAsia" w:hAnsiTheme="minorEastAsia" w:eastAsiaTheme="minorEastAsia" w:cstheme="minorEastAsia"/>
          <w:sz w:val="24"/>
        </w:rPr>
        <w:t>中标供应商须为采购人提供培训服务，并指派专人负责与采购人联系售后服务事宜。</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3.5.</w:t>
      </w:r>
      <w:r>
        <w:rPr>
          <w:rFonts w:asciiTheme="minorEastAsia" w:hAnsiTheme="minorEastAsia" w:eastAsiaTheme="minorEastAsia" w:cstheme="minorEastAsia"/>
          <w:sz w:val="24"/>
        </w:rPr>
        <w:t>4</w:t>
      </w:r>
      <w:r>
        <w:rPr>
          <w:rFonts w:hint="eastAsia" w:asciiTheme="minorEastAsia" w:hAnsiTheme="minorEastAsia" w:eastAsiaTheme="minorEastAsia" w:cstheme="minorEastAsia"/>
          <w:sz w:val="24"/>
        </w:rPr>
        <w:t xml:space="preserve">故障报修响应时间为：接报障电话后工作时间 </w:t>
      </w:r>
      <w:r>
        <w:rPr>
          <w:rFonts w:asciiTheme="minorEastAsia" w:hAnsiTheme="minorEastAsia" w:eastAsiaTheme="minorEastAsia" w:cstheme="minorEastAsia"/>
          <w:sz w:val="24"/>
        </w:rPr>
        <w:t>4</w:t>
      </w:r>
      <w:r>
        <w:rPr>
          <w:rFonts w:hint="eastAsia" w:asciiTheme="minorEastAsia" w:hAnsiTheme="minorEastAsia" w:eastAsiaTheme="minorEastAsia" w:cstheme="minorEastAsia"/>
          <w:sz w:val="24"/>
        </w:rPr>
        <w:t xml:space="preserve"> 小时内响应，非工作时间</w:t>
      </w:r>
      <w:r>
        <w:rPr>
          <w:rFonts w:asciiTheme="minorEastAsia" w:hAnsiTheme="minorEastAsia" w:eastAsiaTheme="minorEastAsia" w:cstheme="minorEastAsia"/>
          <w:sz w:val="24"/>
        </w:rPr>
        <w:t>8</w:t>
      </w:r>
      <w:r>
        <w:rPr>
          <w:rFonts w:hint="eastAsia" w:asciiTheme="minorEastAsia" w:hAnsiTheme="minorEastAsia" w:eastAsiaTheme="minorEastAsia" w:cstheme="minorEastAsia"/>
          <w:sz w:val="24"/>
        </w:rPr>
        <w:t>小时内响应。</w:t>
      </w:r>
    </w:p>
    <w:p>
      <w:pPr>
        <w:spacing w:line="360" w:lineRule="auto"/>
        <w:ind w:firstLine="422" w:firstLineChars="200"/>
        <w:rPr>
          <w:rFonts w:ascii="黑体" w:hAnsi="黑体" w:eastAsia="黑体" w:cs="黑体"/>
          <w:b/>
          <w:bCs/>
        </w:rPr>
      </w:pPr>
      <w:r>
        <w:rPr>
          <w:rFonts w:hint="eastAsia" w:ascii="黑体" w:hAnsi="黑体" w:eastAsia="黑体" w:cs="黑体"/>
          <w:b/>
          <w:bCs/>
        </w:rPr>
        <w:t>3.6 付款要求</w:t>
      </w:r>
    </w:p>
    <w:p>
      <w:pPr>
        <w:spacing w:line="360" w:lineRule="auto"/>
        <w:ind w:firstLine="480" w:firstLineChars="200"/>
        <w:rPr>
          <w:rFonts w:hint="eastAsia" w:ascii="宋体" w:hAnsi="宋体"/>
          <w:sz w:val="24"/>
        </w:rPr>
      </w:pPr>
      <w:r>
        <w:rPr>
          <w:rFonts w:hint="eastAsia" w:ascii="宋体" w:hAnsi="宋体"/>
          <w:sz w:val="24"/>
        </w:rPr>
        <w:t>项目验收合格后，供方先向需方缴纳中标价5%的质保金，收到质保金以后，需方一次性付款。服务期满后，由需方负责结算，供方需持成交通知书、供货合同、正式发票、政府采购项目验收单，与需方结算。</w:t>
      </w:r>
    </w:p>
    <w:p>
      <w:pPr>
        <w:pStyle w:val="2"/>
        <w:spacing w:line="360" w:lineRule="auto"/>
        <w:rPr>
          <w:rFonts w:asciiTheme="minorEastAsia" w:hAnsiTheme="minorEastAsia" w:eastAsiaTheme="minorEastAsia" w:cstheme="minorEastAsia"/>
          <w:sz w:val="24"/>
        </w:rPr>
      </w:pPr>
    </w:p>
    <w:p>
      <w:pPr>
        <w:pStyle w:val="2"/>
      </w:pPr>
    </w:p>
    <w:p/>
    <w:p/>
    <w:p>
      <w:pPr>
        <w:spacing w:before="120" w:after="120"/>
        <w:jc w:val="center"/>
        <w:outlineLvl w:val="0"/>
        <w:rPr>
          <w:rFonts w:ascii="黑体" w:hAnsi="黑体" w:eastAsia="黑体" w:cs="黑体"/>
          <w:sz w:val="32"/>
          <w:szCs w:val="32"/>
        </w:rPr>
      </w:pPr>
      <w:r>
        <w:rPr>
          <w:rFonts w:hint="eastAsia" w:ascii="黑体" w:hAnsi="黑体" w:eastAsia="黑体" w:cs="黑体"/>
          <w:sz w:val="32"/>
          <w:szCs w:val="32"/>
        </w:rPr>
        <w:br w:type="page"/>
      </w:r>
      <w:bookmarkStart w:id="12" w:name="_Toc15248"/>
      <w:bookmarkStart w:id="13" w:name="_Toc27092"/>
      <w:bookmarkStart w:id="14" w:name="_Toc12970"/>
      <w:r>
        <w:rPr>
          <w:rFonts w:hint="eastAsia" w:ascii="黑体" w:hAnsi="黑体" w:eastAsia="黑体" w:cs="黑体"/>
          <w:sz w:val="32"/>
          <w:szCs w:val="32"/>
        </w:rPr>
        <w:t>第三部分 投标供应商须知</w:t>
      </w:r>
      <w:bookmarkEnd w:id="12"/>
      <w:bookmarkEnd w:id="13"/>
      <w:bookmarkEnd w:id="14"/>
    </w:p>
    <w:p>
      <w:pPr>
        <w:spacing w:line="480" w:lineRule="exact"/>
        <w:jc w:val="center"/>
        <w:rPr>
          <w:b/>
          <w:sz w:val="32"/>
          <w:szCs w:val="32"/>
        </w:rPr>
      </w:pPr>
      <w:bookmarkStart w:id="15" w:name="_Toc3619"/>
      <w:bookmarkStart w:id="16" w:name="_Toc2222"/>
      <w:bookmarkStart w:id="17" w:name="_Toc6799"/>
      <w:bookmarkStart w:id="18" w:name="_Toc17775"/>
      <w:bookmarkStart w:id="19" w:name="_Toc16257"/>
      <w:r>
        <w:rPr>
          <w:rFonts w:hint="eastAsia"/>
          <w:b/>
          <w:sz w:val="32"/>
          <w:szCs w:val="32"/>
        </w:rPr>
        <w:t>投标须知前附表</w:t>
      </w:r>
      <w:r>
        <w:rPr>
          <w:rFonts w:hint="eastAsia"/>
          <w:b/>
        </w:rPr>
        <w:t>（如有不一致，以本表为准）</w:t>
      </w:r>
      <w:bookmarkEnd w:id="15"/>
      <w:bookmarkEnd w:id="16"/>
      <w:bookmarkEnd w:id="17"/>
      <w:bookmarkEnd w:id="18"/>
    </w:p>
    <w:tbl>
      <w:tblPr>
        <w:tblStyle w:val="32"/>
        <w:tblW w:w="10022" w:type="dxa"/>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29"/>
        <w:gridCol w:w="829"/>
        <w:gridCol w:w="8364"/>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829" w:type="dxa"/>
            <w:vAlign w:val="center"/>
          </w:tcPr>
          <w:p>
            <w:pPr>
              <w:keepNext w:val="0"/>
              <w:keepLines w:val="0"/>
              <w:suppressLineNumbers w:val="0"/>
              <w:spacing w:before="0" w:beforeAutospacing="0" w:after="0" w:afterAutospacing="0"/>
              <w:ind w:left="0" w:right="0"/>
              <w:jc w:val="center"/>
              <w:rPr>
                <w:rFonts w:hint="default" w:ascii="黑体" w:hAnsi="黑体" w:eastAsia="黑体" w:cs="黑体"/>
                <w:b/>
                <w:sz w:val="24"/>
                <w:szCs w:val="24"/>
              </w:rPr>
            </w:pPr>
            <w:r>
              <w:rPr>
                <w:rFonts w:hint="eastAsia" w:ascii="黑体" w:hAnsi="黑体" w:eastAsia="黑体" w:cs="黑体"/>
                <w:b/>
                <w:sz w:val="24"/>
                <w:szCs w:val="24"/>
              </w:rPr>
              <w:t>序号</w:t>
            </w:r>
          </w:p>
        </w:tc>
        <w:tc>
          <w:tcPr>
            <w:tcW w:w="829" w:type="dxa"/>
            <w:vAlign w:val="center"/>
          </w:tcPr>
          <w:p>
            <w:pPr>
              <w:keepNext w:val="0"/>
              <w:keepLines w:val="0"/>
              <w:suppressLineNumbers w:val="0"/>
              <w:spacing w:before="0" w:beforeAutospacing="0" w:after="0" w:afterAutospacing="0"/>
              <w:ind w:left="0" w:right="0"/>
              <w:jc w:val="center"/>
              <w:rPr>
                <w:rFonts w:hint="default" w:ascii="黑体" w:hAnsi="黑体" w:eastAsia="黑体" w:cs="黑体"/>
                <w:b/>
                <w:sz w:val="24"/>
                <w:szCs w:val="24"/>
              </w:rPr>
            </w:pPr>
            <w:r>
              <w:rPr>
                <w:rFonts w:hint="eastAsia" w:ascii="黑体" w:hAnsi="黑体" w:eastAsia="黑体" w:cs="黑体"/>
                <w:b/>
                <w:sz w:val="24"/>
                <w:szCs w:val="24"/>
              </w:rPr>
              <w:t>条款</w:t>
            </w:r>
          </w:p>
          <w:p>
            <w:pPr>
              <w:keepNext w:val="0"/>
              <w:keepLines w:val="0"/>
              <w:suppressLineNumbers w:val="0"/>
              <w:spacing w:before="0" w:beforeAutospacing="0" w:after="0" w:afterAutospacing="0"/>
              <w:ind w:left="0" w:right="0"/>
              <w:jc w:val="center"/>
              <w:rPr>
                <w:rFonts w:hint="default" w:ascii="黑体" w:hAnsi="黑体" w:eastAsia="黑体" w:cs="黑体"/>
                <w:b/>
                <w:sz w:val="24"/>
                <w:szCs w:val="24"/>
              </w:rPr>
            </w:pPr>
            <w:r>
              <w:rPr>
                <w:rFonts w:hint="eastAsia" w:ascii="黑体" w:hAnsi="黑体" w:eastAsia="黑体" w:cs="黑体"/>
                <w:b/>
                <w:sz w:val="24"/>
                <w:szCs w:val="24"/>
              </w:rPr>
              <w:t>序号</w:t>
            </w:r>
          </w:p>
        </w:tc>
        <w:tc>
          <w:tcPr>
            <w:tcW w:w="8364" w:type="dxa"/>
            <w:vAlign w:val="center"/>
          </w:tcPr>
          <w:p>
            <w:pPr>
              <w:keepNext w:val="0"/>
              <w:keepLines w:val="0"/>
              <w:suppressLineNumbers w:val="0"/>
              <w:spacing w:before="0" w:beforeAutospacing="0" w:after="0" w:afterAutospacing="0"/>
              <w:ind w:left="0" w:right="0"/>
              <w:jc w:val="center"/>
              <w:rPr>
                <w:rFonts w:hint="default" w:ascii="黑体" w:hAnsi="黑体" w:eastAsia="黑体" w:cs="黑体"/>
                <w:b/>
                <w:sz w:val="24"/>
                <w:szCs w:val="24"/>
              </w:rPr>
            </w:pPr>
            <w:r>
              <w:rPr>
                <w:rFonts w:hint="eastAsia" w:ascii="黑体" w:hAnsi="黑体" w:eastAsia="黑体" w:cs="黑体"/>
                <w:b/>
                <w:sz w:val="24"/>
                <w:szCs w:val="24"/>
              </w:rPr>
              <w:t>内  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vAlign w:val="center"/>
          </w:tcPr>
          <w:p>
            <w:pPr>
              <w:keepNext w:val="0"/>
              <w:keepLines w:val="0"/>
              <w:suppressLineNumbers w:val="0"/>
              <w:spacing w:before="0" w:beforeAutospacing="0" w:after="0" w:afterAutospacing="0"/>
              <w:ind w:left="0" w:right="0"/>
              <w:jc w:val="center"/>
              <w:rPr>
                <w:rFonts w:hint="default"/>
                <w:b/>
              </w:rPr>
            </w:pPr>
          </w:p>
        </w:tc>
        <w:tc>
          <w:tcPr>
            <w:tcW w:w="829" w:type="dxa"/>
            <w:vAlign w:val="center"/>
          </w:tcPr>
          <w:p>
            <w:pPr>
              <w:keepNext w:val="0"/>
              <w:keepLines w:val="0"/>
              <w:suppressLineNumbers w:val="0"/>
              <w:spacing w:before="0" w:beforeAutospacing="0" w:after="0" w:afterAutospacing="0"/>
              <w:ind w:left="0" w:right="0"/>
              <w:jc w:val="center"/>
              <w:rPr>
                <w:rFonts w:hint="default"/>
                <w:b/>
              </w:rPr>
            </w:pPr>
          </w:p>
        </w:tc>
        <w:tc>
          <w:tcPr>
            <w:tcW w:w="8364" w:type="dxa"/>
            <w:vAlign w:val="center"/>
          </w:tcPr>
          <w:p>
            <w:pPr>
              <w:keepNext w:val="0"/>
              <w:keepLines w:val="0"/>
              <w:suppressLineNumbers w:val="0"/>
              <w:spacing w:before="0" w:beforeAutospacing="0" w:after="0" w:afterAutospacing="0"/>
              <w:ind w:left="0" w:right="0"/>
              <w:jc w:val="center"/>
              <w:rPr>
                <w:rFonts w:hint="default"/>
                <w:b/>
              </w:rPr>
            </w:pPr>
            <w:r>
              <w:rPr>
                <w:rFonts w:hint="eastAsia"/>
                <w:b/>
              </w:rPr>
              <w:t>一、总则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1798"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1</w:t>
            </w:r>
          </w:p>
        </w:tc>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1</w:t>
            </w:r>
            <w:r>
              <w:rPr>
                <w:rFonts w:hint="default"/>
                <w:b/>
                <w:sz w:val="24"/>
                <w:szCs w:val="24"/>
              </w:rPr>
              <w:t>.</w:t>
            </w:r>
            <w:r>
              <w:rPr>
                <w:rFonts w:hint="eastAsia"/>
                <w:b/>
                <w:sz w:val="24"/>
                <w:szCs w:val="24"/>
              </w:rPr>
              <w:t>1</w:t>
            </w:r>
          </w:p>
        </w:tc>
        <w:tc>
          <w:tcPr>
            <w:tcW w:w="8364" w:type="dxa"/>
            <w:vAlign w:val="center"/>
          </w:tcPr>
          <w:p>
            <w:pPr>
              <w:keepNext w:val="0"/>
              <w:keepLines w:val="0"/>
              <w:suppressLineNumbers w:val="0"/>
              <w:spacing w:before="0" w:beforeAutospacing="0" w:after="0" w:afterAutospacing="0" w:line="360" w:lineRule="auto"/>
              <w:ind w:left="0" w:right="0"/>
              <w:rPr>
                <w:rFonts w:hint="default" w:asciiTheme="minorEastAsia" w:hAnsiTheme="minorEastAsia"/>
                <w:sz w:val="24"/>
                <w:szCs w:val="24"/>
              </w:rPr>
            </w:pPr>
            <w:r>
              <w:rPr>
                <w:rFonts w:hint="eastAsia" w:ascii="宋体" w:hAnsi="宋体" w:cs="宋体"/>
                <w:sz w:val="24"/>
                <w:szCs w:val="24"/>
                <w:u w:val="single"/>
              </w:rPr>
              <w:t>项目名称：</w:t>
            </w:r>
            <w:r>
              <w:rPr>
                <w:rFonts w:hint="eastAsia" w:asciiTheme="minorEastAsia" w:hAnsiTheme="minorEastAsia"/>
                <w:sz w:val="24"/>
                <w:szCs w:val="24"/>
              </w:rPr>
              <w:t>咸阳市中级人民法院多域数据智慧协作平台项目</w:t>
            </w:r>
          </w:p>
          <w:p>
            <w:pPr>
              <w:keepNext w:val="0"/>
              <w:keepLines w:val="0"/>
              <w:suppressLineNumbers w:val="0"/>
              <w:spacing w:before="0" w:beforeAutospacing="0" w:after="0" w:afterAutospacing="0" w:line="360" w:lineRule="auto"/>
              <w:ind w:left="0" w:right="0"/>
              <w:rPr>
                <w:rFonts w:hint="default" w:ascii="宋体" w:hAnsi="宋体" w:cs="宋体"/>
                <w:sz w:val="24"/>
                <w:szCs w:val="24"/>
                <w:u w:val="single"/>
              </w:rPr>
            </w:pPr>
            <w:r>
              <w:rPr>
                <w:rFonts w:hint="eastAsia" w:ascii="宋体" w:hAnsi="宋体" w:cs="宋体"/>
                <w:kern w:val="28"/>
                <w:sz w:val="24"/>
                <w:szCs w:val="24"/>
                <w:u w:val="single"/>
              </w:rPr>
              <w:t>采购预算：</w:t>
            </w:r>
            <w:r>
              <w:rPr>
                <w:rFonts w:hint="eastAsia" w:ascii="宋体" w:hAnsi="宋体" w:cs="宋体"/>
                <w:color w:val="000000"/>
                <w:sz w:val="24"/>
                <w:szCs w:val="24"/>
              </w:rPr>
              <w:t>人民币壹佰壹拾肆万元整（</w:t>
            </w:r>
            <w:r>
              <w:rPr>
                <w:rFonts w:hint="eastAsia" w:ascii="宋体" w:hAnsi="宋体" w:cs="宋体"/>
                <w:sz w:val="24"/>
                <w:szCs w:val="24"/>
              </w:rPr>
              <w:t>¥1，140,000.00元</w:t>
            </w:r>
            <w:r>
              <w:rPr>
                <w:rFonts w:hint="eastAsia" w:ascii="宋体" w:hAnsi="宋体" w:cs="宋体"/>
                <w:color w:val="000000"/>
                <w:sz w:val="24"/>
                <w:szCs w:val="24"/>
              </w:rPr>
              <w:t>）</w:t>
            </w:r>
          </w:p>
          <w:p>
            <w:pPr>
              <w:keepNext w:val="0"/>
              <w:keepLines w:val="0"/>
              <w:suppressLineNumbers w:val="0"/>
              <w:spacing w:before="0" w:beforeAutospacing="0" w:after="0" w:afterAutospacing="0" w:line="360" w:lineRule="auto"/>
              <w:ind w:left="0" w:right="0"/>
              <w:rPr>
                <w:rFonts w:hint="default" w:ascii="宋体" w:hAnsi="宋体" w:cs="宋体"/>
                <w:sz w:val="24"/>
                <w:szCs w:val="24"/>
              </w:rPr>
            </w:pPr>
            <w:r>
              <w:rPr>
                <w:rFonts w:hint="eastAsia" w:ascii="宋体" w:hAnsi="宋体" w:cs="宋体"/>
                <w:kern w:val="28"/>
                <w:sz w:val="24"/>
                <w:szCs w:val="24"/>
                <w:u w:val="single"/>
              </w:rPr>
              <w:t>资金来源：</w:t>
            </w:r>
            <w:r>
              <w:rPr>
                <w:rFonts w:hint="eastAsia" w:ascii="宋体" w:hAnsi="宋体" w:cs="宋体"/>
                <w:kern w:val="28"/>
                <w:sz w:val="24"/>
                <w:szCs w:val="24"/>
              </w:rPr>
              <w:t>财政资金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189"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2</w:t>
            </w:r>
          </w:p>
        </w:tc>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1.2</w:t>
            </w:r>
          </w:p>
        </w:tc>
        <w:tc>
          <w:tcPr>
            <w:tcW w:w="8364" w:type="dxa"/>
            <w:vAlign w:val="center"/>
          </w:tcPr>
          <w:p>
            <w:pPr>
              <w:keepNext w:val="0"/>
              <w:keepLines w:val="0"/>
              <w:suppressLineNumbers w:val="0"/>
              <w:spacing w:before="0" w:beforeAutospacing="0" w:after="0" w:afterAutospacing="0" w:line="360" w:lineRule="auto"/>
              <w:ind w:left="0" w:right="0"/>
              <w:rPr>
                <w:rFonts w:hint="default"/>
                <w:sz w:val="24"/>
                <w:szCs w:val="24"/>
              </w:rPr>
            </w:pPr>
            <w:r>
              <w:rPr>
                <w:rFonts w:hint="eastAsia"/>
                <w:sz w:val="24"/>
                <w:szCs w:val="24"/>
                <w:u w:val="single"/>
              </w:rPr>
              <w:t>采购人名称：</w:t>
            </w:r>
            <w:r>
              <w:rPr>
                <w:rFonts w:hint="eastAsia" w:asciiTheme="minorEastAsia" w:hAnsiTheme="minorEastAsia"/>
                <w:sz w:val="24"/>
                <w:szCs w:val="24"/>
              </w:rPr>
              <w:t>咸阳市中级人民法院</w:t>
            </w:r>
          </w:p>
          <w:p>
            <w:pPr>
              <w:keepNext w:val="0"/>
              <w:keepLines w:val="0"/>
              <w:suppressLineNumbers w:val="0"/>
              <w:spacing w:before="0" w:beforeAutospacing="0" w:after="0" w:afterAutospacing="0" w:line="360" w:lineRule="auto"/>
              <w:ind w:left="0" w:right="0"/>
              <w:rPr>
                <w:rFonts w:hint="default"/>
                <w:sz w:val="24"/>
                <w:szCs w:val="24"/>
              </w:rPr>
            </w:pPr>
            <w:r>
              <w:rPr>
                <w:rFonts w:hint="eastAsia"/>
                <w:sz w:val="24"/>
                <w:szCs w:val="24"/>
                <w:u w:val="single"/>
              </w:rPr>
              <w:t>地址：</w:t>
            </w:r>
            <w:r>
              <w:rPr>
                <w:rFonts w:hint="eastAsia" w:asciiTheme="minorEastAsia" w:hAnsiTheme="minorEastAsia"/>
                <w:sz w:val="24"/>
                <w:szCs w:val="24"/>
              </w:rPr>
              <w:t>咸阳市秦都区渭阳西路54号</w:t>
            </w:r>
          </w:p>
          <w:p>
            <w:pPr>
              <w:keepNext w:val="0"/>
              <w:keepLines w:val="0"/>
              <w:suppressLineNumbers w:val="0"/>
              <w:spacing w:before="0" w:beforeAutospacing="0" w:after="0" w:afterAutospacing="0" w:line="360" w:lineRule="auto"/>
              <w:ind w:left="0" w:right="0"/>
              <w:rPr>
                <w:rFonts w:hint="default"/>
                <w:sz w:val="24"/>
                <w:szCs w:val="24"/>
              </w:rPr>
            </w:pPr>
            <w:r>
              <w:rPr>
                <w:rFonts w:hint="eastAsia"/>
                <w:sz w:val="24"/>
                <w:szCs w:val="24"/>
                <w:u w:val="single"/>
              </w:rPr>
              <w:t>联系人：</w:t>
            </w:r>
            <w:r>
              <w:rPr>
                <w:rFonts w:hint="eastAsia"/>
                <w:sz w:val="24"/>
                <w:szCs w:val="24"/>
              </w:rPr>
              <w:t>中院经办</w:t>
            </w:r>
          </w:p>
          <w:p>
            <w:pPr>
              <w:keepNext w:val="0"/>
              <w:keepLines w:val="0"/>
              <w:suppressLineNumbers w:val="0"/>
              <w:spacing w:before="0" w:beforeAutospacing="0" w:after="0" w:afterAutospacing="0" w:line="360" w:lineRule="auto"/>
              <w:ind w:left="0" w:right="0"/>
              <w:rPr>
                <w:rFonts w:hint="default"/>
                <w:sz w:val="24"/>
                <w:szCs w:val="24"/>
              </w:rPr>
            </w:pPr>
            <w:r>
              <w:rPr>
                <w:rFonts w:hint="eastAsia"/>
                <w:sz w:val="24"/>
                <w:szCs w:val="24"/>
                <w:u w:val="single"/>
              </w:rPr>
              <w:t>联系方式：</w:t>
            </w:r>
            <w:r>
              <w:rPr>
                <w:rFonts w:hint="eastAsia" w:asciiTheme="minorEastAsia" w:hAnsiTheme="minorEastAsia"/>
                <w:sz w:val="24"/>
                <w:szCs w:val="24"/>
              </w:rPr>
              <w:t>029-</w:t>
            </w:r>
            <w:r>
              <w:rPr>
                <w:rFonts w:hint="default" w:asciiTheme="minorEastAsia" w:hAnsiTheme="minorEastAsia"/>
                <w:sz w:val="24"/>
                <w:szCs w:val="24"/>
              </w:rPr>
              <w:t>335</w:t>
            </w:r>
            <w:r>
              <w:rPr>
                <w:rFonts w:hint="eastAsia" w:asciiTheme="minorEastAsia" w:hAnsiTheme="minorEastAsia"/>
                <w:sz w:val="24"/>
                <w:szCs w:val="24"/>
              </w:rPr>
              <w:t>72263</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115"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3</w:t>
            </w:r>
          </w:p>
        </w:tc>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1.4</w:t>
            </w:r>
          </w:p>
        </w:tc>
        <w:tc>
          <w:tcPr>
            <w:tcW w:w="8364" w:type="dxa"/>
            <w:vAlign w:val="center"/>
          </w:tcPr>
          <w:p>
            <w:pPr>
              <w:keepNext w:val="0"/>
              <w:keepLines w:val="0"/>
              <w:suppressLineNumbers w:val="0"/>
              <w:spacing w:before="0" w:beforeAutospacing="0" w:after="0" w:afterAutospacing="0" w:line="360" w:lineRule="auto"/>
              <w:ind w:left="0" w:right="0"/>
              <w:rPr>
                <w:rFonts w:hint="default" w:ascii="宋体" w:hAnsi="宋体" w:cs="宋体"/>
                <w:kern w:val="28"/>
                <w:sz w:val="24"/>
                <w:szCs w:val="24"/>
              </w:rPr>
            </w:pPr>
            <w:r>
              <w:rPr>
                <w:rFonts w:hint="eastAsia" w:ascii="宋体" w:hAnsi="宋体" w:cs="宋体"/>
                <w:kern w:val="28"/>
                <w:sz w:val="24"/>
                <w:szCs w:val="24"/>
                <w:u w:val="single"/>
              </w:rPr>
              <w:t>采购代理机构名称：</w:t>
            </w:r>
            <w:r>
              <w:rPr>
                <w:rFonts w:hint="eastAsia" w:ascii="宋体" w:hAnsi="宋体" w:cs="宋体"/>
                <w:kern w:val="28"/>
                <w:sz w:val="24"/>
                <w:szCs w:val="24"/>
                <w:u w:val="none"/>
                <w:lang w:val="en-US" w:eastAsia="zh-CN"/>
              </w:rPr>
              <w:t xml:space="preserve"> </w:t>
            </w:r>
            <w:r>
              <w:rPr>
                <w:rFonts w:hint="eastAsia" w:ascii="宋体" w:hAnsi="宋体" w:cs="宋体"/>
                <w:kern w:val="28"/>
                <w:sz w:val="24"/>
                <w:szCs w:val="24"/>
              </w:rPr>
              <w:t>陕西鑫海鼎盛项目管理有限公司</w:t>
            </w:r>
          </w:p>
          <w:p>
            <w:pPr>
              <w:keepNext w:val="0"/>
              <w:keepLines w:val="0"/>
              <w:suppressLineNumbers w:val="0"/>
              <w:spacing w:before="0" w:beforeAutospacing="0" w:after="0" w:afterAutospacing="0" w:line="360" w:lineRule="auto"/>
              <w:ind w:left="0" w:right="0"/>
              <w:rPr>
                <w:rFonts w:hint="default" w:ascii="宋体" w:hAnsi="宋体" w:cs="宋体"/>
                <w:kern w:val="28"/>
                <w:sz w:val="24"/>
                <w:szCs w:val="24"/>
                <w:u w:val="single"/>
              </w:rPr>
            </w:pPr>
            <w:r>
              <w:rPr>
                <w:rFonts w:hint="eastAsia" w:ascii="宋体" w:hAnsi="宋体" w:cs="宋体"/>
                <w:kern w:val="28"/>
                <w:sz w:val="24"/>
                <w:szCs w:val="24"/>
                <w:u w:val="single"/>
              </w:rPr>
              <w:t>地            址：</w:t>
            </w:r>
            <w:r>
              <w:rPr>
                <w:rFonts w:hint="eastAsia" w:ascii="宋体" w:hAnsi="宋体" w:cs="宋体"/>
                <w:kern w:val="28"/>
                <w:sz w:val="24"/>
                <w:szCs w:val="24"/>
                <w:u w:val="none"/>
                <w:lang w:val="en-US" w:eastAsia="zh-CN"/>
              </w:rPr>
              <w:t xml:space="preserve"> </w:t>
            </w:r>
            <w:r>
              <w:rPr>
                <w:rFonts w:hint="eastAsia" w:asciiTheme="minorEastAsia" w:hAnsiTheme="minorEastAsia"/>
                <w:sz w:val="24"/>
                <w:szCs w:val="24"/>
              </w:rPr>
              <w:t>沣西新城天兴大厦1</w:t>
            </w:r>
            <w:r>
              <w:rPr>
                <w:rFonts w:hint="default" w:asciiTheme="minorEastAsia" w:hAnsiTheme="minorEastAsia"/>
                <w:sz w:val="24"/>
                <w:szCs w:val="24"/>
              </w:rPr>
              <w:t>8</w:t>
            </w:r>
            <w:r>
              <w:rPr>
                <w:rFonts w:hint="eastAsia" w:asciiTheme="minorEastAsia" w:hAnsiTheme="minorEastAsia"/>
                <w:sz w:val="24"/>
                <w:szCs w:val="24"/>
              </w:rPr>
              <w:t>层1</w:t>
            </w:r>
            <w:r>
              <w:rPr>
                <w:rFonts w:hint="default" w:asciiTheme="minorEastAsia" w:hAnsiTheme="minorEastAsia"/>
                <w:sz w:val="24"/>
                <w:szCs w:val="24"/>
              </w:rPr>
              <w:t>8-006</w:t>
            </w:r>
            <w:r>
              <w:rPr>
                <w:rFonts w:hint="eastAsia" w:asciiTheme="minorEastAsia" w:hAnsiTheme="minorEastAsia"/>
                <w:sz w:val="24"/>
                <w:szCs w:val="24"/>
              </w:rPr>
              <w:t>室</w:t>
            </w:r>
          </w:p>
          <w:p>
            <w:pPr>
              <w:keepNext w:val="0"/>
              <w:keepLines w:val="0"/>
              <w:suppressLineNumbers w:val="0"/>
              <w:spacing w:before="0" w:beforeAutospacing="0" w:after="0" w:afterAutospacing="0" w:line="360" w:lineRule="auto"/>
              <w:ind w:left="0" w:right="0"/>
              <w:rPr>
                <w:rFonts w:hint="default" w:ascii="宋体" w:hAnsi="宋体" w:cs="宋体"/>
                <w:kern w:val="28"/>
                <w:sz w:val="24"/>
                <w:szCs w:val="24"/>
                <w:u w:val="single"/>
              </w:rPr>
            </w:pPr>
            <w:r>
              <w:rPr>
                <w:rFonts w:hint="eastAsia" w:ascii="宋体" w:hAnsi="宋体" w:cs="宋体"/>
                <w:kern w:val="28"/>
                <w:sz w:val="24"/>
                <w:szCs w:val="24"/>
                <w:u w:val="single"/>
              </w:rPr>
              <w:t>联     系     人</w:t>
            </w:r>
            <w:r>
              <w:rPr>
                <w:rFonts w:hint="eastAsia" w:ascii="宋体" w:hAnsi="宋体" w:cs="宋体"/>
                <w:kern w:val="28"/>
                <w:sz w:val="24"/>
                <w:szCs w:val="24"/>
                <w:u w:val="single"/>
                <w:lang w:eastAsia="zh-CN"/>
              </w:rPr>
              <w:t>：</w:t>
            </w:r>
            <w:r>
              <w:rPr>
                <w:rFonts w:hint="eastAsia" w:ascii="宋体" w:hAnsi="宋体" w:cs="宋体"/>
                <w:kern w:val="28"/>
                <w:sz w:val="24"/>
                <w:szCs w:val="24"/>
                <w:u w:val="none"/>
                <w:lang w:val="en-US" w:eastAsia="zh-CN"/>
              </w:rPr>
              <w:t xml:space="preserve"> </w:t>
            </w:r>
            <w:r>
              <w:rPr>
                <w:rFonts w:hint="eastAsia"/>
                <w:kern w:val="28"/>
                <w:sz w:val="24"/>
                <w:szCs w:val="24"/>
              </w:rPr>
              <w:t>尚女士</w:t>
            </w:r>
          </w:p>
          <w:p>
            <w:pPr>
              <w:keepNext w:val="0"/>
              <w:keepLines w:val="0"/>
              <w:suppressLineNumbers w:val="0"/>
              <w:spacing w:before="0" w:beforeAutospacing="0" w:after="0" w:afterAutospacing="0" w:line="360" w:lineRule="auto"/>
              <w:ind w:left="0" w:right="0"/>
              <w:rPr>
                <w:rFonts w:hint="default" w:ascii="宋体" w:hAnsi="宋体" w:cs="宋体"/>
                <w:kern w:val="28"/>
                <w:sz w:val="24"/>
                <w:szCs w:val="24"/>
                <w:u w:val="single"/>
              </w:rPr>
            </w:pPr>
            <w:r>
              <w:rPr>
                <w:rFonts w:hint="eastAsia" w:ascii="宋体" w:hAnsi="宋体" w:cs="宋体"/>
                <w:kern w:val="28"/>
                <w:sz w:val="24"/>
                <w:szCs w:val="24"/>
                <w:u w:val="single"/>
              </w:rPr>
              <w:t xml:space="preserve">联   系   电  话： </w:t>
            </w:r>
            <w:r>
              <w:rPr>
                <w:rFonts w:hint="eastAsia" w:ascii="宋体" w:hAnsi="宋体" w:cs="宋体"/>
                <w:kern w:val="28"/>
                <w:sz w:val="24"/>
                <w:szCs w:val="24"/>
                <w:u w:val="none"/>
                <w:lang w:val="en-US" w:eastAsia="zh-CN"/>
              </w:rPr>
              <w:t xml:space="preserve"> </w:t>
            </w:r>
            <w:r>
              <w:rPr>
                <w:rFonts w:hint="eastAsia" w:ascii="宋体" w:hAnsi="宋体" w:cs="宋体"/>
                <w:kern w:val="28"/>
                <w:sz w:val="24"/>
                <w:szCs w:val="24"/>
              </w:rPr>
              <w:t>029-</w:t>
            </w:r>
            <w:r>
              <w:rPr>
                <w:rFonts w:hint="default" w:ascii="宋体" w:hAnsi="宋体" w:cs="宋体"/>
                <w:kern w:val="28"/>
                <w:sz w:val="24"/>
                <w:szCs w:val="24"/>
              </w:rPr>
              <w:t>88680925</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76"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4</w:t>
            </w:r>
          </w:p>
        </w:tc>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2.1</w:t>
            </w:r>
          </w:p>
        </w:tc>
        <w:tc>
          <w:tcPr>
            <w:tcW w:w="8364" w:type="dxa"/>
            <w:vAlign w:val="center"/>
          </w:tcPr>
          <w:p>
            <w:pPr>
              <w:keepNext w:val="0"/>
              <w:keepLines w:val="0"/>
              <w:suppressLineNumbers w:val="0"/>
              <w:spacing w:before="0" w:beforeAutospacing="0" w:after="0" w:afterAutospacing="0" w:line="360" w:lineRule="auto"/>
              <w:ind w:left="0" w:right="0"/>
              <w:rPr>
                <w:rFonts w:hint="default" w:ascii="宋体" w:hAnsi="宋体" w:cs="宋体"/>
                <w:kern w:val="28"/>
                <w:sz w:val="24"/>
                <w:szCs w:val="24"/>
              </w:rPr>
            </w:pPr>
            <w:r>
              <w:rPr>
                <w:rFonts w:hint="eastAsia" w:ascii="宋体" w:hAnsi="宋体" w:cs="宋体"/>
                <w:kern w:val="28"/>
                <w:sz w:val="24"/>
                <w:szCs w:val="24"/>
                <w:u w:val="single"/>
              </w:rPr>
              <w:t>是否允许联合体投标：</w:t>
            </w:r>
            <w:r>
              <w:rPr>
                <w:rFonts w:hint="eastAsia" w:ascii="宋体" w:hAnsi="宋体" w:cs="宋体"/>
                <w:kern w:val="28"/>
                <w:sz w:val="24"/>
                <w:szCs w:val="24"/>
              </w:rPr>
              <w:t>否</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58"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5</w:t>
            </w:r>
          </w:p>
        </w:tc>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2</w:t>
            </w:r>
            <w:r>
              <w:rPr>
                <w:rFonts w:hint="default"/>
                <w:b/>
                <w:sz w:val="24"/>
                <w:szCs w:val="24"/>
              </w:rPr>
              <w:t>.</w:t>
            </w:r>
            <w:r>
              <w:rPr>
                <w:rFonts w:hint="eastAsia"/>
                <w:b/>
                <w:sz w:val="24"/>
                <w:szCs w:val="24"/>
              </w:rPr>
              <w:t>2</w:t>
            </w:r>
          </w:p>
        </w:tc>
        <w:tc>
          <w:tcPr>
            <w:tcW w:w="8364" w:type="dxa"/>
            <w:vAlign w:val="center"/>
          </w:tcPr>
          <w:p>
            <w:pPr>
              <w:keepNext w:val="0"/>
              <w:keepLines w:val="0"/>
              <w:suppressLineNumbers w:val="0"/>
              <w:spacing w:before="0" w:beforeAutospacing="0" w:after="0" w:afterAutospacing="0" w:line="360" w:lineRule="auto"/>
              <w:ind w:left="0" w:right="0"/>
              <w:rPr>
                <w:rFonts w:hint="default" w:ascii="宋体" w:hAnsi="宋体" w:cs="宋体"/>
                <w:kern w:val="28"/>
                <w:sz w:val="24"/>
                <w:szCs w:val="24"/>
                <w:u w:val="single"/>
              </w:rPr>
            </w:pPr>
            <w:r>
              <w:rPr>
                <w:rFonts w:hint="eastAsia" w:ascii="宋体" w:hAnsi="宋体" w:cs="宋体"/>
                <w:kern w:val="28"/>
                <w:sz w:val="24"/>
                <w:szCs w:val="24"/>
                <w:u w:val="single"/>
              </w:rPr>
              <w:t>2.2投标供应商应在投标文件中提交以下文件以证明其资格：</w:t>
            </w:r>
          </w:p>
          <w:p>
            <w:pPr>
              <w:keepNext w:val="0"/>
              <w:keepLines w:val="0"/>
              <w:suppressLineNumbers w:val="0"/>
              <w:spacing w:before="0" w:beforeAutospacing="0" w:after="0" w:afterAutospacing="0" w:line="360" w:lineRule="auto"/>
              <w:ind w:left="0" w:right="0"/>
              <w:rPr>
                <w:rFonts w:hint="default" w:ascii="宋体" w:hAnsi="宋体" w:cs="宋体"/>
                <w:kern w:val="28"/>
                <w:sz w:val="24"/>
                <w:szCs w:val="24"/>
              </w:rPr>
            </w:pPr>
            <w:r>
              <w:rPr>
                <w:rFonts w:hint="eastAsia" w:ascii="宋体" w:hAnsi="宋体" w:cs="宋体"/>
                <w:kern w:val="28"/>
                <w:sz w:val="24"/>
                <w:szCs w:val="24"/>
              </w:rPr>
              <w:t>2.2.1供应商资格声明；</w:t>
            </w:r>
          </w:p>
          <w:p>
            <w:pPr>
              <w:keepNext w:val="0"/>
              <w:keepLines w:val="0"/>
              <w:suppressLineNumbers w:val="0"/>
              <w:spacing w:before="0" w:beforeAutospacing="0" w:after="0" w:afterAutospacing="0" w:line="360" w:lineRule="auto"/>
              <w:ind w:left="0" w:right="0"/>
              <w:rPr>
                <w:rFonts w:hint="default" w:ascii="宋体" w:hAnsi="宋体" w:cs="宋体"/>
                <w:kern w:val="28"/>
                <w:sz w:val="24"/>
                <w:szCs w:val="24"/>
              </w:rPr>
            </w:pPr>
            <w:r>
              <w:rPr>
                <w:rFonts w:hint="eastAsia" w:ascii="宋体" w:hAnsi="宋体" w:cs="宋体"/>
                <w:kern w:val="28"/>
                <w:sz w:val="24"/>
                <w:szCs w:val="24"/>
              </w:rPr>
              <w:t>（1）企业法人、其他组织营业执照副本或事业单位法人证书，自然人提供身份证明（原件）；</w:t>
            </w:r>
          </w:p>
          <w:p>
            <w:pPr>
              <w:keepNext w:val="0"/>
              <w:keepLines w:val="0"/>
              <w:suppressLineNumbers w:val="0"/>
              <w:spacing w:before="0" w:beforeAutospacing="0" w:after="0" w:afterAutospacing="0" w:line="360" w:lineRule="auto"/>
              <w:ind w:left="0" w:right="0"/>
              <w:rPr>
                <w:rFonts w:hint="default" w:ascii="宋体" w:hAnsi="宋体" w:cs="宋体"/>
                <w:kern w:val="28"/>
                <w:sz w:val="24"/>
                <w:szCs w:val="24"/>
              </w:rPr>
            </w:pPr>
            <w:r>
              <w:rPr>
                <w:rFonts w:hint="eastAsia" w:ascii="宋体" w:hAnsi="宋体" w:cs="宋体"/>
                <w:kern w:val="28"/>
                <w:sz w:val="24"/>
                <w:szCs w:val="24"/>
              </w:rPr>
              <w:t>（2）2018年至今任意一年经审计的财务报告（原件）或提供在开标会议日期前六个月内其基本开户银行出具的资信证明（原件）；(以上二种形式的资料提供任何一种即可)</w:t>
            </w:r>
          </w:p>
          <w:p>
            <w:pPr>
              <w:keepNext w:val="0"/>
              <w:keepLines w:val="0"/>
              <w:suppressLineNumbers w:val="0"/>
              <w:spacing w:before="0" w:beforeAutospacing="0" w:after="0" w:afterAutospacing="0" w:line="360" w:lineRule="auto"/>
              <w:ind w:left="0" w:right="0"/>
              <w:rPr>
                <w:rFonts w:hint="default" w:ascii="宋体" w:hAnsi="宋体" w:cs="宋体"/>
                <w:kern w:val="28"/>
                <w:sz w:val="24"/>
                <w:szCs w:val="24"/>
              </w:rPr>
            </w:pPr>
            <w:r>
              <w:rPr>
                <w:rFonts w:hint="eastAsia" w:ascii="宋体" w:hAnsi="宋体" w:cs="宋体"/>
                <w:kern w:val="28"/>
                <w:sz w:val="24"/>
                <w:szCs w:val="24"/>
              </w:rPr>
              <w:t>（3）开标会议日期前十二个月任意一个月缴税凭据（复印件加盖投标供应商公章）（依法免税的投标供应商应提供相应文件证明）；</w:t>
            </w:r>
          </w:p>
          <w:p>
            <w:pPr>
              <w:keepNext w:val="0"/>
              <w:keepLines w:val="0"/>
              <w:suppressLineNumbers w:val="0"/>
              <w:spacing w:before="0" w:beforeAutospacing="0" w:after="0" w:afterAutospacing="0" w:line="360" w:lineRule="auto"/>
              <w:ind w:left="0" w:right="0"/>
              <w:rPr>
                <w:rFonts w:hint="default" w:ascii="宋体" w:hAnsi="宋体" w:cs="宋体"/>
                <w:kern w:val="28"/>
                <w:sz w:val="24"/>
                <w:szCs w:val="24"/>
              </w:rPr>
            </w:pPr>
            <w:r>
              <w:rPr>
                <w:rFonts w:hint="eastAsia" w:ascii="宋体" w:hAnsi="宋体" w:cs="宋体"/>
                <w:kern w:val="28"/>
                <w:sz w:val="24"/>
                <w:szCs w:val="24"/>
              </w:rPr>
              <w:t>（4）开标会议日期前十二个月任意一个月缴纳社会保险的凭据（专用收据或社会保险缴纳清单或其他证明材料）（复印件加盖投标供应商公章）（依法不需要缴纳社会保障资金的投标供应商应提供相应文件证明）；</w:t>
            </w:r>
          </w:p>
          <w:p>
            <w:pPr>
              <w:keepNext w:val="0"/>
              <w:keepLines w:val="0"/>
              <w:suppressLineNumbers w:val="0"/>
              <w:spacing w:before="0" w:beforeAutospacing="0" w:after="0" w:afterAutospacing="0" w:line="360" w:lineRule="auto"/>
              <w:ind w:left="0" w:right="0"/>
              <w:rPr>
                <w:rFonts w:hint="default" w:ascii="宋体" w:hAnsi="宋体" w:cs="宋体"/>
                <w:kern w:val="28"/>
                <w:sz w:val="24"/>
                <w:szCs w:val="24"/>
              </w:rPr>
            </w:pPr>
            <w:r>
              <w:rPr>
                <w:rFonts w:hint="eastAsia" w:ascii="宋体" w:hAnsi="宋体" w:cs="宋体"/>
                <w:kern w:val="28"/>
                <w:sz w:val="24"/>
                <w:szCs w:val="24"/>
              </w:rPr>
              <w:t>（5）法定代表人授权书（法定代表人直接参加投标须提交法定代表人证明书）；</w:t>
            </w:r>
          </w:p>
          <w:p>
            <w:pPr>
              <w:pStyle w:val="2"/>
              <w:keepNext w:val="0"/>
              <w:keepLines w:val="0"/>
              <w:suppressLineNumbers w:val="0"/>
              <w:spacing w:before="0" w:beforeAutospacing="0" w:after="0" w:afterAutospacing="0" w:line="360" w:lineRule="auto"/>
              <w:ind w:left="0" w:right="0"/>
              <w:rPr>
                <w:rFonts w:hint="eastAsia" w:eastAsia="宋体"/>
                <w:sz w:val="24"/>
                <w:szCs w:val="24"/>
                <w:lang w:eastAsia="zh-CN"/>
              </w:rPr>
            </w:pPr>
            <w:r>
              <w:rPr>
                <w:rFonts w:hint="eastAsia" w:ascii="宋体" w:hAnsi="宋体" w:cs="宋体"/>
                <w:sz w:val="24"/>
                <w:szCs w:val="24"/>
                <w:lang w:bidi="ar"/>
              </w:rPr>
              <w:t>（6）提供“信用中国网”中“失信被执行人”和“重大税收违法案件当事人记录名单”、“中国政府采购网”中“政府采购严重违法失信行为记录名单”查询截图，并加盖供应商公章；</w:t>
            </w:r>
          </w:p>
          <w:p>
            <w:pPr>
              <w:pStyle w:val="2"/>
              <w:keepNext w:val="0"/>
              <w:keepLines w:val="0"/>
              <w:suppressLineNumbers w:val="0"/>
              <w:spacing w:before="0" w:beforeAutospacing="0" w:after="0" w:afterAutospacing="0" w:line="360" w:lineRule="auto"/>
              <w:ind w:left="0" w:right="0"/>
              <w:rPr>
                <w:rFonts w:hint="default"/>
                <w:b/>
                <w:bCs/>
                <w:sz w:val="24"/>
                <w:szCs w:val="24"/>
              </w:rPr>
            </w:pPr>
            <w:bookmarkStart w:id="20" w:name="_Hlk75879138"/>
            <w:r>
              <w:rPr>
                <w:rFonts w:hint="eastAsia"/>
                <w:b/>
                <w:bCs/>
                <w:sz w:val="24"/>
                <w:szCs w:val="24"/>
              </w:rPr>
              <w:t>以上资格条件为必备资格条件，缺一项或某项达不到要求，按无效文件处理，资格条件证明文件开标现场同投标文件一并递交。无须密封。</w:t>
            </w:r>
          </w:p>
          <w:p>
            <w:pPr>
              <w:pStyle w:val="2"/>
              <w:keepNext w:val="0"/>
              <w:keepLines w:val="0"/>
              <w:suppressLineNumbers w:val="0"/>
              <w:spacing w:before="0" w:beforeAutospacing="0" w:after="0" w:afterAutospacing="0" w:line="360" w:lineRule="auto"/>
              <w:ind w:left="0" w:right="0"/>
              <w:rPr>
                <w:rFonts w:hint="default"/>
                <w:b/>
                <w:bCs/>
                <w:sz w:val="24"/>
                <w:szCs w:val="24"/>
              </w:rPr>
            </w:pPr>
            <w:r>
              <w:rPr>
                <w:rFonts w:hint="eastAsia"/>
                <w:b/>
                <w:bCs/>
                <w:sz w:val="24"/>
                <w:szCs w:val="24"/>
              </w:rPr>
              <w:t>备注：1.除注明原件外，均为复印件加盖投标人公章；</w:t>
            </w:r>
          </w:p>
          <w:p>
            <w:pPr>
              <w:pStyle w:val="2"/>
              <w:keepNext w:val="0"/>
              <w:keepLines w:val="0"/>
              <w:suppressLineNumbers w:val="0"/>
              <w:spacing w:before="0" w:beforeAutospacing="0" w:after="0" w:afterAutospacing="0" w:line="360" w:lineRule="auto"/>
              <w:ind w:left="0" w:right="0"/>
              <w:rPr>
                <w:rFonts w:hint="default"/>
                <w:sz w:val="24"/>
                <w:szCs w:val="24"/>
              </w:rPr>
            </w:pPr>
            <w:r>
              <w:rPr>
                <w:rFonts w:hint="eastAsia"/>
                <w:b/>
                <w:bCs/>
                <w:sz w:val="24"/>
                <w:szCs w:val="24"/>
              </w:rPr>
              <w:t xml:space="preserve">      2.身份证原件须随资格条件证明文件一并递交。</w:t>
            </w:r>
            <w:bookmarkEnd w:id="20"/>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p>
        </w:tc>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p>
        </w:tc>
        <w:tc>
          <w:tcPr>
            <w:tcW w:w="8364" w:type="dxa"/>
            <w:vAlign w:val="center"/>
          </w:tcPr>
          <w:p>
            <w:pPr>
              <w:keepNext w:val="0"/>
              <w:keepLines w:val="0"/>
              <w:suppressLineNumbers w:val="0"/>
              <w:spacing w:before="0" w:beforeAutospacing="0" w:after="0" w:afterAutospacing="0" w:line="560" w:lineRule="exact"/>
              <w:ind w:left="0" w:right="0"/>
              <w:jc w:val="center"/>
              <w:rPr>
                <w:rFonts w:hint="default" w:ascii="宋体" w:hAnsi="宋体" w:cs="宋体"/>
                <w:sz w:val="24"/>
                <w:szCs w:val="24"/>
              </w:rPr>
            </w:pPr>
            <w:r>
              <w:rPr>
                <w:rFonts w:hint="eastAsia" w:ascii="宋体" w:hAnsi="宋体" w:cs="宋体"/>
                <w:b/>
                <w:sz w:val="24"/>
                <w:szCs w:val="24"/>
              </w:rPr>
              <w:t>二、招标文件</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44"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default"/>
                <w:b/>
                <w:sz w:val="24"/>
                <w:szCs w:val="24"/>
              </w:rPr>
              <w:t>6</w:t>
            </w:r>
          </w:p>
        </w:tc>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7</w:t>
            </w:r>
          </w:p>
        </w:tc>
        <w:tc>
          <w:tcPr>
            <w:tcW w:w="8364" w:type="dxa"/>
            <w:vAlign w:val="center"/>
          </w:tcPr>
          <w:p>
            <w:pPr>
              <w:keepNext w:val="0"/>
              <w:keepLines w:val="0"/>
              <w:suppressLineNumbers w:val="0"/>
              <w:tabs>
                <w:tab w:val="left" w:pos="315"/>
                <w:tab w:val="left" w:pos="1785"/>
                <w:tab w:val="left" w:pos="2310"/>
                <w:tab w:val="left" w:pos="8640"/>
              </w:tabs>
              <w:spacing w:before="0" w:beforeAutospacing="0" w:after="0" w:afterAutospacing="0"/>
              <w:ind w:left="0" w:right="0"/>
              <w:rPr>
                <w:rFonts w:hint="default" w:ascii="宋体" w:hAnsi="宋体" w:cs="宋体"/>
                <w:bCs/>
                <w:sz w:val="24"/>
                <w:szCs w:val="24"/>
              </w:rPr>
            </w:pPr>
            <w:r>
              <w:rPr>
                <w:rFonts w:hint="eastAsia" w:ascii="宋体" w:hAnsi="宋体" w:cs="宋体"/>
                <w:bCs/>
                <w:sz w:val="24"/>
                <w:szCs w:val="24"/>
              </w:rPr>
              <w:t>投标答疑会时间：如有，会另行书面通知</w:t>
            </w:r>
          </w:p>
          <w:p>
            <w:pPr>
              <w:keepNext w:val="0"/>
              <w:keepLines w:val="0"/>
              <w:suppressLineNumbers w:val="0"/>
              <w:spacing w:before="0" w:beforeAutospacing="0" w:after="0" w:afterAutospacing="0"/>
              <w:ind w:left="0" w:right="0"/>
              <w:rPr>
                <w:rFonts w:hint="default" w:ascii="宋体" w:hAnsi="宋体" w:cs="宋体"/>
                <w:sz w:val="24"/>
                <w:szCs w:val="24"/>
              </w:rPr>
            </w:pPr>
            <w:r>
              <w:rPr>
                <w:rFonts w:hint="eastAsia" w:ascii="宋体" w:hAnsi="宋体" w:cs="宋体"/>
                <w:bCs/>
                <w:sz w:val="24"/>
                <w:szCs w:val="24"/>
              </w:rPr>
              <w:t>投标答疑会地点：如有，会另行书面通知</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p>
        </w:tc>
        <w:tc>
          <w:tcPr>
            <w:tcW w:w="8364"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ascii="宋体" w:hAnsi="宋体" w:cs="宋体"/>
                <w:b/>
                <w:sz w:val="24"/>
                <w:szCs w:val="24"/>
              </w:rPr>
            </w:pPr>
            <w:r>
              <w:rPr>
                <w:rFonts w:hint="eastAsia" w:ascii="宋体" w:hAnsi="宋体" w:cs="宋体"/>
                <w:b/>
                <w:sz w:val="24"/>
                <w:szCs w:val="24"/>
              </w:rPr>
              <w:t xml:space="preserve">     三、投标文件的编制</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88"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default"/>
                <w:b/>
                <w:sz w:val="24"/>
                <w:szCs w:val="24"/>
              </w:rPr>
              <w:t>7</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r>
              <w:rPr>
                <w:rFonts w:hint="eastAsia"/>
                <w:b/>
                <w:sz w:val="24"/>
                <w:szCs w:val="24"/>
              </w:rPr>
              <w:t>13.1</w:t>
            </w:r>
          </w:p>
        </w:tc>
        <w:tc>
          <w:tcPr>
            <w:tcW w:w="8364" w:type="dxa"/>
            <w:vAlign w:val="center"/>
          </w:tcPr>
          <w:p>
            <w:pPr>
              <w:keepNext w:val="0"/>
              <w:keepLines w:val="0"/>
              <w:suppressLineNumbers w:val="0"/>
              <w:spacing w:before="0" w:beforeAutospacing="0" w:after="0" w:afterAutospacing="0" w:line="360" w:lineRule="auto"/>
              <w:ind w:left="0" w:right="0"/>
              <w:rPr>
                <w:rFonts w:hint="default" w:ascii="宋体" w:hAnsi="宋体" w:cs="宋体"/>
                <w:b/>
                <w:sz w:val="24"/>
                <w:szCs w:val="24"/>
              </w:rPr>
            </w:pPr>
            <w:r>
              <w:rPr>
                <w:rFonts w:hint="eastAsia" w:ascii="宋体" w:hAnsi="宋体" w:cs="宋体"/>
                <w:b/>
                <w:sz w:val="24"/>
                <w:szCs w:val="24"/>
              </w:rPr>
              <w:t>根据咸阳市财政局文件 咸财采购【2021】 9号规定不收取投标保证金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3"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8</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r>
              <w:rPr>
                <w:rFonts w:hint="eastAsia"/>
                <w:b/>
                <w:sz w:val="24"/>
                <w:szCs w:val="24"/>
              </w:rPr>
              <w:t>14.1</w:t>
            </w:r>
          </w:p>
        </w:tc>
        <w:tc>
          <w:tcPr>
            <w:tcW w:w="8364" w:type="dxa"/>
            <w:vAlign w:val="center"/>
          </w:tcPr>
          <w:p>
            <w:pPr>
              <w:keepNext w:val="0"/>
              <w:keepLines w:val="0"/>
              <w:suppressLineNumbers w:val="0"/>
              <w:spacing w:before="0" w:beforeAutospacing="0" w:after="0" w:afterAutospacing="0" w:line="360" w:lineRule="auto"/>
              <w:ind w:left="0" w:right="0"/>
              <w:rPr>
                <w:rFonts w:hint="default" w:ascii="宋体" w:hAnsi="宋体" w:cs="宋体"/>
                <w:b/>
                <w:sz w:val="24"/>
                <w:szCs w:val="24"/>
              </w:rPr>
            </w:pPr>
            <w:r>
              <w:rPr>
                <w:rFonts w:hint="eastAsia" w:ascii="宋体" w:hAnsi="宋体" w:cs="宋体"/>
                <w:kern w:val="28"/>
                <w:sz w:val="24"/>
                <w:szCs w:val="24"/>
                <w:u w:val="single"/>
              </w:rPr>
              <w:t>投标文件有效期</w:t>
            </w:r>
            <w:r>
              <w:rPr>
                <w:rFonts w:hint="eastAsia" w:ascii="宋体" w:hAnsi="宋体" w:cs="宋体"/>
                <w:kern w:val="28"/>
                <w:sz w:val="24"/>
                <w:szCs w:val="24"/>
              </w:rPr>
              <w:t>为自开标之日起九十（90）个日历日</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p>
        </w:tc>
        <w:tc>
          <w:tcPr>
            <w:tcW w:w="8364"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ascii="宋体" w:hAnsi="宋体" w:cs="宋体"/>
                <w:b/>
                <w:sz w:val="24"/>
                <w:szCs w:val="24"/>
              </w:rPr>
            </w:pPr>
            <w:r>
              <w:rPr>
                <w:rFonts w:hint="eastAsia" w:ascii="宋体" w:hAnsi="宋体" w:cs="宋体"/>
                <w:b/>
                <w:sz w:val="24"/>
                <w:szCs w:val="24"/>
              </w:rPr>
              <w:t>四、投标文件密封、递交</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9</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r>
              <w:rPr>
                <w:rFonts w:hint="eastAsia"/>
                <w:b/>
                <w:sz w:val="24"/>
                <w:szCs w:val="24"/>
              </w:rPr>
              <w:t>15.1</w:t>
            </w:r>
          </w:p>
        </w:tc>
        <w:tc>
          <w:tcPr>
            <w:tcW w:w="8364" w:type="dxa"/>
            <w:vAlign w:val="center"/>
          </w:tcPr>
          <w:p>
            <w:pPr>
              <w:keepNext w:val="0"/>
              <w:keepLines w:val="0"/>
              <w:suppressLineNumbers w:val="0"/>
              <w:spacing w:before="0" w:beforeAutospacing="0" w:after="0" w:afterAutospacing="0" w:line="360" w:lineRule="auto"/>
              <w:ind w:left="0" w:right="0"/>
              <w:rPr>
                <w:rFonts w:hint="default" w:ascii="宋体" w:hAnsi="宋体" w:cs="宋体"/>
                <w:b/>
                <w:sz w:val="24"/>
                <w:szCs w:val="24"/>
              </w:rPr>
            </w:pPr>
            <w:r>
              <w:rPr>
                <w:rFonts w:hint="eastAsia" w:ascii="宋体" w:hAnsi="宋体" w:cs="宋体"/>
                <w:kern w:val="28"/>
                <w:sz w:val="24"/>
                <w:szCs w:val="24"/>
                <w:u w:val="single"/>
              </w:rPr>
              <w:t>投标文件</w:t>
            </w:r>
            <w:r>
              <w:rPr>
                <w:rFonts w:hint="eastAsia" w:ascii="宋体" w:hAnsi="宋体" w:cs="宋体"/>
                <w:kern w:val="28"/>
                <w:sz w:val="24"/>
                <w:szCs w:val="24"/>
              </w:rPr>
              <w:t>正本</w:t>
            </w:r>
            <w:r>
              <w:rPr>
                <w:rFonts w:hint="eastAsia" w:ascii="宋体" w:hAnsi="宋体" w:cs="宋体"/>
                <w:kern w:val="28"/>
                <w:sz w:val="24"/>
                <w:szCs w:val="24"/>
                <w:u w:val="single"/>
              </w:rPr>
              <w:t>壹</w:t>
            </w:r>
            <w:r>
              <w:rPr>
                <w:rFonts w:hint="eastAsia" w:ascii="宋体" w:hAnsi="宋体" w:cs="宋体"/>
                <w:kern w:val="28"/>
                <w:sz w:val="24"/>
                <w:szCs w:val="24"/>
              </w:rPr>
              <w:t>份、副本</w:t>
            </w:r>
            <w:r>
              <w:rPr>
                <w:rFonts w:hint="eastAsia" w:ascii="宋体" w:hAnsi="宋体" w:cs="宋体"/>
                <w:kern w:val="28"/>
                <w:sz w:val="24"/>
                <w:szCs w:val="24"/>
                <w:u w:val="single"/>
              </w:rPr>
              <w:t>贰</w:t>
            </w:r>
            <w:r>
              <w:rPr>
                <w:rFonts w:hint="eastAsia" w:ascii="宋体" w:hAnsi="宋体" w:cs="宋体"/>
                <w:kern w:val="28"/>
                <w:sz w:val="24"/>
                <w:szCs w:val="24"/>
              </w:rPr>
              <w:t>份，电子版本</w:t>
            </w:r>
            <w:r>
              <w:rPr>
                <w:rFonts w:hint="eastAsia" w:ascii="宋体" w:hAnsi="宋体" w:cs="宋体"/>
                <w:kern w:val="28"/>
                <w:sz w:val="24"/>
                <w:szCs w:val="24"/>
                <w:u w:val="single"/>
              </w:rPr>
              <w:t>壹</w:t>
            </w:r>
            <w:r>
              <w:rPr>
                <w:rFonts w:hint="eastAsia" w:ascii="宋体" w:hAnsi="宋体" w:cs="宋体"/>
                <w:kern w:val="28"/>
                <w:sz w:val="24"/>
                <w:szCs w:val="24"/>
              </w:rPr>
              <w:t>份，共</w:t>
            </w:r>
            <w:r>
              <w:rPr>
                <w:rFonts w:hint="eastAsia" w:ascii="宋体" w:hAnsi="宋体" w:cs="宋体"/>
                <w:kern w:val="28"/>
                <w:sz w:val="24"/>
                <w:szCs w:val="24"/>
                <w:u w:val="single"/>
              </w:rPr>
              <w:t>肆</w:t>
            </w:r>
            <w:r>
              <w:rPr>
                <w:rFonts w:hint="eastAsia" w:ascii="宋体" w:hAnsi="宋体" w:cs="宋体"/>
                <w:kern w:val="28"/>
                <w:sz w:val="24"/>
                <w:szCs w:val="24"/>
              </w:rPr>
              <w:t>份。</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76"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10</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r>
              <w:rPr>
                <w:rFonts w:hint="eastAsia"/>
                <w:b/>
                <w:sz w:val="24"/>
                <w:szCs w:val="24"/>
              </w:rPr>
              <w:t>15.2</w:t>
            </w:r>
          </w:p>
        </w:tc>
        <w:tc>
          <w:tcPr>
            <w:tcW w:w="8364" w:type="dxa"/>
            <w:vAlign w:val="center"/>
          </w:tcPr>
          <w:p>
            <w:pPr>
              <w:keepNext w:val="0"/>
              <w:keepLines w:val="0"/>
              <w:suppressLineNumbers w:val="0"/>
              <w:spacing w:before="0" w:beforeAutospacing="0" w:after="0" w:afterAutospacing="0" w:line="360" w:lineRule="auto"/>
              <w:ind w:left="0" w:right="0"/>
              <w:rPr>
                <w:rFonts w:hint="default" w:ascii="宋体" w:hAnsi="宋体" w:cs="宋体"/>
                <w:b/>
                <w:sz w:val="24"/>
                <w:szCs w:val="24"/>
              </w:rPr>
            </w:pPr>
            <w:r>
              <w:rPr>
                <w:rFonts w:hint="eastAsia" w:ascii="宋体" w:hAnsi="宋体" w:cs="宋体"/>
                <w:kern w:val="28"/>
                <w:sz w:val="24"/>
                <w:szCs w:val="24"/>
                <w:u w:val="single"/>
              </w:rPr>
              <w:t>投标报价一览表</w:t>
            </w:r>
            <w:r>
              <w:rPr>
                <w:rFonts w:hint="eastAsia" w:ascii="宋体" w:hAnsi="宋体" w:cs="宋体"/>
                <w:kern w:val="28"/>
                <w:sz w:val="24"/>
                <w:szCs w:val="24"/>
              </w:rPr>
              <w:t>除在投标文件内装订外，另制作一份单独放在一个信封中。</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39"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11</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r>
              <w:rPr>
                <w:rFonts w:hint="eastAsia"/>
                <w:b/>
                <w:sz w:val="24"/>
                <w:szCs w:val="24"/>
              </w:rPr>
              <w:t>15.3</w:t>
            </w:r>
          </w:p>
        </w:tc>
        <w:tc>
          <w:tcPr>
            <w:tcW w:w="8364" w:type="dxa"/>
            <w:vAlign w:val="center"/>
          </w:tcPr>
          <w:p>
            <w:pPr>
              <w:keepNext w:val="0"/>
              <w:keepLines w:val="0"/>
              <w:suppressLineNumbers w:val="0"/>
              <w:spacing w:before="0" w:beforeAutospacing="0" w:after="0" w:afterAutospacing="0" w:line="360" w:lineRule="auto"/>
              <w:ind w:left="0" w:right="0"/>
              <w:rPr>
                <w:rFonts w:hint="default" w:ascii="宋体" w:hAnsi="宋体" w:cs="宋体"/>
                <w:b/>
                <w:sz w:val="24"/>
                <w:szCs w:val="24"/>
              </w:rPr>
            </w:pPr>
            <w:r>
              <w:rPr>
                <w:rFonts w:hint="eastAsia" w:ascii="宋体" w:hAnsi="宋体" w:cs="宋体"/>
                <w:kern w:val="28"/>
                <w:sz w:val="24"/>
                <w:szCs w:val="24"/>
                <w:u w:val="single"/>
              </w:rPr>
              <w:t>资格证明文件证明材料原件及复印件</w:t>
            </w:r>
            <w:r>
              <w:rPr>
                <w:rFonts w:hint="eastAsia" w:ascii="宋体" w:hAnsi="宋体" w:cs="宋体"/>
                <w:kern w:val="28"/>
                <w:sz w:val="24"/>
                <w:szCs w:val="24"/>
              </w:rPr>
              <w:t>按照本须知2.</w:t>
            </w:r>
            <w:r>
              <w:rPr>
                <w:rFonts w:hint="default" w:ascii="宋体" w:hAnsi="宋体" w:cs="宋体"/>
                <w:kern w:val="28"/>
                <w:sz w:val="24"/>
                <w:szCs w:val="24"/>
              </w:rPr>
              <w:t>2</w:t>
            </w:r>
            <w:r>
              <w:rPr>
                <w:rFonts w:hint="eastAsia" w:ascii="宋体" w:hAnsi="宋体" w:cs="宋体"/>
                <w:kern w:val="28"/>
                <w:sz w:val="24"/>
                <w:szCs w:val="24"/>
              </w:rPr>
              <w:t>条要求内容组成。</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12</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r>
              <w:rPr>
                <w:rFonts w:hint="eastAsia"/>
                <w:b/>
                <w:sz w:val="24"/>
                <w:szCs w:val="24"/>
              </w:rPr>
              <w:t>17</w:t>
            </w:r>
          </w:p>
        </w:tc>
        <w:tc>
          <w:tcPr>
            <w:tcW w:w="8364" w:type="dxa"/>
            <w:vAlign w:val="center"/>
          </w:tcPr>
          <w:p>
            <w:pPr>
              <w:keepNext w:val="0"/>
              <w:keepLines w:val="0"/>
              <w:suppressLineNumbers w:val="0"/>
              <w:spacing w:before="0" w:beforeAutospacing="0" w:after="0" w:afterAutospacing="0" w:line="360" w:lineRule="auto"/>
              <w:ind w:left="0" w:right="0"/>
              <w:rPr>
                <w:rFonts w:hint="default" w:ascii="宋体" w:hAnsi="宋体" w:cs="宋体"/>
                <w:kern w:val="28"/>
                <w:sz w:val="24"/>
                <w:szCs w:val="24"/>
              </w:rPr>
            </w:pPr>
            <w:r>
              <w:rPr>
                <w:rFonts w:hint="eastAsia" w:ascii="宋体" w:hAnsi="宋体" w:cs="宋体"/>
                <w:kern w:val="28"/>
                <w:sz w:val="24"/>
                <w:szCs w:val="24"/>
                <w:u w:val="single"/>
              </w:rPr>
              <w:t>投标截止时间：2021年12月15日14时</w:t>
            </w:r>
            <w:r>
              <w:rPr>
                <w:rFonts w:hint="default" w:ascii="宋体" w:hAnsi="宋体" w:cs="宋体"/>
                <w:kern w:val="28"/>
                <w:sz w:val="24"/>
                <w:szCs w:val="24"/>
                <w:u w:val="single"/>
              </w:rPr>
              <w:t>3</w:t>
            </w:r>
            <w:r>
              <w:rPr>
                <w:rFonts w:hint="eastAsia" w:ascii="宋体" w:hAnsi="宋体" w:cs="宋体"/>
                <w:kern w:val="28"/>
                <w:sz w:val="24"/>
                <w:szCs w:val="24"/>
                <w:u w:val="single"/>
              </w:rPr>
              <w:t>0分</w:t>
            </w:r>
            <w:r>
              <w:rPr>
                <w:rFonts w:hint="eastAsia"/>
                <w:kern w:val="28"/>
                <w:sz w:val="24"/>
                <w:szCs w:val="24"/>
              </w:rPr>
              <w:t>。</w:t>
            </w:r>
          </w:p>
          <w:p>
            <w:pPr>
              <w:keepNext w:val="0"/>
              <w:keepLines w:val="0"/>
              <w:suppressLineNumbers w:val="0"/>
              <w:spacing w:before="0" w:beforeAutospacing="0" w:after="0" w:afterAutospacing="0" w:line="360" w:lineRule="auto"/>
              <w:ind w:left="0" w:right="0"/>
              <w:rPr>
                <w:rFonts w:hint="default" w:ascii="宋体" w:hAnsi="宋体" w:cs="宋体"/>
                <w:kern w:val="28"/>
                <w:sz w:val="24"/>
                <w:szCs w:val="24"/>
              </w:rPr>
            </w:pPr>
            <w:r>
              <w:rPr>
                <w:rFonts w:hint="eastAsia" w:ascii="宋体" w:hAnsi="宋体" w:cs="宋体"/>
                <w:kern w:val="28"/>
                <w:sz w:val="24"/>
                <w:szCs w:val="24"/>
                <w:u w:val="single"/>
              </w:rPr>
              <w:t>投标文件送达地点为：</w:t>
            </w:r>
            <w:r>
              <w:rPr>
                <w:rFonts w:hint="eastAsia" w:asciiTheme="minorEastAsia" w:hAnsiTheme="minorEastAsia"/>
                <w:sz w:val="24"/>
                <w:szCs w:val="24"/>
                <w:u w:val="single"/>
              </w:rPr>
              <w:t>沣西新城天兴大厦1</w:t>
            </w:r>
            <w:r>
              <w:rPr>
                <w:rFonts w:hint="default" w:asciiTheme="minorEastAsia" w:hAnsiTheme="minorEastAsia"/>
                <w:sz w:val="24"/>
                <w:szCs w:val="24"/>
                <w:u w:val="single"/>
              </w:rPr>
              <w:t>8</w:t>
            </w:r>
            <w:r>
              <w:rPr>
                <w:rFonts w:hint="eastAsia" w:asciiTheme="minorEastAsia" w:hAnsiTheme="minorEastAsia"/>
                <w:sz w:val="24"/>
                <w:szCs w:val="24"/>
                <w:u w:val="single"/>
              </w:rPr>
              <w:t>层1</w:t>
            </w:r>
            <w:r>
              <w:rPr>
                <w:rFonts w:hint="default" w:asciiTheme="minorEastAsia" w:hAnsiTheme="minorEastAsia"/>
                <w:sz w:val="24"/>
                <w:szCs w:val="24"/>
                <w:u w:val="single"/>
              </w:rPr>
              <w:t>8-006</w:t>
            </w:r>
            <w:r>
              <w:rPr>
                <w:rFonts w:hint="eastAsia" w:asciiTheme="minorEastAsia" w:hAnsiTheme="minorEastAsia"/>
                <w:sz w:val="24"/>
                <w:szCs w:val="24"/>
                <w:u w:val="single"/>
              </w:rPr>
              <w:t>室。</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p>
        </w:tc>
        <w:tc>
          <w:tcPr>
            <w:tcW w:w="8364"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kern w:val="28"/>
                <w:sz w:val="24"/>
                <w:szCs w:val="24"/>
              </w:rPr>
            </w:pPr>
            <w:bookmarkStart w:id="21" w:name="_Toc27566"/>
            <w:bookmarkStart w:id="22" w:name="_Toc6575"/>
            <w:bookmarkStart w:id="23" w:name="_Toc22970"/>
            <w:bookmarkStart w:id="24" w:name="_Toc9978"/>
            <w:bookmarkStart w:id="25" w:name="_Toc12"/>
            <w:bookmarkStart w:id="26" w:name="_Toc852"/>
            <w:bookmarkStart w:id="27" w:name="_Toc12066"/>
            <w:r>
              <w:rPr>
                <w:rFonts w:hint="eastAsia" w:ascii="宋体" w:hAnsi="宋体" w:cs="宋体"/>
                <w:b/>
                <w:sz w:val="24"/>
                <w:szCs w:val="24"/>
              </w:rPr>
              <w:t>五、开标、评标和定标</w:t>
            </w:r>
            <w:bookmarkEnd w:id="21"/>
            <w:bookmarkEnd w:id="22"/>
            <w:bookmarkEnd w:id="23"/>
            <w:bookmarkEnd w:id="24"/>
            <w:bookmarkEnd w:id="25"/>
            <w:bookmarkEnd w:id="26"/>
            <w:bookmarkEnd w:id="27"/>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13</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r>
              <w:rPr>
                <w:rFonts w:hint="eastAsia"/>
                <w:b/>
                <w:sz w:val="24"/>
                <w:szCs w:val="24"/>
              </w:rPr>
              <w:t>19</w:t>
            </w:r>
          </w:p>
        </w:tc>
        <w:tc>
          <w:tcPr>
            <w:tcW w:w="8364" w:type="dxa"/>
            <w:vAlign w:val="center"/>
          </w:tcPr>
          <w:p>
            <w:pPr>
              <w:keepNext w:val="0"/>
              <w:keepLines w:val="0"/>
              <w:suppressLineNumbers w:val="0"/>
              <w:spacing w:before="0" w:beforeAutospacing="0" w:after="0" w:afterAutospacing="0" w:line="360" w:lineRule="auto"/>
              <w:ind w:left="0" w:right="0"/>
              <w:jc w:val="left"/>
              <w:rPr>
                <w:rFonts w:hint="default" w:ascii="宋体" w:hAnsi="宋体" w:cs="宋体"/>
                <w:kern w:val="28"/>
                <w:sz w:val="24"/>
                <w:szCs w:val="24"/>
                <w:u w:val="single"/>
              </w:rPr>
            </w:pPr>
            <w:bookmarkStart w:id="28" w:name="_Toc1039"/>
            <w:bookmarkStart w:id="29" w:name="_Toc15288"/>
            <w:bookmarkStart w:id="30" w:name="_Toc13997"/>
            <w:bookmarkStart w:id="31" w:name="_Toc2808"/>
            <w:bookmarkStart w:id="32" w:name="_Toc3195"/>
            <w:bookmarkStart w:id="33" w:name="_Toc22448"/>
            <w:bookmarkStart w:id="34" w:name="_Toc7889"/>
            <w:r>
              <w:rPr>
                <w:rFonts w:hint="eastAsia" w:ascii="宋体" w:hAnsi="宋体" w:cs="宋体"/>
                <w:kern w:val="28"/>
                <w:sz w:val="24"/>
                <w:szCs w:val="24"/>
                <w:u w:val="single"/>
              </w:rPr>
              <w:t>开标、评标、定标：</w:t>
            </w:r>
            <w:r>
              <w:rPr>
                <w:rFonts w:hint="eastAsia" w:ascii="宋体" w:hAnsi="宋体" w:cs="宋体"/>
                <w:kern w:val="28"/>
                <w:sz w:val="24"/>
                <w:szCs w:val="24"/>
              </w:rPr>
              <w:t>见招标文件第四部分。</w:t>
            </w:r>
            <w:bookmarkEnd w:id="28"/>
            <w:bookmarkEnd w:id="29"/>
            <w:bookmarkEnd w:id="30"/>
            <w:bookmarkEnd w:id="31"/>
            <w:bookmarkEnd w:id="32"/>
            <w:bookmarkEnd w:id="33"/>
            <w:bookmarkEnd w:id="34"/>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p>
        </w:tc>
        <w:tc>
          <w:tcPr>
            <w:tcW w:w="8364"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kern w:val="28"/>
                <w:sz w:val="24"/>
                <w:szCs w:val="24"/>
                <w:u w:val="single"/>
              </w:rPr>
            </w:pPr>
            <w:bookmarkStart w:id="35" w:name="_Toc12191"/>
            <w:bookmarkStart w:id="36" w:name="_Toc22337"/>
            <w:bookmarkStart w:id="37" w:name="_Toc3470"/>
            <w:bookmarkStart w:id="38" w:name="_Toc7627"/>
            <w:bookmarkStart w:id="39" w:name="_Toc26063"/>
            <w:bookmarkStart w:id="40" w:name="_Toc8191"/>
            <w:bookmarkStart w:id="41" w:name="_Toc31837"/>
            <w:r>
              <w:rPr>
                <w:rFonts w:hint="eastAsia" w:ascii="宋体" w:hAnsi="宋体" w:cs="宋体"/>
                <w:b/>
                <w:sz w:val="24"/>
                <w:szCs w:val="24"/>
              </w:rPr>
              <w:t>七、询问、质疑、投诉</w:t>
            </w:r>
            <w:bookmarkEnd w:id="35"/>
            <w:bookmarkEnd w:id="36"/>
            <w:bookmarkEnd w:id="37"/>
            <w:bookmarkEnd w:id="38"/>
            <w:bookmarkEnd w:id="39"/>
            <w:bookmarkEnd w:id="40"/>
            <w:bookmarkEnd w:id="41"/>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302"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b/>
                <w:sz w:val="24"/>
                <w:szCs w:val="24"/>
              </w:rPr>
            </w:pPr>
            <w:r>
              <w:rPr>
                <w:rFonts w:hint="eastAsia"/>
                <w:b/>
                <w:sz w:val="24"/>
                <w:szCs w:val="24"/>
              </w:rPr>
              <w:t>14</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b/>
                <w:sz w:val="24"/>
                <w:szCs w:val="24"/>
              </w:rPr>
            </w:pPr>
            <w:r>
              <w:rPr>
                <w:rFonts w:hint="eastAsia"/>
                <w:b/>
                <w:sz w:val="24"/>
                <w:szCs w:val="24"/>
              </w:rPr>
              <w:t>21.2</w:t>
            </w:r>
          </w:p>
        </w:tc>
        <w:tc>
          <w:tcPr>
            <w:tcW w:w="8364" w:type="dxa"/>
            <w:vAlign w:val="center"/>
          </w:tcPr>
          <w:p>
            <w:pPr>
              <w:keepNext w:val="0"/>
              <w:keepLines w:val="0"/>
              <w:suppressLineNumbers w:val="0"/>
              <w:spacing w:before="0" w:beforeAutospacing="0" w:after="0" w:afterAutospacing="0" w:line="360" w:lineRule="auto"/>
              <w:ind w:left="0" w:right="0"/>
              <w:jc w:val="left"/>
              <w:rPr>
                <w:rFonts w:hint="default" w:ascii="宋体" w:hAnsi="宋体" w:cs="宋体"/>
                <w:kern w:val="28"/>
                <w:sz w:val="24"/>
                <w:szCs w:val="24"/>
                <w:u w:val="single"/>
              </w:rPr>
            </w:pPr>
            <w:bookmarkStart w:id="42" w:name="_Toc1021"/>
            <w:bookmarkStart w:id="43" w:name="_Toc9392"/>
            <w:bookmarkStart w:id="44" w:name="_Toc20569"/>
            <w:bookmarkStart w:id="45" w:name="_Toc9897"/>
            <w:bookmarkStart w:id="46" w:name="_Toc32506"/>
            <w:bookmarkStart w:id="47" w:name="_Toc6168"/>
            <w:bookmarkStart w:id="48" w:name="_Toc13856"/>
            <w:r>
              <w:rPr>
                <w:rFonts w:hint="eastAsia" w:ascii="宋体" w:hAnsi="宋体" w:cs="宋体"/>
                <w:kern w:val="28"/>
                <w:sz w:val="24"/>
                <w:szCs w:val="24"/>
                <w:u w:val="single"/>
              </w:rPr>
              <w:t>询问联系方式：（陕西鑫海鼎盛项目管理有限公司）</w:t>
            </w:r>
            <w:bookmarkEnd w:id="42"/>
            <w:bookmarkEnd w:id="43"/>
            <w:bookmarkEnd w:id="44"/>
            <w:bookmarkEnd w:id="45"/>
            <w:bookmarkEnd w:id="46"/>
            <w:bookmarkEnd w:id="47"/>
            <w:bookmarkEnd w:id="48"/>
          </w:p>
          <w:p>
            <w:pPr>
              <w:keepNext w:val="0"/>
              <w:keepLines w:val="0"/>
              <w:suppressLineNumbers w:val="0"/>
              <w:spacing w:before="0" w:beforeAutospacing="0" w:after="0" w:afterAutospacing="0" w:line="360" w:lineRule="auto"/>
              <w:ind w:left="0" w:right="0"/>
              <w:jc w:val="left"/>
              <w:rPr>
                <w:rFonts w:hint="default" w:ascii="宋体" w:hAnsi="宋体" w:cs="宋体"/>
                <w:kern w:val="28"/>
                <w:sz w:val="24"/>
                <w:szCs w:val="24"/>
                <w:u w:val="single"/>
              </w:rPr>
            </w:pPr>
            <w:bookmarkStart w:id="49" w:name="_Toc25933"/>
            <w:bookmarkStart w:id="50" w:name="_Toc25111"/>
            <w:bookmarkStart w:id="51" w:name="_Toc14263"/>
            <w:bookmarkStart w:id="52" w:name="_Toc23065"/>
            <w:bookmarkStart w:id="53" w:name="_Toc719"/>
            <w:bookmarkStart w:id="54" w:name="_Toc22563"/>
            <w:bookmarkStart w:id="55" w:name="_Toc21833"/>
            <w:r>
              <w:rPr>
                <w:rFonts w:hint="eastAsia" w:ascii="宋体" w:hAnsi="宋体" w:cs="宋体"/>
                <w:kern w:val="28"/>
                <w:sz w:val="24"/>
                <w:szCs w:val="24"/>
                <w:u w:val="single"/>
              </w:rPr>
              <w:t>联系人：</w:t>
            </w:r>
            <w:bookmarkEnd w:id="49"/>
            <w:bookmarkEnd w:id="50"/>
            <w:bookmarkEnd w:id="51"/>
            <w:bookmarkEnd w:id="52"/>
            <w:bookmarkEnd w:id="53"/>
            <w:bookmarkEnd w:id="54"/>
            <w:bookmarkEnd w:id="55"/>
            <w:r>
              <w:rPr>
                <w:rFonts w:hint="eastAsia" w:ascii="宋体" w:hAnsi="宋体" w:cs="宋体"/>
                <w:kern w:val="28"/>
                <w:sz w:val="24"/>
                <w:szCs w:val="24"/>
                <w:u w:val="single"/>
              </w:rPr>
              <w:t>尚女士</w:t>
            </w:r>
          </w:p>
          <w:p>
            <w:pPr>
              <w:keepNext w:val="0"/>
              <w:keepLines w:val="0"/>
              <w:suppressLineNumbers w:val="0"/>
              <w:spacing w:before="0" w:beforeAutospacing="0" w:after="0" w:afterAutospacing="0" w:line="360" w:lineRule="auto"/>
              <w:ind w:left="0" w:right="0"/>
              <w:jc w:val="left"/>
              <w:rPr>
                <w:rFonts w:hint="default" w:ascii="宋体" w:hAnsi="宋体" w:cs="宋体"/>
                <w:kern w:val="28"/>
                <w:sz w:val="24"/>
                <w:szCs w:val="24"/>
                <w:u w:val="single"/>
              </w:rPr>
            </w:pPr>
            <w:bookmarkStart w:id="56" w:name="_Toc9532"/>
            <w:bookmarkStart w:id="57" w:name="_Toc12102"/>
            <w:bookmarkStart w:id="58" w:name="_Toc6863"/>
            <w:bookmarkStart w:id="59" w:name="_Toc6009"/>
            <w:bookmarkStart w:id="60" w:name="_Toc11758"/>
            <w:bookmarkStart w:id="61" w:name="_Toc10307"/>
            <w:bookmarkStart w:id="62" w:name="_Toc911"/>
            <w:r>
              <w:rPr>
                <w:rFonts w:hint="eastAsia" w:ascii="宋体" w:hAnsi="宋体" w:cs="宋体"/>
                <w:kern w:val="28"/>
                <w:sz w:val="24"/>
                <w:szCs w:val="24"/>
                <w:u w:val="single"/>
              </w:rPr>
              <w:t>联系电话：</w:t>
            </w:r>
            <w:bookmarkEnd w:id="56"/>
            <w:bookmarkEnd w:id="57"/>
            <w:bookmarkEnd w:id="58"/>
            <w:bookmarkEnd w:id="59"/>
            <w:bookmarkEnd w:id="60"/>
            <w:bookmarkEnd w:id="61"/>
            <w:bookmarkEnd w:id="62"/>
            <w:r>
              <w:rPr>
                <w:rFonts w:hint="eastAsia" w:ascii="宋体" w:hAnsi="宋体" w:cs="宋体"/>
                <w:kern w:val="28"/>
                <w:sz w:val="24"/>
                <w:szCs w:val="24"/>
                <w:u w:val="single"/>
              </w:rPr>
              <w:t>029-</w:t>
            </w:r>
            <w:r>
              <w:rPr>
                <w:rFonts w:hint="default" w:ascii="宋体" w:hAnsi="宋体" w:cs="宋体"/>
                <w:kern w:val="28"/>
                <w:sz w:val="24"/>
                <w:szCs w:val="24"/>
                <w:u w:val="single"/>
              </w:rPr>
              <w:t>88680925</w:t>
            </w:r>
            <w:r>
              <w:rPr>
                <w:rFonts w:hint="eastAsia" w:ascii="宋体" w:hAnsi="宋体" w:cs="宋体"/>
                <w:kern w:val="28"/>
                <w:sz w:val="24"/>
                <w:szCs w:val="24"/>
                <w:u w:val="single"/>
              </w:rPr>
              <w:t xml:space="preserve"> </w:t>
            </w:r>
          </w:p>
          <w:p>
            <w:pPr>
              <w:keepNext w:val="0"/>
              <w:keepLines w:val="0"/>
              <w:suppressLineNumbers w:val="0"/>
              <w:spacing w:before="0" w:beforeAutospacing="0" w:after="0" w:afterAutospacing="0" w:line="360" w:lineRule="auto"/>
              <w:ind w:left="0" w:right="0"/>
              <w:jc w:val="left"/>
              <w:rPr>
                <w:rFonts w:hint="default" w:ascii="宋体" w:hAnsi="宋体" w:cs="宋体"/>
                <w:kern w:val="28"/>
                <w:sz w:val="24"/>
                <w:szCs w:val="24"/>
                <w:u w:val="single"/>
              </w:rPr>
            </w:pPr>
            <w:bookmarkStart w:id="63" w:name="_Toc3804"/>
            <w:bookmarkStart w:id="64" w:name="_Toc29657"/>
            <w:bookmarkStart w:id="65" w:name="_Toc685"/>
            <w:bookmarkStart w:id="66" w:name="_Toc16406"/>
            <w:bookmarkStart w:id="67" w:name="_Toc2581"/>
            <w:bookmarkStart w:id="68" w:name="_Toc27279"/>
            <w:bookmarkStart w:id="69" w:name="_Toc12963"/>
            <w:r>
              <w:rPr>
                <w:rFonts w:hint="eastAsia" w:ascii="宋体" w:hAnsi="宋体" w:cs="宋体"/>
                <w:kern w:val="28"/>
                <w:sz w:val="24"/>
                <w:szCs w:val="24"/>
                <w:u w:val="single"/>
              </w:rPr>
              <w:t>电子邮箱：3264037531@qq.com</w:t>
            </w:r>
            <w:bookmarkEnd w:id="63"/>
            <w:bookmarkEnd w:id="64"/>
            <w:bookmarkEnd w:id="65"/>
            <w:bookmarkEnd w:id="66"/>
            <w:bookmarkEnd w:id="67"/>
            <w:bookmarkEnd w:id="68"/>
            <w:bookmarkEnd w:id="69"/>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76"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
                <w:sz w:val="24"/>
                <w:szCs w:val="24"/>
              </w:rPr>
            </w:pPr>
            <w:r>
              <w:rPr>
                <w:rFonts w:hint="eastAsia" w:ascii="宋体" w:hAnsi="宋体" w:cs="宋体"/>
                <w:b/>
                <w:sz w:val="24"/>
                <w:szCs w:val="24"/>
              </w:rPr>
              <w:t>15</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ascii="宋体" w:hAnsi="宋体" w:cs="宋体"/>
                <w:b/>
                <w:sz w:val="24"/>
                <w:szCs w:val="24"/>
              </w:rPr>
            </w:pPr>
            <w:r>
              <w:rPr>
                <w:rFonts w:hint="eastAsia" w:ascii="宋体" w:hAnsi="宋体" w:cs="宋体"/>
                <w:b/>
                <w:sz w:val="24"/>
                <w:szCs w:val="24"/>
              </w:rPr>
              <w:t>22.1</w:t>
            </w:r>
          </w:p>
        </w:tc>
        <w:tc>
          <w:tcPr>
            <w:tcW w:w="8364" w:type="dxa"/>
            <w:vAlign w:val="center"/>
          </w:tcPr>
          <w:p>
            <w:pPr>
              <w:keepNext w:val="0"/>
              <w:keepLines w:val="0"/>
              <w:suppressLineNumbers w:val="0"/>
              <w:spacing w:before="0" w:beforeAutospacing="0" w:after="0" w:afterAutospacing="0" w:line="360" w:lineRule="auto"/>
              <w:ind w:left="0" w:right="0"/>
              <w:jc w:val="left"/>
              <w:rPr>
                <w:rFonts w:hint="default" w:ascii="宋体" w:hAnsi="宋体" w:cs="宋体"/>
                <w:kern w:val="28"/>
                <w:sz w:val="24"/>
                <w:szCs w:val="24"/>
                <w:u w:val="single"/>
              </w:rPr>
            </w:pPr>
            <w:r>
              <w:rPr>
                <w:rFonts w:hint="eastAsia" w:ascii="宋体" w:hAnsi="宋体" w:cs="宋体"/>
                <w:kern w:val="28"/>
                <w:sz w:val="24"/>
                <w:szCs w:val="24"/>
                <w:u w:val="single"/>
              </w:rPr>
              <w:t>质疑联系方式：同询问联系方式</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09"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
                <w:sz w:val="24"/>
                <w:szCs w:val="24"/>
              </w:rPr>
            </w:pP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ascii="宋体" w:hAnsi="宋体" w:cs="宋体"/>
                <w:b/>
                <w:sz w:val="24"/>
                <w:szCs w:val="24"/>
              </w:rPr>
            </w:pPr>
          </w:p>
        </w:tc>
        <w:tc>
          <w:tcPr>
            <w:tcW w:w="8364"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kern w:val="28"/>
                <w:sz w:val="24"/>
                <w:szCs w:val="24"/>
                <w:u w:val="single"/>
              </w:rPr>
            </w:pPr>
            <w:bookmarkStart w:id="70" w:name="_Toc31200"/>
            <w:bookmarkStart w:id="71" w:name="_Toc456"/>
            <w:bookmarkStart w:id="72" w:name="_Toc14257"/>
            <w:bookmarkStart w:id="73" w:name="_Toc19202"/>
            <w:bookmarkStart w:id="74" w:name="_Toc5176"/>
            <w:bookmarkStart w:id="75" w:name="_Toc4879"/>
            <w:bookmarkStart w:id="76" w:name="_Toc1016"/>
            <w:r>
              <w:rPr>
                <w:rFonts w:hint="eastAsia" w:ascii="宋体" w:hAnsi="宋体" w:cs="宋体"/>
                <w:b/>
                <w:sz w:val="24"/>
                <w:szCs w:val="24"/>
              </w:rPr>
              <w:t>八、合同的签订及履行</w:t>
            </w:r>
            <w:bookmarkEnd w:id="70"/>
            <w:bookmarkEnd w:id="71"/>
            <w:bookmarkEnd w:id="72"/>
            <w:bookmarkEnd w:id="73"/>
            <w:bookmarkEnd w:id="74"/>
            <w:bookmarkEnd w:id="75"/>
            <w:bookmarkEnd w:id="76"/>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1648"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
                <w:sz w:val="24"/>
                <w:szCs w:val="24"/>
              </w:rPr>
            </w:pPr>
            <w:r>
              <w:rPr>
                <w:rFonts w:hint="eastAsia" w:ascii="宋体" w:hAnsi="宋体" w:cs="宋体"/>
                <w:b/>
                <w:sz w:val="24"/>
                <w:szCs w:val="24"/>
              </w:rPr>
              <w:t>16</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ascii="宋体" w:hAnsi="宋体" w:cs="宋体"/>
                <w:b/>
                <w:sz w:val="24"/>
                <w:szCs w:val="24"/>
              </w:rPr>
            </w:pPr>
            <w:r>
              <w:rPr>
                <w:rFonts w:hint="eastAsia" w:ascii="宋体" w:hAnsi="宋体" w:cs="宋体"/>
                <w:b/>
                <w:sz w:val="24"/>
                <w:szCs w:val="24"/>
              </w:rPr>
              <w:t>24.1</w:t>
            </w:r>
          </w:p>
        </w:tc>
        <w:tc>
          <w:tcPr>
            <w:tcW w:w="8364" w:type="dxa"/>
            <w:vAlign w:val="center"/>
          </w:tcPr>
          <w:p>
            <w:pPr>
              <w:keepNext w:val="0"/>
              <w:keepLines w:val="0"/>
              <w:suppressLineNumbers w:val="0"/>
              <w:spacing w:before="0" w:beforeAutospacing="0" w:after="0" w:afterAutospacing="0" w:line="360" w:lineRule="auto"/>
              <w:ind w:left="0" w:right="0"/>
              <w:rPr>
                <w:rFonts w:hint="default" w:ascii="宋体" w:hAnsi="宋体" w:cs="宋体"/>
                <w:kern w:val="28"/>
                <w:sz w:val="24"/>
                <w:szCs w:val="24"/>
                <w:u w:val="single"/>
              </w:rPr>
            </w:pPr>
            <w:r>
              <w:rPr>
                <w:rFonts w:hint="eastAsia" w:ascii="宋体" w:hAnsi="宋体" w:cs="宋体"/>
                <w:kern w:val="28"/>
                <w:sz w:val="24"/>
                <w:szCs w:val="24"/>
              </w:rPr>
              <w:t>在合同签订前，中标供应商须提供营业执照和在投标文件中提供的资质证明文件、业绩合同等主要证明文件的原件给采购人进行核对。如投标文件中复印件与原件不符，采购人有权取消其中标资格。</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844"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
                <w:sz w:val="24"/>
                <w:szCs w:val="24"/>
              </w:rPr>
            </w:pP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ascii="宋体" w:hAnsi="宋体" w:cs="宋体"/>
                <w:b/>
                <w:sz w:val="24"/>
                <w:szCs w:val="24"/>
              </w:rPr>
            </w:pPr>
          </w:p>
        </w:tc>
        <w:tc>
          <w:tcPr>
            <w:tcW w:w="8364"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kern w:val="28"/>
                <w:sz w:val="24"/>
                <w:szCs w:val="24"/>
                <w:u w:val="single"/>
              </w:rPr>
            </w:pPr>
            <w:bookmarkStart w:id="77" w:name="_Toc1645"/>
            <w:bookmarkStart w:id="78" w:name="_Toc15192"/>
            <w:bookmarkStart w:id="79" w:name="_Toc25518"/>
            <w:bookmarkStart w:id="80" w:name="_Toc28331"/>
            <w:bookmarkStart w:id="81" w:name="_Toc4449"/>
            <w:bookmarkStart w:id="82" w:name="_Toc16084"/>
            <w:bookmarkStart w:id="83" w:name="_Toc25082"/>
            <w:r>
              <w:rPr>
                <w:rFonts w:hint="eastAsia" w:ascii="宋体" w:hAnsi="宋体" w:cs="宋体"/>
                <w:b/>
                <w:sz w:val="24"/>
                <w:szCs w:val="24"/>
              </w:rPr>
              <w:t>九、采购代理服务费</w:t>
            </w:r>
            <w:bookmarkEnd w:id="77"/>
            <w:bookmarkEnd w:id="78"/>
            <w:bookmarkEnd w:id="79"/>
            <w:bookmarkEnd w:id="80"/>
            <w:bookmarkEnd w:id="81"/>
            <w:bookmarkEnd w:id="82"/>
            <w:bookmarkEnd w:id="83"/>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865"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
                <w:sz w:val="24"/>
                <w:szCs w:val="24"/>
              </w:rPr>
            </w:pPr>
            <w:r>
              <w:rPr>
                <w:rFonts w:hint="eastAsia" w:ascii="宋体" w:hAnsi="宋体" w:cs="宋体"/>
                <w:b/>
                <w:sz w:val="24"/>
                <w:szCs w:val="24"/>
              </w:rPr>
              <w:t>17</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ascii="宋体" w:hAnsi="宋体" w:cs="宋体"/>
                <w:b/>
                <w:sz w:val="24"/>
                <w:szCs w:val="24"/>
              </w:rPr>
            </w:pPr>
            <w:r>
              <w:rPr>
                <w:rFonts w:hint="eastAsia" w:ascii="宋体" w:hAnsi="宋体" w:cs="宋体"/>
                <w:b/>
                <w:sz w:val="24"/>
                <w:szCs w:val="24"/>
              </w:rPr>
              <w:t>26.1</w:t>
            </w:r>
          </w:p>
        </w:tc>
        <w:tc>
          <w:tcPr>
            <w:tcW w:w="8364" w:type="dxa"/>
            <w:vAlign w:val="center"/>
          </w:tcPr>
          <w:p>
            <w:pPr>
              <w:keepNext w:val="0"/>
              <w:keepLines w:val="0"/>
              <w:suppressLineNumbers w:val="0"/>
              <w:spacing w:before="0" w:beforeAutospacing="0" w:after="0" w:afterAutospacing="0" w:line="360" w:lineRule="auto"/>
              <w:ind w:left="0" w:right="0"/>
              <w:jc w:val="left"/>
              <w:rPr>
                <w:rFonts w:hint="default" w:ascii="宋体" w:hAnsi="宋体" w:cs="宋体"/>
                <w:kern w:val="28"/>
                <w:sz w:val="24"/>
                <w:szCs w:val="24"/>
                <w:u w:val="single"/>
              </w:rPr>
            </w:pPr>
            <w:bookmarkStart w:id="84" w:name="_Toc28228"/>
            <w:bookmarkStart w:id="85" w:name="_Toc25305"/>
            <w:bookmarkStart w:id="86" w:name="_Toc11035"/>
            <w:bookmarkStart w:id="87" w:name="_Toc4987"/>
            <w:bookmarkStart w:id="88" w:name="_Toc29947"/>
            <w:bookmarkStart w:id="89" w:name="_Toc26032"/>
            <w:bookmarkStart w:id="90" w:name="_Toc23036"/>
            <w:r>
              <w:rPr>
                <w:rFonts w:hint="eastAsia" w:ascii="宋体" w:hAnsi="宋体" w:cs="宋体"/>
                <w:kern w:val="28"/>
                <w:sz w:val="24"/>
                <w:szCs w:val="24"/>
              </w:rPr>
              <w:t>采购代理服务费按约定由中标供应商支付，采购代理服务费不在投标报价中单列。</w:t>
            </w:r>
            <w:bookmarkEnd w:id="84"/>
            <w:bookmarkEnd w:id="85"/>
            <w:bookmarkEnd w:id="86"/>
            <w:bookmarkEnd w:id="87"/>
            <w:bookmarkEnd w:id="88"/>
            <w:bookmarkEnd w:id="89"/>
            <w:bookmarkEnd w:id="90"/>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1474" w:hRule="atLeast"/>
          <w:jc w:val="center"/>
        </w:trPr>
        <w:tc>
          <w:tcPr>
            <w:tcW w:w="829"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
                <w:sz w:val="24"/>
                <w:szCs w:val="24"/>
              </w:rPr>
            </w:pPr>
            <w:r>
              <w:rPr>
                <w:rFonts w:hint="eastAsia" w:ascii="宋体" w:hAnsi="宋体" w:cs="宋体"/>
                <w:b/>
                <w:sz w:val="24"/>
                <w:szCs w:val="24"/>
              </w:rPr>
              <w:t>18</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ascii="宋体" w:hAnsi="宋体" w:cs="宋体"/>
                <w:b/>
                <w:sz w:val="24"/>
                <w:szCs w:val="24"/>
              </w:rPr>
            </w:pPr>
            <w:r>
              <w:rPr>
                <w:rFonts w:hint="eastAsia" w:ascii="宋体" w:hAnsi="宋体" w:cs="宋体"/>
                <w:b/>
                <w:sz w:val="24"/>
                <w:szCs w:val="24"/>
              </w:rPr>
              <w:t>26.2</w:t>
            </w:r>
          </w:p>
        </w:tc>
        <w:tc>
          <w:tcPr>
            <w:tcW w:w="8364" w:type="dxa"/>
            <w:vAlign w:val="center"/>
          </w:tcPr>
          <w:p>
            <w:pPr>
              <w:keepNext w:val="0"/>
              <w:keepLines w:val="0"/>
              <w:suppressLineNumbers w:val="0"/>
              <w:spacing w:before="0" w:beforeAutospacing="0" w:after="0" w:afterAutospacing="0" w:line="360" w:lineRule="auto"/>
              <w:ind w:left="0" w:right="0"/>
              <w:jc w:val="left"/>
              <w:rPr>
                <w:rFonts w:hint="default" w:ascii="宋体" w:hAnsi="宋体" w:cs="宋体"/>
                <w:kern w:val="28"/>
                <w:sz w:val="24"/>
                <w:szCs w:val="24"/>
                <w:u w:val="single"/>
              </w:rPr>
            </w:pPr>
            <w:r>
              <w:rPr>
                <w:rFonts w:hint="default" w:asciiTheme="minorEastAsia" w:hAnsiTheme="minorEastAsia"/>
                <w:sz w:val="24"/>
                <w:szCs w:val="24"/>
              </w:rPr>
              <w:t>按有关规定，向</w:t>
            </w:r>
            <w:r>
              <w:rPr>
                <w:rFonts w:hint="eastAsia" w:asciiTheme="minorEastAsia" w:hAnsiTheme="minorEastAsia"/>
                <w:sz w:val="24"/>
                <w:szCs w:val="24"/>
              </w:rPr>
              <w:t>中标供应商</w:t>
            </w:r>
            <w:r>
              <w:rPr>
                <w:rFonts w:hint="default" w:asciiTheme="minorEastAsia" w:hAnsiTheme="minorEastAsia"/>
                <w:sz w:val="24"/>
                <w:szCs w:val="24"/>
              </w:rPr>
              <w:t>收取</w:t>
            </w:r>
            <w:r>
              <w:rPr>
                <w:rFonts w:hint="eastAsia" w:asciiTheme="minorEastAsia" w:hAnsiTheme="minorEastAsia"/>
                <w:sz w:val="24"/>
                <w:szCs w:val="24"/>
              </w:rPr>
              <w:t>中标</w:t>
            </w:r>
            <w:r>
              <w:rPr>
                <w:rFonts w:hint="default" w:asciiTheme="minorEastAsia" w:hAnsiTheme="minorEastAsia"/>
                <w:sz w:val="24"/>
                <w:szCs w:val="24"/>
              </w:rPr>
              <w:t>服务费，收费标准参照计价格【2002】1</w:t>
            </w:r>
            <w:r>
              <w:rPr>
                <w:rFonts w:hint="eastAsia" w:asciiTheme="minorEastAsia" w:hAnsiTheme="minorEastAsia"/>
                <w:sz w:val="24"/>
                <w:szCs w:val="24"/>
              </w:rPr>
              <w:t>9</w:t>
            </w:r>
            <w:r>
              <w:rPr>
                <w:rFonts w:hint="default" w:asciiTheme="minorEastAsia" w:hAnsiTheme="minorEastAsia"/>
                <w:sz w:val="24"/>
                <w:szCs w:val="24"/>
              </w:rPr>
              <w:t>80号的标准执行。由</w:t>
            </w:r>
            <w:r>
              <w:rPr>
                <w:rFonts w:hint="eastAsia" w:asciiTheme="minorEastAsia" w:hAnsiTheme="minorEastAsia"/>
                <w:sz w:val="24"/>
                <w:szCs w:val="24"/>
              </w:rPr>
              <w:t>中标供应商</w:t>
            </w:r>
            <w:r>
              <w:rPr>
                <w:rFonts w:hint="default" w:asciiTheme="minorEastAsia" w:hAnsiTheme="minorEastAsia"/>
                <w:sz w:val="24"/>
                <w:szCs w:val="24"/>
              </w:rPr>
              <w:t>在领取</w:t>
            </w:r>
            <w:r>
              <w:rPr>
                <w:rFonts w:hint="eastAsia" w:asciiTheme="minorEastAsia" w:hAnsiTheme="minorEastAsia"/>
                <w:sz w:val="24"/>
                <w:szCs w:val="24"/>
              </w:rPr>
              <w:t>中标</w:t>
            </w:r>
            <w:r>
              <w:rPr>
                <w:rFonts w:hint="default" w:asciiTheme="minorEastAsia" w:hAnsiTheme="minorEastAsia"/>
                <w:sz w:val="24"/>
                <w:szCs w:val="24"/>
              </w:rPr>
              <w:t>通知书前向</w:t>
            </w:r>
            <w:r>
              <w:rPr>
                <w:rFonts w:hint="eastAsia" w:asciiTheme="minorEastAsia" w:hAnsiTheme="minorEastAsia"/>
                <w:sz w:val="24"/>
                <w:szCs w:val="24"/>
              </w:rPr>
              <w:t>招标</w:t>
            </w:r>
            <w:r>
              <w:rPr>
                <w:rFonts w:hint="default" w:asciiTheme="minorEastAsia" w:hAnsiTheme="minorEastAsia"/>
                <w:sz w:val="24"/>
                <w:szCs w:val="24"/>
              </w:rPr>
              <w:t>代理机构交纳招标代理服务费。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98" w:hRule="atLeast"/>
          <w:jc w:val="center"/>
        </w:trPr>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ascii="宋体" w:hAnsi="宋体" w:cs="宋体"/>
                <w:b/>
                <w:sz w:val="24"/>
                <w:szCs w:val="24"/>
              </w:rPr>
            </w:pPr>
            <w:r>
              <w:rPr>
                <w:rFonts w:hint="eastAsia" w:ascii="宋体" w:hAnsi="宋体" w:cs="宋体"/>
                <w:b/>
                <w:sz w:val="24"/>
                <w:szCs w:val="24"/>
              </w:rPr>
              <w:t>19</w:t>
            </w:r>
          </w:p>
        </w:tc>
        <w:tc>
          <w:tcPr>
            <w:tcW w:w="829"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jc w:val="center"/>
              <w:rPr>
                <w:rFonts w:hint="default" w:ascii="宋体" w:hAnsi="宋体" w:cs="宋体"/>
                <w:b/>
                <w:sz w:val="24"/>
                <w:szCs w:val="24"/>
              </w:rPr>
            </w:pPr>
          </w:p>
        </w:tc>
        <w:tc>
          <w:tcPr>
            <w:tcW w:w="8364" w:type="dxa"/>
            <w:vAlign w:val="center"/>
          </w:tcPr>
          <w:p>
            <w:pPr>
              <w:keepNext w:val="0"/>
              <w:keepLines w:val="0"/>
              <w:suppressLineNumbers w:val="0"/>
              <w:tabs>
                <w:tab w:val="left" w:pos="315"/>
                <w:tab w:val="left" w:pos="1785"/>
                <w:tab w:val="left" w:pos="2310"/>
                <w:tab w:val="left" w:pos="8640"/>
              </w:tabs>
              <w:spacing w:before="0" w:beforeAutospacing="0" w:after="0" w:afterAutospacing="0" w:line="360" w:lineRule="auto"/>
              <w:ind w:left="0" w:right="0"/>
              <w:rPr>
                <w:rFonts w:hint="default" w:ascii="宋体" w:hAnsi="宋体" w:cs="宋体"/>
                <w:b/>
                <w:sz w:val="24"/>
                <w:szCs w:val="24"/>
              </w:rPr>
            </w:pPr>
            <w:r>
              <w:rPr>
                <w:rFonts w:hint="eastAsia" w:ascii="宋体" w:hAnsi="宋体" w:cs="宋体"/>
                <w:sz w:val="24"/>
                <w:szCs w:val="24"/>
              </w:rPr>
              <w:t>招标结果公告媒体：陕西省政府采购网(http://www.ccgp-shaanxi.gov.cn/）。</w:t>
            </w:r>
          </w:p>
        </w:tc>
      </w:tr>
    </w:tbl>
    <w:p>
      <w:pPr>
        <w:spacing w:line="360" w:lineRule="auto"/>
        <w:ind w:firstLine="481"/>
        <w:jc w:val="left"/>
        <w:rPr>
          <w:rFonts w:ascii="宋体" w:hAnsi="宋体" w:cs="宋体"/>
          <w:sz w:val="24"/>
          <w:szCs w:val="24"/>
        </w:rPr>
      </w:pPr>
    </w:p>
    <w:p>
      <w:pPr>
        <w:spacing w:line="360" w:lineRule="auto"/>
        <w:ind w:firstLine="481"/>
        <w:jc w:val="left"/>
        <w:rPr>
          <w:rFonts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本次采购活动依据《中华人民共和国政府采购法》及其配套的法规、规章及政策执行。</w:t>
      </w:r>
      <w:bookmarkEnd w:id="19"/>
    </w:p>
    <w:p>
      <w:pPr>
        <w:spacing w:line="360" w:lineRule="auto"/>
        <w:ind w:firstLine="481"/>
        <w:jc w:val="left"/>
        <w:outlineLvl w:val="1"/>
        <w:rPr>
          <w:rFonts w:ascii="宋体" w:hAnsi="宋体" w:cs="宋体"/>
          <w:b/>
          <w:bCs/>
          <w:sz w:val="24"/>
          <w:szCs w:val="24"/>
        </w:rPr>
      </w:pPr>
      <w:bookmarkStart w:id="91" w:name="_Toc484353346"/>
      <w:bookmarkStart w:id="92" w:name="_Toc18783"/>
      <w:bookmarkStart w:id="93" w:name="_Toc17975"/>
      <w:bookmarkStart w:id="94" w:name="_Toc5516"/>
      <w:bookmarkStart w:id="95" w:name="_Toc31174"/>
      <w:bookmarkStart w:id="96" w:name="_Toc483349399"/>
      <w:r>
        <w:rPr>
          <w:rFonts w:hint="eastAsia" w:ascii="黑体" w:hAnsi="黑体" w:eastAsia="黑体" w:cs="黑体"/>
          <w:b/>
          <w:bCs/>
          <w:sz w:val="24"/>
          <w:szCs w:val="24"/>
        </w:rPr>
        <w:t>一、总则</w:t>
      </w:r>
      <w:bookmarkEnd w:id="91"/>
      <w:bookmarkEnd w:id="92"/>
      <w:bookmarkEnd w:id="93"/>
      <w:bookmarkEnd w:id="94"/>
      <w:bookmarkEnd w:id="95"/>
      <w:bookmarkEnd w:id="96"/>
    </w:p>
    <w:p>
      <w:pPr>
        <w:spacing w:line="360" w:lineRule="auto"/>
        <w:ind w:firstLine="482" w:firstLineChars="200"/>
        <w:rPr>
          <w:rFonts w:ascii="宋体" w:hAnsi="宋体" w:cs="宋体"/>
          <w:b/>
          <w:bCs/>
          <w:sz w:val="24"/>
          <w:szCs w:val="24"/>
        </w:rPr>
      </w:pPr>
      <w:bookmarkStart w:id="97" w:name="_Toc28591"/>
      <w:bookmarkStart w:id="98" w:name="_Toc31068"/>
      <w:bookmarkStart w:id="99" w:name="_Toc11912"/>
      <w:bookmarkStart w:id="100" w:name="_Toc30906"/>
      <w:bookmarkStart w:id="101" w:name="_Toc23667"/>
      <w:bookmarkStart w:id="102" w:name="_Toc9520"/>
      <w:bookmarkStart w:id="103" w:name="_Toc17083"/>
      <w:bookmarkStart w:id="104" w:name="_Toc21489"/>
      <w:bookmarkStart w:id="105" w:name="_Toc7129"/>
      <w:bookmarkStart w:id="106" w:name="_Toc26829"/>
      <w:r>
        <w:rPr>
          <w:rFonts w:hint="eastAsia" w:ascii="宋体" w:hAnsi="宋体" w:cs="宋体"/>
          <w:b/>
          <w:bCs/>
          <w:sz w:val="24"/>
          <w:szCs w:val="24"/>
        </w:rPr>
        <w:t>1.定义</w:t>
      </w:r>
      <w:bookmarkEnd w:id="97"/>
      <w:bookmarkEnd w:id="98"/>
      <w:bookmarkEnd w:id="99"/>
      <w:bookmarkEnd w:id="100"/>
      <w:bookmarkEnd w:id="101"/>
      <w:bookmarkEnd w:id="102"/>
      <w:bookmarkEnd w:id="103"/>
      <w:bookmarkEnd w:id="104"/>
      <w:bookmarkEnd w:id="105"/>
      <w:bookmarkEnd w:id="106"/>
    </w:p>
    <w:p>
      <w:pPr>
        <w:spacing w:line="360" w:lineRule="auto"/>
        <w:ind w:firstLine="480" w:firstLineChars="200"/>
        <w:rPr>
          <w:rFonts w:ascii="宋体" w:hAnsi="宋体" w:cs="宋体"/>
          <w:sz w:val="24"/>
          <w:szCs w:val="24"/>
        </w:rPr>
      </w:pPr>
      <w:r>
        <w:rPr>
          <w:rFonts w:hint="eastAsia" w:ascii="宋体" w:hAnsi="宋体" w:cs="宋体"/>
          <w:sz w:val="24"/>
          <w:szCs w:val="24"/>
        </w:rPr>
        <w:t>1.1本项目系指投标邀请函中所描述项目。</w:t>
      </w:r>
    </w:p>
    <w:p>
      <w:pPr>
        <w:spacing w:line="360" w:lineRule="auto"/>
        <w:ind w:firstLine="480" w:firstLineChars="200"/>
        <w:rPr>
          <w:rFonts w:ascii="宋体" w:hAnsi="宋体" w:cs="宋体"/>
          <w:sz w:val="24"/>
          <w:szCs w:val="24"/>
        </w:rPr>
      </w:pPr>
      <w:r>
        <w:rPr>
          <w:rFonts w:hint="eastAsia" w:ascii="宋体" w:hAnsi="宋体" w:cs="宋体"/>
          <w:sz w:val="24"/>
          <w:szCs w:val="24"/>
        </w:rPr>
        <w:t>1.2采购人系指投标邀请函中所指采购人，亦指甲方、业主；</w:t>
      </w:r>
    </w:p>
    <w:p>
      <w:pPr>
        <w:spacing w:line="360" w:lineRule="auto"/>
        <w:ind w:firstLine="480" w:firstLineChars="200"/>
        <w:rPr>
          <w:rFonts w:ascii="宋体" w:hAnsi="宋体" w:cs="宋体"/>
          <w:sz w:val="24"/>
          <w:szCs w:val="24"/>
        </w:rPr>
      </w:pPr>
      <w:r>
        <w:rPr>
          <w:rFonts w:hint="eastAsia" w:ascii="宋体" w:hAnsi="宋体" w:cs="宋体"/>
          <w:sz w:val="24"/>
          <w:szCs w:val="24"/>
        </w:rPr>
        <w:t>1.3监督机构系财政主管部门及采购人纪检监察部门；</w:t>
      </w:r>
    </w:p>
    <w:p>
      <w:pPr>
        <w:spacing w:line="360" w:lineRule="auto"/>
        <w:ind w:firstLine="480" w:firstLineChars="200"/>
        <w:rPr>
          <w:rFonts w:ascii="宋体" w:hAnsi="宋体" w:cs="宋体"/>
          <w:sz w:val="24"/>
          <w:szCs w:val="24"/>
        </w:rPr>
      </w:pPr>
      <w:r>
        <w:rPr>
          <w:rFonts w:hint="eastAsia" w:ascii="宋体" w:hAnsi="宋体" w:cs="宋体"/>
          <w:sz w:val="24"/>
          <w:szCs w:val="24"/>
        </w:rPr>
        <w:t>1.4采购代理机构系陕西鑫海鼎盛项目管理有限公司；</w:t>
      </w:r>
    </w:p>
    <w:p>
      <w:pPr>
        <w:spacing w:line="360" w:lineRule="auto"/>
        <w:ind w:firstLine="480" w:firstLineChars="200"/>
        <w:rPr>
          <w:rFonts w:ascii="宋体" w:hAnsi="宋体" w:cs="宋体"/>
          <w:sz w:val="24"/>
          <w:szCs w:val="24"/>
        </w:rPr>
      </w:pPr>
      <w:r>
        <w:rPr>
          <w:rFonts w:hint="eastAsia" w:ascii="宋体" w:hAnsi="宋体" w:cs="宋体"/>
          <w:sz w:val="24"/>
          <w:szCs w:val="24"/>
        </w:rPr>
        <w:t>1.5招标采购单位系采购人及采购代理机构的统称；</w:t>
      </w:r>
    </w:p>
    <w:p>
      <w:pPr>
        <w:spacing w:line="360" w:lineRule="auto"/>
        <w:ind w:firstLine="480" w:firstLineChars="200"/>
        <w:rPr>
          <w:rFonts w:ascii="宋体" w:hAnsi="宋体" w:cs="宋体"/>
          <w:sz w:val="24"/>
          <w:szCs w:val="24"/>
        </w:rPr>
      </w:pPr>
      <w:r>
        <w:rPr>
          <w:rFonts w:hint="eastAsia" w:ascii="宋体" w:hAnsi="宋体" w:cs="宋体"/>
          <w:sz w:val="24"/>
          <w:szCs w:val="24"/>
        </w:rPr>
        <w:t>1.6投标供应商系指购买了招标文件拟向采购人提供货物或（和）服务，并拟参加投标的供应商；</w:t>
      </w:r>
    </w:p>
    <w:p>
      <w:pPr>
        <w:spacing w:line="360" w:lineRule="auto"/>
        <w:ind w:firstLine="480" w:firstLineChars="200"/>
        <w:rPr>
          <w:rFonts w:ascii="宋体" w:hAnsi="宋体" w:cs="宋体"/>
          <w:sz w:val="24"/>
          <w:szCs w:val="24"/>
        </w:rPr>
      </w:pPr>
      <w:r>
        <w:rPr>
          <w:rFonts w:hint="eastAsia" w:ascii="宋体" w:hAnsi="宋体" w:cs="宋体"/>
          <w:sz w:val="24"/>
          <w:szCs w:val="24"/>
        </w:rPr>
        <w:t>1.7日期指公历日,时间指北京时间。</w:t>
      </w:r>
    </w:p>
    <w:p>
      <w:pPr>
        <w:spacing w:line="360" w:lineRule="auto"/>
        <w:ind w:firstLine="482" w:firstLineChars="200"/>
        <w:rPr>
          <w:rFonts w:ascii="宋体" w:hAnsi="宋体" w:cs="宋体"/>
          <w:b/>
          <w:bCs/>
          <w:sz w:val="24"/>
          <w:szCs w:val="24"/>
        </w:rPr>
      </w:pPr>
      <w:bookmarkStart w:id="107" w:name="_Toc29538"/>
      <w:bookmarkStart w:id="108" w:name="_Toc11571"/>
      <w:bookmarkStart w:id="109" w:name="_Toc6815"/>
      <w:bookmarkStart w:id="110" w:name="_Toc6784"/>
      <w:bookmarkStart w:id="111" w:name="_Toc8002"/>
      <w:bookmarkStart w:id="112" w:name="_Toc27737"/>
      <w:bookmarkStart w:id="113" w:name="_Toc30655"/>
      <w:bookmarkStart w:id="114" w:name="_Toc5506"/>
      <w:bookmarkStart w:id="115" w:name="_Toc22700"/>
      <w:bookmarkStart w:id="116" w:name="_Toc22768"/>
      <w:r>
        <w:rPr>
          <w:rFonts w:hint="eastAsia" w:ascii="宋体" w:hAnsi="宋体" w:cs="宋体"/>
          <w:b/>
          <w:bCs/>
          <w:sz w:val="24"/>
          <w:szCs w:val="24"/>
        </w:rPr>
        <w:t>2.合格供应商</w:t>
      </w:r>
      <w:bookmarkEnd w:id="107"/>
      <w:bookmarkEnd w:id="108"/>
      <w:bookmarkEnd w:id="109"/>
      <w:bookmarkEnd w:id="110"/>
      <w:bookmarkEnd w:id="111"/>
      <w:bookmarkEnd w:id="112"/>
      <w:bookmarkEnd w:id="113"/>
      <w:bookmarkEnd w:id="114"/>
      <w:bookmarkEnd w:id="115"/>
      <w:bookmarkEnd w:id="116"/>
    </w:p>
    <w:p>
      <w:pPr>
        <w:spacing w:line="360" w:lineRule="auto"/>
        <w:ind w:firstLine="480" w:firstLineChars="200"/>
        <w:rPr>
          <w:rFonts w:ascii="宋体" w:hAnsi="宋体" w:cs="宋体"/>
          <w:sz w:val="24"/>
          <w:szCs w:val="24"/>
        </w:rPr>
      </w:pPr>
      <w:bookmarkStart w:id="117" w:name="_Toc4774"/>
      <w:r>
        <w:rPr>
          <w:rFonts w:hint="eastAsia" w:ascii="宋体" w:hAnsi="宋体" w:cs="宋体"/>
          <w:sz w:val="24"/>
          <w:szCs w:val="24"/>
        </w:rPr>
        <w:t>2.1符合《第一部分 投标邀请函》中供应商资格要求、有能力提供本项目所需货物或（和）服务的供应商。</w:t>
      </w:r>
      <w:bookmarkEnd w:id="117"/>
    </w:p>
    <w:p>
      <w:pPr>
        <w:spacing w:line="360" w:lineRule="auto"/>
        <w:ind w:firstLine="480" w:firstLineChars="200"/>
        <w:rPr>
          <w:rFonts w:ascii="宋体" w:hAnsi="宋体" w:cs="宋体"/>
          <w:sz w:val="24"/>
          <w:szCs w:val="24"/>
        </w:rPr>
      </w:pPr>
      <w:bookmarkStart w:id="118" w:name="_Toc24922"/>
      <w:r>
        <w:rPr>
          <w:rFonts w:hint="eastAsia" w:ascii="宋体" w:hAnsi="宋体" w:cs="宋体"/>
          <w:sz w:val="24"/>
          <w:szCs w:val="24"/>
        </w:rPr>
        <w:t>2.2投标供应商应在投标文件中提交以下文件以证明其资格：</w:t>
      </w:r>
      <w:bookmarkEnd w:id="118"/>
    </w:p>
    <w:p>
      <w:pPr>
        <w:spacing w:line="360" w:lineRule="auto"/>
        <w:ind w:firstLine="480" w:firstLineChars="200"/>
        <w:rPr>
          <w:rFonts w:ascii="宋体" w:hAnsi="宋体" w:cs="宋体"/>
          <w:sz w:val="24"/>
          <w:szCs w:val="24"/>
        </w:rPr>
      </w:pPr>
      <w:r>
        <w:rPr>
          <w:rFonts w:hint="eastAsia" w:ascii="宋体" w:hAnsi="宋体" w:cs="宋体"/>
          <w:sz w:val="24"/>
          <w:szCs w:val="24"/>
        </w:rPr>
        <w:t>2.2.1供应商资格声明；</w:t>
      </w:r>
    </w:p>
    <w:p>
      <w:pPr>
        <w:spacing w:line="360" w:lineRule="auto"/>
        <w:ind w:firstLine="480" w:firstLineChars="200"/>
        <w:rPr>
          <w:rFonts w:ascii="宋体" w:hAnsi="宋体" w:cs="宋体"/>
          <w:sz w:val="24"/>
          <w:szCs w:val="24"/>
        </w:rPr>
      </w:pPr>
      <w:r>
        <w:rPr>
          <w:rFonts w:hint="eastAsia" w:ascii="宋体" w:hAnsi="宋体" w:cs="宋体"/>
          <w:sz w:val="24"/>
          <w:szCs w:val="24"/>
        </w:rPr>
        <w:t>（1）企业法人、其他组织营业执照副本或事业单位法人证书，自然人提供身份证明（原件）；</w:t>
      </w:r>
    </w:p>
    <w:p>
      <w:pPr>
        <w:spacing w:line="360" w:lineRule="auto"/>
        <w:ind w:firstLine="480" w:firstLineChars="200"/>
        <w:rPr>
          <w:rFonts w:ascii="宋体" w:hAnsi="宋体" w:cs="宋体"/>
          <w:sz w:val="24"/>
          <w:szCs w:val="24"/>
        </w:rPr>
      </w:pPr>
      <w:r>
        <w:rPr>
          <w:rFonts w:hint="eastAsia" w:ascii="宋体" w:hAnsi="宋体" w:cs="宋体"/>
          <w:sz w:val="24"/>
          <w:szCs w:val="24"/>
        </w:rPr>
        <w:t>(2）2018年至今任意一年经审计的财务报告（原件）或提供在开标会议日期前六个月内其基本开户银行出具的资信证明（原件）；（以上二种形式的资料提供任何一种即可）</w:t>
      </w:r>
    </w:p>
    <w:p>
      <w:pPr>
        <w:spacing w:line="360" w:lineRule="auto"/>
        <w:ind w:firstLine="480" w:firstLineChars="200"/>
        <w:rPr>
          <w:rFonts w:ascii="宋体" w:hAnsi="宋体" w:cs="宋体"/>
          <w:sz w:val="24"/>
          <w:szCs w:val="24"/>
        </w:rPr>
      </w:pPr>
      <w:r>
        <w:rPr>
          <w:rFonts w:hint="eastAsia" w:ascii="宋体" w:hAnsi="宋体" w:cs="宋体"/>
          <w:sz w:val="24"/>
          <w:szCs w:val="24"/>
        </w:rPr>
        <w:t>(3）开标会议日期前十二个月任意一个月缴税凭据（复印件加盖投标供应商公章）（依法免税的投标供应商应提供相应文件证明）；</w:t>
      </w:r>
    </w:p>
    <w:p>
      <w:pPr>
        <w:spacing w:line="360" w:lineRule="auto"/>
        <w:ind w:firstLine="480" w:firstLineChars="200"/>
        <w:rPr>
          <w:rFonts w:ascii="宋体" w:hAnsi="宋体" w:cs="宋体"/>
          <w:sz w:val="24"/>
          <w:szCs w:val="24"/>
        </w:rPr>
      </w:pPr>
      <w:r>
        <w:rPr>
          <w:rFonts w:hint="eastAsia" w:ascii="宋体" w:hAnsi="宋体" w:cs="宋体"/>
          <w:sz w:val="24"/>
          <w:szCs w:val="24"/>
        </w:rPr>
        <w:t>(4）开标会议日期前十二个月任意一个月缴纳社会保险的凭据（专用收据或社会保险缴纳清单或其他证明材料）（复印件加盖投标供应商公章）（依法不需要缴纳社会保障资金的投标供应商应提供相应文件证明）；</w:t>
      </w:r>
    </w:p>
    <w:p>
      <w:pPr>
        <w:spacing w:line="360" w:lineRule="auto"/>
        <w:ind w:firstLine="480" w:firstLineChars="200"/>
      </w:pPr>
      <w:r>
        <w:rPr>
          <w:rFonts w:hint="eastAsia" w:ascii="宋体" w:hAnsi="宋体" w:cs="宋体"/>
          <w:sz w:val="24"/>
          <w:szCs w:val="24"/>
        </w:rPr>
        <w:t>(5)</w:t>
      </w:r>
      <w:r>
        <w:rPr>
          <w:rFonts w:hint="eastAsia" w:ascii="宋体" w:hAnsi="宋体" w:cs="宋体"/>
          <w:sz w:val="24"/>
          <w:szCs w:val="24"/>
          <w:lang w:bidi="ar"/>
        </w:rPr>
        <w:t>提供“信用中国网”中“失信被执行人”和“重大税收违法案件当事人记录名单”、“中国政府采购网”中“政府采购严重违法失信行为记录名单”查询截图，并加盖供应商公章；</w:t>
      </w:r>
    </w:p>
    <w:p>
      <w:pPr>
        <w:pStyle w:val="2"/>
      </w:pPr>
    </w:p>
    <w:p>
      <w:pPr>
        <w:spacing w:line="360" w:lineRule="auto"/>
        <w:ind w:firstLine="480" w:firstLineChars="200"/>
        <w:rPr>
          <w:rFonts w:ascii="宋体" w:hAnsi="宋体" w:cs="宋体"/>
          <w:sz w:val="24"/>
          <w:szCs w:val="24"/>
        </w:rPr>
      </w:pPr>
      <w:r>
        <w:rPr>
          <w:rFonts w:hint="eastAsia" w:ascii="宋体" w:hAnsi="宋体" w:cs="宋体"/>
          <w:sz w:val="24"/>
          <w:szCs w:val="24"/>
        </w:rPr>
        <w:t>(6)法定代表人授权书（法定代表人直接参加投标须提交法定代表人证明书）；</w:t>
      </w:r>
    </w:p>
    <w:p>
      <w:pPr>
        <w:spacing w:line="360" w:lineRule="auto"/>
        <w:ind w:firstLine="482" w:firstLineChars="200"/>
        <w:rPr>
          <w:rFonts w:ascii="宋体" w:hAnsi="宋体" w:cs="宋体"/>
          <w:b/>
          <w:bCs/>
          <w:sz w:val="24"/>
          <w:szCs w:val="24"/>
          <w:u w:val="single"/>
        </w:rPr>
      </w:pPr>
      <w:bookmarkStart w:id="119" w:name="OLE_LINK43"/>
      <w:r>
        <w:rPr>
          <w:rFonts w:hint="eastAsia" w:ascii="宋体" w:hAnsi="宋体" w:cs="宋体"/>
          <w:b/>
          <w:bCs/>
          <w:sz w:val="24"/>
          <w:szCs w:val="24"/>
          <w:u w:val="single"/>
        </w:rPr>
        <w:t>以上资格条件为必备资格条件，缺一项或某项达不到要求，按无效文件处理，资格条件证明文件开标现场同投标文件一并递交。无需密封。</w:t>
      </w:r>
    </w:p>
    <w:p>
      <w:pPr>
        <w:spacing w:line="360" w:lineRule="auto"/>
        <w:ind w:firstLine="482" w:firstLineChars="200"/>
        <w:rPr>
          <w:rFonts w:ascii="宋体" w:hAnsi="宋体" w:cs="宋体"/>
          <w:b/>
          <w:bCs/>
          <w:sz w:val="24"/>
          <w:szCs w:val="24"/>
          <w:u w:val="single"/>
        </w:rPr>
      </w:pPr>
      <w:r>
        <w:rPr>
          <w:rFonts w:hint="eastAsia" w:ascii="宋体" w:hAnsi="宋体" w:cs="宋体"/>
          <w:b/>
          <w:bCs/>
          <w:sz w:val="24"/>
          <w:szCs w:val="24"/>
        </w:rPr>
        <w:t xml:space="preserve">备注： </w:t>
      </w:r>
      <w:r>
        <w:rPr>
          <w:rFonts w:hint="eastAsia" w:ascii="宋体" w:hAnsi="宋体" w:cs="宋体"/>
          <w:b/>
          <w:bCs/>
          <w:sz w:val="24"/>
          <w:szCs w:val="24"/>
          <w:u w:val="single"/>
        </w:rPr>
        <w:t>1.除注明原件外，均为复印件加盖投标人公章；</w:t>
      </w:r>
    </w:p>
    <w:p>
      <w:pPr>
        <w:spacing w:line="360" w:lineRule="auto"/>
        <w:ind w:firstLine="1205" w:firstLineChars="500"/>
        <w:rPr>
          <w:rFonts w:ascii="宋体" w:hAnsi="宋体" w:cs="宋体"/>
          <w:b/>
          <w:bCs/>
          <w:sz w:val="24"/>
          <w:szCs w:val="24"/>
          <w:u w:val="single"/>
        </w:rPr>
      </w:pPr>
      <w:r>
        <w:rPr>
          <w:rFonts w:hint="eastAsia" w:ascii="宋体" w:hAnsi="宋体" w:cs="宋体"/>
          <w:b/>
          <w:bCs/>
          <w:sz w:val="24"/>
          <w:szCs w:val="24"/>
          <w:u w:val="single"/>
        </w:rPr>
        <w:t xml:space="preserve"> 2.身份证原件须随资格条件证明文件一并递交。</w:t>
      </w:r>
    </w:p>
    <w:p>
      <w:pPr>
        <w:spacing w:line="360" w:lineRule="auto"/>
        <w:ind w:firstLine="480" w:firstLineChars="200"/>
        <w:rPr>
          <w:rFonts w:ascii="宋体" w:cs="Times New Roman"/>
          <w:sz w:val="24"/>
          <w:szCs w:val="24"/>
        </w:rPr>
      </w:pPr>
      <w:r>
        <w:rPr>
          <w:rFonts w:ascii="宋体" w:hAnsi="宋体" w:cs="宋体"/>
          <w:sz w:val="24"/>
          <w:szCs w:val="24"/>
        </w:rPr>
        <w:t>2.</w:t>
      </w:r>
      <w:r>
        <w:rPr>
          <w:rFonts w:hint="eastAsia" w:ascii="宋体" w:hAnsi="宋体" w:cs="宋体"/>
          <w:sz w:val="24"/>
          <w:szCs w:val="24"/>
        </w:rPr>
        <w:t>4投标供应商必须向采购代理机构购买招标文件并登记备案，任何未从采购代理机构购买招标文件并登记备案的潜在供应商均无资格参加投标。</w:t>
      </w:r>
    </w:p>
    <w:p>
      <w:pPr>
        <w:spacing w:line="360" w:lineRule="auto"/>
        <w:ind w:firstLine="480" w:firstLineChars="200"/>
        <w:rPr>
          <w:rFonts w:ascii="宋体" w:cs="Times New Roman"/>
          <w:sz w:val="24"/>
          <w:szCs w:val="24"/>
        </w:rPr>
      </w:pPr>
      <w:r>
        <w:rPr>
          <w:rFonts w:ascii="宋体" w:hAnsi="宋体" w:cs="宋体"/>
          <w:sz w:val="24"/>
          <w:szCs w:val="24"/>
        </w:rPr>
        <w:t>2.</w:t>
      </w:r>
      <w:r>
        <w:rPr>
          <w:rFonts w:hint="eastAsia" w:ascii="宋体" w:hAnsi="宋体" w:cs="宋体"/>
          <w:sz w:val="24"/>
          <w:szCs w:val="24"/>
        </w:rPr>
        <w:t>5单位负责人为同一人或存在直接控股、管理关系的不同供应商，不得同时参加同一合同项下的政府采购活动。</w:t>
      </w:r>
    </w:p>
    <w:p>
      <w:pPr>
        <w:spacing w:line="360" w:lineRule="auto"/>
        <w:ind w:firstLine="480" w:firstLineChars="200"/>
        <w:rPr>
          <w:rFonts w:ascii="宋体" w:hAnsi="宋体" w:cs="宋体"/>
          <w:sz w:val="24"/>
          <w:szCs w:val="24"/>
        </w:rPr>
      </w:pPr>
      <w:r>
        <w:rPr>
          <w:rFonts w:hint="eastAsia" w:ascii="宋体" w:hAnsi="宋体" w:cs="宋体"/>
          <w:sz w:val="24"/>
          <w:szCs w:val="24"/>
        </w:rPr>
        <w:t>2.6为本项目提供整体设计、规范编制或者项目管理、监理、检测等服务的供应商，不得再参与本项目投标。供应商为采购人、采购代理机构在确定采购需求、编制招标文件过程中提供咨询论证，其提供的咨询论证意见成为招标文件中规定的供应商资格条件、技术服务商务要求、评审因素和标准、政府采购合同等实质性内容条款的，视同为采购项目提供规范编制。</w:t>
      </w:r>
    </w:p>
    <w:p>
      <w:pPr>
        <w:spacing w:line="360" w:lineRule="auto"/>
        <w:ind w:firstLine="480" w:firstLineChars="200"/>
        <w:rPr>
          <w:rFonts w:ascii="宋体" w:cs="Times New Roman"/>
          <w:sz w:val="24"/>
          <w:szCs w:val="24"/>
        </w:rPr>
      </w:pPr>
      <w:r>
        <w:rPr>
          <w:rFonts w:ascii="宋体" w:hAnsi="宋体" w:cs="宋体"/>
          <w:sz w:val="24"/>
          <w:szCs w:val="24"/>
        </w:rPr>
        <w:t>2.</w:t>
      </w:r>
      <w:r>
        <w:rPr>
          <w:rFonts w:hint="eastAsia" w:ascii="宋体" w:hAnsi="宋体" w:cs="宋体"/>
          <w:sz w:val="24"/>
          <w:szCs w:val="24"/>
        </w:rPr>
        <w:t>7投标供应商提供的所有货物或（和）服务，其来源均应符合《中华人民共和国政府采购法》等相关法律法规的规定。</w:t>
      </w:r>
    </w:p>
    <w:p>
      <w:pPr>
        <w:spacing w:line="360" w:lineRule="auto"/>
        <w:ind w:firstLine="480" w:firstLineChars="200"/>
        <w:rPr>
          <w:rFonts w:ascii="宋体" w:cs="Times New Roman"/>
          <w:sz w:val="24"/>
          <w:szCs w:val="24"/>
        </w:rPr>
      </w:pPr>
      <w:r>
        <w:rPr>
          <w:rFonts w:ascii="宋体" w:hAnsi="宋体" w:cs="宋体"/>
          <w:sz w:val="24"/>
          <w:szCs w:val="24"/>
        </w:rPr>
        <w:t>2.</w:t>
      </w:r>
      <w:r>
        <w:rPr>
          <w:rFonts w:hint="eastAsia" w:ascii="宋体" w:hAnsi="宋体" w:cs="宋体"/>
          <w:sz w:val="24"/>
          <w:szCs w:val="24"/>
        </w:rPr>
        <w:t>8投标供应商</w:t>
      </w:r>
      <w:r>
        <w:rPr>
          <w:rFonts w:hint="eastAsia" w:ascii="宋体" w:hAnsi="宋体" w:cs="宋体"/>
          <w:sz w:val="24"/>
          <w:szCs w:val="24"/>
          <w:lang w:val="en-GB"/>
        </w:rPr>
        <w:t>必须保证，采购人在中华人民共和国境内使用报价货物、资料、技术、服务或其任何一部分时，享有不受限制的无偿使用权，不会产生因第三方提出侵犯其专利权、商标权或其它知识产权而引起的法律或经济纠纷。如</w:t>
      </w:r>
      <w:r>
        <w:rPr>
          <w:rFonts w:hint="eastAsia" w:ascii="宋体" w:hAnsi="宋体" w:cs="宋体"/>
          <w:sz w:val="24"/>
          <w:szCs w:val="24"/>
        </w:rPr>
        <w:t>投标供应商</w:t>
      </w:r>
      <w:r>
        <w:rPr>
          <w:rFonts w:hint="eastAsia" w:ascii="宋体" w:hAnsi="宋体" w:cs="宋体"/>
          <w:sz w:val="24"/>
          <w:szCs w:val="24"/>
          <w:lang w:val="en-GB"/>
        </w:rPr>
        <w:t>不拥有相应的知识产权，则应由</w:t>
      </w:r>
      <w:r>
        <w:rPr>
          <w:rFonts w:hint="eastAsia" w:ascii="宋体" w:hAnsi="宋体" w:cs="宋体"/>
          <w:sz w:val="24"/>
          <w:szCs w:val="24"/>
        </w:rPr>
        <w:t>投标供应商</w:t>
      </w:r>
      <w:r>
        <w:rPr>
          <w:rFonts w:hint="eastAsia" w:ascii="宋体" w:hAnsi="宋体" w:cs="宋体"/>
          <w:sz w:val="24"/>
          <w:szCs w:val="24"/>
          <w:lang w:val="en-GB"/>
        </w:rPr>
        <w:t>负责获得并提供给采购人使用，其报价中必须包括合法获取该知识产权的一切相关费用，如</w:t>
      </w:r>
      <w:r>
        <w:rPr>
          <w:rFonts w:hint="eastAsia" w:ascii="宋体" w:hAnsi="宋体" w:cs="宋体"/>
          <w:sz w:val="24"/>
          <w:szCs w:val="24"/>
        </w:rPr>
        <w:t>投标供应商</w:t>
      </w:r>
      <w:r>
        <w:rPr>
          <w:rFonts w:hint="eastAsia" w:ascii="宋体" w:hAnsi="宋体" w:cs="宋体"/>
          <w:sz w:val="24"/>
          <w:szCs w:val="24"/>
          <w:lang w:val="en-GB"/>
        </w:rPr>
        <w:t>没有单独列出的，视为已包含在相应报价中</w:t>
      </w:r>
      <w:r>
        <w:rPr>
          <w:rFonts w:hint="eastAsia" w:ascii="宋体" w:hAnsi="宋体" w:cs="宋体"/>
          <w:sz w:val="24"/>
          <w:szCs w:val="24"/>
        </w:rPr>
        <w:t>。一旦使用投标供应商提供的产品或服务，采购人不再</w:t>
      </w:r>
      <w:r>
        <w:rPr>
          <w:rFonts w:hint="eastAsia" w:ascii="宋体" w:hAnsi="宋体" w:cs="宋体"/>
          <w:sz w:val="24"/>
          <w:szCs w:val="24"/>
          <w:lang w:val="en-GB"/>
        </w:rPr>
        <w:t>承担第三方提出侵犯其专利权、商标权或其它知识产权而引起的法律或经济纠纷，</w:t>
      </w:r>
      <w:r>
        <w:rPr>
          <w:rFonts w:hint="eastAsia" w:ascii="宋体" w:hAnsi="宋体" w:cs="宋体"/>
          <w:sz w:val="24"/>
          <w:szCs w:val="24"/>
        </w:rPr>
        <w:t>以上法律或经济纠纷由投标供应商承担。</w:t>
      </w:r>
    </w:p>
    <w:p>
      <w:pPr>
        <w:spacing w:line="360" w:lineRule="auto"/>
        <w:ind w:firstLine="482" w:firstLineChars="200"/>
        <w:rPr>
          <w:rFonts w:ascii="宋体" w:cs="Times New Roman"/>
          <w:b/>
          <w:bCs/>
          <w:sz w:val="24"/>
          <w:szCs w:val="24"/>
        </w:rPr>
      </w:pPr>
      <w:bookmarkStart w:id="120" w:name="_Toc30320"/>
      <w:bookmarkStart w:id="121" w:name="_Toc8647"/>
      <w:bookmarkStart w:id="122" w:name="_Toc483349400"/>
      <w:bookmarkStart w:id="123" w:name="_Toc19215"/>
      <w:bookmarkStart w:id="124" w:name="_Toc28851"/>
      <w:bookmarkStart w:id="125" w:name="_Toc3409"/>
      <w:bookmarkStart w:id="126" w:name="_Toc24938"/>
      <w:bookmarkStart w:id="127" w:name="_Toc11418"/>
      <w:bookmarkStart w:id="128" w:name="_Toc14997"/>
      <w:bookmarkStart w:id="129" w:name="_Toc32647"/>
      <w:bookmarkStart w:id="130" w:name="_Toc23597"/>
      <w:r>
        <w:rPr>
          <w:rFonts w:ascii="宋体" w:hAnsi="宋体" w:cs="宋体"/>
          <w:b/>
          <w:bCs/>
          <w:sz w:val="24"/>
          <w:szCs w:val="24"/>
        </w:rPr>
        <w:t>3.</w:t>
      </w:r>
      <w:r>
        <w:rPr>
          <w:rFonts w:hint="eastAsia" w:ascii="宋体" w:hAnsi="宋体" w:cs="宋体"/>
          <w:b/>
          <w:bCs/>
          <w:sz w:val="24"/>
          <w:szCs w:val="24"/>
        </w:rPr>
        <w:t>投标费用</w:t>
      </w:r>
      <w:bookmarkEnd w:id="120"/>
      <w:bookmarkEnd w:id="121"/>
      <w:bookmarkEnd w:id="122"/>
      <w:bookmarkEnd w:id="123"/>
      <w:bookmarkEnd w:id="124"/>
      <w:bookmarkEnd w:id="125"/>
      <w:bookmarkEnd w:id="126"/>
      <w:bookmarkEnd w:id="127"/>
      <w:bookmarkEnd w:id="128"/>
      <w:bookmarkEnd w:id="129"/>
      <w:bookmarkEnd w:id="130"/>
    </w:p>
    <w:p>
      <w:pPr>
        <w:spacing w:line="360" w:lineRule="auto"/>
        <w:ind w:firstLine="480" w:firstLineChars="200"/>
        <w:rPr>
          <w:rFonts w:ascii="宋体" w:cs="Times New Roman"/>
          <w:sz w:val="24"/>
          <w:szCs w:val="24"/>
        </w:rPr>
      </w:pPr>
      <w:r>
        <w:rPr>
          <w:rFonts w:ascii="宋体" w:hAnsi="宋体" w:cs="宋体"/>
          <w:sz w:val="24"/>
          <w:szCs w:val="24"/>
        </w:rPr>
        <w:t>3.1</w:t>
      </w:r>
      <w:r>
        <w:rPr>
          <w:rFonts w:hint="eastAsia" w:ascii="宋体" w:hAnsi="宋体" w:cs="宋体"/>
          <w:sz w:val="24"/>
          <w:szCs w:val="24"/>
        </w:rPr>
        <w:t>投标供应商应承担所有与准备和参加投标有关的费用。不论投标的结果如何，采购人和采购代理机构均无义务和责任承担这些费用。</w:t>
      </w:r>
      <w:bookmarkEnd w:id="119"/>
    </w:p>
    <w:p/>
    <w:p>
      <w:pPr>
        <w:spacing w:line="360" w:lineRule="auto"/>
        <w:ind w:firstLine="481"/>
        <w:jc w:val="left"/>
        <w:outlineLvl w:val="1"/>
        <w:rPr>
          <w:rFonts w:ascii="黑体" w:hAnsi="黑体" w:eastAsia="黑体" w:cs="Times New Roman"/>
          <w:b/>
          <w:bCs/>
          <w:sz w:val="24"/>
          <w:szCs w:val="24"/>
        </w:rPr>
      </w:pPr>
      <w:bookmarkStart w:id="131" w:name="_Toc2956"/>
      <w:bookmarkStart w:id="132" w:name="_Toc484353347"/>
      <w:bookmarkStart w:id="133" w:name="_Toc18343"/>
      <w:bookmarkStart w:id="134" w:name="_Toc483349401"/>
      <w:bookmarkStart w:id="135" w:name="_Toc30024"/>
      <w:bookmarkStart w:id="136" w:name="_Toc9745"/>
      <w:r>
        <w:rPr>
          <w:rFonts w:hint="eastAsia" w:ascii="黑体" w:hAnsi="黑体" w:eastAsia="黑体" w:cs="黑体"/>
          <w:b/>
          <w:bCs/>
          <w:sz w:val="24"/>
          <w:szCs w:val="24"/>
        </w:rPr>
        <w:t>二、招标文件</w:t>
      </w:r>
      <w:bookmarkEnd w:id="131"/>
      <w:bookmarkEnd w:id="132"/>
      <w:bookmarkEnd w:id="133"/>
      <w:bookmarkEnd w:id="134"/>
      <w:bookmarkEnd w:id="135"/>
      <w:bookmarkEnd w:id="136"/>
    </w:p>
    <w:p>
      <w:pPr>
        <w:spacing w:line="360" w:lineRule="auto"/>
        <w:ind w:firstLine="482" w:firstLineChars="200"/>
        <w:rPr>
          <w:rFonts w:ascii="宋体" w:cs="Times New Roman"/>
          <w:b/>
          <w:bCs/>
          <w:sz w:val="24"/>
          <w:szCs w:val="24"/>
        </w:rPr>
      </w:pPr>
      <w:bookmarkStart w:id="137" w:name="_Toc29594"/>
      <w:bookmarkStart w:id="138" w:name="_Toc2074"/>
      <w:bookmarkStart w:id="139" w:name="_Toc483349402"/>
      <w:bookmarkStart w:id="140" w:name="_Toc19477"/>
      <w:bookmarkStart w:id="141" w:name="_Toc25095"/>
      <w:bookmarkStart w:id="142" w:name="_Toc2330"/>
      <w:bookmarkStart w:id="143" w:name="_Toc20769"/>
      <w:bookmarkStart w:id="144" w:name="_Toc3184"/>
      <w:bookmarkStart w:id="145" w:name="_Toc32121"/>
      <w:bookmarkStart w:id="146" w:name="_Toc19891"/>
      <w:bookmarkStart w:id="147" w:name="_Toc30141"/>
      <w:r>
        <w:rPr>
          <w:rFonts w:ascii="宋体" w:hAnsi="宋体" w:cs="宋体"/>
          <w:b/>
          <w:bCs/>
          <w:sz w:val="24"/>
          <w:szCs w:val="24"/>
        </w:rPr>
        <w:t>4.</w:t>
      </w:r>
      <w:bookmarkStart w:id="148" w:name="OLE_LINK45"/>
      <w:r>
        <w:rPr>
          <w:rFonts w:hint="eastAsia" w:ascii="宋体" w:hAnsi="宋体" w:cs="宋体"/>
          <w:b/>
          <w:bCs/>
          <w:sz w:val="24"/>
          <w:szCs w:val="24"/>
        </w:rPr>
        <w:t>招标文件的</w:t>
      </w:r>
      <w:bookmarkEnd w:id="148"/>
      <w:r>
        <w:rPr>
          <w:rFonts w:hint="eastAsia" w:ascii="宋体" w:hAnsi="宋体" w:cs="宋体"/>
          <w:b/>
          <w:bCs/>
          <w:sz w:val="24"/>
          <w:szCs w:val="24"/>
        </w:rPr>
        <w:t>构成</w:t>
      </w:r>
      <w:bookmarkEnd w:id="137"/>
      <w:bookmarkEnd w:id="138"/>
      <w:bookmarkEnd w:id="139"/>
      <w:bookmarkEnd w:id="140"/>
      <w:bookmarkEnd w:id="141"/>
      <w:bookmarkEnd w:id="142"/>
      <w:bookmarkEnd w:id="143"/>
      <w:bookmarkEnd w:id="144"/>
      <w:bookmarkEnd w:id="145"/>
      <w:bookmarkEnd w:id="146"/>
      <w:bookmarkEnd w:id="147"/>
    </w:p>
    <w:p>
      <w:pPr>
        <w:spacing w:line="360" w:lineRule="auto"/>
        <w:ind w:firstLine="480" w:firstLineChars="200"/>
        <w:rPr>
          <w:rFonts w:ascii="宋体" w:cs="Times New Roman"/>
          <w:sz w:val="24"/>
          <w:szCs w:val="24"/>
        </w:rPr>
      </w:pPr>
      <w:r>
        <w:rPr>
          <w:rFonts w:ascii="宋体" w:hAnsi="宋体" w:cs="宋体"/>
          <w:sz w:val="24"/>
          <w:szCs w:val="24"/>
        </w:rPr>
        <w:t>4.1</w:t>
      </w:r>
      <w:r>
        <w:rPr>
          <w:rFonts w:hint="eastAsia" w:ascii="宋体" w:hAnsi="宋体" w:cs="宋体"/>
          <w:sz w:val="24"/>
          <w:szCs w:val="24"/>
        </w:rPr>
        <w:t>招标文件由下列文件以及在招标过程中发出的澄清及变更文件组成：</w:t>
      </w:r>
    </w:p>
    <w:p>
      <w:pPr>
        <w:spacing w:line="360" w:lineRule="auto"/>
        <w:ind w:firstLine="480" w:firstLineChars="200"/>
        <w:rPr>
          <w:rFonts w:ascii="宋体" w:cs="Times New Roman"/>
          <w:sz w:val="24"/>
          <w:szCs w:val="24"/>
        </w:rPr>
      </w:pPr>
      <w:r>
        <w:rPr>
          <w:rFonts w:ascii="宋体" w:hAnsi="宋体" w:cs="宋体"/>
          <w:sz w:val="24"/>
          <w:szCs w:val="24"/>
        </w:rPr>
        <w:t>4.1.1</w:t>
      </w:r>
      <w:r>
        <w:rPr>
          <w:rFonts w:hint="eastAsia" w:ascii="宋体" w:hAnsi="宋体" w:cs="宋体"/>
          <w:sz w:val="24"/>
          <w:szCs w:val="24"/>
        </w:rPr>
        <w:t>投标邀请函</w:t>
      </w:r>
    </w:p>
    <w:p>
      <w:pPr>
        <w:spacing w:line="360" w:lineRule="auto"/>
        <w:ind w:firstLine="480" w:firstLineChars="200"/>
        <w:rPr>
          <w:rFonts w:ascii="宋体" w:cs="Times New Roman"/>
          <w:sz w:val="24"/>
          <w:szCs w:val="24"/>
        </w:rPr>
      </w:pPr>
      <w:r>
        <w:rPr>
          <w:rFonts w:ascii="宋体" w:hAnsi="宋体" w:cs="宋体"/>
          <w:sz w:val="24"/>
          <w:szCs w:val="24"/>
        </w:rPr>
        <w:t>4.1.2</w:t>
      </w:r>
      <w:r>
        <w:rPr>
          <w:rFonts w:hint="eastAsia" w:ascii="宋体" w:hAnsi="宋体" w:cs="宋体"/>
          <w:sz w:val="24"/>
          <w:szCs w:val="24"/>
        </w:rPr>
        <w:t>用户需求书</w:t>
      </w:r>
    </w:p>
    <w:p>
      <w:pPr>
        <w:spacing w:line="360" w:lineRule="auto"/>
        <w:ind w:firstLine="480" w:firstLineChars="200"/>
        <w:rPr>
          <w:rFonts w:ascii="宋体" w:cs="Times New Roman"/>
          <w:sz w:val="24"/>
          <w:szCs w:val="24"/>
        </w:rPr>
      </w:pPr>
      <w:r>
        <w:rPr>
          <w:rFonts w:ascii="宋体" w:hAnsi="宋体" w:cs="宋体"/>
          <w:sz w:val="24"/>
          <w:szCs w:val="24"/>
        </w:rPr>
        <w:t>4.1.3</w:t>
      </w:r>
      <w:r>
        <w:rPr>
          <w:rFonts w:hint="eastAsia" w:ascii="宋体" w:hAnsi="宋体" w:cs="宋体"/>
          <w:sz w:val="24"/>
          <w:szCs w:val="24"/>
        </w:rPr>
        <w:t>投标供应商须知</w:t>
      </w:r>
    </w:p>
    <w:p>
      <w:pPr>
        <w:spacing w:line="360" w:lineRule="auto"/>
        <w:ind w:firstLine="480" w:firstLineChars="200"/>
        <w:rPr>
          <w:rFonts w:ascii="宋体" w:cs="Times New Roman"/>
          <w:sz w:val="24"/>
          <w:szCs w:val="24"/>
        </w:rPr>
      </w:pPr>
      <w:r>
        <w:rPr>
          <w:rFonts w:ascii="宋体" w:hAnsi="宋体" w:cs="宋体"/>
          <w:sz w:val="24"/>
          <w:szCs w:val="24"/>
        </w:rPr>
        <w:t>4.1.4</w:t>
      </w:r>
      <w:r>
        <w:rPr>
          <w:rFonts w:hint="eastAsia" w:ascii="宋体" w:hAnsi="宋体" w:cs="宋体"/>
          <w:sz w:val="24"/>
          <w:szCs w:val="24"/>
        </w:rPr>
        <w:t>开标、评标、定标</w:t>
      </w:r>
    </w:p>
    <w:p>
      <w:pPr>
        <w:spacing w:line="360" w:lineRule="auto"/>
        <w:ind w:firstLine="480" w:firstLineChars="200"/>
        <w:rPr>
          <w:rFonts w:ascii="宋体" w:cs="Times New Roman"/>
          <w:sz w:val="24"/>
          <w:szCs w:val="24"/>
        </w:rPr>
      </w:pPr>
      <w:r>
        <w:rPr>
          <w:rFonts w:ascii="宋体" w:hAnsi="宋体" w:cs="宋体"/>
          <w:sz w:val="24"/>
          <w:szCs w:val="24"/>
        </w:rPr>
        <w:t>4.1.5</w:t>
      </w:r>
      <w:r>
        <w:rPr>
          <w:rFonts w:hint="eastAsia" w:ascii="宋体" w:hAnsi="宋体" w:cs="宋体"/>
          <w:sz w:val="24"/>
          <w:szCs w:val="24"/>
        </w:rPr>
        <w:t>政府采购合同格式</w:t>
      </w:r>
    </w:p>
    <w:p>
      <w:pPr>
        <w:spacing w:line="360" w:lineRule="auto"/>
        <w:ind w:firstLine="480" w:firstLineChars="200"/>
        <w:rPr>
          <w:rFonts w:ascii="宋体" w:cs="Times New Roman"/>
          <w:sz w:val="24"/>
          <w:szCs w:val="24"/>
        </w:rPr>
      </w:pPr>
      <w:r>
        <w:rPr>
          <w:rFonts w:ascii="宋体" w:hAnsi="宋体" w:cs="宋体"/>
          <w:sz w:val="24"/>
          <w:szCs w:val="24"/>
        </w:rPr>
        <w:t>4.1.6</w:t>
      </w:r>
      <w:r>
        <w:rPr>
          <w:rFonts w:hint="eastAsia" w:ascii="宋体" w:hAnsi="宋体" w:cs="宋体"/>
          <w:sz w:val="24"/>
          <w:szCs w:val="24"/>
        </w:rPr>
        <w:t>投标文件格式</w:t>
      </w:r>
    </w:p>
    <w:p>
      <w:pPr>
        <w:spacing w:line="360" w:lineRule="auto"/>
        <w:ind w:firstLine="480" w:firstLineChars="200"/>
        <w:rPr>
          <w:rFonts w:ascii="宋体" w:cs="Times New Roman"/>
          <w:sz w:val="24"/>
          <w:szCs w:val="24"/>
        </w:rPr>
      </w:pPr>
      <w:r>
        <w:rPr>
          <w:rFonts w:ascii="宋体" w:hAnsi="宋体" w:cs="宋体"/>
          <w:sz w:val="24"/>
          <w:szCs w:val="24"/>
        </w:rPr>
        <w:t>4.1.7</w:t>
      </w:r>
      <w:r>
        <w:rPr>
          <w:rFonts w:hint="eastAsia" w:ascii="宋体" w:hAnsi="宋体" w:cs="宋体"/>
          <w:sz w:val="24"/>
          <w:szCs w:val="24"/>
        </w:rPr>
        <w:t>在招标过程中由采购代理机构发出的澄清及变更文件等。</w:t>
      </w:r>
    </w:p>
    <w:p>
      <w:pPr>
        <w:spacing w:line="360" w:lineRule="auto"/>
        <w:ind w:firstLine="482" w:firstLineChars="200"/>
        <w:rPr>
          <w:rFonts w:ascii="宋体" w:cs="Times New Roman"/>
          <w:b/>
          <w:bCs/>
          <w:sz w:val="24"/>
          <w:szCs w:val="24"/>
        </w:rPr>
      </w:pPr>
      <w:bookmarkStart w:id="149" w:name="_Toc483349403"/>
      <w:bookmarkStart w:id="150" w:name="_Toc30394"/>
      <w:bookmarkStart w:id="151" w:name="_Toc32024"/>
      <w:bookmarkStart w:id="152" w:name="_Toc6345"/>
      <w:bookmarkStart w:id="153" w:name="_Toc5937"/>
      <w:bookmarkStart w:id="154" w:name="_Toc6776"/>
      <w:bookmarkStart w:id="155" w:name="_Toc13293"/>
      <w:bookmarkStart w:id="156" w:name="_Toc29032"/>
      <w:bookmarkStart w:id="157" w:name="_Toc5321"/>
      <w:bookmarkStart w:id="158" w:name="_Toc24743"/>
      <w:bookmarkStart w:id="159" w:name="_Toc7277"/>
      <w:r>
        <w:rPr>
          <w:rFonts w:ascii="宋体" w:hAnsi="宋体" w:cs="宋体"/>
          <w:b/>
          <w:bCs/>
          <w:sz w:val="24"/>
          <w:szCs w:val="24"/>
        </w:rPr>
        <w:t>5.</w:t>
      </w:r>
      <w:r>
        <w:rPr>
          <w:rFonts w:hint="eastAsia" w:ascii="宋体" w:hAnsi="宋体" w:cs="宋体"/>
          <w:b/>
          <w:bCs/>
          <w:sz w:val="24"/>
          <w:szCs w:val="24"/>
        </w:rPr>
        <w:t>招标文件的澄清</w:t>
      </w:r>
      <w:bookmarkEnd w:id="149"/>
      <w:bookmarkEnd w:id="150"/>
      <w:bookmarkEnd w:id="151"/>
      <w:bookmarkEnd w:id="152"/>
      <w:bookmarkEnd w:id="153"/>
      <w:bookmarkEnd w:id="154"/>
      <w:bookmarkEnd w:id="155"/>
      <w:bookmarkEnd w:id="156"/>
      <w:bookmarkEnd w:id="157"/>
      <w:bookmarkEnd w:id="158"/>
      <w:bookmarkEnd w:id="159"/>
    </w:p>
    <w:p>
      <w:pPr>
        <w:spacing w:line="360" w:lineRule="auto"/>
        <w:ind w:firstLine="480" w:firstLineChars="200"/>
        <w:rPr>
          <w:rFonts w:ascii="宋体" w:cs="Times New Roman"/>
          <w:sz w:val="24"/>
          <w:szCs w:val="24"/>
        </w:rPr>
      </w:pPr>
      <w:r>
        <w:rPr>
          <w:rFonts w:ascii="宋体" w:hAnsi="宋体" w:cs="宋体"/>
          <w:sz w:val="24"/>
          <w:szCs w:val="24"/>
        </w:rPr>
        <w:t>5.1</w:t>
      </w:r>
      <w:r>
        <w:rPr>
          <w:rFonts w:hint="eastAsia" w:ascii="宋体" w:hAnsi="宋体" w:cs="宋体"/>
          <w:sz w:val="24"/>
          <w:szCs w:val="24"/>
        </w:rPr>
        <w:t>在投标截止期前，招标采购单位有权根据需求对招标文件进行必要的澄清，澄清文件将以书面形式通知每一个购买招标文件的供应商。</w:t>
      </w:r>
    </w:p>
    <w:p>
      <w:pPr>
        <w:spacing w:line="360" w:lineRule="auto"/>
        <w:ind w:firstLine="480" w:firstLineChars="200"/>
        <w:rPr>
          <w:rFonts w:ascii="宋体" w:cs="Times New Roman"/>
          <w:sz w:val="24"/>
          <w:szCs w:val="24"/>
        </w:rPr>
      </w:pPr>
      <w:r>
        <w:rPr>
          <w:rFonts w:hint="eastAsia" w:ascii="宋体" w:hAnsi="宋体" w:cs="宋体"/>
          <w:sz w:val="24"/>
          <w:szCs w:val="24"/>
        </w:rPr>
        <w:t>该澄清的内容为招标文件组成部分。</w:t>
      </w:r>
    </w:p>
    <w:p>
      <w:pPr>
        <w:spacing w:line="360" w:lineRule="auto"/>
        <w:ind w:firstLine="482" w:firstLineChars="200"/>
        <w:rPr>
          <w:rFonts w:ascii="宋体" w:cs="Times New Roman"/>
          <w:b/>
          <w:bCs/>
          <w:sz w:val="24"/>
          <w:szCs w:val="24"/>
        </w:rPr>
      </w:pPr>
      <w:bookmarkStart w:id="160" w:name="_Toc28502"/>
      <w:bookmarkStart w:id="161" w:name="_Toc483349404"/>
      <w:bookmarkStart w:id="162" w:name="_Toc13692"/>
      <w:bookmarkStart w:id="163" w:name="_Toc21846"/>
      <w:bookmarkStart w:id="164" w:name="_Toc3296"/>
      <w:bookmarkStart w:id="165" w:name="_Toc1054"/>
      <w:bookmarkStart w:id="166" w:name="_Toc15627"/>
      <w:bookmarkStart w:id="167" w:name="_Toc26117"/>
      <w:bookmarkStart w:id="168" w:name="_Toc15062"/>
      <w:bookmarkStart w:id="169" w:name="_Toc25641"/>
      <w:bookmarkStart w:id="170" w:name="_Toc25844"/>
      <w:r>
        <w:rPr>
          <w:rFonts w:ascii="宋体" w:hAnsi="宋体" w:cs="宋体"/>
          <w:b/>
          <w:bCs/>
          <w:sz w:val="24"/>
          <w:szCs w:val="24"/>
        </w:rPr>
        <w:t>6.</w:t>
      </w:r>
      <w:r>
        <w:rPr>
          <w:rFonts w:hint="eastAsia" w:ascii="宋体" w:hAnsi="宋体" w:cs="宋体"/>
          <w:b/>
          <w:bCs/>
          <w:sz w:val="24"/>
          <w:szCs w:val="24"/>
        </w:rPr>
        <w:t>招标文件的修改</w:t>
      </w:r>
      <w:bookmarkEnd w:id="160"/>
      <w:bookmarkEnd w:id="161"/>
      <w:bookmarkEnd w:id="162"/>
      <w:bookmarkEnd w:id="163"/>
      <w:bookmarkEnd w:id="164"/>
      <w:bookmarkEnd w:id="165"/>
      <w:bookmarkEnd w:id="166"/>
      <w:bookmarkEnd w:id="167"/>
      <w:bookmarkEnd w:id="168"/>
      <w:bookmarkEnd w:id="169"/>
      <w:bookmarkEnd w:id="170"/>
    </w:p>
    <w:p>
      <w:pPr>
        <w:spacing w:line="360" w:lineRule="auto"/>
        <w:ind w:firstLine="480" w:firstLineChars="200"/>
        <w:rPr>
          <w:rFonts w:ascii="宋体" w:cs="Times New Roman"/>
          <w:sz w:val="24"/>
          <w:szCs w:val="24"/>
        </w:rPr>
      </w:pPr>
      <w:r>
        <w:rPr>
          <w:rFonts w:ascii="宋体" w:hAnsi="宋体" w:cs="宋体"/>
          <w:sz w:val="24"/>
          <w:szCs w:val="24"/>
        </w:rPr>
        <w:t>6.1</w:t>
      </w:r>
      <w:r>
        <w:rPr>
          <w:rFonts w:hint="eastAsia" w:ascii="宋体" w:hAnsi="宋体" w:cs="宋体"/>
          <w:sz w:val="24"/>
          <w:szCs w:val="24"/>
        </w:rPr>
        <w:t>在投标截止期前，招标采购单位有权根据需求对招标文件进行必要的修改，对招标文件的修改将以变更公告形式在陕西省政府采购网上发布，并将以书面形式通知每一个购买招标文件的供应商。</w:t>
      </w:r>
    </w:p>
    <w:p>
      <w:pPr>
        <w:spacing w:line="360" w:lineRule="auto"/>
        <w:ind w:firstLine="480" w:firstLineChars="200"/>
        <w:rPr>
          <w:rFonts w:ascii="宋体" w:cs="Times New Roman"/>
          <w:sz w:val="24"/>
          <w:szCs w:val="24"/>
        </w:rPr>
      </w:pPr>
      <w:r>
        <w:rPr>
          <w:rFonts w:hint="eastAsia" w:ascii="宋体" w:hAnsi="宋体" w:cs="宋体"/>
          <w:sz w:val="24"/>
          <w:szCs w:val="24"/>
        </w:rPr>
        <w:t>该修改的内容为招标文件组成部分。</w:t>
      </w:r>
    </w:p>
    <w:p>
      <w:pPr>
        <w:spacing w:line="360" w:lineRule="auto"/>
        <w:ind w:firstLine="480" w:firstLineChars="200"/>
        <w:rPr>
          <w:rFonts w:ascii="宋体" w:cs="Times New Roman"/>
          <w:sz w:val="24"/>
          <w:szCs w:val="24"/>
        </w:rPr>
      </w:pPr>
      <w:r>
        <w:rPr>
          <w:rFonts w:ascii="宋体" w:hAnsi="宋体" w:cs="宋体"/>
          <w:sz w:val="24"/>
          <w:szCs w:val="24"/>
        </w:rPr>
        <w:t>6.2</w:t>
      </w:r>
      <w:r>
        <w:rPr>
          <w:rFonts w:hint="eastAsia" w:ascii="宋体" w:hAnsi="宋体" w:cs="宋体"/>
          <w:sz w:val="24"/>
          <w:szCs w:val="24"/>
        </w:rPr>
        <w:t>为使投标供应商准备投标时有充分时间对招标文件的修改部分进行研究，招标采购单位有权适当延长投标截止期。</w:t>
      </w:r>
    </w:p>
    <w:p>
      <w:pPr>
        <w:spacing w:line="360" w:lineRule="auto"/>
        <w:ind w:firstLine="480" w:firstLineChars="200"/>
        <w:rPr>
          <w:rFonts w:ascii="宋体" w:cs="Times New Roman"/>
          <w:sz w:val="24"/>
          <w:szCs w:val="24"/>
        </w:rPr>
      </w:pPr>
      <w:r>
        <w:rPr>
          <w:rFonts w:hint="eastAsia" w:ascii="宋体" w:hAnsi="宋体" w:cs="宋体"/>
          <w:sz w:val="24"/>
          <w:szCs w:val="24"/>
        </w:rPr>
        <w:t>延期公告将以</w:t>
      </w:r>
      <w:r>
        <w:rPr>
          <w:rFonts w:ascii="宋体" w:hAnsi="宋体" w:cs="宋体"/>
          <w:sz w:val="24"/>
          <w:szCs w:val="24"/>
        </w:rPr>
        <w:t>6.1</w:t>
      </w:r>
      <w:r>
        <w:rPr>
          <w:rFonts w:hint="eastAsia" w:ascii="宋体" w:hAnsi="宋体" w:cs="宋体"/>
          <w:sz w:val="24"/>
          <w:szCs w:val="24"/>
        </w:rPr>
        <w:t>所述方式通知每一个购买招标文件的供应商。</w:t>
      </w:r>
    </w:p>
    <w:p>
      <w:pPr>
        <w:spacing w:line="360" w:lineRule="auto"/>
        <w:ind w:firstLine="480" w:firstLineChars="200"/>
        <w:rPr>
          <w:rFonts w:ascii="宋体" w:cs="Times New Roman"/>
          <w:sz w:val="24"/>
          <w:szCs w:val="24"/>
        </w:rPr>
      </w:pPr>
      <w:r>
        <w:rPr>
          <w:rFonts w:ascii="宋体" w:hAnsi="宋体" w:cs="宋体"/>
          <w:sz w:val="24"/>
          <w:szCs w:val="24"/>
        </w:rPr>
        <w:t>6.3</w:t>
      </w:r>
      <w:r>
        <w:rPr>
          <w:rFonts w:hint="eastAsia" w:ascii="宋体" w:hAnsi="宋体" w:cs="宋体"/>
          <w:sz w:val="24"/>
          <w:szCs w:val="24"/>
        </w:rPr>
        <w:t>投标供应商在收到上述通知后，应在通知规定的时间内向采购代理机构回函确认。</w:t>
      </w:r>
    </w:p>
    <w:p>
      <w:pPr>
        <w:spacing w:line="360" w:lineRule="auto"/>
        <w:ind w:firstLine="482" w:firstLineChars="200"/>
        <w:rPr>
          <w:rFonts w:ascii="宋体" w:cs="Times New Roman"/>
          <w:b/>
          <w:bCs/>
          <w:sz w:val="24"/>
          <w:szCs w:val="24"/>
        </w:rPr>
      </w:pPr>
      <w:bookmarkStart w:id="171" w:name="_Toc23256"/>
      <w:bookmarkStart w:id="172" w:name="_Toc31372"/>
      <w:bookmarkStart w:id="173" w:name="_Toc208848971"/>
      <w:bookmarkStart w:id="174" w:name="_Toc19959"/>
      <w:bookmarkStart w:id="175" w:name="_Toc32264"/>
      <w:bookmarkStart w:id="176" w:name="_Toc9415"/>
      <w:bookmarkStart w:id="177" w:name="_Toc8869"/>
      <w:bookmarkStart w:id="178" w:name="_Toc217446041"/>
      <w:bookmarkStart w:id="179" w:name="_Toc16195"/>
      <w:bookmarkStart w:id="180" w:name="_Toc483349405"/>
      <w:bookmarkStart w:id="181" w:name="_Toc30124"/>
      <w:bookmarkStart w:id="182" w:name="_Toc2008"/>
      <w:bookmarkStart w:id="183" w:name="_Toc1680"/>
      <w:r>
        <w:rPr>
          <w:rFonts w:ascii="宋体" w:hAnsi="宋体" w:cs="宋体"/>
          <w:b/>
          <w:bCs/>
          <w:sz w:val="24"/>
          <w:szCs w:val="24"/>
        </w:rPr>
        <w:t>7.</w:t>
      </w:r>
      <w:r>
        <w:rPr>
          <w:rFonts w:hint="eastAsia" w:ascii="宋体" w:hAnsi="宋体" w:cs="宋体"/>
          <w:b/>
          <w:bCs/>
          <w:sz w:val="24"/>
          <w:szCs w:val="24"/>
        </w:rPr>
        <w:t>答疑会和现场考察</w:t>
      </w:r>
      <w:bookmarkEnd w:id="171"/>
      <w:bookmarkEnd w:id="172"/>
      <w:bookmarkEnd w:id="173"/>
      <w:bookmarkEnd w:id="174"/>
      <w:bookmarkEnd w:id="175"/>
      <w:bookmarkEnd w:id="176"/>
      <w:bookmarkEnd w:id="177"/>
      <w:bookmarkEnd w:id="178"/>
      <w:bookmarkEnd w:id="179"/>
      <w:bookmarkEnd w:id="180"/>
      <w:bookmarkEnd w:id="181"/>
      <w:bookmarkEnd w:id="182"/>
      <w:bookmarkEnd w:id="183"/>
    </w:p>
    <w:p>
      <w:pPr>
        <w:spacing w:line="360" w:lineRule="auto"/>
        <w:ind w:firstLine="480" w:firstLineChars="200"/>
        <w:rPr>
          <w:rFonts w:ascii="宋体" w:cs="Times New Roman"/>
          <w:sz w:val="24"/>
          <w:szCs w:val="24"/>
        </w:rPr>
      </w:pPr>
      <w:r>
        <w:rPr>
          <w:rFonts w:ascii="宋体" w:hAnsi="宋体" w:cs="宋体"/>
          <w:sz w:val="24"/>
          <w:szCs w:val="24"/>
        </w:rPr>
        <w:t>7.1</w:t>
      </w:r>
      <w:r>
        <w:rPr>
          <w:rFonts w:hint="eastAsia" w:ascii="宋体" w:hAnsi="宋体" w:cs="宋体"/>
          <w:sz w:val="24"/>
          <w:szCs w:val="24"/>
        </w:rPr>
        <w:t>根据采购项目特点或具体情况，采购人认为有必要，可以在招标文件提供期限截止后，组织已获取招标文件的潜在投标供应商现场考察或者召开开标前答疑会。</w:t>
      </w:r>
    </w:p>
    <w:p>
      <w:pPr>
        <w:spacing w:line="360" w:lineRule="auto"/>
        <w:ind w:firstLine="480" w:firstLineChars="200"/>
        <w:rPr>
          <w:rFonts w:ascii="宋体" w:cs="Times New Roman"/>
          <w:sz w:val="24"/>
          <w:szCs w:val="24"/>
        </w:rPr>
      </w:pPr>
      <w:r>
        <w:rPr>
          <w:rFonts w:hint="eastAsia" w:ascii="宋体" w:hAnsi="宋体" w:cs="宋体"/>
          <w:sz w:val="24"/>
          <w:szCs w:val="24"/>
        </w:rPr>
        <w:t>如需组织现场考察或者召开答疑会的，招标采购单位将以书面形式通知所有获取招标文件的潜在投标供应商参加。</w:t>
      </w:r>
    </w:p>
    <w:p>
      <w:pPr>
        <w:spacing w:line="360" w:lineRule="auto"/>
        <w:ind w:firstLine="480" w:firstLineChars="200"/>
        <w:rPr>
          <w:rFonts w:ascii="宋体" w:cs="Times New Roman"/>
          <w:sz w:val="24"/>
          <w:szCs w:val="24"/>
        </w:rPr>
      </w:pPr>
      <w:r>
        <w:rPr>
          <w:rFonts w:ascii="宋体" w:hAnsi="宋体" w:cs="宋体"/>
          <w:sz w:val="24"/>
          <w:szCs w:val="24"/>
        </w:rPr>
        <w:t>7.2</w:t>
      </w:r>
      <w:r>
        <w:rPr>
          <w:rFonts w:hint="eastAsia" w:ascii="宋体" w:hAnsi="宋体" w:cs="宋体"/>
          <w:sz w:val="24"/>
          <w:szCs w:val="24"/>
        </w:rPr>
        <w:t>供应商考察现场所发生的一切费用由供应商自己承担。</w:t>
      </w:r>
    </w:p>
    <w:p>
      <w:pPr>
        <w:spacing w:line="360" w:lineRule="auto"/>
        <w:ind w:firstLine="482" w:firstLineChars="200"/>
        <w:rPr>
          <w:rFonts w:ascii="宋体" w:cs="Times New Roman"/>
          <w:b/>
          <w:bCs/>
          <w:sz w:val="24"/>
          <w:szCs w:val="24"/>
        </w:rPr>
      </w:pPr>
      <w:bookmarkStart w:id="184" w:name="_Toc30250"/>
      <w:bookmarkStart w:id="185" w:name="_Toc14844"/>
      <w:bookmarkStart w:id="186" w:name="_Toc14580"/>
      <w:bookmarkStart w:id="187" w:name="_Toc31238"/>
      <w:bookmarkStart w:id="188" w:name="_Toc14921"/>
      <w:bookmarkStart w:id="189" w:name="_Toc15687"/>
      <w:bookmarkStart w:id="190" w:name="_Toc8121"/>
      <w:bookmarkStart w:id="191" w:name="_Toc27631"/>
      <w:bookmarkStart w:id="192" w:name="_Toc483349406"/>
      <w:bookmarkStart w:id="193" w:name="_Toc14341"/>
      <w:bookmarkStart w:id="194" w:name="_Toc21916"/>
      <w:r>
        <w:rPr>
          <w:rFonts w:ascii="宋体" w:hAnsi="宋体" w:cs="宋体"/>
          <w:b/>
          <w:bCs/>
          <w:sz w:val="24"/>
          <w:szCs w:val="24"/>
        </w:rPr>
        <w:t>8.</w:t>
      </w:r>
      <w:r>
        <w:rPr>
          <w:rFonts w:hint="eastAsia" w:ascii="宋体" w:hAnsi="宋体" w:cs="宋体"/>
          <w:b/>
          <w:bCs/>
          <w:sz w:val="24"/>
          <w:szCs w:val="24"/>
        </w:rPr>
        <w:t>招标文件的解释权归属</w:t>
      </w:r>
      <w:bookmarkEnd w:id="184"/>
      <w:bookmarkEnd w:id="185"/>
      <w:bookmarkEnd w:id="186"/>
      <w:bookmarkEnd w:id="187"/>
      <w:bookmarkEnd w:id="188"/>
      <w:bookmarkEnd w:id="189"/>
      <w:bookmarkEnd w:id="190"/>
      <w:bookmarkEnd w:id="191"/>
      <w:bookmarkEnd w:id="192"/>
      <w:bookmarkEnd w:id="193"/>
      <w:bookmarkEnd w:id="194"/>
    </w:p>
    <w:p>
      <w:pPr>
        <w:spacing w:line="360" w:lineRule="auto"/>
        <w:ind w:firstLine="480" w:firstLineChars="200"/>
        <w:rPr>
          <w:rFonts w:ascii="宋体" w:cs="Times New Roman"/>
          <w:sz w:val="24"/>
          <w:szCs w:val="24"/>
        </w:rPr>
      </w:pPr>
      <w:r>
        <w:rPr>
          <w:rFonts w:hint="eastAsia" w:ascii="宋体" w:hAnsi="宋体" w:cs="宋体"/>
          <w:sz w:val="24"/>
          <w:szCs w:val="24"/>
        </w:rPr>
        <w:t>本招标文件的解释权归采购代理机构。</w:t>
      </w:r>
    </w:p>
    <w:p>
      <w:pPr>
        <w:spacing w:line="360" w:lineRule="auto"/>
        <w:ind w:firstLine="481"/>
        <w:jc w:val="left"/>
        <w:outlineLvl w:val="1"/>
        <w:rPr>
          <w:rFonts w:ascii="黑体" w:hAnsi="黑体" w:eastAsia="黑体" w:cs="Times New Roman"/>
          <w:b/>
          <w:bCs/>
          <w:sz w:val="24"/>
          <w:szCs w:val="24"/>
        </w:rPr>
      </w:pPr>
      <w:bookmarkStart w:id="195" w:name="_Toc484353348"/>
      <w:bookmarkStart w:id="196" w:name="_Toc22538"/>
      <w:bookmarkStart w:id="197" w:name="_Toc12224"/>
      <w:bookmarkStart w:id="198" w:name="_Toc4080"/>
      <w:bookmarkStart w:id="199" w:name="_Toc24573"/>
      <w:bookmarkStart w:id="200" w:name="_Toc18767"/>
      <w:bookmarkStart w:id="201" w:name="_Toc483349407"/>
      <w:r>
        <w:rPr>
          <w:rFonts w:hint="eastAsia" w:ascii="黑体" w:hAnsi="黑体" w:eastAsia="黑体" w:cs="黑体"/>
          <w:b/>
          <w:bCs/>
          <w:sz w:val="24"/>
          <w:szCs w:val="24"/>
        </w:rPr>
        <w:t>三、投标文件的编制</w:t>
      </w:r>
      <w:bookmarkEnd w:id="195"/>
      <w:bookmarkEnd w:id="196"/>
      <w:bookmarkEnd w:id="197"/>
      <w:bookmarkEnd w:id="198"/>
      <w:bookmarkEnd w:id="199"/>
      <w:bookmarkEnd w:id="200"/>
      <w:bookmarkEnd w:id="201"/>
    </w:p>
    <w:p>
      <w:pPr>
        <w:spacing w:line="360" w:lineRule="auto"/>
        <w:ind w:firstLine="482" w:firstLineChars="200"/>
        <w:rPr>
          <w:rFonts w:ascii="宋体" w:cs="Times New Roman"/>
          <w:b/>
          <w:bCs/>
          <w:sz w:val="24"/>
          <w:szCs w:val="24"/>
        </w:rPr>
      </w:pPr>
      <w:r>
        <w:rPr>
          <w:rFonts w:ascii="宋体" w:hAnsi="宋体" w:cs="宋体"/>
          <w:b/>
          <w:bCs/>
          <w:sz w:val="24"/>
          <w:szCs w:val="24"/>
        </w:rPr>
        <w:t>9.</w:t>
      </w:r>
      <w:r>
        <w:rPr>
          <w:rFonts w:hint="eastAsia" w:ascii="宋体" w:hAnsi="宋体" w:cs="宋体"/>
          <w:b/>
          <w:bCs/>
          <w:sz w:val="24"/>
          <w:szCs w:val="24"/>
        </w:rPr>
        <w:t>投标文件的编制要求</w:t>
      </w:r>
    </w:p>
    <w:p>
      <w:pPr>
        <w:spacing w:line="360" w:lineRule="auto"/>
        <w:ind w:firstLine="480" w:firstLineChars="200"/>
        <w:rPr>
          <w:rFonts w:ascii="宋体" w:cs="Times New Roman"/>
          <w:sz w:val="24"/>
          <w:szCs w:val="24"/>
        </w:rPr>
      </w:pPr>
      <w:r>
        <w:rPr>
          <w:rFonts w:ascii="宋体" w:hAnsi="宋体" w:cs="宋体"/>
          <w:sz w:val="24"/>
          <w:szCs w:val="24"/>
        </w:rPr>
        <w:t>9.1</w:t>
      </w:r>
      <w:r>
        <w:rPr>
          <w:rFonts w:hint="eastAsia" w:ascii="宋体" w:hAnsi="宋体" w:cs="宋体"/>
          <w:sz w:val="24"/>
          <w:szCs w:val="24"/>
        </w:rPr>
        <w:t>投标文件的构成应符合法律法规及招标文件的要求。</w:t>
      </w:r>
    </w:p>
    <w:p>
      <w:pPr>
        <w:spacing w:line="360" w:lineRule="auto"/>
        <w:ind w:firstLine="480" w:firstLineChars="200"/>
        <w:rPr>
          <w:rFonts w:ascii="宋体" w:cs="Times New Roman"/>
          <w:sz w:val="24"/>
          <w:szCs w:val="24"/>
        </w:rPr>
      </w:pPr>
      <w:bookmarkStart w:id="202" w:name="OLE_LINK46"/>
      <w:r>
        <w:rPr>
          <w:rFonts w:ascii="宋体" w:hAnsi="宋体" w:cs="宋体"/>
          <w:sz w:val="24"/>
          <w:szCs w:val="24"/>
        </w:rPr>
        <w:t>9.2</w:t>
      </w:r>
      <w:r>
        <w:rPr>
          <w:rFonts w:hint="eastAsia" w:ascii="宋体" w:hAnsi="宋体" w:cs="宋体"/>
          <w:sz w:val="24"/>
          <w:szCs w:val="24"/>
        </w:rPr>
        <w:t>投标供应商应认真阅读、并充分理解招标文件的全部内容（包括所有的补充、修改内容、重要事项、格式、条款和技术规范、参数及要求等），并应完整、真实、准确的填写招标文件中规定的所有内容。投标供应商没有按照招标文件要求提交全部资料，或者投标没有对招标文件在各方面都作出实质性响应是投标供应商的风险，有可能导致其投标被拒绝，或被认定为无效投标或被确定为投标无效。</w:t>
      </w:r>
    </w:p>
    <w:p>
      <w:pPr>
        <w:spacing w:line="360" w:lineRule="auto"/>
        <w:ind w:firstLine="480" w:firstLineChars="200"/>
        <w:rPr>
          <w:rFonts w:ascii="宋体" w:cs="Times New Roman"/>
          <w:sz w:val="24"/>
          <w:szCs w:val="24"/>
        </w:rPr>
      </w:pPr>
      <w:r>
        <w:rPr>
          <w:rFonts w:ascii="宋体" w:hAnsi="宋体" w:cs="宋体"/>
          <w:sz w:val="24"/>
          <w:szCs w:val="24"/>
        </w:rPr>
        <w:t>9.3</w:t>
      </w:r>
      <w:r>
        <w:rPr>
          <w:rFonts w:hint="eastAsia" w:ascii="宋体" w:hAnsi="宋体" w:cs="宋体"/>
          <w:sz w:val="24"/>
          <w:szCs w:val="24"/>
        </w:rPr>
        <w:t>投标供应商必须对投标文件所提供的全部资料的真实性承担法律责任，并无条件接受采购人或采购代理机构及政府采购监督管理部门等对其中任何资料进行核实的要求。</w:t>
      </w:r>
    </w:p>
    <w:p>
      <w:pPr>
        <w:spacing w:line="360" w:lineRule="auto"/>
        <w:ind w:firstLine="480" w:firstLineChars="200"/>
        <w:rPr>
          <w:rFonts w:ascii="宋体" w:cs="Times New Roman"/>
          <w:sz w:val="24"/>
          <w:szCs w:val="24"/>
        </w:rPr>
      </w:pPr>
      <w:r>
        <w:rPr>
          <w:rFonts w:ascii="宋体" w:hAnsi="宋体" w:cs="宋体"/>
          <w:sz w:val="24"/>
          <w:szCs w:val="24"/>
        </w:rPr>
        <w:t>9.4</w:t>
      </w:r>
      <w:r>
        <w:rPr>
          <w:rFonts w:hint="eastAsia" w:ascii="宋体" w:hAnsi="宋体" w:cs="宋体"/>
          <w:sz w:val="24"/>
          <w:szCs w:val="24"/>
        </w:rPr>
        <w:t>如果因为投标供应商投标文件填报的内容不详，或没有提供招标文件中所要求的全部资料及数据，由此造成的后果，其责任由投标供应商承担。</w:t>
      </w:r>
    </w:p>
    <w:p>
      <w:pPr>
        <w:spacing w:line="360" w:lineRule="auto"/>
        <w:ind w:firstLine="482" w:firstLineChars="200"/>
        <w:rPr>
          <w:rFonts w:ascii="宋体" w:cs="Times New Roman"/>
          <w:b/>
          <w:bCs/>
          <w:sz w:val="24"/>
          <w:szCs w:val="24"/>
        </w:rPr>
      </w:pPr>
      <w:r>
        <w:rPr>
          <w:rFonts w:ascii="宋体" w:hAnsi="宋体" w:cs="宋体"/>
          <w:b/>
          <w:bCs/>
          <w:sz w:val="24"/>
          <w:szCs w:val="24"/>
        </w:rPr>
        <w:t>10.</w:t>
      </w:r>
      <w:r>
        <w:rPr>
          <w:rFonts w:hint="eastAsia" w:ascii="宋体" w:hAnsi="宋体" w:cs="宋体"/>
          <w:b/>
          <w:bCs/>
          <w:sz w:val="24"/>
          <w:szCs w:val="24"/>
        </w:rPr>
        <w:t>投标的语言及计量单位</w:t>
      </w:r>
    </w:p>
    <w:p>
      <w:pPr>
        <w:spacing w:line="360" w:lineRule="auto"/>
        <w:ind w:firstLine="480" w:firstLineChars="200"/>
        <w:rPr>
          <w:rFonts w:ascii="宋体" w:cs="Times New Roman"/>
          <w:sz w:val="24"/>
          <w:szCs w:val="24"/>
        </w:rPr>
      </w:pPr>
      <w:r>
        <w:rPr>
          <w:rFonts w:ascii="宋体" w:hAnsi="宋体" w:cs="宋体"/>
          <w:sz w:val="24"/>
          <w:szCs w:val="24"/>
        </w:rPr>
        <w:t>10.1</w:t>
      </w:r>
      <w:r>
        <w:rPr>
          <w:rFonts w:hint="eastAsia" w:ascii="宋体" w:hAnsi="宋体" w:cs="宋体"/>
          <w:sz w:val="24"/>
          <w:szCs w:val="24"/>
        </w:rPr>
        <w:t>投标供应商提交的投标文件以及投标供应商与采购代理机构就有关投标的所有来往函电均应使用中文。投标供应商提交的支持文件或印刷的资料可以用另一种语言，但相应内容应附有中文翻译本，两种语言不一致时以中文翻译本为准。</w:t>
      </w:r>
    </w:p>
    <w:p>
      <w:pPr>
        <w:spacing w:line="360" w:lineRule="auto"/>
        <w:ind w:firstLine="480" w:firstLineChars="200"/>
        <w:rPr>
          <w:rFonts w:ascii="宋体" w:cs="Times New Roman"/>
          <w:sz w:val="24"/>
          <w:szCs w:val="24"/>
        </w:rPr>
      </w:pPr>
      <w:r>
        <w:rPr>
          <w:rFonts w:ascii="宋体" w:hAnsi="宋体" w:cs="宋体"/>
          <w:sz w:val="24"/>
          <w:szCs w:val="24"/>
        </w:rPr>
        <w:t>10.2</w:t>
      </w:r>
      <w:r>
        <w:rPr>
          <w:rFonts w:hint="eastAsia" w:ascii="宋体" w:hAnsi="宋体" w:cs="宋体"/>
          <w:sz w:val="24"/>
          <w:szCs w:val="24"/>
        </w:rPr>
        <w:t>除非招标文件的技术规格中另有规定，投标供应商在投标文件中及其与采购人和采购代理机构的所有往来文件中的计量单位均应采用中华人民共和国法定计量单位。</w:t>
      </w:r>
    </w:p>
    <w:p>
      <w:pPr>
        <w:spacing w:line="360" w:lineRule="auto"/>
        <w:ind w:firstLine="482" w:firstLineChars="200"/>
        <w:rPr>
          <w:rFonts w:ascii="宋体" w:cs="Times New Roman"/>
          <w:b/>
          <w:bCs/>
          <w:sz w:val="24"/>
          <w:szCs w:val="24"/>
        </w:rPr>
      </w:pPr>
      <w:r>
        <w:rPr>
          <w:rFonts w:ascii="宋体" w:hAnsi="宋体" w:cs="宋体"/>
          <w:b/>
          <w:bCs/>
          <w:sz w:val="24"/>
          <w:szCs w:val="24"/>
        </w:rPr>
        <w:t>11.</w:t>
      </w:r>
      <w:r>
        <w:rPr>
          <w:rFonts w:hint="eastAsia" w:ascii="宋体" w:hAnsi="宋体" w:cs="宋体"/>
          <w:b/>
          <w:bCs/>
          <w:sz w:val="24"/>
          <w:szCs w:val="24"/>
        </w:rPr>
        <w:t>投标的报价</w:t>
      </w:r>
    </w:p>
    <w:p>
      <w:pPr>
        <w:spacing w:line="360" w:lineRule="auto"/>
        <w:ind w:firstLine="480" w:firstLineChars="200"/>
        <w:rPr>
          <w:rFonts w:ascii="宋体" w:cs="Times New Roman"/>
          <w:sz w:val="24"/>
          <w:szCs w:val="24"/>
        </w:rPr>
      </w:pPr>
      <w:r>
        <w:rPr>
          <w:rFonts w:ascii="宋体" w:hAnsi="宋体" w:cs="宋体"/>
          <w:sz w:val="24"/>
          <w:szCs w:val="24"/>
        </w:rPr>
        <w:t>11.1</w:t>
      </w:r>
      <w:r>
        <w:rPr>
          <w:rFonts w:hint="eastAsia" w:ascii="宋体" w:hAnsi="宋体" w:cs="宋体"/>
          <w:sz w:val="24"/>
          <w:szCs w:val="24"/>
        </w:rPr>
        <w:t>投标供应商所提供的货物或（和）服务均应以人民币报价，报价单位为元。</w:t>
      </w:r>
    </w:p>
    <w:p>
      <w:pPr>
        <w:spacing w:line="360" w:lineRule="auto"/>
        <w:ind w:firstLine="481"/>
        <w:rPr>
          <w:rFonts w:ascii="宋体" w:hAnsi="宋体" w:cs="宋体"/>
          <w:sz w:val="24"/>
          <w:szCs w:val="24"/>
        </w:rPr>
      </w:pPr>
      <w:r>
        <w:rPr>
          <w:rFonts w:hint="eastAsia" w:ascii="宋体" w:hAnsi="宋体" w:cs="宋体"/>
          <w:sz w:val="24"/>
          <w:szCs w:val="24"/>
        </w:rPr>
        <w:t>11.2投标供应商必须对所投货物或（和）服务进行完整报价，招标采购单位拒绝只对部分货物或（和）服务进行报价的投标，任何有选择的报价将不予接受。</w:t>
      </w:r>
    </w:p>
    <w:p>
      <w:pPr>
        <w:spacing w:line="360" w:lineRule="auto"/>
        <w:ind w:firstLine="481"/>
        <w:rPr>
          <w:rFonts w:ascii="宋体" w:hAnsi="宋体" w:cs="宋体"/>
          <w:sz w:val="24"/>
          <w:szCs w:val="24"/>
          <w:lang w:val="zh-CN"/>
        </w:rPr>
      </w:pPr>
      <w:r>
        <w:rPr>
          <w:rFonts w:hint="eastAsia" w:ascii="宋体" w:hAnsi="宋体" w:cs="宋体"/>
          <w:sz w:val="24"/>
          <w:szCs w:val="24"/>
        </w:rPr>
        <w:t>11.3投标报价是指</w:t>
      </w:r>
      <w:r>
        <w:rPr>
          <w:rFonts w:hint="eastAsia" w:ascii="宋体" w:hAnsi="宋体" w:cs="宋体"/>
          <w:sz w:val="24"/>
          <w:szCs w:val="24"/>
          <w:lang w:val="zh-CN"/>
        </w:rPr>
        <w:t>完成</w:t>
      </w:r>
      <w:r>
        <w:rPr>
          <w:rFonts w:hint="eastAsia" w:ascii="宋体" w:hAnsi="宋体" w:cs="宋体"/>
          <w:sz w:val="24"/>
          <w:szCs w:val="24"/>
        </w:rPr>
        <w:t>投标</w:t>
      </w:r>
      <w:r>
        <w:rPr>
          <w:rFonts w:hint="eastAsia" w:ascii="宋体" w:hAnsi="宋体" w:cs="宋体"/>
          <w:sz w:val="24"/>
          <w:szCs w:val="24"/>
          <w:lang w:val="zh-CN"/>
        </w:rPr>
        <w:t>内容所需的全部费用。</w:t>
      </w:r>
    </w:p>
    <w:p>
      <w:pPr>
        <w:spacing w:line="360" w:lineRule="auto"/>
        <w:ind w:firstLine="481"/>
        <w:rPr>
          <w:rFonts w:ascii="宋体" w:hAnsi="宋体" w:cs="宋体"/>
          <w:sz w:val="24"/>
          <w:szCs w:val="24"/>
        </w:rPr>
      </w:pPr>
      <w:r>
        <w:rPr>
          <w:rFonts w:hint="eastAsia" w:ascii="宋体" w:hAnsi="宋体" w:cs="宋体"/>
          <w:sz w:val="24"/>
          <w:szCs w:val="24"/>
        </w:rPr>
        <w:t>11.4所有根据合同或其他原因应由投标供应商支付的税款和其他应交纳的费用都要包含在投标供应商提交的投标报价中。</w:t>
      </w:r>
    </w:p>
    <w:p>
      <w:pPr>
        <w:spacing w:line="360" w:lineRule="auto"/>
        <w:ind w:firstLine="481"/>
        <w:rPr>
          <w:rFonts w:ascii="宋体" w:hAnsi="宋体" w:cs="宋体"/>
          <w:sz w:val="24"/>
          <w:szCs w:val="24"/>
        </w:rPr>
      </w:pPr>
      <w:r>
        <w:rPr>
          <w:rFonts w:hint="eastAsia" w:ascii="宋体" w:hAnsi="宋体" w:cs="宋体"/>
          <w:sz w:val="24"/>
          <w:szCs w:val="24"/>
        </w:rPr>
        <w:t>11.5最低报价不是中标的唯一依据。</w:t>
      </w:r>
    </w:p>
    <w:p>
      <w:pPr>
        <w:spacing w:line="360" w:lineRule="auto"/>
        <w:ind w:firstLine="481"/>
        <w:rPr>
          <w:rFonts w:ascii="宋体" w:hAnsi="宋体" w:cs="宋体"/>
          <w:sz w:val="24"/>
          <w:szCs w:val="24"/>
        </w:rPr>
      </w:pPr>
      <w:r>
        <w:rPr>
          <w:rFonts w:hint="eastAsia" w:ascii="宋体" w:hAnsi="宋体" w:cs="宋体"/>
          <w:sz w:val="24"/>
          <w:szCs w:val="24"/>
        </w:rPr>
        <w:t>11.6投标供应商的</w:t>
      </w:r>
      <w:r>
        <w:rPr>
          <w:rFonts w:hint="eastAsia" w:ascii="宋体" w:hAnsi="宋体" w:cs="宋体"/>
          <w:sz w:val="24"/>
        </w:rPr>
        <w:t>报价不能低于成本、不能明显低于其他通过符合性审查的投标供应商的报价</w:t>
      </w:r>
      <w:r>
        <w:rPr>
          <w:rFonts w:hint="eastAsia" w:ascii="宋体" w:hAnsi="宋体" w:cs="宋体"/>
          <w:sz w:val="24"/>
          <w:szCs w:val="24"/>
        </w:rPr>
        <w:t>。当评标委员会认为投标供应商的报价明显低于其他通过符合性审查投标供应商的报价，有可能影响产品质量或者不能诚信履约的，可要求其在评标现场合理的时间内提供书面说明，必要时提交相关证明材料；投标供应商不能证明其报价合理性的，评标委员会可将其作为无效投标处理。</w:t>
      </w:r>
    </w:p>
    <w:p>
      <w:pPr>
        <w:spacing w:line="360" w:lineRule="auto"/>
        <w:ind w:firstLine="481"/>
        <w:rPr>
          <w:rFonts w:ascii="宋体" w:hAnsi="宋体" w:cs="宋体"/>
          <w:sz w:val="24"/>
          <w:szCs w:val="24"/>
        </w:rPr>
      </w:pPr>
      <w:r>
        <w:rPr>
          <w:rFonts w:hint="eastAsia" w:ascii="宋体" w:hAnsi="宋体" w:cs="宋体"/>
          <w:sz w:val="24"/>
          <w:szCs w:val="24"/>
        </w:rPr>
        <w:t>11.7凡因对招标文件阅读不深、理解不透、误解、疏漏或因对市场行情了解不清而造成的后果和风险均由投标供应商负责。</w:t>
      </w:r>
    </w:p>
    <w:p>
      <w:pPr>
        <w:spacing w:line="360" w:lineRule="auto"/>
        <w:ind w:firstLine="482" w:firstLineChars="200"/>
        <w:rPr>
          <w:rFonts w:ascii="宋体" w:cs="Times New Roman"/>
          <w:b/>
          <w:bCs/>
          <w:sz w:val="24"/>
          <w:szCs w:val="24"/>
        </w:rPr>
      </w:pPr>
      <w:r>
        <w:rPr>
          <w:rFonts w:ascii="宋体" w:hAnsi="宋体" w:cs="宋体"/>
          <w:b/>
          <w:bCs/>
          <w:sz w:val="24"/>
          <w:szCs w:val="24"/>
        </w:rPr>
        <w:t>12.</w:t>
      </w:r>
      <w:r>
        <w:rPr>
          <w:rFonts w:hint="eastAsia" w:ascii="宋体" w:hAnsi="宋体" w:cs="宋体"/>
          <w:b/>
          <w:bCs/>
          <w:sz w:val="24"/>
          <w:szCs w:val="24"/>
        </w:rPr>
        <w:t>投标文件的制作和签署</w:t>
      </w:r>
    </w:p>
    <w:p>
      <w:pPr>
        <w:spacing w:line="360" w:lineRule="auto"/>
        <w:ind w:firstLine="480" w:firstLineChars="200"/>
        <w:rPr>
          <w:rFonts w:ascii="宋体" w:cs="Times New Roman"/>
          <w:sz w:val="24"/>
          <w:szCs w:val="24"/>
        </w:rPr>
      </w:pPr>
      <w:r>
        <w:rPr>
          <w:rFonts w:ascii="宋体" w:hAnsi="宋体" w:cs="宋体"/>
          <w:sz w:val="24"/>
          <w:szCs w:val="24"/>
        </w:rPr>
        <w:t>12.1</w:t>
      </w:r>
      <w:r>
        <w:rPr>
          <w:rFonts w:hint="eastAsia" w:ascii="宋体" w:hAnsi="宋体" w:cs="宋体"/>
          <w:sz w:val="24"/>
          <w:szCs w:val="24"/>
        </w:rPr>
        <w:t>投标供应商编写投标文件时，请按照招标文件提供的相应格式及顺序编排；并应编制目录，逐页标注连续页码，装订成册；不得缺少或留空任何招标文件要求填写的表格或提交的资料。</w:t>
      </w:r>
    </w:p>
    <w:p>
      <w:pPr>
        <w:spacing w:line="360" w:lineRule="auto"/>
        <w:ind w:firstLine="480" w:firstLineChars="200"/>
        <w:rPr>
          <w:rFonts w:ascii="宋体" w:cs="Times New Roman"/>
          <w:sz w:val="24"/>
          <w:szCs w:val="24"/>
        </w:rPr>
      </w:pPr>
      <w:r>
        <w:rPr>
          <w:rFonts w:ascii="宋体" w:hAnsi="宋体" w:cs="宋体"/>
          <w:sz w:val="24"/>
          <w:szCs w:val="24"/>
        </w:rPr>
        <w:t>12.2</w:t>
      </w:r>
      <w:r>
        <w:rPr>
          <w:rFonts w:hint="eastAsia" w:ascii="宋体" w:hAnsi="宋体" w:cs="宋体"/>
          <w:sz w:val="24"/>
          <w:szCs w:val="24"/>
        </w:rPr>
        <w:t>投标文件的正本需打印，并由投标供应商的法定代表人或其授权代表签字，并加盖投标供应商公章。投标文件的副本可以采用正本的复印件。</w:t>
      </w:r>
    </w:p>
    <w:p>
      <w:pPr>
        <w:spacing w:line="360" w:lineRule="auto"/>
        <w:ind w:firstLine="480" w:firstLineChars="200"/>
        <w:rPr>
          <w:rFonts w:ascii="宋体" w:cs="Times New Roman"/>
          <w:sz w:val="24"/>
          <w:szCs w:val="24"/>
        </w:rPr>
      </w:pPr>
      <w:r>
        <w:rPr>
          <w:rFonts w:ascii="宋体" w:hAnsi="宋体" w:cs="宋体"/>
          <w:sz w:val="24"/>
          <w:szCs w:val="24"/>
        </w:rPr>
        <w:t>12.3</w:t>
      </w:r>
      <w:r>
        <w:rPr>
          <w:rFonts w:hint="eastAsia" w:ascii="宋体" w:hAnsi="宋体" w:cs="宋体"/>
          <w:sz w:val="24"/>
          <w:szCs w:val="24"/>
        </w:rPr>
        <w:t>除投标供应商对投标文件错处作必要修改外，投标文件不得行间插字、涂改和增删，如有修改，必须由投标供应商的法定代表人或其授权代表在修改处签字并加盖投标供应商公章后才有效。</w:t>
      </w:r>
    </w:p>
    <w:p>
      <w:pPr>
        <w:spacing w:line="360" w:lineRule="auto"/>
        <w:ind w:firstLine="480" w:firstLineChars="200"/>
        <w:rPr>
          <w:rFonts w:ascii="宋体" w:cs="Times New Roman"/>
          <w:sz w:val="24"/>
          <w:szCs w:val="24"/>
        </w:rPr>
      </w:pPr>
      <w:r>
        <w:rPr>
          <w:rFonts w:ascii="宋体" w:hAnsi="宋体" w:cs="宋体"/>
          <w:sz w:val="24"/>
          <w:szCs w:val="24"/>
        </w:rPr>
        <w:t>12.4</w:t>
      </w:r>
      <w:r>
        <w:rPr>
          <w:rFonts w:hint="eastAsia" w:ascii="宋体" w:hAnsi="宋体" w:cs="宋体"/>
          <w:sz w:val="24"/>
          <w:szCs w:val="24"/>
        </w:rPr>
        <w:t>投标文件因表述不清所引起的后果由投标供应商负责。</w:t>
      </w:r>
    </w:p>
    <w:p>
      <w:pPr>
        <w:spacing w:line="360" w:lineRule="auto"/>
        <w:ind w:firstLine="482" w:firstLineChars="200"/>
        <w:rPr>
          <w:rFonts w:ascii="宋体" w:cs="Times New Roman"/>
          <w:b/>
          <w:bCs/>
          <w:sz w:val="24"/>
          <w:szCs w:val="24"/>
        </w:rPr>
      </w:pPr>
      <w:r>
        <w:rPr>
          <w:rFonts w:ascii="宋体" w:hAnsi="宋体" w:cs="宋体"/>
          <w:b/>
          <w:bCs/>
          <w:sz w:val="24"/>
          <w:szCs w:val="24"/>
        </w:rPr>
        <w:t>13.</w:t>
      </w:r>
      <w:bookmarkEnd w:id="202"/>
      <w:r>
        <w:rPr>
          <w:rFonts w:hint="eastAsia" w:ascii="宋体" w:hAnsi="宋体" w:cs="宋体"/>
          <w:b/>
          <w:bCs/>
          <w:sz w:val="24"/>
          <w:szCs w:val="24"/>
        </w:rPr>
        <w:t>投标保证金</w:t>
      </w:r>
    </w:p>
    <w:p>
      <w:pPr>
        <w:spacing w:line="360" w:lineRule="auto"/>
        <w:ind w:firstLine="480" w:firstLineChars="200"/>
        <w:rPr>
          <w:rFonts w:ascii="宋体" w:cs="Times New Roman"/>
          <w:sz w:val="24"/>
          <w:szCs w:val="24"/>
        </w:rPr>
      </w:pPr>
      <w:r>
        <w:rPr>
          <w:rFonts w:ascii="宋体" w:hAnsi="宋体" w:cs="宋体"/>
          <w:sz w:val="24"/>
          <w:szCs w:val="24"/>
        </w:rPr>
        <w:t>13.1</w:t>
      </w:r>
      <w:r>
        <w:rPr>
          <w:rFonts w:hint="eastAsia" w:ascii="宋体" w:hAnsi="宋体" w:cs="宋体"/>
          <w:sz w:val="24"/>
          <w:szCs w:val="24"/>
        </w:rPr>
        <w:t xml:space="preserve"> 根据咸阳市财政局文件 咸财采购【2021】 9号规定，不收取投标保证金。</w:t>
      </w:r>
    </w:p>
    <w:p>
      <w:pPr>
        <w:spacing w:line="360" w:lineRule="auto"/>
        <w:ind w:firstLine="482" w:firstLineChars="200"/>
        <w:rPr>
          <w:rFonts w:ascii="宋体" w:cs="Times New Roman"/>
          <w:b/>
          <w:bCs/>
          <w:sz w:val="24"/>
          <w:szCs w:val="24"/>
        </w:rPr>
      </w:pPr>
      <w:r>
        <w:rPr>
          <w:rFonts w:ascii="宋体" w:hAnsi="宋体" w:cs="宋体"/>
          <w:b/>
          <w:bCs/>
          <w:sz w:val="24"/>
          <w:szCs w:val="24"/>
        </w:rPr>
        <w:t>14.</w:t>
      </w:r>
      <w:r>
        <w:rPr>
          <w:rFonts w:hint="eastAsia" w:ascii="宋体" w:hAnsi="宋体" w:cs="宋体"/>
          <w:b/>
          <w:bCs/>
          <w:sz w:val="24"/>
          <w:szCs w:val="24"/>
        </w:rPr>
        <w:t>投标文件的有效期</w:t>
      </w:r>
    </w:p>
    <w:p>
      <w:pPr>
        <w:spacing w:line="360" w:lineRule="auto"/>
        <w:ind w:firstLine="480" w:firstLineChars="200"/>
        <w:rPr>
          <w:rFonts w:ascii="宋体" w:cs="Times New Roman"/>
          <w:sz w:val="24"/>
          <w:szCs w:val="24"/>
        </w:rPr>
      </w:pPr>
      <w:r>
        <w:rPr>
          <w:rFonts w:ascii="宋体" w:hAnsi="宋体" w:cs="宋体"/>
          <w:sz w:val="24"/>
          <w:szCs w:val="24"/>
        </w:rPr>
        <w:t>14.1</w:t>
      </w:r>
      <w:r>
        <w:rPr>
          <w:rFonts w:hint="eastAsia" w:ascii="宋体" w:hAnsi="宋体" w:cs="宋体"/>
          <w:sz w:val="24"/>
          <w:szCs w:val="24"/>
        </w:rPr>
        <w:t>投标文件有效期为自开标之日起九十（</w:t>
      </w:r>
      <w:r>
        <w:rPr>
          <w:rFonts w:ascii="宋体" w:hAnsi="宋体" w:cs="宋体"/>
          <w:sz w:val="24"/>
          <w:szCs w:val="24"/>
        </w:rPr>
        <w:t>90</w:t>
      </w:r>
      <w:r>
        <w:rPr>
          <w:rFonts w:hint="eastAsia" w:ascii="宋体" w:hAnsi="宋体" w:cs="宋体"/>
          <w:sz w:val="24"/>
          <w:szCs w:val="24"/>
        </w:rPr>
        <w:t>）个日历日；投标文件有效期短于招标文件规定的投标有效期，按无效投标文件处理；中标供应商的投标文件有效期延长至合同执行完毕。</w:t>
      </w:r>
    </w:p>
    <w:p>
      <w:pPr>
        <w:spacing w:line="360" w:lineRule="auto"/>
        <w:ind w:firstLine="480" w:firstLineChars="200"/>
        <w:rPr>
          <w:rFonts w:ascii="宋体" w:cs="Times New Roman"/>
          <w:sz w:val="24"/>
          <w:szCs w:val="24"/>
        </w:rPr>
      </w:pPr>
      <w:r>
        <w:rPr>
          <w:rFonts w:ascii="宋体" w:hAnsi="宋体" w:cs="宋体"/>
          <w:sz w:val="24"/>
          <w:szCs w:val="24"/>
        </w:rPr>
        <w:t>14.2</w:t>
      </w:r>
      <w:r>
        <w:rPr>
          <w:rFonts w:hint="eastAsia" w:ascii="宋体" w:hAnsi="宋体" w:cs="宋体"/>
          <w:sz w:val="24"/>
          <w:szCs w:val="24"/>
        </w:rPr>
        <w:t>在特殊情况下，采购人可与投标供应商协商延长投标文件的有效期</w:t>
      </w:r>
      <w:r>
        <w:rPr>
          <w:rFonts w:ascii="宋体" w:cs="宋体"/>
          <w:sz w:val="24"/>
          <w:szCs w:val="24"/>
        </w:rPr>
        <w:t>,</w:t>
      </w:r>
      <w:r>
        <w:rPr>
          <w:rFonts w:hint="eastAsia" w:ascii="宋体" w:hAnsi="宋体" w:cs="宋体"/>
          <w:sz w:val="24"/>
          <w:szCs w:val="24"/>
        </w:rPr>
        <w:t>这种要求和答复均应以书面形式进行。</w:t>
      </w:r>
    </w:p>
    <w:p>
      <w:bookmarkStart w:id="203" w:name="_Toc18934"/>
      <w:bookmarkStart w:id="204" w:name="_Toc6401"/>
    </w:p>
    <w:p>
      <w:pPr>
        <w:spacing w:line="360" w:lineRule="auto"/>
        <w:ind w:firstLine="481"/>
        <w:jc w:val="left"/>
        <w:outlineLvl w:val="1"/>
        <w:rPr>
          <w:rFonts w:ascii="黑体" w:hAnsi="黑体" w:eastAsia="黑体" w:cs="Times New Roman"/>
          <w:b/>
          <w:bCs/>
          <w:sz w:val="24"/>
          <w:szCs w:val="24"/>
        </w:rPr>
      </w:pPr>
      <w:bookmarkStart w:id="205" w:name="_Toc483349408"/>
      <w:bookmarkStart w:id="206" w:name="_Toc27491"/>
      <w:bookmarkStart w:id="207" w:name="_Toc484353349"/>
      <w:bookmarkStart w:id="208" w:name="_Toc27456"/>
      <w:bookmarkStart w:id="209" w:name="_Toc5846"/>
      <w:bookmarkStart w:id="210" w:name="_Toc22835"/>
      <w:r>
        <w:rPr>
          <w:rFonts w:hint="eastAsia" w:ascii="黑体" w:hAnsi="黑体" w:eastAsia="黑体" w:cs="黑体"/>
          <w:b/>
          <w:bCs/>
          <w:sz w:val="24"/>
          <w:szCs w:val="24"/>
        </w:rPr>
        <w:t>四、投标文件密封、递交</w:t>
      </w:r>
      <w:bookmarkEnd w:id="203"/>
      <w:bookmarkEnd w:id="204"/>
      <w:bookmarkEnd w:id="205"/>
      <w:bookmarkEnd w:id="206"/>
      <w:bookmarkEnd w:id="207"/>
      <w:bookmarkEnd w:id="208"/>
      <w:bookmarkEnd w:id="209"/>
      <w:bookmarkEnd w:id="210"/>
    </w:p>
    <w:p>
      <w:pPr>
        <w:spacing w:line="360" w:lineRule="auto"/>
        <w:ind w:firstLine="482" w:firstLineChars="200"/>
        <w:rPr>
          <w:rFonts w:ascii="宋体" w:cs="Times New Roman"/>
          <w:b/>
          <w:bCs/>
          <w:sz w:val="24"/>
          <w:szCs w:val="24"/>
        </w:rPr>
      </w:pPr>
      <w:r>
        <w:rPr>
          <w:rFonts w:ascii="宋体" w:hAnsi="宋体" w:cs="宋体"/>
          <w:b/>
          <w:bCs/>
          <w:sz w:val="24"/>
          <w:szCs w:val="24"/>
        </w:rPr>
        <w:t>15.</w:t>
      </w:r>
      <w:r>
        <w:rPr>
          <w:rFonts w:hint="eastAsia" w:ascii="宋体" w:hAnsi="宋体" w:cs="宋体"/>
          <w:b/>
          <w:bCs/>
          <w:sz w:val="24"/>
          <w:szCs w:val="24"/>
        </w:rPr>
        <w:t>投标文件的密封及标记</w:t>
      </w:r>
    </w:p>
    <w:p>
      <w:pPr>
        <w:spacing w:line="360" w:lineRule="auto"/>
        <w:ind w:firstLine="480" w:firstLineChars="200"/>
        <w:rPr>
          <w:rFonts w:ascii="宋体" w:hAnsi="宋体" w:cs="宋体"/>
          <w:sz w:val="24"/>
          <w:szCs w:val="24"/>
        </w:rPr>
      </w:pPr>
      <w:r>
        <w:rPr>
          <w:rFonts w:ascii="宋体" w:hAnsi="宋体" w:cs="宋体"/>
          <w:sz w:val="24"/>
          <w:szCs w:val="24"/>
        </w:rPr>
        <w:t>15.1</w:t>
      </w:r>
      <w:r>
        <w:rPr>
          <w:rFonts w:hint="eastAsia" w:ascii="宋体" w:hAnsi="宋体" w:cs="宋体"/>
          <w:sz w:val="24"/>
          <w:szCs w:val="24"/>
        </w:rPr>
        <w:t>投标文件正本</w:t>
      </w:r>
      <w:r>
        <w:rPr>
          <w:rFonts w:hint="eastAsia" w:ascii="宋体" w:hAnsi="宋体" w:cs="宋体"/>
          <w:b/>
          <w:bCs/>
          <w:sz w:val="24"/>
          <w:szCs w:val="24"/>
          <w:u w:val="single"/>
        </w:rPr>
        <w:t>壹</w:t>
      </w:r>
      <w:r>
        <w:rPr>
          <w:rFonts w:hint="eastAsia" w:ascii="宋体" w:hAnsi="宋体" w:cs="宋体"/>
          <w:sz w:val="24"/>
          <w:szCs w:val="24"/>
        </w:rPr>
        <w:t>份、副本</w:t>
      </w:r>
      <w:r>
        <w:rPr>
          <w:rFonts w:hint="eastAsia" w:ascii="宋体" w:hAnsi="宋体" w:cs="宋体"/>
          <w:b/>
          <w:bCs/>
          <w:sz w:val="24"/>
          <w:szCs w:val="24"/>
          <w:u w:val="single"/>
        </w:rPr>
        <w:t>贰</w:t>
      </w:r>
      <w:r>
        <w:rPr>
          <w:rFonts w:hint="eastAsia" w:ascii="宋体" w:hAnsi="宋体" w:cs="宋体"/>
          <w:sz w:val="24"/>
          <w:szCs w:val="24"/>
        </w:rPr>
        <w:t>份，电子版本</w:t>
      </w:r>
      <w:r>
        <w:rPr>
          <w:rFonts w:hint="eastAsia" w:ascii="宋体" w:hAnsi="宋体" w:cs="宋体"/>
          <w:b/>
          <w:bCs/>
          <w:sz w:val="24"/>
          <w:szCs w:val="24"/>
          <w:u w:val="single"/>
        </w:rPr>
        <w:t>壹</w:t>
      </w:r>
      <w:r>
        <w:rPr>
          <w:rFonts w:hint="eastAsia" w:ascii="宋体" w:hAnsi="宋体" w:cs="宋体"/>
          <w:sz w:val="24"/>
          <w:szCs w:val="24"/>
        </w:rPr>
        <w:t>份，共</w:t>
      </w:r>
      <w:r>
        <w:rPr>
          <w:rFonts w:hint="eastAsia" w:ascii="宋体" w:hAnsi="宋体" w:cs="宋体"/>
          <w:b/>
          <w:bCs/>
          <w:sz w:val="24"/>
          <w:szCs w:val="24"/>
          <w:u w:val="single"/>
        </w:rPr>
        <w:t>肆</w:t>
      </w:r>
      <w:r>
        <w:rPr>
          <w:rFonts w:hint="eastAsia" w:ascii="宋体" w:hAnsi="宋体" w:cs="宋体"/>
          <w:sz w:val="24"/>
          <w:szCs w:val="24"/>
        </w:rPr>
        <w:t>份。正、副本须分别胶装成册，正、副本和电子版本分开密封。不允许活页夹装订，由于装订原因造成投标文件的散落、丢失等，责任自负。</w:t>
      </w:r>
      <w:r>
        <w:rPr>
          <w:rFonts w:hint="eastAsia" w:ascii="宋体" w:hAnsi="宋体" w:cs="宋体"/>
          <w:b/>
          <w:bCs/>
          <w:sz w:val="24"/>
          <w:szCs w:val="24"/>
        </w:rPr>
        <w:t>在封口处需由法定代表人或授权人代表签字，并加盖投标供应商公章。</w:t>
      </w:r>
      <w:r>
        <w:rPr>
          <w:rFonts w:hint="eastAsia" w:ascii="宋体" w:hAnsi="宋体" w:cs="宋体"/>
          <w:sz w:val="24"/>
          <w:szCs w:val="24"/>
        </w:rPr>
        <w:t>封皮上写明</w:t>
      </w:r>
      <w:r>
        <w:rPr>
          <w:rFonts w:hint="eastAsia" w:ascii="宋体" w:hAnsi="宋体"/>
          <w:sz w:val="24"/>
        </w:rPr>
        <w:t>采购项目名称、采购项目编号、供应商名称、标段（如果有）、包号（如果有）</w:t>
      </w:r>
      <w:r>
        <w:rPr>
          <w:rFonts w:hint="eastAsia" w:ascii="宋体" w:hAnsi="宋体" w:cs="宋体"/>
          <w:sz w:val="24"/>
          <w:szCs w:val="24"/>
        </w:rPr>
        <w:t>，并注明</w:t>
      </w:r>
      <w:r>
        <w:rPr>
          <w:rFonts w:hint="eastAsia" w:ascii="宋体" w:hAnsi="宋体" w:cs="宋体"/>
          <w:b/>
          <w:bCs/>
          <w:sz w:val="24"/>
          <w:szCs w:val="24"/>
          <w:u w:val="single"/>
        </w:rPr>
        <w:t>投标文件正（副）本非开标会议不得启封</w:t>
      </w:r>
      <w:r>
        <w:rPr>
          <w:rFonts w:hint="eastAsia" w:ascii="宋体" w:hAnsi="宋体" w:cs="宋体"/>
          <w:sz w:val="24"/>
          <w:szCs w:val="24"/>
        </w:rPr>
        <w:t>字样。</w:t>
      </w:r>
    </w:p>
    <w:p>
      <w:pPr>
        <w:spacing w:line="360" w:lineRule="auto"/>
        <w:ind w:firstLine="480"/>
        <w:rPr>
          <w:rFonts w:ascii="宋体" w:hAnsi="宋体" w:cs="宋体"/>
          <w:sz w:val="24"/>
          <w:szCs w:val="24"/>
        </w:rPr>
      </w:pPr>
      <w:r>
        <w:rPr>
          <w:rFonts w:ascii="宋体" w:hAnsi="宋体" w:cs="宋体"/>
          <w:sz w:val="24"/>
          <w:szCs w:val="24"/>
        </w:rPr>
        <w:t>15.2</w:t>
      </w:r>
      <w:r>
        <w:rPr>
          <w:rFonts w:hint="eastAsia" w:ascii="宋体" w:hAnsi="宋体" w:cs="宋体"/>
          <w:sz w:val="24"/>
          <w:szCs w:val="24"/>
        </w:rPr>
        <w:t>为方便开标唱价，投标报价一览表除在投标文件内装订外，另制作一份</w:t>
      </w:r>
      <w:r>
        <w:rPr>
          <w:rFonts w:hint="eastAsia" w:ascii="宋体" w:hAnsi="宋体" w:cs="宋体"/>
          <w:b/>
          <w:bCs/>
          <w:sz w:val="24"/>
          <w:szCs w:val="24"/>
        </w:rPr>
        <w:t>单独</w:t>
      </w:r>
      <w:r>
        <w:rPr>
          <w:rFonts w:hint="eastAsia" w:ascii="宋体" w:hAnsi="宋体" w:cs="宋体"/>
          <w:sz w:val="24"/>
          <w:szCs w:val="24"/>
        </w:rPr>
        <w:t>放在一个信封中。</w:t>
      </w:r>
      <w:r>
        <w:rPr>
          <w:rFonts w:hint="eastAsia" w:ascii="宋体" w:hAnsi="宋体" w:cs="宋体"/>
          <w:b/>
          <w:bCs/>
          <w:sz w:val="24"/>
          <w:szCs w:val="24"/>
        </w:rPr>
        <w:t>封口处应有投标供应商法定代表人或授权人代表签字及投标供应商公章。</w:t>
      </w:r>
      <w:r>
        <w:rPr>
          <w:rFonts w:hint="eastAsia" w:ascii="宋体" w:hAnsi="宋体" w:cs="宋体"/>
          <w:sz w:val="24"/>
          <w:szCs w:val="24"/>
        </w:rPr>
        <w:t>封皮上写明</w:t>
      </w:r>
      <w:r>
        <w:rPr>
          <w:rFonts w:hint="eastAsia" w:ascii="宋体" w:hAnsi="宋体"/>
          <w:sz w:val="24"/>
        </w:rPr>
        <w:t>采购项目名称、采购项目编号、供应商名称、标段（如果有）、包号（如果有）</w:t>
      </w:r>
      <w:r>
        <w:rPr>
          <w:rFonts w:hint="eastAsia" w:ascii="宋体" w:hAnsi="宋体" w:cs="宋体"/>
          <w:sz w:val="24"/>
          <w:szCs w:val="24"/>
        </w:rPr>
        <w:t>，并注明</w:t>
      </w:r>
      <w:r>
        <w:rPr>
          <w:rFonts w:hint="eastAsia" w:ascii="宋体" w:hAnsi="宋体" w:cs="宋体"/>
          <w:b/>
          <w:bCs/>
          <w:sz w:val="24"/>
          <w:szCs w:val="24"/>
          <w:u w:val="single"/>
        </w:rPr>
        <w:t>投标报价一览表非公开唱标不得启封</w:t>
      </w:r>
      <w:r>
        <w:rPr>
          <w:rFonts w:hint="eastAsia" w:ascii="宋体" w:hAnsi="宋体" w:cs="宋体"/>
          <w:sz w:val="24"/>
          <w:szCs w:val="24"/>
        </w:rPr>
        <w:t>字样，投标时递交。</w:t>
      </w:r>
    </w:p>
    <w:p>
      <w:pPr>
        <w:spacing w:line="360" w:lineRule="auto"/>
        <w:ind w:firstLine="480"/>
        <w:rPr>
          <w:rFonts w:ascii="宋体" w:cs="Times New Roman"/>
          <w:sz w:val="24"/>
          <w:szCs w:val="24"/>
        </w:rPr>
      </w:pPr>
      <w:r>
        <w:rPr>
          <w:rFonts w:ascii="宋体" w:hAnsi="宋体" w:cs="宋体"/>
          <w:sz w:val="24"/>
          <w:szCs w:val="24"/>
        </w:rPr>
        <w:t>15.3</w:t>
      </w:r>
      <w:bookmarkStart w:id="211" w:name="OLE_LINK3"/>
      <w:bookmarkStart w:id="212" w:name="OLE_LINK4"/>
      <w:r>
        <w:rPr>
          <w:rFonts w:hint="eastAsia" w:ascii="宋体" w:hAnsi="宋体" w:cs="宋体"/>
          <w:b/>
          <w:bCs/>
          <w:sz w:val="24"/>
          <w:szCs w:val="24"/>
          <w:u w:val="single"/>
        </w:rPr>
        <w:t>资格证明文件证明材料原件</w:t>
      </w:r>
      <w:r>
        <w:rPr>
          <w:rFonts w:hint="eastAsia" w:ascii="宋体" w:hAnsi="宋体" w:cs="宋体"/>
          <w:sz w:val="24"/>
          <w:szCs w:val="24"/>
        </w:rPr>
        <w:t>按照本须知前附表</w:t>
      </w:r>
      <w:r>
        <w:rPr>
          <w:rFonts w:ascii="宋体" w:hAnsi="宋体" w:cs="宋体"/>
          <w:sz w:val="24"/>
          <w:szCs w:val="24"/>
        </w:rPr>
        <w:t>2.3</w:t>
      </w:r>
      <w:r>
        <w:rPr>
          <w:rFonts w:hint="eastAsia" w:ascii="宋体" w:hAnsi="宋体" w:cs="宋体"/>
          <w:sz w:val="24"/>
          <w:szCs w:val="24"/>
        </w:rPr>
        <w:t>条要求内容组成。</w:t>
      </w:r>
      <w:r>
        <w:rPr>
          <w:rFonts w:hint="eastAsia" w:ascii="宋体" w:hAnsi="宋体" w:cs="宋体"/>
          <w:b/>
          <w:bCs/>
          <w:sz w:val="24"/>
          <w:szCs w:val="24"/>
        </w:rPr>
        <w:t>资格证明文件证明材料原件</w:t>
      </w:r>
      <w:r>
        <w:rPr>
          <w:rFonts w:hint="eastAsia" w:ascii="宋体" w:hAnsi="宋体" w:cs="宋体"/>
          <w:sz w:val="24"/>
          <w:szCs w:val="24"/>
        </w:rPr>
        <w:t>文件应汇总放置于在一个文件袋中</w:t>
      </w:r>
      <w:r>
        <w:rPr>
          <w:rFonts w:hint="eastAsia" w:ascii="宋体" w:hAnsi="宋体" w:cs="宋体"/>
          <w:b/>
          <w:bCs/>
          <w:sz w:val="24"/>
          <w:szCs w:val="24"/>
        </w:rPr>
        <w:t>（无须密封）</w:t>
      </w:r>
      <w:r>
        <w:rPr>
          <w:rFonts w:hint="eastAsia" w:ascii="宋体" w:hAnsi="宋体" w:cs="宋体"/>
          <w:sz w:val="24"/>
          <w:szCs w:val="24"/>
        </w:rPr>
        <w:t>，封皮上写明</w:t>
      </w:r>
      <w:r>
        <w:rPr>
          <w:rFonts w:hint="eastAsia" w:ascii="宋体" w:hAnsi="宋体"/>
          <w:sz w:val="24"/>
        </w:rPr>
        <w:t>采购项目名称、采购项目编号、供应商名称、标段（如果有）、包号（如果有）</w:t>
      </w:r>
      <w:r>
        <w:rPr>
          <w:rFonts w:hint="eastAsia" w:ascii="宋体" w:hAnsi="宋体" w:cs="宋体"/>
          <w:sz w:val="24"/>
          <w:szCs w:val="24"/>
        </w:rPr>
        <w:t>，并注明</w:t>
      </w:r>
      <w:r>
        <w:rPr>
          <w:rFonts w:hint="eastAsia" w:ascii="宋体" w:hAnsi="宋体" w:cs="宋体"/>
          <w:b/>
          <w:bCs/>
          <w:sz w:val="24"/>
          <w:szCs w:val="24"/>
          <w:u w:val="single"/>
        </w:rPr>
        <w:t>资格证明文件证明材料原件</w:t>
      </w:r>
      <w:r>
        <w:rPr>
          <w:rFonts w:hint="eastAsia" w:ascii="宋体" w:hAnsi="宋体" w:cs="宋体"/>
          <w:sz w:val="24"/>
          <w:szCs w:val="24"/>
        </w:rPr>
        <w:t>字样，投标时递交，资格审查结束后退还。</w:t>
      </w:r>
    </w:p>
    <w:p>
      <w:pPr>
        <w:spacing w:line="360" w:lineRule="auto"/>
        <w:ind w:firstLine="480"/>
        <w:rPr>
          <w:rFonts w:ascii="宋体" w:cs="Times New Roman"/>
          <w:sz w:val="24"/>
          <w:szCs w:val="24"/>
        </w:rPr>
      </w:pPr>
      <w:r>
        <w:rPr>
          <w:rFonts w:hint="eastAsia" w:ascii="宋体" w:hAnsi="宋体" w:cs="宋体"/>
          <w:b/>
          <w:bCs/>
          <w:sz w:val="24"/>
          <w:szCs w:val="24"/>
          <w:u w:val="single"/>
        </w:rPr>
        <w:t>投标供应商若不能按照本须知前附表</w:t>
      </w:r>
      <w:r>
        <w:rPr>
          <w:rFonts w:ascii="宋体" w:hAnsi="宋体" w:cs="宋体"/>
          <w:b/>
          <w:bCs/>
          <w:sz w:val="24"/>
          <w:szCs w:val="24"/>
          <w:u w:val="single"/>
        </w:rPr>
        <w:t>2.2</w:t>
      </w:r>
      <w:r>
        <w:rPr>
          <w:rFonts w:hint="eastAsia" w:ascii="宋体" w:hAnsi="宋体" w:cs="宋体"/>
          <w:b/>
          <w:bCs/>
          <w:sz w:val="24"/>
          <w:szCs w:val="24"/>
          <w:u w:val="single"/>
        </w:rPr>
        <w:t>条要求提供全部证明材料原件，其投标将被拒绝。</w:t>
      </w:r>
      <w:bookmarkEnd w:id="211"/>
    </w:p>
    <w:bookmarkEnd w:id="212"/>
    <w:p>
      <w:pPr>
        <w:spacing w:line="360" w:lineRule="auto"/>
        <w:ind w:firstLine="480" w:firstLineChars="200"/>
        <w:rPr>
          <w:rFonts w:ascii="宋体" w:cs="Times New Roman"/>
          <w:sz w:val="24"/>
          <w:szCs w:val="24"/>
        </w:rPr>
      </w:pPr>
      <w:r>
        <w:rPr>
          <w:rFonts w:ascii="宋体" w:hAnsi="宋体" w:cs="宋体"/>
          <w:sz w:val="24"/>
          <w:szCs w:val="24"/>
        </w:rPr>
        <w:t>15.</w:t>
      </w:r>
      <w:r>
        <w:rPr>
          <w:rFonts w:hint="eastAsia" w:ascii="宋体" w:hAnsi="宋体" w:cs="宋体"/>
          <w:sz w:val="24"/>
          <w:szCs w:val="24"/>
        </w:rPr>
        <w:t>4如果投标供应商未按上述要求密封及加写标记，</w:t>
      </w:r>
      <w:bookmarkStart w:id="213" w:name="OLE_LINK5"/>
      <w:r>
        <w:rPr>
          <w:rFonts w:hint="eastAsia" w:ascii="宋体" w:hAnsi="宋体" w:cs="宋体"/>
          <w:sz w:val="24"/>
          <w:szCs w:val="24"/>
        </w:rPr>
        <w:t>将会导致投标无效。</w:t>
      </w:r>
      <w:bookmarkEnd w:id="213"/>
    </w:p>
    <w:p>
      <w:pPr>
        <w:spacing w:line="360" w:lineRule="auto"/>
        <w:ind w:firstLine="482" w:firstLineChars="200"/>
        <w:rPr>
          <w:rFonts w:ascii="宋体" w:cs="Times New Roman"/>
          <w:b/>
          <w:bCs/>
          <w:sz w:val="24"/>
          <w:szCs w:val="24"/>
        </w:rPr>
      </w:pPr>
      <w:r>
        <w:rPr>
          <w:rFonts w:ascii="宋体" w:hAnsi="宋体" w:cs="宋体"/>
          <w:b/>
          <w:bCs/>
          <w:sz w:val="24"/>
          <w:szCs w:val="24"/>
        </w:rPr>
        <w:t>16.</w:t>
      </w:r>
      <w:r>
        <w:rPr>
          <w:rFonts w:hint="eastAsia" w:ascii="宋体" w:hAnsi="宋体" w:cs="宋体"/>
          <w:b/>
          <w:bCs/>
          <w:sz w:val="24"/>
          <w:szCs w:val="24"/>
        </w:rPr>
        <w:t>投标文件递交</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16.1</w:t>
      </w:r>
      <w:r>
        <w:rPr>
          <w:rFonts w:hint="eastAsia" w:ascii="宋体" w:hAnsi="宋体" w:cs="宋体"/>
          <w:sz w:val="24"/>
          <w:szCs w:val="24"/>
        </w:rPr>
        <w:t>投标供应商必须在招标文件规定的时间和地点，将全部投标文件递交至开标现场；</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16.2</w:t>
      </w:r>
      <w:r>
        <w:rPr>
          <w:rFonts w:hint="eastAsia" w:ascii="宋体" w:hAnsi="宋体" w:cs="宋体"/>
          <w:sz w:val="24"/>
          <w:szCs w:val="24"/>
        </w:rPr>
        <w:t>采购代理机构工作人员在招标文件规定的投标文件递交截止时间前，只负责投标文件的接收、清点、造册登记工作，并请法定代表人或被授权人签字确认，对其有效性不负任何责任；</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16.3</w:t>
      </w:r>
      <w:r>
        <w:rPr>
          <w:rFonts w:hint="eastAsia" w:ascii="宋体" w:hAnsi="宋体" w:cs="宋体"/>
          <w:sz w:val="24"/>
          <w:szCs w:val="24"/>
        </w:rPr>
        <w:t>采购代理机构在宣布递交投标文件截止时间之后，拒绝接收任何人送达、递交的投标文件；</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16.4</w:t>
      </w:r>
      <w:r>
        <w:rPr>
          <w:rFonts w:hint="eastAsia" w:ascii="宋体" w:hAnsi="宋体" w:cs="宋体"/>
          <w:sz w:val="24"/>
          <w:szCs w:val="24"/>
        </w:rPr>
        <w:t>无论投标供应商中标与否或者投标无效，其投标文件恕不退还。</w:t>
      </w:r>
    </w:p>
    <w:p>
      <w:pPr>
        <w:spacing w:line="360" w:lineRule="auto"/>
        <w:ind w:firstLine="482" w:firstLineChars="200"/>
        <w:rPr>
          <w:rFonts w:ascii="宋体" w:cs="Times New Roman"/>
          <w:b/>
          <w:bCs/>
          <w:sz w:val="24"/>
          <w:szCs w:val="24"/>
        </w:rPr>
      </w:pPr>
      <w:r>
        <w:rPr>
          <w:rFonts w:ascii="宋体" w:hAnsi="宋体" w:cs="宋体"/>
          <w:b/>
          <w:bCs/>
          <w:sz w:val="24"/>
          <w:szCs w:val="24"/>
        </w:rPr>
        <w:t>17.</w:t>
      </w:r>
      <w:r>
        <w:rPr>
          <w:rFonts w:hint="eastAsia" w:ascii="宋体" w:hAnsi="宋体" w:cs="宋体"/>
          <w:b/>
          <w:bCs/>
          <w:sz w:val="24"/>
          <w:szCs w:val="24"/>
        </w:rPr>
        <w:t>投标截止时间</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17.1</w:t>
      </w:r>
      <w:r>
        <w:rPr>
          <w:rFonts w:hint="eastAsia" w:ascii="宋体" w:hAnsi="宋体" w:cs="宋体"/>
          <w:sz w:val="24"/>
          <w:szCs w:val="24"/>
        </w:rPr>
        <w:t>投标供应商必须在招标文件规定的递交截止时间之前递交投标文件，采购代理机构在截止时间后拒绝接收任何投标文件。</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17.2</w:t>
      </w:r>
      <w:r>
        <w:rPr>
          <w:rFonts w:hint="eastAsia" w:ascii="宋体" w:hAnsi="宋体" w:cs="宋体"/>
          <w:sz w:val="24"/>
          <w:szCs w:val="24"/>
        </w:rPr>
        <w:t>因采购单位推迟投标截止时间时，采购代理机构应以书面（或传真）的形式</w:t>
      </w:r>
      <w:r>
        <w:rPr>
          <w:rFonts w:ascii="宋体" w:cs="宋体"/>
          <w:sz w:val="24"/>
          <w:szCs w:val="24"/>
        </w:rPr>
        <w:t>,</w:t>
      </w:r>
      <w:r>
        <w:rPr>
          <w:rFonts w:hint="eastAsia" w:ascii="宋体" w:hAnsi="宋体" w:cs="宋体"/>
          <w:sz w:val="24"/>
          <w:szCs w:val="24"/>
        </w:rPr>
        <w:t>通知所有投标供应商；在这种情况下，采购代理机构和投标供应商的权利和义务将受到新的截止期的约束。</w:t>
      </w:r>
    </w:p>
    <w:p>
      <w:pPr>
        <w:spacing w:line="360" w:lineRule="auto"/>
        <w:ind w:firstLine="482" w:firstLineChars="200"/>
        <w:rPr>
          <w:rFonts w:ascii="宋体" w:cs="Times New Roman"/>
          <w:b/>
          <w:bCs/>
          <w:sz w:val="24"/>
          <w:szCs w:val="24"/>
        </w:rPr>
      </w:pPr>
      <w:r>
        <w:rPr>
          <w:rFonts w:ascii="宋体" w:hAnsi="宋体" w:cs="宋体"/>
          <w:b/>
          <w:bCs/>
          <w:sz w:val="24"/>
          <w:szCs w:val="24"/>
        </w:rPr>
        <w:t>18.</w:t>
      </w:r>
      <w:r>
        <w:rPr>
          <w:rFonts w:hint="eastAsia" w:ascii="宋体" w:hAnsi="宋体" w:cs="宋体"/>
          <w:b/>
          <w:bCs/>
          <w:sz w:val="24"/>
          <w:szCs w:val="24"/>
        </w:rPr>
        <w:t>投标文件的修改和撤回</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18.1</w:t>
      </w:r>
      <w:r>
        <w:rPr>
          <w:rFonts w:hint="eastAsia" w:ascii="宋体" w:hAnsi="宋体" w:cs="宋体"/>
          <w:sz w:val="24"/>
          <w:szCs w:val="24"/>
        </w:rPr>
        <w:t>投标文件递交后，如果投标供应商提出书面修改、补充和撤回投标文件要求，在投标截止时间前以书面形式送达采购代理机构；</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18.2</w:t>
      </w:r>
      <w:r>
        <w:rPr>
          <w:rFonts w:hint="eastAsia" w:ascii="宋体" w:hAnsi="宋体" w:cs="宋体"/>
          <w:sz w:val="24"/>
          <w:szCs w:val="24"/>
        </w:rPr>
        <w:t>投标供应商修改投标文件的书面材料，须密封送达采购代理机构，修改或补充的内容应按招标文件要求签署、盖章、密封、标记，并作为投标文件的组成部分；</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18.3</w:t>
      </w:r>
      <w:r>
        <w:rPr>
          <w:rFonts w:hint="eastAsia" w:ascii="宋体" w:hAnsi="宋体" w:cs="宋体"/>
          <w:sz w:val="24"/>
          <w:szCs w:val="24"/>
        </w:rPr>
        <w:t>撤回投标文件应以书面形式通知采购代理机构；</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18.4</w:t>
      </w:r>
      <w:r>
        <w:rPr>
          <w:rFonts w:hint="eastAsia" w:ascii="宋体" w:hAnsi="宋体" w:cs="宋体"/>
          <w:sz w:val="24"/>
          <w:szCs w:val="24"/>
        </w:rPr>
        <w:t>在投标截止时间后到招标文件规定的投标有效期满之间的这段时间内，投标供应商不得撤回其投标文件；</w:t>
      </w:r>
    </w:p>
    <w:p>
      <w:pPr>
        <w:spacing w:line="360" w:lineRule="auto"/>
        <w:ind w:firstLine="480" w:firstLineChars="200"/>
        <w:rPr>
          <w:rFonts w:ascii="宋体" w:cs="Times New Roman"/>
          <w:sz w:val="24"/>
          <w:szCs w:val="24"/>
        </w:rPr>
      </w:pPr>
      <w:r>
        <w:rPr>
          <w:rFonts w:ascii="宋体" w:hAnsi="宋体" w:cs="宋体"/>
          <w:sz w:val="24"/>
          <w:szCs w:val="24"/>
        </w:rPr>
        <w:t>18.5</w:t>
      </w:r>
      <w:r>
        <w:rPr>
          <w:rFonts w:hint="eastAsia" w:ascii="宋体" w:hAnsi="宋体" w:cs="宋体"/>
          <w:sz w:val="24"/>
          <w:szCs w:val="24"/>
        </w:rPr>
        <w:t>投标供应商在投标文件递交截止时间后，不得对其投标文件做任何修改。</w:t>
      </w:r>
      <w:bookmarkStart w:id="214" w:name="_Toc11068"/>
    </w:p>
    <w:p>
      <w:pPr>
        <w:spacing w:line="360" w:lineRule="auto"/>
        <w:ind w:firstLine="480" w:firstLineChars="200"/>
        <w:rPr>
          <w:rFonts w:ascii="??_GB2312" w:hAnsi="仿宋" w:eastAsia="Times New Roman" w:cs="Times New Roman"/>
          <w:sz w:val="24"/>
          <w:szCs w:val="24"/>
        </w:rPr>
      </w:pPr>
    </w:p>
    <w:p>
      <w:pPr>
        <w:spacing w:line="360" w:lineRule="auto"/>
        <w:ind w:firstLine="481"/>
        <w:jc w:val="left"/>
        <w:outlineLvl w:val="1"/>
        <w:rPr>
          <w:rFonts w:ascii="黑体" w:hAnsi="黑体" w:eastAsia="黑体" w:cs="Times New Roman"/>
          <w:b/>
          <w:bCs/>
          <w:sz w:val="24"/>
          <w:szCs w:val="24"/>
        </w:rPr>
      </w:pPr>
      <w:bookmarkStart w:id="215" w:name="_Toc700"/>
      <w:bookmarkStart w:id="216" w:name="_Toc12025"/>
      <w:bookmarkStart w:id="217" w:name="_Toc484353350"/>
      <w:bookmarkStart w:id="218" w:name="_Toc483349409"/>
      <w:bookmarkStart w:id="219" w:name="_Toc654"/>
      <w:bookmarkStart w:id="220" w:name="_Toc12498"/>
      <w:r>
        <w:rPr>
          <w:rFonts w:hint="eastAsia" w:ascii="黑体" w:hAnsi="黑体" w:eastAsia="黑体" w:cs="黑体"/>
          <w:b/>
          <w:bCs/>
          <w:sz w:val="24"/>
          <w:szCs w:val="24"/>
        </w:rPr>
        <w:t>五、开标、评标、定标</w:t>
      </w:r>
      <w:bookmarkEnd w:id="214"/>
      <w:bookmarkEnd w:id="215"/>
      <w:bookmarkEnd w:id="216"/>
      <w:bookmarkEnd w:id="217"/>
      <w:bookmarkEnd w:id="218"/>
      <w:bookmarkEnd w:id="219"/>
      <w:bookmarkEnd w:id="220"/>
    </w:p>
    <w:p>
      <w:pPr>
        <w:spacing w:line="360" w:lineRule="auto"/>
        <w:ind w:firstLine="481"/>
        <w:jc w:val="left"/>
        <w:rPr>
          <w:rFonts w:ascii="宋体" w:cs="Times New Roman"/>
          <w:b/>
          <w:bCs/>
          <w:sz w:val="24"/>
          <w:szCs w:val="24"/>
          <w:u w:val="single"/>
        </w:rPr>
      </w:pPr>
      <w:bookmarkStart w:id="221" w:name="_Toc483349410"/>
      <w:bookmarkStart w:id="222" w:name="_Toc10084"/>
      <w:r>
        <w:rPr>
          <w:rFonts w:ascii="宋体" w:hAnsi="宋体" w:cs="宋体"/>
          <w:b/>
          <w:bCs/>
          <w:sz w:val="24"/>
          <w:szCs w:val="24"/>
          <w:u w:val="single"/>
        </w:rPr>
        <w:t>19.</w:t>
      </w:r>
      <w:r>
        <w:rPr>
          <w:rFonts w:hint="eastAsia" w:ascii="宋体" w:hAnsi="宋体" w:cs="宋体"/>
          <w:b/>
          <w:bCs/>
          <w:sz w:val="24"/>
          <w:szCs w:val="24"/>
          <w:u w:val="single"/>
        </w:rPr>
        <w:t>见招标文件第四部分。</w:t>
      </w:r>
      <w:bookmarkEnd w:id="221"/>
      <w:bookmarkEnd w:id="222"/>
    </w:p>
    <w:p/>
    <w:p>
      <w:pPr>
        <w:spacing w:line="360" w:lineRule="auto"/>
        <w:ind w:firstLine="481"/>
        <w:jc w:val="left"/>
        <w:outlineLvl w:val="1"/>
        <w:rPr>
          <w:rFonts w:ascii="黑体" w:hAnsi="黑体" w:eastAsia="黑体" w:cs="Times New Roman"/>
          <w:b/>
          <w:bCs/>
          <w:sz w:val="24"/>
          <w:szCs w:val="24"/>
        </w:rPr>
      </w:pPr>
      <w:bookmarkStart w:id="223" w:name="_Toc483349411"/>
      <w:bookmarkStart w:id="224" w:name="_Toc16773"/>
      <w:bookmarkStart w:id="225" w:name="_Toc21039"/>
      <w:bookmarkStart w:id="226" w:name="_Toc7233"/>
      <w:bookmarkStart w:id="227" w:name="_Toc484353351"/>
      <w:bookmarkStart w:id="228" w:name="_Toc1804"/>
      <w:r>
        <w:rPr>
          <w:rFonts w:hint="eastAsia" w:ascii="黑体" w:hAnsi="黑体" w:eastAsia="黑体" w:cs="黑体"/>
          <w:b/>
          <w:bCs/>
          <w:sz w:val="24"/>
          <w:szCs w:val="24"/>
        </w:rPr>
        <w:t>六、投标纪律要求</w:t>
      </w:r>
      <w:bookmarkEnd w:id="223"/>
      <w:bookmarkEnd w:id="224"/>
      <w:bookmarkEnd w:id="225"/>
      <w:bookmarkEnd w:id="226"/>
      <w:bookmarkEnd w:id="227"/>
      <w:bookmarkEnd w:id="228"/>
    </w:p>
    <w:p>
      <w:pPr>
        <w:spacing w:line="360" w:lineRule="auto"/>
        <w:ind w:firstLine="482" w:firstLineChars="200"/>
        <w:rPr>
          <w:rFonts w:ascii="宋体" w:cs="Times New Roman"/>
          <w:b/>
          <w:bCs/>
          <w:sz w:val="24"/>
          <w:szCs w:val="24"/>
        </w:rPr>
      </w:pPr>
      <w:bookmarkStart w:id="229" w:name="_Toc308164816"/>
      <w:bookmarkStart w:id="230" w:name="_Toc217446075"/>
      <w:r>
        <w:rPr>
          <w:rFonts w:ascii="宋体" w:hAnsi="宋体" w:cs="宋体"/>
          <w:b/>
          <w:bCs/>
          <w:sz w:val="24"/>
          <w:szCs w:val="24"/>
        </w:rPr>
        <w:t>20.</w:t>
      </w:r>
      <w:r>
        <w:rPr>
          <w:rFonts w:hint="eastAsia" w:ascii="宋体" w:hAnsi="宋体" w:cs="宋体"/>
          <w:b/>
          <w:bCs/>
          <w:sz w:val="24"/>
          <w:szCs w:val="24"/>
        </w:rPr>
        <w:t>投标供应商不得具有的情形</w:t>
      </w:r>
      <w:bookmarkEnd w:id="229"/>
      <w:bookmarkEnd w:id="230"/>
    </w:p>
    <w:p>
      <w:pPr>
        <w:tabs>
          <w:tab w:val="left" w:pos="525"/>
        </w:tabs>
        <w:spacing w:line="360" w:lineRule="auto"/>
        <w:ind w:firstLine="480" w:firstLineChars="200"/>
        <w:rPr>
          <w:rFonts w:ascii="宋体" w:cs="Times New Roman"/>
          <w:sz w:val="24"/>
          <w:szCs w:val="24"/>
        </w:rPr>
      </w:pPr>
      <w:r>
        <w:rPr>
          <w:rFonts w:hint="eastAsia" w:ascii="宋体" w:hAnsi="宋体" w:cs="宋体"/>
          <w:sz w:val="24"/>
          <w:szCs w:val="24"/>
        </w:rPr>
        <w:t>投标供应商参加本项目投标不得有下列情形：</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20.1</w:t>
      </w:r>
      <w:r>
        <w:rPr>
          <w:rFonts w:hint="eastAsia" w:ascii="宋体" w:hAnsi="宋体" w:cs="宋体"/>
          <w:sz w:val="24"/>
          <w:szCs w:val="24"/>
        </w:rPr>
        <w:t>提供虚假材料谋取中标；</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20.2</w:t>
      </w:r>
      <w:r>
        <w:rPr>
          <w:rFonts w:hint="eastAsia" w:ascii="宋体" w:hAnsi="宋体" w:cs="宋体"/>
          <w:sz w:val="24"/>
          <w:szCs w:val="24"/>
        </w:rPr>
        <w:t>采取不正当手段诋毁、排挤其他投标供应商；</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20.3</w:t>
      </w:r>
      <w:r>
        <w:rPr>
          <w:rFonts w:hint="eastAsia" w:ascii="宋体" w:hAnsi="宋体" w:cs="宋体"/>
          <w:sz w:val="24"/>
          <w:szCs w:val="24"/>
        </w:rPr>
        <w:t>与招标采购单位、其他投标供应商恶意串通；</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20.4</w:t>
      </w:r>
      <w:r>
        <w:rPr>
          <w:rFonts w:hint="eastAsia" w:ascii="宋体" w:hAnsi="宋体" w:cs="宋体"/>
          <w:sz w:val="24"/>
          <w:szCs w:val="24"/>
        </w:rPr>
        <w:t>中标或者成交后无正当理由拒不与采购人签订政府采购合同；</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20.5</w:t>
      </w:r>
      <w:r>
        <w:rPr>
          <w:rFonts w:hint="eastAsia" w:ascii="宋体" w:hAnsi="宋体" w:cs="宋体"/>
          <w:sz w:val="24"/>
          <w:szCs w:val="24"/>
        </w:rPr>
        <w:t>未按照采购文件确定的事项签订政府采购合同；</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20.6</w:t>
      </w:r>
      <w:r>
        <w:rPr>
          <w:rFonts w:hint="eastAsia" w:ascii="宋体" w:hAnsi="宋体" w:cs="宋体"/>
          <w:sz w:val="24"/>
          <w:szCs w:val="24"/>
        </w:rPr>
        <w:t>将政府采购合同转包或者违规分包；</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20.7</w:t>
      </w:r>
      <w:r>
        <w:rPr>
          <w:rFonts w:hint="eastAsia" w:ascii="宋体" w:hAnsi="宋体" w:cs="宋体"/>
          <w:sz w:val="24"/>
          <w:szCs w:val="24"/>
        </w:rPr>
        <w:t>提供假冒伪劣产品；</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20.8</w:t>
      </w:r>
      <w:r>
        <w:rPr>
          <w:rFonts w:hint="eastAsia" w:ascii="宋体" w:hAnsi="宋体" w:cs="宋体"/>
          <w:sz w:val="24"/>
          <w:szCs w:val="24"/>
        </w:rPr>
        <w:t>擅自变更、中止或者终止政府采购合同；</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20.9</w:t>
      </w:r>
      <w:r>
        <w:rPr>
          <w:rFonts w:hint="eastAsia" w:ascii="宋体" w:hAnsi="宋体" w:cs="宋体"/>
          <w:sz w:val="24"/>
          <w:szCs w:val="24"/>
        </w:rPr>
        <w:t>拒绝有关部门的监督检查或者向监督检查部门提供虚假情况；</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20.10</w:t>
      </w:r>
      <w:r>
        <w:rPr>
          <w:rFonts w:hint="eastAsia" w:ascii="宋体" w:hAnsi="宋体" w:cs="宋体"/>
          <w:sz w:val="24"/>
          <w:szCs w:val="24"/>
        </w:rPr>
        <w:t>法律法规规定的其他情形。</w:t>
      </w:r>
    </w:p>
    <w:p>
      <w:pPr>
        <w:tabs>
          <w:tab w:val="left" w:pos="525"/>
        </w:tabs>
        <w:spacing w:line="360" w:lineRule="auto"/>
        <w:ind w:firstLine="480" w:firstLineChars="200"/>
        <w:rPr>
          <w:rFonts w:ascii="宋体" w:cs="Times New Roman"/>
          <w:sz w:val="24"/>
          <w:szCs w:val="24"/>
        </w:rPr>
      </w:pPr>
      <w:r>
        <w:rPr>
          <w:rFonts w:hint="eastAsia" w:ascii="宋体" w:hAnsi="宋体" w:cs="宋体"/>
          <w:sz w:val="24"/>
          <w:szCs w:val="24"/>
        </w:rPr>
        <w:t>投标供应商有上述情形的，按照规定追究法律责任，具备</w:t>
      </w:r>
      <w:r>
        <w:rPr>
          <w:rFonts w:ascii="宋体" w:hAnsi="宋体" w:cs="宋体"/>
          <w:sz w:val="24"/>
          <w:szCs w:val="24"/>
        </w:rPr>
        <w:t>20.1-20.10</w:t>
      </w:r>
      <w:r>
        <w:rPr>
          <w:rFonts w:hint="eastAsia" w:ascii="宋体" w:hAnsi="宋体" w:cs="宋体"/>
          <w:sz w:val="24"/>
          <w:szCs w:val="24"/>
        </w:rPr>
        <w:t>条情形之一的，同时将取消中标资格或者认定中标无效。如已经签订合同的，合同同时无效。</w:t>
      </w:r>
    </w:p>
    <w:p>
      <w:pPr>
        <w:tabs>
          <w:tab w:val="left" w:pos="525"/>
        </w:tabs>
        <w:spacing w:line="360" w:lineRule="auto"/>
        <w:ind w:firstLine="480" w:firstLineChars="200"/>
        <w:rPr>
          <w:rFonts w:ascii="宋体" w:cs="Times New Roman"/>
          <w:sz w:val="24"/>
          <w:szCs w:val="24"/>
        </w:rPr>
      </w:pPr>
    </w:p>
    <w:p>
      <w:pPr>
        <w:spacing w:line="360" w:lineRule="auto"/>
        <w:ind w:firstLine="481"/>
        <w:jc w:val="left"/>
        <w:outlineLvl w:val="1"/>
        <w:rPr>
          <w:rFonts w:ascii="黑体" w:hAnsi="黑体" w:eastAsia="黑体" w:cs="Times New Roman"/>
          <w:b/>
          <w:bCs/>
          <w:sz w:val="24"/>
          <w:szCs w:val="24"/>
        </w:rPr>
      </w:pPr>
      <w:bookmarkStart w:id="231" w:name="_Toc483349412"/>
      <w:bookmarkStart w:id="232" w:name="_Toc484353352"/>
      <w:bookmarkStart w:id="233" w:name="_Toc31056"/>
      <w:bookmarkStart w:id="234" w:name="_Toc5287"/>
      <w:bookmarkStart w:id="235" w:name="_Toc30149"/>
      <w:bookmarkStart w:id="236" w:name="_Toc18696"/>
      <w:r>
        <w:rPr>
          <w:rFonts w:hint="eastAsia" w:ascii="黑体" w:hAnsi="黑体" w:eastAsia="黑体" w:cs="黑体"/>
          <w:b/>
          <w:bCs/>
          <w:sz w:val="24"/>
          <w:szCs w:val="24"/>
        </w:rPr>
        <w:t>七、询问、质疑、投诉</w:t>
      </w:r>
      <w:bookmarkEnd w:id="231"/>
      <w:bookmarkEnd w:id="232"/>
      <w:bookmarkEnd w:id="233"/>
      <w:bookmarkEnd w:id="234"/>
      <w:bookmarkEnd w:id="235"/>
      <w:bookmarkEnd w:id="236"/>
    </w:p>
    <w:p>
      <w:pPr>
        <w:spacing w:line="360" w:lineRule="auto"/>
        <w:ind w:firstLine="481"/>
        <w:rPr>
          <w:rFonts w:ascii="宋体" w:cs="Times New Roman"/>
          <w:b/>
          <w:bCs/>
          <w:sz w:val="24"/>
          <w:szCs w:val="24"/>
        </w:rPr>
      </w:pPr>
      <w:bookmarkStart w:id="237" w:name="_Toc483349413"/>
      <w:bookmarkStart w:id="238" w:name="_Toc9065"/>
      <w:r>
        <w:rPr>
          <w:rFonts w:ascii="宋体" w:hAnsi="宋体" w:cs="宋体"/>
          <w:b/>
          <w:bCs/>
          <w:sz w:val="24"/>
          <w:szCs w:val="24"/>
        </w:rPr>
        <w:t>21.</w:t>
      </w:r>
      <w:r>
        <w:rPr>
          <w:rFonts w:hint="eastAsia" w:ascii="宋体" w:hAnsi="宋体" w:cs="宋体"/>
          <w:b/>
          <w:bCs/>
          <w:sz w:val="24"/>
          <w:szCs w:val="24"/>
        </w:rPr>
        <w:t>询问</w:t>
      </w:r>
      <w:bookmarkEnd w:id="237"/>
      <w:bookmarkEnd w:id="238"/>
    </w:p>
    <w:p>
      <w:pPr>
        <w:spacing w:line="360" w:lineRule="auto"/>
        <w:ind w:firstLine="480" w:firstLineChars="200"/>
        <w:rPr>
          <w:rFonts w:ascii="宋体" w:cs="Times New Roman"/>
          <w:sz w:val="24"/>
          <w:szCs w:val="24"/>
        </w:rPr>
      </w:pPr>
      <w:r>
        <w:rPr>
          <w:rFonts w:ascii="宋体" w:hAnsi="宋体" w:cs="宋体"/>
          <w:sz w:val="24"/>
          <w:szCs w:val="24"/>
        </w:rPr>
        <w:t>21.1</w:t>
      </w:r>
      <w:r>
        <w:rPr>
          <w:rFonts w:hint="eastAsia" w:ascii="宋体" w:hAnsi="宋体" w:cs="宋体"/>
          <w:sz w:val="24"/>
          <w:szCs w:val="24"/>
        </w:rPr>
        <w:t>投标供应商对政府采购活动事项（招标文件、采购过程和中标结果）有疑问的，可以向采购人或采购代理机构提出询问；</w:t>
      </w:r>
    </w:p>
    <w:p>
      <w:pPr>
        <w:spacing w:line="360" w:lineRule="auto"/>
        <w:ind w:firstLine="480" w:firstLineChars="200"/>
        <w:rPr>
          <w:rFonts w:ascii="宋体" w:cs="Times New Roman"/>
          <w:sz w:val="24"/>
          <w:szCs w:val="24"/>
        </w:rPr>
      </w:pPr>
      <w:r>
        <w:rPr>
          <w:rFonts w:hint="eastAsia" w:ascii="宋体" w:hAnsi="宋体" w:cs="宋体"/>
          <w:sz w:val="24"/>
          <w:szCs w:val="24"/>
        </w:rPr>
        <w:t>如果投标供应商向采购代理机构提出的询问超出采购人对采购代理机构委托授权范围的，采购代理机构将告知投标供应商向采购人提出。</w:t>
      </w:r>
    </w:p>
    <w:p>
      <w:pPr>
        <w:spacing w:line="360" w:lineRule="auto"/>
        <w:ind w:firstLine="480" w:firstLineChars="200"/>
        <w:rPr>
          <w:rFonts w:ascii="宋体" w:cs="Times New Roman"/>
          <w:sz w:val="24"/>
          <w:szCs w:val="24"/>
        </w:rPr>
      </w:pPr>
      <w:r>
        <w:rPr>
          <w:rFonts w:ascii="宋体" w:hAnsi="宋体" w:cs="宋体"/>
          <w:sz w:val="24"/>
          <w:szCs w:val="24"/>
        </w:rPr>
        <w:t>21.2</w:t>
      </w:r>
      <w:r>
        <w:rPr>
          <w:rFonts w:hint="eastAsia" w:ascii="宋体" w:hAnsi="宋体" w:cs="宋体"/>
          <w:sz w:val="24"/>
          <w:szCs w:val="24"/>
        </w:rPr>
        <w:t>询问可以口头方式提出，也可以书面方式提出，书面方式包括但不限于传真、信函、电子邮件；</w:t>
      </w:r>
    </w:p>
    <w:p>
      <w:pPr>
        <w:spacing w:line="360" w:lineRule="auto"/>
        <w:ind w:firstLine="480" w:firstLineChars="200"/>
        <w:rPr>
          <w:rFonts w:ascii="宋体" w:cs="Times New Roman"/>
          <w:sz w:val="24"/>
          <w:szCs w:val="24"/>
        </w:rPr>
      </w:pPr>
      <w:r>
        <w:rPr>
          <w:rFonts w:hint="eastAsia" w:ascii="宋体" w:hAnsi="宋体" w:cs="宋体"/>
          <w:sz w:val="24"/>
          <w:szCs w:val="24"/>
        </w:rPr>
        <w:t>联系方式见《投标邀请函》中采购人、采购代理机构的名称、地址和联系方式。</w:t>
      </w:r>
    </w:p>
    <w:p>
      <w:pPr>
        <w:spacing w:line="360" w:lineRule="auto"/>
        <w:ind w:firstLine="480" w:firstLineChars="200"/>
        <w:rPr>
          <w:rFonts w:ascii="宋体" w:cs="Times New Roman"/>
          <w:sz w:val="24"/>
          <w:szCs w:val="24"/>
        </w:rPr>
      </w:pPr>
      <w:r>
        <w:rPr>
          <w:rFonts w:ascii="宋体" w:hAnsi="宋体" w:cs="宋体"/>
          <w:sz w:val="24"/>
          <w:szCs w:val="24"/>
        </w:rPr>
        <w:t>21.3</w:t>
      </w:r>
      <w:r>
        <w:rPr>
          <w:rFonts w:hint="eastAsia" w:ascii="宋体" w:hAnsi="宋体" w:cs="宋体"/>
          <w:sz w:val="24"/>
          <w:szCs w:val="24"/>
        </w:rPr>
        <w:t>采购代理机构或采购人将在三个工作日内对投标供应商依法提出的询问作出答复，但答复的内容不涉及商业秘密。</w:t>
      </w:r>
    </w:p>
    <w:p>
      <w:pPr>
        <w:spacing w:line="360" w:lineRule="auto"/>
        <w:ind w:firstLine="482" w:firstLineChars="200"/>
        <w:rPr>
          <w:rFonts w:ascii="宋体" w:cs="Times New Roman"/>
          <w:b/>
          <w:bCs/>
          <w:sz w:val="24"/>
          <w:szCs w:val="24"/>
        </w:rPr>
      </w:pPr>
      <w:r>
        <w:rPr>
          <w:rFonts w:ascii="宋体" w:hAnsi="宋体" w:cs="宋体"/>
          <w:b/>
          <w:bCs/>
          <w:sz w:val="24"/>
          <w:szCs w:val="24"/>
        </w:rPr>
        <w:t>22.</w:t>
      </w:r>
      <w:r>
        <w:rPr>
          <w:rFonts w:hint="eastAsia" w:ascii="宋体" w:hAnsi="宋体" w:cs="宋体"/>
          <w:b/>
          <w:bCs/>
          <w:sz w:val="24"/>
          <w:szCs w:val="24"/>
        </w:rPr>
        <w:t>质疑</w:t>
      </w:r>
    </w:p>
    <w:p>
      <w:pPr>
        <w:spacing w:line="360" w:lineRule="auto"/>
        <w:ind w:firstLine="480" w:firstLineChars="200"/>
        <w:rPr>
          <w:rFonts w:ascii="宋体" w:cs="Times New Roman"/>
          <w:sz w:val="24"/>
          <w:szCs w:val="24"/>
        </w:rPr>
      </w:pPr>
      <w:r>
        <w:rPr>
          <w:rFonts w:ascii="宋体" w:hAnsi="宋体" w:cs="宋体"/>
          <w:sz w:val="24"/>
          <w:szCs w:val="24"/>
        </w:rPr>
        <w:t>22.1</w:t>
      </w:r>
      <w:r>
        <w:rPr>
          <w:rFonts w:hint="eastAsia" w:ascii="宋体" w:hAnsi="宋体" w:cs="宋体"/>
          <w:sz w:val="24"/>
          <w:szCs w:val="24"/>
        </w:rPr>
        <w:t>投标供应商认为政府采购活动事项（招标文件、采购过程和中标结果）使自身的合法权益受到损害，可以在法定期限内，以书面形式向采购代理机构或采购人提出质疑；如果投标供应商向采购代理机构提出的质疑超出采购人对采购代理机构委托授权范围的，采购代理机构将告知投标供应商向采购人提出。</w:t>
      </w:r>
    </w:p>
    <w:p>
      <w:pPr>
        <w:spacing w:line="360" w:lineRule="auto"/>
        <w:ind w:firstLine="480" w:firstLineChars="200"/>
        <w:rPr>
          <w:rFonts w:ascii="宋体" w:cs="Times New Roman"/>
          <w:sz w:val="24"/>
          <w:szCs w:val="24"/>
        </w:rPr>
      </w:pPr>
      <w:r>
        <w:rPr>
          <w:rFonts w:ascii="宋体" w:hAnsi="宋体" w:cs="宋体"/>
          <w:sz w:val="24"/>
          <w:szCs w:val="24"/>
        </w:rPr>
        <w:t>22.2</w:t>
      </w:r>
      <w:r>
        <w:rPr>
          <w:rFonts w:hint="eastAsia" w:ascii="宋体" w:hAnsi="宋体" w:cs="宋体"/>
          <w:sz w:val="24"/>
          <w:szCs w:val="24"/>
        </w:rPr>
        <w:t>质疑书应当有明确的请求和必要的证明材料，捏造事实、提供虚假材料或者以非法手段取得证明材料不能作为质疑、投诉的证明材料</w:t>
      </w:r>
      <w:r>
        <w:rPr>
          <w:rFonts w:ascii="宋体" w:hAnsi="宋体" w:cs="宋体"/>
          <w:sz w:val="24"/>
          <w:szCs w:val="24"/>
        </w:rPr>
        <w:t>(</w:t>
      </w:r>
      <w:r>
        <w:rPr>
          <w:rFonts w:hint="eastAsia" w:ascii="宋体" w:hAnsi="宋体" w:cs="宋体"/>
          <w:sz w:val="24"/>
          <w:szCs w:val="24"/>
        </w:rPr>
        <w:t>依据《中华人民共和国政府采购法实施条例》第五十七条）；</w:t>
      </w:r>
    </w:p>
    <w:p>
      <w:pPr>
        <w:spacing w:line="360" w:lineRule="auto"/>
        <w:ind w:firstLine="480" w:firstLineChars="200"/>
        <w:rPr>
          <w:rFonts w:ascii="宋体" w:cs="Times New Roman"/>
          <w:sz w:val="24"/>
          <w:szCs w:val="24"/>
        </w:rPr>
      </w:pPr>
      <w:r>
        <w:rPr>
          <w:rFonts w:hint="eastAsia" w:ascii="宋体" w:hAnsi="宋体" w:cs="宋体"/>
          <w:sz w:val="24"/>
          <w:szCs w:val="24"/>
        </w:rPr>
        <w:t>质疑书应当包括但不限于以下主要内容：被质疑项目名称、项目编号、标段（如果有）、采购公告发布时间、质疑事项、权益受损害的情况说明及受损害的原因、证据材料、法律依据（具体条款）、质疑供应商有效联系方式等。</w:t>
      </w:r>
    </w:p>
    <w:p>
      <w:pPr>
        <w:spacing w:line="360" w:lineRule="auto"/>
        <w:ind w:firstLine="480" w:firstLineChars="200"/>
        <w:rPr>
          <w:rFonts w:ascii="宋体" w:cs="Times New Roman"/>
          <w:sz w:val="24"/>
          <w:szCs w:val="24"/>
        </w:rPr>
      </w:pPr>
      <w:r>
        <w:rPr>
          <w:rFonts w:ascii="宋体" w:hAnsi="宋体" w:cs="宋体"/>
          <w:sz w:val="24"/>
          <w:szCs w:val="24"/>
        </w:rPr>
        <w:t>22.3</w:t>
      </w:r>
      <w:r>
        <w:rPr>
          <w:rFonts w:hint="eastAsia" w:ascii="宋体" w:hAnsi="宋体" w:cs="宋体"/>
          <w:sz w:val="24"/>
          <w:szCs w:val="24"/>
        </w:rPr>
        <w:t>质疑书应当由法定代表人签字并加盖公章，签字不得以签名章代替，公章不得以合同章或其他印章代替；</w:t>
      </w:r>
    </w:p>
    <w:p>
      <w:pPr>
        <w:spacing w:line="360" w:lineRule="auto"/>
        <w:ind w:firstLine="480" w:firstLineChars="200"/>
        <w:rPr>
          <w:rFonts w:ascii="宋体" w:cs="Times New Roman"/>
          <w:sz w:val="24"/>
          <w:szCs w:val="24"/>
        </w:rPr>
      </w:pPr>
      <w:r>
        <w:rPr>
          <w:rFonts w:hint="eastAsia" w:ascii="宋体" w:hAnsi="宋体" w:cs="宋体"/>
          <w:sz w:val="24"/>
          <w:szCs w:val="24"/>
        </w:rPr>
        <w:t>质疑供应商可以委托代理人办理质疑事项，代理人办理质疑事项时，除提交质疑书外，还应当提交质疑供应商的授权委托书及代理人的有效身份证明，授权委托书应当载明委托代理的具体权限和事项。</w:t>
      </w:r>
    </w:p>
    <w:p>
      <w:pPr>
        <w:spacing w:line="360" w:lineRule="auto"/>
        <w:ind w:firstLine="480" w:firstLineChars="200"/>
        <w:rPr>
          <w:rFonts w:ascii="宋体" w:cs="Times New Roman"/>
          <w:sz w:val="24"/>
          <w:szCs w:val="24"/>
        </w:rPr>
      </w:pPr>
      <w:r>
        <w:rPr>
          <w:rFonts w:ascii="宋体" w:hAnsi="宋体" w:cs="宋体"/>
          <w:sz w:val="24"/>
          <w:szCs w:val="24"/>
        </w:rPr>
        <w:t>22.4</w:t>
      </w:r>
      <w:r>
        <w:rPr>
          <w:rFonts w:hint="eastAsia" w:ascii="宋体" w:hAnsi="宋体" w:cs="宋体"/>
          <w:sz w:val="24"/>
          <w:szCs w:val="24"/>
        </w:rPr>
        <w:t>有下列情形之一的，属于无效质疑，采购代理机构和采购人可不予受理：</w:t>
      </w:r>
    </w:p>
    <w:p>
      <w:pPr>
        <w:spacing w:line="360" w:lineRule="auto"/>
        <w:ind w:firstLine="480" w:firstLineChars="200"/>
        <w:rPr>
          <w:rFonts w:ascii="宋体" w:cs="Times New Roman"/>
          <w:sz w:val="24"/>
          <w:szCs w:val="24"/>
        </w:rPr>
      </w:pPr>
      <w:r>
        <w:rPr>
          <w:rFonts w:ascii="宋体" w:hAnsi="宋体" w:cs="宋体"/>
          <w:sz w:val="24"/>
          <w:szCs w:val="24"/>
        </w:rPr>
        <w:t>22.4.1</w:t>
      </w:r>
      <w:r>
        <w:rPr>
          <w:rFonts w:hint="eastAsia" w:ascii="宋体" w:hAnsi="宋体" w:cs="宋体"/>
          <w:sz w:val="24"/>
          <w:szCs w:val="24"/>
        </w:rPr>
        <w:t>质疑供应商不是参与本次政府采购项目的投标供应商或潜在投标供应商；</w:t>
      </w:r>
    </w:p>
    <w:p>
      <w:pPr>
        <w:spacing w:line="360" w:lineRule="auto"/>
        <w:ind w:firstLine="480" w:firstLineChars="200"/>
        <w:rPr>
          <w:rFonts w:ascii="宋体" w:cs="Times New Roman"/>
          <w:sz w:val="24"/>
          <w:szCs w:val="24"/>
        </w:rPr>
      </w:pPr>
      <w:r>
        <w:rPr>
          <w:rFonts w:ascii="宋体" w:hAnsi="宋体" w:cs="宋体"/>
          <w:sz w:val="24"/>
          <w:szCs w:val="24"/>
        </w:rPr>
        <w:t>22.4.2</w:t>
      </w:r>
      <w:r>
        <w:rPr>
          <w:rFonts w:hint="eastAsia" w:ascii="宋体" w:hAnsi="宋体" w:cs="宋体"/>
          <w:sz w:val="24"/>
          <w:szCs w:val="24"/>
        </w:rPr>
        <w:t>质疑供应商与质疑事项不存在利害关系的；</w:t>
      </w:r>
    </w:p>
    <w:p>
      <w:pPr>
        <w:spacing w:line="360" w:lineRule="auto"/>
        <w:ind w:firstLine="480" w:firstLineChars="200"/>
        <w:rPr>
          <w:rFonts w:ascii="宋体" w:cs="Times New Roman"/>
          <w:sz w:val="24"/>
          <w:szCs w:val="24"/>
        </w:rPr>
      </w:pPr>
      <w:r>
        <w:rPr>
          <w:rFonts w:ascii="宋体" w:hAnsi="宋体" w:cs="宋体"/>
          <w:sz w:val="24"/>
          <w:szCs w:val="24"/>
        </w:rPr>
        <w:t>22.4.3</w:t>
      </w:r>
      <w:r>
        <w:rPr>
          <w:rFonts w:hint="eastAsia" w:ascii="宋体" w:hAnsi="宋体" w:cs="宋体"/>
          <w:sz w:val="24"/>
          <w:szCs w:val="24"/>
        </w:rPr>
        <w:t>未在法定期限内提出质疑的；</w:t>
      </w:r>
    </w:p>
    <w:p>
      <w:pPr>
        <w:spacing w:line="360" w:lineRule="auto"/>
        <w:ind w:firstLine="480" w:firstLineChars="200"/>
        <w:rPr>
          <w:rFonts w:ascii="宋体" w:cs="Times New Roman"/>
          <w:sz w:val="24"/>
          <w:szCs w:val="24"/>
        </w:rPr>
      </w:pPr>
      <w:r>
        <w:rPr>
          <w:rFonts w:ascii="宋体" w:hAnsi="宋体" w:cs="宋体"/>
          <w:sz w:val="24"/>
          <w:szCs w:val="24"/>
        </w:rPr>
        <w:t>22.4.4</w:t>
      </w:r>
      <w:r>
        <w:rPr>
          <w:rFonts w:hint="eastAsia" w:ascii="宋体" w:hAnsi="宋体" w:cs="宋体"/>
          <w:sz w:val="24"/>
          <w:szCs w:val="24"/>
        </w:rPr>
        <w:t>质疑未以书面形式提出，或质疑书主要内容构成不完整的；</w:t>
      </w:r>
    </w:p>
    <w:p>
      <w:pPr>
        <w:spacing w:line="360" w:lineRule="auto"/>
        <w:ind w:firstLine="480" w:firstLineChars="200"/>
        <w:rPr>
          <w:rFonts w:ascii="宋体" w:cs="Times New Roman"/>
          <w:sz w:val="24"/>
          <w:szCs w:val="24"/>
        </w:rPr>
      </w:pPr>
      <w:r>
        <w:rPr>
          <w:rFonts w:ascii="宋体" w:hAnsi="宋体" w:cs="宋体"/>
          <w:sz w:val="24"/>
          <w:szCs w:val="24"/>
        </w:rPr>
        <w:t>22.4.5</w:t>
      </w:r>
      <w:r>
        <w:rPr>
          <w:rFonts w:hint="eastAsia" w:ascii="宋体" w:hAnsi="宋体" w:cs="宋体"/>
          <w:sz w:val="24"/>
          <w:szCs w:val="24"/>
        </w:rPr>
        <w:t>质疑书没有合法有效的签字、盖章或授权的；</w:t>
      </w:r>
    </w:p>
    <w:p>
      <w:pPr>
        <w:spacing w:line="360" w:lineRule="auto"/>
        <w:ind w:firstLine="480" w:firstLineChars="200"/>
        <w:rPr>
          <w:rFonts w:ascii="宋体" w:cs="Times New Roman"/>
          <w:sz w:val="24"/>
          <w:szCs w:val="24"/>
        </w:rPr>
      </w:pPr>
      <w:r>
        <w:rPr>
          <w:rFonts w:ascii="宋体" w:hAnsi="宋体" w:cs="宋体"/>
          <w:sz w:val="24"/>
          <w:szCs w:val="24"/>
        </w:rPr>
        <w:t>22.4.6</w:t>
      </w:r>
      <w:r>
        <w:rPr>
          <w:rFonts w:hint="eastAsia" w:ascii="宋体" w:hAnsi="宋体" w:cs="宋体"/>
          <w:sz w:val="24"/>
          <w:szCs w:val="24"/>
        </w:rPr>
        <w:t>以非法手段取得证据、材料的；</w:t>
      </w:r>
    </w:p>
    <w:p>
      <w:pPr>
        <w:spacing w:line="360" w:lineRule="auto"/>
        <w:ind w:firstLine="480" w:firstLineChars="200"/>
        <w:rPr>
          <w:rFonts w:ascii="宋体" w:cs="Times New Roman"/>
          <w:sz w:val="24"/>
          <w:szCs w:val="24"/>
        </w:rPr>
      </w:pPr>
      <w:r>
        <w:rPr>
          <w:rFonts w:ascii="宋体" w:hAnsi="宋体" w:cs="宋体"/>
          <w:sz w:val="24"/>
          <w:szCs w:val="24"/>
        </w:rPr>
        <w:t>22.4.7</w:t>
      </w:r>
      <w:r>
        <w:rPr>
          <w:rFonts w:hint="eastAsia" w:ascii="宋体" w:hAnsi="宋体" w:cs="宋体"/>
          <w:sz w:val="24"/>
          <w:szCs w:val="24"/>
        </w:rPr>
        <w:t>质疑答复后，同一质疑供应商就同一事项再次提出质疑的；</w:t>
      </w:r>
    </w:p>
    <w:p>
      <w:pPr>
        <w:spacing w:line="360" w:lineRule="auto"/>
        <w:ind w:firstLine="480" w:firstLineChars="200"/>
        <w:rPr>
          <w:rFonts w:ascii="宋体" w:cs="Times New Roman"/>
          <w:sz w:val="24"/>
          <w:szCs w:val="24"/>
        </w:rPr>
      </w:pPr>
      <w:r>
        <w:rPr>
          <w:rFonts w:ascii="宋体" w:hAnsi="宋体" w:cs="宋体"/>
          <w:sz w:val="24"/>
          <w:szCs w:val="24"/>
        </w:rPr>
        <w:t>22.4.8</w:t>
      </w:r>
      <w:r>
        <w:rPr>
          <w:rFonts w:hint="eastAsia" w:ascii="宋体" w:hAnsi="宋体" w:cs="宋体"/>
          <w:sz w:val="24"/>
          <w:szCs w:val="24"/>
        </w:rPr>
        <w:t>不符合法律、法规、规章和政府采购监管机构规定的其他条件的。</w:t>
      </w:r>
    </w:p>
    <w:p>
      <w:pPr>
        <w:spacing w:line="360" w:lineRule="auto"/>
        <w:ind w:firstLine="480" w:firstLineChars="200"/>
        <w:rPr>
          <w:rFonts w:ascii="宋体" w:cs="Times New Roman"/>
          <w:sz w:val="24"/>
          <w:szCs w:val="24"/>
        </w:rPr>
      </w:pPr>
      <w:r>
        <w:rPr>
          <w:rFonts w:ascii="宋体" w:hAnsi="宋体" w:cs="宋体"/>
          <w:sz w:val="24"/>
          <w:szCs w:val="24"/>
        </w:rPr>
        <w:t>22.5</w:t>
      </w:r>
      <w:r>
        <w:rPr>
          <w:rFonts w:hint="eastAsia" w:ascii="宋体" w:hAnsi="宋体" w:cs="宋体"/>
          <w:sz w:val="24"/>
          <w:szCs w:val="24"/>
        </w:rPr>
        <w:t>采购人或采购代理机构将在收到质疑供应商提交的质疑书二个工作日内就质疑书是否有效做出答复。</w:t>
      </w:r>
    </w:p>
    <w:p>
      <w:pPr>
        <w:spacing w:line="360" w:lineRule="auto"/>
        <w:ind w:firstLine="480" w:firstLineChars="200"/>
        <w:rPr>
          <w:rFonts w:ascii="宋体" w:cs="Times New Roman"/>
          <w:sz w:val="24"/>
          <w:szCs w:val="24"/>
        </w:rPr>
      </w:pPr>
      <w:r>
        <w:rPr>
          <w:rFonts w:ascii="宋体" w:hAnsi="宋体" w:cs="宋体"/>
          <w:sz w:val="24"/>
          <w:szCs w:val="24"/>
        </w:rPr>
        <w:t>22.6</w:t>
      </w:r>
      <w:r>
        <w:rPr>
          <w:rFonts w:hint="eastAsia" w:ascii="宋体" w:hAnsi="宋体" w:cs="宋体"/>
          <w:sz w:val="24"/>
          <w:szCs w:val="24"/>
        </w:rPr>
        <w:t>对于有效的质疑书，采购人或采购代理机构将在收到书面质疑后七个工作日内做出答复，并以书面形式通知质疑供应商和其他有关投标供应商。</w:t>
      </w:r>
    </w:p>
    <w:p>
      <w:pPr>
        <w:spacing w:line="360" w:lineRule="auto"/>
        <w:ind w:firstLine="480" w:firstLineChars="200"/>
        <w:rPr>
          <w:rFonts w:ascii="宋体" w:cs="Times New Roman"/>
          <w:sz w:val="24"/>
          <w:szCs w:val="24"/>
        </w:rPr>
      </w:pPr>
      <w:r>
        <w:rPr>
          <w:rFonts w:ascii="宋体" w:hAnsi="宋体" w:cs="宋体"/>
          <w:sz w:val="24"/>
          <w:szCs w:val="24"/>
        </w:rPr>
        <w:t>22.7</w:t>
      </w:r>
      <w:r>
        <w:rPr>
          <w:rFonts w:hint="eastAsia" w:ascii="宋体" w:hAnsi="宋体" w:cs="宋体"/>
          <w:sz w:val="24"/>
          <w:szCs w:val="24"/>
        </w:rPr>
        <w:t>采购人、采购代理机构不接受信函、电报、电话、传真、电子邮件方式的质疑书，质疑书以送达采购人或采购代理机构处时间为准。</w:t>
      </w:r>
    </w:p>
    <w:p>
      <w:pPr>
        <w:spacing w:line="360" w:lineRule="auto"/>
        <w:ind w:firstLine="482" w:firstLineChars="200"/>
        <w:rPr>
          <w:rFonts w:ascii="宋体" w:cs="Times New Roman"/>
          <w:b/>
          <w:bCs/>
          <w:sz w:val="24"/>
          <w:szCs w:val="24"/>
        </w:rPr>
      </w:pPr>
      <w:r>
        <w:rPr>
          <w:rFonts w:ascii="宋体" w:hAnsi="宋体" w:cs="宋体"/>
          <w:b/>
          <w:bCs/>
          <w:sz w:val="24"/>
          <w:szCs w:val="24"/>
        </w:rPr>
        <w:t>23.</w:t>
      </w:r>
      <w:r>
        <w:rPr>
          <w:rFonts w:hint="eastAsia" w:ascii="宋体" w:hAnsi="宋体" w:cs="宋体"/>
          <w:b/>
          <w:bCs/>
          <w:sz w:val="24"/>
          <w:szCs w:val="24"/>
        </w:rPr>
        <w:t>投诉</w:t>
      </w:r>
    </w:p>
    <w:p>
      <w:pPr>
        <w:spacing w:line="360" w:lineRule="auto"/>
        <w:ind w:firstLine="480" w:firstLineChars="200"/>
        <w:rPr>
          <w:rFonts w:ascii="宋体" w:cs="Times New Roman"/>
          <w:sz w:val="24"/>
          <w:szCs w:val="24"/>
        </w:rPr>
      </w:pPr>
      <w:r>
        <w:rPr>
          <w:rFonts w:ascii="宋体" w:hAnsi="宋体" w:cs="宋体"/>
          <w:sz w:val="24"/>
          <w:szCs w:val="24"/>
        </w:rPr>
        <w:t>23.1</w:t>
      </w:r>
      <w:r>
        <w:rPr>
          <w:rFonts w:hint="eastAsia" w:ascii="宋体" w:hAnsi="宋体" w:cs="宋体"/>
          <w:sz w:val="24"/>
          <w:szCs w:val="24"/>
        </w:rPr>
        <w:t>质疑供应商对采购人、采购代理机构的答复不满意或者采购人、采购代理机构未在规定的时间内作出答复的，可以在答复期满后十五个工作日内向同级政府采购监督管理部门投诉。</w:t>
      </w:r>
    </w:p>
    <w:p>
      <w:pPr>
        <w:spacing w:line="360" w:lineRule="auto"/>
        <w:ind w:firstLine="480" w:firstLineChars="200"/>
        <w:rPr>
          <w:rFonts w:ascii="宋体" w:cs="Times New Roman"/>
          <w:sz w:val="24"/>
          <w:szCs w:val="24"/>
        </w:rPr>
      </w:pPr>
      <w:r>
        <w:rPr>
          <w:rFonts w:ascii="宋体" w:hAnsi="宋体" w:cs="宋体"/>
          <w:sz w:val="24"/>
          <w:szCs w:val="24"/>
        </w:rPr>
        <w:t>23.2</w:t>
      </w:r>
      <w:r>
        <w:rPr>
          <w:rFonts w:hint="eastAsia" w:ascii="宋体" w:hAnsi="宋体" w:cs="宋体"/>
          <w:sz w:val="24"/>
          <w:szCs w:val="24"/>
        </w:rPr>
        <w:t>供应商投诉的事项不得超出已质疑事项的范围，但基于质疑答复内容提出的投诉事项除外。</w:t>
      </w:r>
    </w:p>
    <w:p>
      <w:pPr>
        <w:spacing w:line="360" w:lineRule="auto"/>
        <w:jc w:val="center"/>
        <w:rPr>
          <w:rFonts w:ascii="宋体" w:cs="Times New Roman"/>
          <w:b/>
          <w:bCs/>
          <w:sz w:val="24"/>
          <w:szCs w:val="24"/>
        </w:rPr>
      </w:pPr>
      <w:bookmarkStart w:id="239" w:name="_Toc3525"/>
    </w:p>
    <w:p>
      <w:pPr>
        <w:spacing w:line="360" w:lineRule="auto"/>
        <w:ind w:firstLine="481"/>
        <w:jc w:val="left"/>
        <w:outlineLvl w:val="1"/>
        <w:rPr>
          <w:rFonts w:ascii="黑体" w:hAnsi="黑体" w:eastAsia="黑体" w:cs="Times New Roman"/>
          <w:b/>
          <w:bCs/>
          <w:sz w:val="24"/>
          <w:szCs w:val="24"/>
        </w:rPr>
      </w:pPr>
      <w:bookmarkStart w:id="240" w:name="_Toc20252"/>
      <w:bookmarkStart w:id="241" w:name="_Toc484353353"/>
      <w:bookmarkStart w:id="242" w:name="_Toc994"/>
      <w:bookmarkStart w:id="243" w:name="_Toc483349414"/>
      <w:bookmarkStart w:id="244" w:name="_Toc32179"/>
      <w:bookmarkStart w:id="245" w:name="_Toc24377"/>
      <w:r>
        <w:rPr>
          <w:rFonts w:hint="eastAsia" w:ascii="黑体" w:hAnsi="黑体" w:eastAsia="黑体" w:cs="黑体"/>
          <w:b/>
          <w:bCs/>
          <w:sz w:val="24"/>
          <w:szCs w:val="24"/>
        </w:rPr>
        <w:t>八、合同</w:t>
      </w:r>
      <w:bookmarkEnd w:id="239"/>
      <w:r>
        <w:rPr>
          <w:rFonts w:hint="eastAsia" w:ascii="黑体" w:hAnsi="黑体" w:eastAsia="黑体" w:cs="黑体"/>
          <w:b/>
          <w:bCs/>
          <w:sz w:val="24"/>
          <w:szCs w:val="24"/>
        </w:rPr>
        <w:t>的签订及履行</w:t>
      </w:r>
      <w:bookmarkEnd w:id="240"/>
      <w:bookmarkEnd w:id="241"/>
      <w:bookmarkEnd w:id="242"/>
      <w:bookmarkEnd w:id="243"/>
      <w:bookmarkEnd w:id="244"/>
      <w:bookmarkEnd w:id="245"/>
    </w:p>
    <w:p>
      <w:pPr>
        <w:spacing w:line="360" w:lineRule="auto"/>
        <w:ind w:firstLine="482" w:firstLineChars="200"/>
        <w:rPr>
          <w:rFonts w:ascii="宋体" w:cs="Times New Roman"/>
          <w:b/>
          <w:bCs/>
          <w:sz w:val="24"/>
          <w:szCs w:val="24"/>
        </w:rPr>
      </w:pPr>
      <w:r>
        <w:rPr>
          <w:rFonts w:ascii="宋体" w:hAnsi="宋体" w:cs="宋体"/>
          <w:b/>
          <w:bCs/>
          <w:sz w:val="24"/>
          <w:szCs w:val="24"/>
        </w:rPr>
        <w:t>24.</w:t>
      </w:r>
      <w:r>
        <w:rPr>
          <w:rFonts w:hint="eastAsia" w:ascii="宋体" w:hAnsi="宋体" w:cs="宋体"/>
          <w:b/>
          <w:bCs/>
          <w:sz w:val="24"/>
          <w:szCs w:val="24"/>
        </w:rPr>
        <w:t>签订合同</w:t>
      </w:r>
    </w:p>
    <w:p>
      <w:pPr>
        <w:spacing w:line="360" w:lineRule="auto"/>
        <w:ind w:firstLine="480" w:firstLineChars="200"/>
        <w:rPr>
          <w:rFonts w:ascii="宋体" w:hAnsi="宋体" w:cs="宋体"/>
          <w:sz w:val="24"/>
          <w:szCs w:val="24"/>
        </w:rPr>
      </w:pPr>
      <w:r>
        <w:rPr>
          <w:rFonts w:hint="eastAsia" w:ascii="宋体" w:hAnsi="宋体" w:cs="宋体"/>
          <w:sz w:val="24"/>
          <w:szCs w:val="24"/>
        </w:rPr>
        <w:t>24.1</w:t>
      </w:r>
      <w:r>
        <w:rPr>
          <w:rFonts w:hint="eastAsia" w:ascii="宋体" w:hAnsi="宋体" w:cs="宋体"/>
          <w:b/>
          <w:bCs/>
          <w:sz w:val="24"/>
          <w:szCs w:val="24"/>
          <w:u w:val="single"/>
        </w:rPr>
        <w:t>在合同签订前，中标供应商须提供营业执照和在投标文件中提供的资质证明文件、业绩合同等主要证明文件的原件给采购人进行核对。如投标文件中复印件与原件不符，采购人有权取消其中标资格。</w:t>
      </w:r>
    </w:p>
    <w:p>
      <w:pPr>
        <w:spacing w:line="360" w:lineRule="auto"/>
        <w:ind w:firstLine="480" w:firstLineChars="200"/>
        <w:rPr>
          <w:rFonts w:ascii="宋体" w:cs="Times New Roman"/>
          <w:sz w:val="24"/>
          <w:szCs w:val="24"/>
        </w:rPr>
      </w:pPr>
      <w:r>
        <w:rPr>
          <w:rFonts w:ascii="宋体" w:hAnsi="宋体" w:cs="宋体"/>
          <w:sz w:val="24"/>
          <w:szCs w:val="24"/>
        </w:rPr>
        <w:t>24.2</w:t>
      </w:r>
      <w:r>
        <w:rPr>
          <w:rFonts w:hint="eastAsia" w:ascii="宋体" w:hAnsi="宋体" w:cs="宋体"/>
          <w:sz w:val="24"/>
          <w:szCs w:val="24"/>
        </w:rPr>
        <w:t>中标供应商应自中标通知书发出之日起三十日内，按招标文件要求和中标供应商投标文件承诺与采购人签订政府采购合同，政府采购合同不得超出招标文件和中标供应商投标文件的范围，也不得再行订立背离合同实质性内容的其他协议。</w:t>
      </w:r>
    </w:p>
    <w:p>
      <w:pPr>
        <w:spacing w:line="360" w:lineRule="auto"/>
        <w:ind w:firstLine="480" w:firstLineChars="200"/>
        <w:rPr>
          <w:rFonts w:ascii="宋体" w:cs="Times New Roman"/>
          <w:sz w:val="24"/>
          <w:szCs w:val="24"/>
        </w:rPr>
      </w:pPr>
      <w:r>
        <w:rPr>
          <w:rFonts w:hint="eastAsia" w:ascii="宋体" w:hAnsi="宋体" w:cs="宋体"/>
          <w:sz w:val="24"/>
          <w:szCs w:val="24"/>
        </w:rPr>
        <w:t>24.3签订政府采购合同后七个工作日内，采购人应将政府采购合同副本报同级政府采购监督管理部门备案。</w:t>
      </w:r>
    </w:p>
    <w:p>
      <w:pPr>
        <w:spacing w:line="360" w:lineRule="auto"/>
        <w:ind w:firstLine="482" w:firstLineChars="200"/>
        <w:rPr>
          <w:rFonts w:ascii="宋体" w:cs="Times New Roman"/>
          <w:b/>
          <w:bCs/>
          <w:sz w:val="24"/>
          <w:szCs w:val="24"/>
        </w:rPr>
      </w:pPr>
      <w:r>
        <w:rPr>
          <w:rFonts w:ascii="宋体" w:hAnsi="宋体" w:cs="宋体"/>
          <w:b/>
          <w:bCs/>
          <w:sz w:val="24"/>
          <w:szCs w:val="24"/>
        </w:rPr>
        <w:t>25.</w:t>
      </w:r>
      <w:r>
        <w:rPr>
          <w:rFonts w:hint="eastAsia" w:ascii="宋体" w:hAnsi="宋体" w:cs="宋体"/>
          <w:b/>
          <w:bCs/>
          <w:sz w:val="24"/>
          <w:szCs w:val="24"/>
        </w:rPr>
        <w:t>合同的履行</w:t>
      </w:r>
    </w:p>
    <w:p>
      <w:pPr>
        <w:spacing w:line="360" w:lineRule="auto"/>
        <w:ind w:firstLine="480" w:firstLineChars="200"/>
        <w:rPr>
          <w:rFonts w:ascii="宋体" w:cs="Times New Roman"/>
          <w:sz w:val="24"/>
          <w:szCs w:val="24"/>
        </w:rPr>
      </w:pPr>
      <w:r>
        <w:rPr>
          <w:rFonts w:ascii="宋体" w:hAnsi="宋体" w:cs="宋体"/>
          <w:sz w:val="24"/>
          <w:szCs w:val="24"/>
        </w:rPr>
        <w:t>25.1</w:t>
      </w:r>
      <w:r>
        <w:rPr>
          <w:rFonts w:hint="eastAsia" w:ascii="宋体" w:hAnsi="宋体" w:cs="宋体"/>
          <w:sz w:val="24"/>
          <w:szCs w:val="24"/>
        </w:rPr>
        <w:t>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line="360" w:lineRule="auto"/>
        <w:ind w:firstLine="480" w:firstLineChars="200"/>
        <w:rPr>
          <w:rFonts w:ascii="宋体" w:cs="Times New Roman"/>
          <w:sz w:val="24"/>
          <w:szCs w:val="24"/>
        </w:rPr>
      </w:pPr>
      <w:r>
        <w:rPr>
          <w:rFonts w:ascii="宋体" w:hAnsi="宋体" w:cs="宋体"/>
          <w:sz w:val="24"/>
          <w:szCs w:val="24"/>
        </w:rPr>
        <w:t>25.2</w:t>
      </w:r>
      <w:r>
        <w:rPr>
          <w:rFonts w:hint="eastAsia" w:ascii="宋体" w:hAnsi="宋体" w:cs="宋体"/>
          <w:sz w:val="24"/>
          <w:szCs w:val="24"/>
        </w:rPr>
        <w:t>政府采购合同履行中，采购人需追加与合同标的相同的货物或（和）服务的，在不改变合同其他条款的前提下，可以与中标供应商签订补充合同，但所补充合同的采购金额不得超过原采购金额的</w:t>
      </w:r>
      <w:r>
        <w:rPr>
          <w:rFonts w:ascii="宋体" w:hAnsi="宋体" w:cs="宋体"/>
          <w:sz w:val="24"/>
          <w:szCs w:val="24"/>
        </w:rPr>
        <w:t>10%</w:t>
      </w:r>
      <w:r>
        <w:rPr>
          <w:rFonts w:hint="eastAsia" w:ascii="宋体" w:hAnsi="宋体" w:cs="宋体"/>
          <w:sz w:val="24"/>
          <w:szCs w:val="24"/>
        </w:rPr>
        <w:t>，签订补充合同的必须按规定备案。</w:t>
      </w:r>
    </w:p>
    <w:p>
      <w:pPr>
        <w:spacing w:line="360" w:lineRule="auto"/>
        <w:jc w:val="center"/>
        <w:rPr>
          <w:rFonts w:ascii="宋体" w:cs="Times New Roman"/>
          <w:b/>
          <w:bCs/>
          <w:sz w:val="24"/>
          <w:szCs w:val="24"/>
        </w:rPr>
      </w:pPr>
      <w:bookmarkStart w:id="246" w:name="_Toc30703"/>
    </w:p>
    <w:p>
      <w:pPr>
        <w:spacing w:line="360" w:lineRule="auto"/>
        <w:ind w:firstLine="481"/>
        <w:jc w:val="left"/>
        <w:outlineLvl w:val="1"/>
        <w:rPr>
          <w:rFonts w:ascii="黑体" w:hAnsi="黑体" w:eastAsia="黑体" w:cs="Times New Roman"/>
          <w:b/>
          <w:bCs/>
          <w:sz w:val="24"/>
          <w:szCs w:val="24"/>
        </w:rPr>
      </w:pPr>
      <w:bookmarkStart w:id="247" w:name="_Toc9364"/>
      <w:bookmarkStart w:id="248" w:name="_Toc21610"/>
      <w:bookmarkStart w:id="249" w:name="_Toc484353354"/>
      <w:bookmarkStart w:id="250" w:name="_Toc18334"/>
      <w:bookmarkStart w:id="251" w:name="_Toc12236"/>
      <w:bookmarkStart w:id="252" w:name="_Toc483349415"/>
      <w:r>
        <w:rPr>
          <w:rFonts w:hint="eastAsia" w:ascii="黑体" w:hAnsi="黑体" w:eastAsia="黑体" w:cs="黑体"/>
          <w:b/>
          <w:bCs/>
          <w:sz w:val="24"/>
          <w:szCs w:val="24"/>
        </w:rPr>
        <w:t>九、采购代理服务费</w:t>
      </w:r>
      <w:bookmarkEnd w:id="246"/>
      <w:bookmarkEnd w:id="247"/>
      <w:bookmarkEnd w:id="248"/>
      <w:bookmarkEnd w:id="249"/>
      <w:bookmarkEnd w:id="250"/>
      <w:bookmarkEnd w:id="251"/>
      <w:bookmarkEnd w:id="252"/>
    </w:p>
    <w:p>
      <w:pPr>
        <w:spacing w:line="360" w:lineRule="auto"/>
        <w:ind w:firstLine="482" w:firstLineChars="200"/>
        <w:rPr>
          <w:rFonts w:ascii="宋体" w:cs="Times New Roman"/>
          <w:b/>
          <w:bCs/>
          <w:sz w:val="24"/>
          <w:szCs w:val="24"/>
        </w:rPr>
      </w:pPr>
      <w:r>
        <w:rPr>
          <w:rFonts w:ascii="宋体" w:hAnsi="宋体" w:cs="宋体"/>
          <w:b/>
          <w:bCs/>
          <w:sz w:val="24"/>
          <w:szCs w:val="24"/>
        </w:rPr>
        <w:t>26.</w:t>
      </w:r>
      <w:r>
        <w:rPr>
          <w:rFonts w:hint="eastAsia" w:ascii="宋体" w:hAnsi="宋体" w:cs="宋体"/>
          <w:b/>
          <w:bCs/>
          <w:sz w:val="24"/>
          <w:szCs w:val="24"/>
        </w:rPr>
        <w:t>采购代理服务费</w:t>
      </w:r>
    </w:p>
    <w:p>
      <w:pPr>
        <w:spacing w:line="360" w:lineRule="auto"/>
        <w:ind w:firstLine="480" w:firstLineChars="200"/>
        <w:rPr>
          <w:rFonts w:ascii="宋体" w:cs="Times New Roman"/>
          <w:sz w:val="24"/>
          <w:szCs w:val="24"/>
        </w:rPr>
      </w:pPr>
      <w:r>
        <w:rPr>
          <w:rFonts w:ascii="宋体" w:hAnsi="宋体" w:cs="宋体"/>
          <w:sz w:val="24"/>
          <w:szCs w:val="24"/>
        </w:rPr>
        <w:t>26.1</w:t>
      </w:r>
      <w:r>
        <w:rPr>
          <w:rFonts w:hint="eastAsia" w:ascii="宋体" w:hAnsi="宋体" w:cs="宋体"/>
          <w:sz w:val="24"/>
          <w:szCs w:val="24"/>
        </w:rPr>
        <w:t>采购代理服务费按约定由中标供应商支付，采购代理服务费不在投标报价中单列。</w:t>
      </w:r>
    </w:p>
    <w:p>
      <w:pPr>
        <w:autoSpaceDE w:val="0"/>
        <w:autoSpaceDN w:val="0"/>
        <w:adjustRightInd w:val="0"/>
        <w:snapToGrid w:val="0"/>
        <w:spacing w:line="480" w:lineRule="auto"/>
        <w:ind w:firstLine="470" w:firstLineChars="196"/>
        <w:rPr>
          <w:rFonts w:asciiTheme="minorEastAsia" w:hAnsiTheme="minorEastAsia" w:eastAsiaTheme="minorEastAsia"/>
          <w:sz w:val="24"/>
          <w:szCs w:val="24"/>
        </w:rPr>
      </w:pPr>
      <w:r>
        <w:rPr>
          <w:rFonts w:ascii="宋体" w:hAnsi="宋体" w:cs="宋体"/>
          <w:sz w:val="24"/>
          <w:szCs w:val="24"/>
        </w:rPr>
        <w:t>26.2</w:t>
      </w:r>
      <w:r>
        <w:rPr>
          <w:rFonts w:asciiTheme="minorEastAsia" w:hAnsiTheme="minorEastAsia" w:eastAsiaTheme="minorEastAsia"/>
          <w:sz w:val="24"/>
          <w:szCs w:val="24"/>
        </w:rPr>
        <w:t>按有关规定，向</w:t>
      </w:r>
      <w:r>
        <w:rPr>
          <w:rFonts w:hint="eastAsia" w:asciiTheme="minorEastAsia" w:hAnsiTheme="minorEastAsia" w:eastAsiaTheme="minorEastAsia"/>
          <w:sz w:val="24"/>
          <w:szCs w:val="24"/>
        </w:rPr>
        <w:t>中标供应商</w:t>
      </w:r>
      <w:r>
        <w:rPr>
          <w:rFonts w:asciiTheme="minorEastAsia" w:hAnsiTheme="minorEastAsia" w:eastAsiaTheme="minorEastAsia"/>
          <w:sz w:val="24"/>
          <w:szCs w:val="24"/>
        </w:rPr>
        <w:t>收取</w:t>
      </w:r>
      <w:r>
        <w:rPr>
          <w:rFonts w:hint="eastAsia" w:asciiTheme="minorEastAsia" w:hAnsiTheme="minorEastAsia" w:eastAsiaTheme="minorEastAsia"/>
          <w:sz w:val="24"/>
          <w:szCs w:val="24"/>
        </w:rPr>
        <w:t>中标</w:t>
      </w:r>
      <w:r>
        <w:rPr>
          <w:rFonts w:asciiTheme="minorEastAsia" w:hAnsiTheme="minorEastAsia" w:eastAsiaTheme="minorEastAsia"/>
          <w:sz w:val="24"/>
          <w:szCs w:val="24"/>
        </w:rPr>
        <w:t>服务费，收费标准参照计价格【2002】1</w:t>
      </w:r>
      <w:r>
        <w:rPr>
          <w:rFonts w:hint="eastAsia" w:asciiTheme="minorEastAsia" w:hAnsiTheme="minorEastAsia" w:eastAsiaTheme="minorEastAsia"/>
          <w:sz w:val="24"/>
          <w:szCs w:val="24"/>
        </w:rPr>
        <w:t>9</w:t>
      </w:r>
      <w:r>
        <w:rPr>
          <w:rFonts w:asciiTheme="minorEastAsia" w:hAnsiTheme="minorEastAsia" w:eastAsiaTheme="minorEastAsia"/>
          <w:sz w:val="24"/>
          <w:szCs w:val="24"/>
        </w:rPr>
        <w:t>80号的标准执行。由</w:t>
      </w:r>
      <w:r>
        <w:rPr>
          <w:rFonts w:hint="eastAsia" w:asciiTheme="minorEastAsia" w:hAnsiTheme="minorEastAsia" w:eastAsiaTheme="minorEastAsia"/>
          <w:sz w:val="24"/>
          <w:szCs w:val="24"/>
        </w:rPr>
        <w:t>中标供应商</w:t>
      </w:r>
      <w:r>
        <w:rPr>
          <w:rFonts w:asciiTheme="minorEastAsia" w:hAnsiTheme="minorEastAsia" w:eastAsiaTheme="minorEastAsia"/>
          <w:sz w:val="24"/>
          <w:szCs w:val="24"/>
        </w:rPr>
        <w:t>在领取</w:t>
      </w:r>
      <w:r>
        <w:rPr>
          <w:rFonts w:hint="eastAsia" w:asciiTheme="minorEastAsia" w:hAnsiTheme="minorEastAsia" w:eastAsiaTheme="minorEastAsia"/>
          <w:sz w:val="24"/>
          <w:szCs w:val="24"/>
        </w:rPr>
        <w:t>中标</w:t>
      </w:r>
      <w:r>
        <w:rPr>
          <w:rFonts w:asciiTheme="minorEastAsia" w:hAnsiTheme="minorEastAsia" w:eastAsiaTheme="minorEastAsia"/>
          <w:sz w:val="24"/>
          <w:szCs w:val="24"/>
        </w:rPr>
        <w:t>通知书前向采购代理机构交纳招标代理服务费。</w:t>
      </w:r>
    </w:p>
    <w:p>
      <w:pPr>
        <w:spacing w:line="480" w:lineRule="auto"/>
        <w:ind w:firstLine="1029" w:firstLineChars="427"/>
        <w:rPr>
          <w:rFonts w:hAnsi="宋体"/>
          <w:b/>
          <w:bCs/>
          <w:sz w:val="24"/>
          <w:szCs w:val="24"/>
        </w:rPr>
      </w:pPr>
      <w:r>
        <w:rPr>
          <w:rFonts w:hAnsi="宋体"/>
          <w:b/>
          <w:bCs/>
          <w:sz w:val="24"/>
          <w:szCs w:val="24"/>
        </w:rPr>
        <w:t xml:space="preserve">开户名称：陕西鑫海鼎盛项目管理有限公司 </w:t>
      </w:r>
    </w:p>
    <w:p>
      <w:pPr>
        <w:spacing w:line="480" w:lineRule="auto"/>
        <w:ind w:firstLine="480"/>
        <w:rPr>
          <w:rFonts w:hAnsi="宋体"/>
          <w:b/>
          <w:bCs/>
          <w:sz w:val="24"/>
          <w:szCs w:val="24"/>
        </w:rPr>
      </w:pPr>
      <w:r>
        <w:rPr>
          <w:rFonts w:hint="eastAsia" w:hAnsi="宋体"/>
          <w:b/>
          <w:bCs/>
          <w:sz w:val="24"/>
          <w:szCs w:val="24"/>
        </w:rPr>
        <w:t xml:space="preserve">     开户行：  中国光大银行股份有限公司咸阳分行</w:t>
      </w:r>
    </w:p>
    <w:p>
      <w:pPr>
        <w:spacing w:line="480" w:lineRule="auto"/>
        <w:ind w:firstLine="480"/>
        <w:rPr>
          <w:rFonts w:hAnsi="宋体"/>
          <w:b/>
          <w:bCs/>
          <w:sz w:val="24"/>
          <w:szCs w:val="24"/>
        </w:rPr>
      </w:pPr>
      <w:r>
        <w:rPr>
          <w:rFonts w:hint="eastAsia" w:hAnsi="宋体"/>
          <w:b/>
          <w:bCs/>
          <w:sz w:val="24"/>
          <w:szCs w:val="24"/>
        </w:rPr>
        <w:t xml:space="preserve">     账  号：  </w:t>
      </w:r>
      <w:r>
        <w:rPr>
          <w:rFonts w:hAnsi="宋体"/>
          <w:b/>
          <w:bCs/>
          <w:sz w:val="24"/>
          <w:szCs w:val="24"/>
        </w:rPr>
        <w:t>55930188000077946</w:t>
      </w:r>
    </w:p>
    <w:p>
      <w:pPr>
        <w:spacing w:line="360" w:lineRule="auto"/>
        <w:ind w:firstLine="480" w:firstLineChars="200"/>
        <w:rPr>
          <w:rFonts w:ascii="宋体" w:cs="Times New Roman"/>
          <w:sz w:val="24"/>
          <w:szCs w:val="24"/>
        </w:rPr>
      </w:pPr>
      <w:bookmarkStart w:id="253" w:name="_Toc11215"/>
    </w:p>
    <w:p>
      <w:pPr>
        <w:spacing w:line="360" w:lineRule="auto"/>
        <w:ind w:firstLine="481"/>
        <w:jc w:val="left"/>
        <w:outlineLvl w:val="1"/>
        <w:rPr>
          <w:rFonts w:ascii="黑体" w:hAnsi="黑体" w:eastAsia="黑体" w:cs="Times New Roman"/>
          <w:b/>
          <w:bCs/>
          <w:sz w:val="24"/>
          <w:szCs w:val="24"/>
        </w:rPr>
      </w:pPr>
      <w:bookmarkStart w:id="254" w:name="_Toc484353355"/>
      <w:bookmarkStart w:id="255" w:name="_Toc19717"/>
      <w:bookmarkStart w:id="256" w:name="_Toc23588"/>
      <w:bookmarkStart w:id="257" w:name="_Toc107"/>
      <w:bookmarkStart w:id="258" w:name="_Toc16626"/>
      <w:bookmarkStart w:id="259" w:name="_Toc483349416"/>
      <w:r>
        <w:rPr>
          <w:rFonts w:hint="eastAsia" w:ascii="黑体" w:hAnsi="黑体" w:eastAsia="黑体" w:cs="黑体"/>
          <w:b/>
          <w:bCs/>
          <w:sz w:val="24"/>
          <w:szCs w:val="24"/>
        </w:rPr>
        <w:t>十、其它事项</w:t>
      </w:r>
      <w:bookmarkEnd w:id="253"/>
      <w:bookmarkEnd w:id="254"/>
      <w:bookmarkEnd w:id="255"/>
      <w:bookmarkEnd w:id="256"/>
      <w:bookmarkEnd w:id="257"/>
      <w:bookmarkEnd w:id="258"/>
      <w:bookmarkEnd w:id="259"/>
    </w:p>
    <w:p>
      <w:pPr>
        <w:spacing w:line="360" w:lineRule="auto"/>
        <w:ind w:firstLine="482" w:firstLineChars="200"/>
        <w:rPr>
          <w:rFonts w:ascii="宋体" w:cs="Times New Roman"/>
          <w:b/>
          <w:bCs/>
          <w:sz w:val="24"/>
          <w:szCs w:val="24"/>
        </w:rPr>
      </w:pPr>
      <w:r>
        <w:rPr>
          <w:rFonts w:hint="eastAsia" w:ascii="宋体" w:hAnsi="宋体" w:cs="宋体"/>
          <w:b/>
          <w:bCs/>
          <w:sz w:val="24"/>
          <w:szCs w:val="24"/>
        </w:rPr>
        <w:t>27</w:t>
      </w:r>
      <w:r>
        <w:rPr>
          <w:rFonts w:ascii="宋体" w:hAnsi="宋体" w:cs="宋体"/>
          <w:b/>
          <w:bCs/>
          <w:sz w:val="24"/>
          <w:szCs w:val="24"/>
        </w:rPr>
        <w:t>.</w:t>
      </w:r>
      <w:r>
        <w:rPr>
          <w:rFonts w:hint="eastAsia" w:ascii="宋体" w:hAnsi="宋体" w:cs="宋体"/>
          <w:b/>
          <w:bCs/>
          <w:sz w:val="24"/>
          <w:szCs w:val="24"/>
        </w:rPr>
        <w:t>拒绝商业贿赂</w:t>
      </w:r>
    </w:p>
    <w:p>
      <w:pPr>
        <w:spacing w:line="360" w:lineRule="auto"/>
        <w:ind w:firstLine="480" w:firstLineChars="200"/>
        <w:rPr>
          <w:rFonts w:ascii="宋体" w:hAnsi="宋体" w:cs="宋体"/>
          <w:sz w:val="24"/>
          <w:szCs w:val="24"/>
        </w:rPr>
      </w:pPr>
      <w:r>
        <w:rPr>
          <w:rFonts w:hint="eastAsia" w:ascii="宋体" w:hAnsi="宋体" w:cs="宋体"/>
          <w:sz w:val="24"/>
          <w:szCs w:val="24"/>
        </w:rPr>
        <w:t>采购人、采购代理机构、投标供应商和评标专家在政府采购活动中，都要签订相应的《拒绝商业贿赂承诺书》，并对违反承诺的行为承担全部责任。</w:t>
      </w:r>
    </w:p>
    <w:p>
      <w:pPr>
        <w:spacing w:line="360" w:lineRule="auto"/>
        <w:ind w:firstLine="482" w:firstLineChars="200"/>
        <w:rPr>
          <w:rFonts w:ascii="宋体" w:hAnsi="宋体" w:cs="宋体"/>
          <w:b/>
          <w:bCs/>
          <w:sz w:val="24"/>
          <w:szCs w:val="24"/>
        </w:rPr>
      </w:pPr>
      <w:r>
        <w:rPr>
          <w:rFonts w:hint="eastAsia" w:ascii="宋体" w:hAnsi="宋体" w:cs="宋体"/>
          <w:b/>
          <w:bCs/>
          <w:sz w:val="24"/>
          <w:szCs w:val="24"/>
        </w:rPr>
        <w:t>28.信用担保</w:t>
      </w:r>
    </w:p>
    <w:p>
      <w:pPr>
        <w:spacing w:line="360" w:lineRule="auto"/>
        <w:ind w:firstLine="480" w:firstLineChars="200"/>
        <w:rPr>
          <w:rFonts w:ascii="宋体" w:hAnsi="宋体" w:cs="宋体"/>
          <w:sz w:val="24"/>
          <w:szCs w:val="24"/>
        </w:rPr>
      </w:pPr>
      <w:r>
        <w:rPr>
          <w:rFonts w:hint="eastAsia" w:ascii="宋体" w:hAnsi="宋体" w:cs="宋体"/>
          <w:sz w:val="24"/>
          <w:szCs w:val="24"/>
        </w:rPr>
        <w:t>28.1</w:t>
      </w:r>
      <w:r>
        <w:rPr>
          <w:rFonts w:ascii="宋体" w:hAnsi="宋体" w:cs="宋体"/>
          <w:sz w:val="24"/>
          <w:szCs w:val="24"/>
        </w:rPr>
        <w:t>投标供应商在投标、履约、融资等环节可自愿选择采取信用担保的形式。</w:t>
      </w:r>
    </w:p>
    <w:p>
      <w:pPr>
        <w:spacing w:line="360" w:lineRule="auto"/>
        <w:ind w:firstLine="480" w:firstLineChars="200"/>
        <w:rPr>
          <w:rFonts w:ascii="宋体" w:hAnsi="宋体" w:cs="宋体"/>
          <w:sz w:val="24"/>
          <w:szCs w:val="24"/>
        </w:rPr>
      </w:pPr>
      <w:r>
        <w:rPr>
          <w:rFonts w:hint="eastAsia" w:ascii="宋体" w:hAnsi="宋体" w:cs="宋体"/>
          <w:sz w:val="24"/>
          <w:szCs w:val="24"/>
        </w:rPr>
        <w:t>28.2具体详见陕西省财政厅关于印发《陕西省中小企业政府采购信用融资办法》（陕财办采〔2018〕23号）。</w:t>
      </w:r>
    </w:p>
    <w:p>
      <w:pPr>
        <w:spacing w:line="360" w:lineRule="auto"/>
        <w:ind w:firstLine="480" w:firstLineChars="200"/>
        <w:rPr>
          <w:rFonts w:ascii="宋体" w:hAnsi="宋体" w:cs="宋体"/>
          <w:sz w:val="24"/>
          <w:szCs w:val="24"/>
        </w:rPr>
      </w:pPr>
    </w:p>
    <w:p>
      <w:pPr>
        <w:jc w:val="center"/>
        <w:outlineLvl w:val="0"/>
        <w:rPr>
          <w:rFonts w:ascii="黑体" w:hAnsi="黑体" w:eastAsia="黑体"/>
          <w:sz w:val="32"/>
          <w:szCs w:val="32"/>
        </w:rPr>
      </w:pPr>
      <w:r>
        <w:rPr>
          <w:rFonts w:ascii="宋体" w:cs="Times New Roman"/>
          <w:sz w:val="24"/>
          <w:szCs w:val="24"/>
        </w:rPr>
        <w:br w:type="page"/>
      </w:r>
      <w:bookmarkStart w:id="260" w:name="_Toc1656"/>
      <w:bookmarkStart w:id="261" w:name="_Toc865"/>
      <w:bookmarkStart w:id="262" w:name="_Toc24076"/>
      <w:bookmarkStart w:id="263" w:name="_Toc13509"/>
      <w:bookmarkStart w:id="264" w:name="_Toc484353356"/>
      <w:bookmarkStart w:id="265" w:name="_Toc483349417"/>
      <w:r>
        <w:rPr>
          <w:rFonts w:hint="eastAsia" w:ascii="黑体" w:hAnsi="黑体" w:eastAsia="黑体" w:cs="黑体"/>
          <w:b/>
          <w:bCs/>
          <w:sz w:val="32"/>
          <w:szCs w:val="32"/>
        </w:rPr>
        <w:t>第四部分 开标、评标、定标</w:t>
      </w:r>
      <w:bookmarkEnd w:id="260"/>
      <w:bookmarkEnd w:id="261"/>
      <w:bookmarkEnd w:id="262"/>
      <w:bookmarkEnd w:id="263"/>
      <w:bookmarkEnd w:id="264"/>
      <w:bookmarkEnd w:id="265"/>
    </w:p>
    <w:p>
      <w:pPr>
        <w:spacing w:line="360" w:lineRule="auto"/>
        <w:ind w:firstLine="481"/>
        <w:jc w:val="left"/>
        <w:outlineLvl w:val="1"/>
        <w:rPr>
          <w:rFonts w:ascii="黑体" w:hAnsi="黑体" w:eastAsia="黑体" w:cs="Times New Roman"/>
          <w:b/>
          <w:bCs/>
          <w:sz w:val="24"/>
          <w:szCs w:val="24"/>
        </w:rPr>
      </w:pPr>
      <w:bookmarkStart w:id="266" w:name="_Toc19129"/>
      <w:bookmarkStart w:id="267" w:name="_Toc30718"/>
      <w:bookmarkStart w:id="268" w:name="_Toc483349418"/>
      <w:bookmarkStart w:id="269" w:name="_Toc13304"/>
      <w:bookmarkStart w:id="270" w:name="_Toc620"/>
      <w:bookmarkStart w:id="271" w:name="_Toc12520"/>
      <w:bookmarkStart w:id="272" w:name="_Toc484353357"/>
      <w:r>
        <w:rPr>
          <w:rFonts w:hint="eastAsia" w:ascii="黑体" w:hAnsi="黑体" w:eastAsia="黑体" w:cs="黑体"/>
          <w:b/>
          <w:bCs/>
          <w:sz w:val="24"/>
          <w:szCs w:val="24"/>
        </w:rPr>
        <w:t>一、开标</w:t>
      </w:r>
      <w:bookmarkEnd w:id="266"/>
      <w:bookmarkEnd w:id="267"/>
      <w:bookmarkEnd w:id="268"/>
      <w:bookmarkEnd w:id="269"/>
      <w:bookmarkEnd w:id="270"/>
      <w:bookmarkEnd w:id="271"/>
      <w:bookmarkEnd w:id="272"/>
    </w:p>
    <w:p>
      <w:pPr>
        <w:tabs>
          <w:tab w:val="left" w:pos="525"/>
        </w:tabs>
        <w:spacing w:line="360" w:lineRule="auto"/>
        <w:ind w:firstLine="482" w:firstLineChars="200"/>
        <w:rPr>
          <w:rFonts w:ascii="宋体" w:cs="Times New Roman"/>
          <w:sz w:val="24"/>
          <w:szCs w:val="24"/>
        </w:rPr>
      </w:pPr>
      <w:r>
        <w:rPr>
          <w:rFonts w:ascii="宋体" w:hAnsi="宋体" w:cs="宋体"/>
          <w:b/>
          <w:bCs/>
          <w:sz w:val="24"/>
          <w:szCs w:val="24"/>
        </w:rPr>
        <w:t>1.</w:t>
      </w:r>
      <w:r>
        <w:rPr>
          <w:rFonts w:hint="eastAsia" w:ascii="宋体" w:hAnsi="宋体" w:cs="宋体"/>
          <w:b/>
          <w:bCs/>
          <w:sz w:val="24"/>
          <w:szCs w:val="24"/>
        </w:rPr>
        <w:t>采购代理机构将按招标文件规定的日期、时间、地点组织开标会议；</w:t>
      </w:r>
    </w:p>
    <w:p>
      <w:pPr>
        <w:tabs>
          <w:tab w:val="left" w:pos="525"/>
        </w:tabs>
        <w:spacing w:line="360" w:lineRule="auto"/>
        <w:ind w:firstLine="480" w:firstLineChars="200"/>
        <w:rPr>
          <w:rFonts w:ascii="宋体" w:cs="Times New Roman"/>
          <w:sz w:val="24"/>
          <w:szCs w:val="24"/>
        </w:rPr>
      </w:pPr>
      <w:r>
        <w:rPr>
          <w:rFonts w:hint="eastAsia" w:ascii="宋体" w:hAnsi="宋体" w:cs="宋体"/>
          <w:sz w:val="24"/>
          <w:szCs w:val="24"/>
        </w:rPr>
        <w:t>开标会议由采购代理机构主持，采购人代表、监督机构代表、投标供应商代表（授权代表</w:t>
      </w:r>
      <w:r>
        <w:rPr>
          <w:rFonts w:ascii="宋体" w:hAnsi="宋体" w:cs="宋体"/>
          <w:sz w:val="24"/>
          <w:szCs w:val="24"/>
        </w:rPr>
        <w:t>1</w:t>
      </w:r>
      <w:r>
        <w:rPr>
          <w:rFonts w:hint="eastAsia" w:ascii="宋体" w:hAnsi="宋体" w:cs="宋体"/>
          <w:sz w:val="24"/>
          <w:szCs w:val="24"/>
        </w:rPr>
        <w:t>人，非授权代表限2人以内）及有关人员参加，参加开标的代表应签名报到，以证明其出席。</w:t>
      </w:r>
    </w:p>
    <w:p>
      <w:pPr>
        <w:tabs>
          <w:tab w:val="left" w:pos="525"/>
        </w:tabs>
        <w:spacing w:line="360" w:lineRule="auto"/>
        <w:ind w:firstLine="482" w:firstLineChars="200"/>
        <w:rPr>
          <w:rFonts w:ascii="宋体" w:cs="Times New Roman"/>
          <w:b/>
          <w:bCs/>
          <w:sz w:val="24"/>
          <w:szCs w:val="24"/>
        </w:rPr>
      </w:pPr>
      <w:r>
        <w:rPr>
          <w:rFonts w:ascii="宋体" w:hAnsi="宋体" w:cs="宋体"/>
          <w:b/>
          <w:bCs/>
          <w:sz w:val="24"/>
          <w:szCs w:val="24"/>
        </w:rPr>
        <w:t>2.</w:t>
      </w:r>
      <w:r>
        <w:rPr>
          <w:rFonts w:hint="eastAsia" w:ascii="宋体" w:hAnsi="宋体" w:cs="宋体"/>
          <w:b/>
          <w:bCs/>
          <w:sz w:val="24"/>
          <w:szCs w:val="24"/>
        </w:rPr>
        <w:t>开标时，由投标供应商代表和监督人依次检查投标文件的密封状况，确认无误后，正式接收投标文件，并由采购代理机构的工作人员当众拆封投标报价一览表；</w:t>
      </w:r>
    </w:p>
    <w:p>
      <w:pPr>
        <w:tabs>
          <w:tab w:val="left" w:pos="525"/>
        </w:tabs>
        <w:spacing w:line="360" w:lineRule="auto"/>
        <w:ind w:firstLine="480" w:firstLineChars="200"/>
        <w:rPr>
          <w:rFonts w:ascii="宋体" w:cs="Times New Roman"/>
          <w:sz w:val="24"/>
          <w:szCs w:val="24"/>
        </w:rPr>
      </w:pPr>
      <w:r>
        <w:rPr>
          <w:rFonts w:hint="eastAsia" w:ascii="宋体" w:hAnsi="宋体" w:cs="宋体"/>
          <w:sz w:val="24"/>
          <w:szCs w:val="24"/>
        </w:rPr>
        <w:t>密封不合格的投标文件将被拒绝，不予拆封。</w:t>
      </w:r>
    </w:p>
    <w:p>
      <w:pPr>
        <w:tabs>
          <w:tab w:val="left" w:pos="525"/>
        </w:tabs>
        <w:spacing w:line="360" w:lineRule="auto"/>
        <w:ind w:firstLine="482" w:firstLineChars="200"/>
        <w:rPr>
          <w:rFonts w:ascii="宋体" w:cs="Times New Roman"/>
          <w:b/>
          <w:bCs/>
          <w:sz w:val="24"/>
          <w:szCs w:val="24"/>
        </w:rPr>
      </w:pPr>
      <w:r>
        <w:rPr>
          <w:rFonts w:ascii="宋体" w:hAnsi="宋体" w:cs="宋体"/>
          <w:b/>
          <w:bCs/>
          <w:sz w:val="24"/>
          <w:szCs w:val="24"/>
        </w:rPr>
        <w:t>3.</w:t>
      </w:r>
      <w:r>
        <w:rPr>
          <w:rFonts w:hint="eastAsia" w:ascii="宋体" w:hAnsi="宋体" w:cs="宋体"/>
          <w:b/>
          <w:bCs/>
          <w:sz w:val="24"/>
          <w:szCs w:val="24"/>
        </w:rPr>
        <w:t>拆封后，采购代理机构工作人员公开宣读投标供应商投标报价一览表中的全部内容；</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招标文件规定的投标报价一览表格式以外的内容不予公开唱标，且不作为评审依据。</w:t>
      </w:r>
    </w:p>
    <w:p>
      <w:pPr>
        <w:tabs>
          <w:tab w:val="left" w:pos="525"/>
        </w:tabs>
        <w:spacing w:line="360" w:lineRule="auto"/>
        <w:ind w:firstLine="482" w:firstLineChars="200"/>
        <w:rPr>
          <w:rFonts w:ascii="宋体" w:cs="Times New Roman"/>
          <w:b/>
          <w:bCs/>
          <w:sz w:val="24"/>
          <w:szCs w:val="24"/>
        </w:rPr>
      </w:pPr>
      <w:r>
        <w:rPr>
          <w:rFonts w:ascii="宋体" w:hAnsi="宋体" w:cs="宋体"/>
          <w:b/>
          <w:bCs/>
          <w:sz w:val="24"/>
          <w:szCs w:val="24"/>
        </w:rPr>
        <w:t>4.</w:t>
      </w:r>
      <w:r>
        <w:rPr>
          <w:rFonts w:hint="eastAsia" w:ascii="宋体" w:hAnsi="宋体" w:cs="宋体"/>
          <w:b/>
          <w:bCs/>
          <w:sz w:val="24"/>
          <w:szCs w:val="24"/>
        </w:rPr>
        <w:t>采购代理机构将在开标会议现场做开标记录，开标记录包括开标时宣读的全部内容；</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唱标结束后，各投标供应商的授权代表必须审核开标记录，无误后签字确认。</w:t>
      </w:r>
    </w:p>
    <w:p>
      <w:pPr>
        <w:tabs>
          <w:tab w:val="left" w:pos="525"/>
        </w:tabs>
        <w:spacing w:line="360" w:lineRule="auto"/>
        <w:ind w:firstLine="482" w:firstLineChars="200"/>
        <w:rPr>
          <w:rFonts w:ascii="宋体" w:hAnsi="宋体" w:cs="宋体"/>
          <w:b/>
          <w:bCs/>
          <w:sz w:val="24"/>
          <w:szCs w:val="24"/>
        </w:rPr>
      </w:pPr>
      <w:r>
        <w:rPr>
          <w:rFonts w:hint="eastAsia" w:ascii="宋体" w:hAnsi="宋体" w:cs="宋体"/>
          <w:b/>
          <w:bCs/>
          <w:sz w:val="24"/>
          <w:szCs w:val="24"/>
        </w:rPr>
        <w:t>5.由采购人及采购代理机构工作人员根据《招标文件》的规定，对供应商进行资格审查，并通知所有投标供应商资格审查结果。</w:t>
      </w:r>
    </w:p>
    <w:p>
      <w:pPr>
        <w:spacing w:line="360" w:lineRule="auto"/>
        <w:ind w:firstLine="481"/>
        <w:jc w:val="left"/>
        <w:outlineLvl w:val="1"/>
        <w:rPr>
          <w:rFonts w:ascii="黑体" w:hAnsi="黑体" w:eastAsia="黑体" w:cs="Times New Roman"/>
          <w:b/>
          <w:bCs/>
          <w:sz w:val="24"/>
          <w:szCs w:val="24"/>
        </w:rPr>
      </w:pPr>
      <w:bookmarkStart w:id="273" w:name="_Toc30603"/>
      <w:bookmarkStart w:id="274" w:name="_Toc484353358"/>
      <w:bookmarkStart w:id="275" w:name="_Toc32114"/>
      <w:bookmarkStart w:id="276" w:name="_Toc21914"/>
      <w:bookmarkStart w:id="277" w:name="_Toc483349419"/>
      <w:bookmarkStart w:id="278" w:name="_Toc16255"/>
      <w:bookmarkStart w:id="279" w:name="_Toc7047"/>
      <w:r>
        <w:rPr>
          <w:rFonts w:hint="eastAsia" w:ascii="黑体" w:hAnsi="黑体" w:eastAsia="黑体" w:cs="黑体"/>
          <w:b/>
          <w:bCs/>
          <w:sz w:val="24"/>
          <w:szCs w:val="24"/>
        </w:rPr>
        <w:t>二、评标委员会</w:t>
      </w:r>
      <w:bookmarkEnd w:id="273"/>
      <w:bookmarkEnd w:id="274"/>
      <w:bookmarkEnd w:id="275"/>
      <w:bookmarkEnd w:id="276"/>
      <w:bookmarkEnd w:id="277"/>
      <w:bookmarkEnd w:id="278"/>
      <w:bookmarkEnd w:id="279"/>
    </w:p>
    <w:p>
      <w:pPr>
        <w:tabs>
          <w:tab w:val="left" w:pos="525"/>
        </w:tabs>
        <w:spacing w:line="360" w:lineRule="auto"/>
        <w:ind w:firstLine="482" w:firstLineChars="200"/>
        <w:rPr>
          <w:rFonts w:ascii="宋体" w:cs="Times New Roman"/>
          <w:b/>
          <w:bCs/>
          <w:sz w:val="24"/>
          <w:szCs w:val="24"/>
        </w:rPr>
      </w:pPr>
      <w:r>
        <w:rPr>
          <w:rFonts w:hint="eastAsia" w:ascii="宋体" w:hAnsi="宋体" w:cs="宋体"/>
          <w:b/>
          <w:bCs/>
          <w:sz w:val="24"/>
          <w:szCs w:val="24"/>
        </w:rPr>
        <w:t>6</w:t>
      </w:r>
      <w:r>
        <w:rPr>
          <w:rFonts w:ascii="宋体" w:hAnsi="宋体" w:cs="宋体"/>
          <w:b/>
          <w:bCs/>
          <w:sz w:val="24"/>
          <w:szCs w:val="24"/>
        </w:rPr>
        <w:t>.</w:t>
      </w:r>
      <w:r>
        <w:rPr>
          <w:rFonts w:hint="eastAsia" w:ascii="宋体" w:hAnsi="宋体" w:cs="宋体"/>
          <w:b/>
          <w:bCs/>
          <w:sz w:val="24"/>
          <w:szCs w:val="24"/>
        </w:rPr>
        <w:t>本次招标依法组建评标委员会。</w:t>
      </w:r>
    </w:p>
    <w:p>
      <w:pPr>
        <w:tabs>
          <w:tab w:val="left" w:pos="525"/>
        </w:tabs>
        <w:spacing w:line="360" w:lineRule="auto"/>
        <w:ind w:firstLine="482" w:firstLineChars="200"/>
        <w:rPr>
          <w:rFonts w:ascii="宋体" w:cs="Times New Roman"/>
          <w:b/>
          <w:bCs/>
          <w:sz w:val="24"/>
          <w:szCs w:val="24"/>
        </w:rPr>
      </w:pPr>
      <w:r>
        <w:rPr>
          <w:rFonts w:hint="eastAsia" w:ascii="宋体" w:hAnsi="宋体" w:cs="宋体"/>
          <w:b/>
          <w:bCs/>
          <w:sz w:val="24"/>
          <w:szCs w:val="24"/>
        </w:rPr>
        <w:t>7</w:t>
      </w:r>
      <w:r>
        <w:rPr>
          <w:rFonts w:ascii="宋体" w:hAnsi="宋体" w:cs="宋体"/>
          <w:b/>
          <w:bCs/>
          <w:sz w:val="24"/>
          <w:szCs w:val="24"/>
        </w:rPr>
        <w:t>.</w:t>
      </w:r>
      <w:r>
        <w:rPr>
          <w:rFonts w:hint="eastAsia" w:ascii="宋体" w:hAnsi="宋体" w:cs="宋体"/>
          <w:b/>
          <w:bCs/>
          <w:sz w:val="24"/>
          <w:szCs w:val="24"/>
        </w:rPr>
        <w:t>评标委员会将按照招标文件确定的评标方法进行评标。对招标文件中描述有歧义或前后不一致的地方，评标委员会有权按法律法规的规定进行评判，但对同一条款的评判应适用于每个投标供应商。</w:t>
      </w:r>
    </w:p>
    <w:p>
      <w:pPr>
        <w:tabs>
          <w:tab w:val="left" w:pos="525"/>
        </w:tabs>
        <w:spacing w:line="360" w:lineRule="auto"/>
        <w:ind w:firstLine="482" w:firstLineChars="200"/>
        <w:rPr>
          <w:rFonts w:ascii="宋体" w:cs="Times New Roman"/>
          <w:b/>
          <w:bCs/>
          <w:sz w:val="24"/>
          <w:szCs w:val="24"/>
        </w:rPr>
      </w:pPr>
      <w:r>
        <w:rPr>
          <w:rFonts w:hint="eastAsia" w:ascii="宋体" w:hAnsi="宋体" w:cs="宋体"/>
          <w:b/>
          <w:bCs/>
          <w:sz w:val="24"/>
          <w:szCs w:val="24"/>
        </w:rPr>
        <w:t>8</w:t>
      </w:r>
      <w:r>
        <w:rPr>
          <w:rFonts w:ascii="宋体" w:hAnsi="宋体" w:cs="宋体"/>
          <w:b/>
          <w:bCs/>
          <w:sz w:val="24"/>
          <w:szCs w:val="24"/>
        </w:rPr>
        <w:t>.</w:t>
      </w:r>
      <w:r>
        <w:rPr>
          <w:rFonts w:hint="eastAsia" w:ascii="宋体" w:hAnsi="宋体" w:cs="宋体"/>
          <w:b/>
          <w:bCs/>
          <w:sz w:val="24"/>
          <w:szCs w:val="24"/>
        </w:rPr>
        <w:t>在评标期间，为方便对投标文件进行审核、评估和对比，评标委员会可以以书面形式要求投标供应商对投标文件中含义不明确、对同类问题表述不一致或者有明显文字和计算错误的内容作出必要的书面澄清说明，但该澄清说明不得超出投标文件的范围或者改变投标文件的实质性内容。</w:t>
      </w:r>
    </w:p>
    <w:p>
      <w:pPr>
        <w:tabs>
          <w:tab w:val="left" w:pos="525"/>
        </w:tabs>
        <w:spacing w:line="360" w:lineRule="auto"/>
        <w:ind w:firstLine="482" w:firstLineChars="200"/>
        <w:rPr>
          <w:rFonts w:ascii="宋体" w:hAnsi="宋体" w:cs="宋体"/>
          <w:b/>
          <w:bCs/>
          <w:sz w:val="24"/>
          <w:szCs w:val="24"/>
        </w:rPr>
      </w:pPr>
      <w:r>
        <w:rPr>
          <w:rFonts w:hint="eastAsia" w:ascii="宋体" w:hAnsi="宋体" w:cs="宋体"/>
          <w:b/>
          <w:bCs/>
          <w:sz w:val="24"/>
          <w:szCs w:val="24"/>
        </w:rPr>
        <w:t>9</w:t>
      </w:r>
      <w:r>
        <w:rPr>
          <w:rFonts w:ascii="宋体" w:hAnsi="宋体" w:cs="宋体"/>
          <w:b/>
          <w:bCs/>
          <w:sz w:val="24"/>
          <w:szCs w:val="24"/>
        </w:rPr>
        <w:t>.</w:t>
      </w:r>
      <w:r>
        <w:rPr>
          <w:rFonts w:hint="eastAsia" w:ascii="宋体" w:hAnsi="宋体" w:cs="宋体"/>
          <w:b/>
          <w:bCs/>
          <w:sz w:val="24"/>
          <w:szCs w:val="24"/>
        </w:rPr>
        <w:t>如有必要，评标委员会将书面要求投标供应商修正投标文件中不构成实质性偏离的、微小的、非正规的、不一致的或不规则的地方，这些修正不应影响评标的公平公正。</w:t>
      </w:r>
    </w:p>
    <w:p>
      <w:pPr>
        <w:tabs>
          <w:tab w:val="left" w:pos="525"/>
        </w:tabs>
        <w:spacing w:line="360" w:lineRule="auto"/>
        <w:ind w:firstLine="482" w:firstLineChars="200"/>
        <w:rPr>
          <w:rFonts w:ascii="宋体" w:hAnsi="宋体" w:cs="宋体"/>
          <w:b/>
          <w:bCs/>
          <w:sz w:val="24"/>
          <w:szCs w:val="24"/>
        </w:rPr>
      </w:pPr>
      <w:r>
        <w:rPr>
          <w:rFonts w:hint="eastAsia" w:ascii="宋体" w:hAnsi="宋体" w:cs="宋体"/>
          <w:b/>
          <w:bCs/>
          <w:sz w:val="24"/>
          <w:szCs w:val="24"/>
        </w:rPr>
        <w:t>10.评标委员会对采购代理机构工作人员的资格审查结果可以进行复审，最终意见以评标委员会多数达成的意见为准。</w:t>
      </w:r>
    </w:p>
    <w:p>
      <w:pPr>
        <w:spacing w:line="360" w:lineRule="auto"/>
        <w:ind w:firstLine="481"/>
        <w:jc w:val="left"/>
        <w:outlineLvl w:val="1"/>
        <w:rPr>
          <w:rFonts w:ascii="黑体" w:hAnsi="黑体" w:eastAsia="黑体" w:cs="Times New Roman"/>
          <w:b/>
          <w:bCs/>
          <w:sz w:val="24"/>
          <w:szCs w:val="24"/>
        </w:rPr>
      </w:pPr>
      <w:bookmarkStart w:id="280" w:name="_Toc24730"/>
      <w:bookmarkStart w:id="281" w:name="_Toc22299"/>
      <w:bookmarkStart w:id="282" w:name="_Toc28147"/>
      <w:bookmarkStart w:id="283" w:name="_Toc31825"/>
      <w:r>
        <w:rPr>
          <w:rFonts w:hint="eastAsia" w:ascii="黑体" w:hAnsi="黑体" w:eastAsia="黑体" w:cs="黑体"/>
          <w:b/>
          <w:bCs/>
          <w:sz w:val="24"/>
          <w:szCs w:val="24"/>
        </w:rPr>
        <w:t>三、评标方法、步骤及标准</w:t>
      </w:r>
      <w:bookmarkEnd w:id="280"/>
      <w:bookmarkEnd w:id="281"/>
      <w:bookmarkEnd w:id="282"/>
      <w:bookmarkEnd w:id="283"/>
    </w:p>
    <w:p>
      <w:pPr>
        <w:tabs>
          <w:tab w:val="left" w:pos="525"/>
        </w:tabs>
        <w:spacing w:line="360" w:lineRule="auto"/>
        <w:ind w:firstLine="482" w:firstLineChars="200"/>
        <w:rPr>
          <w:rFonts w:ascii="宋体" w:cs="Times New Roman"/>
          <w:b/>
          <w:bCs/>
          <w:sz w:val="24"/>
          <w:szCs w:val="24"/>
        </w:rPr>
      </w:pPr>
      <w:r>
        <w:rPr>
          <w:rFonts w:hint="eastAsia" w:ascii="宋体" w:hAnsi="宋体" w:cs="宋体"/>
          <w:b/>
          <w:bCs/>
          <w:sz w:val="24"/>
          <w:szCs w:val="24"/>
        </w:rPr>
        <w:t>11</w:t>
      </w:r>
      <w:r>
        <w:rPr>
          <w:rFonts w:ascii="宋体" w:hAnsi="宋体" w:cs="宋体"/>
          <w:b/>
          <w:bCs/>
          <w:sz w:val="24"/>
          <w:szCs w:val="24"/>
        </w:rPr>
        <w:t>.</w:t>
      </w:r>
      <w:r>
        <w:rPr>
          <w:rFonts w:hint="eastAsia" w:ascii="宋体" w:hAnsi="宋体" w:cs="宋体"/>
          <w:b/>
          <w:bCs/>
          <w:sz w:val="24"/>
          <w:szCs w:val="24"/>
        </w:rPr>
        <w:t>本次评标采用综合评分法。</w:t>
      </w:r>
    </w:p>
    <w:p>
      <w:pPr>
        <w:tabs>
          <w:tab w:val="left" w:pos="525"/>
        </w:tabs>
        <w:spacing w:line="360" w:lineRule="auto"/>
        <w:ind w:firstLine="482" w:firstLineChars="200"/>
        <w:rPr>
          <w:rFonts w:ascii="宋体" w:cs="Times New Roman"/>
          <w:b/>
          <w:bCs/>
          <w:sz w:val="24"/>
          <w:szCs w:val="24"/>
        </w:rPr>
      </w:pPr>
      <w:r>
        <w:rPr>
          <w:rFonts w:ascii="宋体" w:hAnsi="宋体" w:cs="宋体"/>
          <w:b/>
          <w:bCs/>
          <w:sz w:val="24"/>
          <w:szCs w:val="24"/>
        </w:rPr>
        <w:t>1</w:t>
      </w:r>
      <w:r>
        <w:rPr>
          <w:rFonts w:hint="eastAsia" w:ascii="宋体" w:hAnsi="宋体" w:cs="宋体"/>
          <w:b/>
          <w:bCs/>
          <w:sz w:val="24"/>
          <w:szCs w:val="24"/>
        </w:rPr>
        <w:t>2</w:t>
      </w:r>
      <w:r>
        <w:rPr>
          <w:rFonts w:ascii="宋体" w:hAnsi="宋体" w:cs="宋体"/>
          <w:b/>
          <w:bCs/>
          <w:sz w:val="24"/>
          <w:szCs w:val="24"/>
        </w:rPr>
        <w:t>.</w:t>
      </w:r>
      <w:r>
        <w:rPr>
          <w:rFonts w:hint="eastAsia" w:ascii="宋体" w:hAnsi="宋体" w:cs="宋体"/>
          <w:b/>
          <w:bCs/>
          <w:sz w:val="24"/>
          <w:szCs w:val="24"/>
        </w:rPr>
        <w:t>符合性审查</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.1</w:t>
      </w:r>
      <w:r>
        <w:rPr>
          <w:rFonts w:hint="eastAsia" w:ascii="宋体" w:hAnsi="宋体" w:cs="宋体"/>
          <w:sz w:val="24"/>
          <w:szCs w:val="24"/>
        </w:rPr>
        <w:t>评标委员会将审查每份投标文件是否完整，文件签署是否合格，是否实质上响应了招标文件的要求，只要不满足合格供应商所列各项要求之一的或未实质上响应招标文件的投标将被认定为无效投标，无效投标不能进入技术、商务及价格评审。</w:t>
      </w:r>
    </w:p>
    <w:p>
      <w:pPr>
        <w:tabs>
          <w:tab w:val="left" w:pos="525"/>
        </w:tabs>
        <w:spacing w:line="360" w:lineRule="auto"/>
        <w:ind w:firstLine="480" w:firstLineChars="200"/>
        <w:rPr>
          <w:rFonts w:ascii="宋体" w:cs="Times New Roman"/>
          <w:sz w:val="24"/>
          <w:szCs w:val="24"/>
        </w:rPr>
      </w:pPr>
      <w:r>
        <w:rPr>
          <w:rFonts w:hint="eastAsia" w:ascii="宋体" w:hAnsi="宋体" w:cs="宋体"/>
          <w:sz w:val="24"/>
          <w:szCs w:val="24"/>
        </w:rPr>
        <w:t>12.2评标委员会只根据投标文件本身的内容确定投标文件的响应性，而不寻求外部的证据。</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.3</w:t>
      </w:r>
      <w:r>
        <w:rPr>
          <w:rFonts w:hint="eastAsia" w:ascii="宋体" w:hAnsi="宋体" w:cs="宋体"/>
          <w:sz w:val="24"/>
          <w:szCs w:val="24"/>
        </w:rPr>
        <w:t>对投标有效性认定意见不一致的，评标委员会按简单多数原则表决决定。</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w:t>
      </w:r>
      <w:r>
        <w:rPr>
          <w:rFonts w:hint="eastAsia" w:ascii="宋体" w:hAnsi="宋体" w:cs="宋体"/>
          <w:sz w:val="24"/>
          <w:szCs w:val="24"/>
        </w:rPr>
        <w:t>如发现下列情况，其投标将被拒绝：</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w:t>
      </w:r>
      <w:r>
        <w:rPr>
          <w:rFonts w:hint="eastAsia" w:ascii="宋体" w:hAnsi="宋体" w:cs="宋体"/>
          <w:sz w:val="24"/>
          <w:szCs w:val="24"/>
        </w:rPr>
        <w:t>1投标供应商的投标报价超过采购预算；</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w:t>
      </w:r>
      <w:r>
        <w:rPr>
          <w:rFonts w:hint="eastAsia" w:ascii="宋体" w:hAnsi="宋体" w:cs="宋体"/>
          <w:sz w:val="24"/>
          <w:szCs w:val="24"/>
        </w:rPr>
        <w:t>2投标供应商未经过正常渠道购买招标文件，或投标供应商名称与购买招标文件时登记的名称不符；</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.4.3</w:t>
      </w:r>
      <w:r>
        <w:rPr>
          <w:rFonts w:hint="eastAsia" w:ascii="宋体" w:hAnsi="宋体" w:cs="宋体"/>
          <w:sz w:val="24"/>
          <w:szCs w:val="24"/>
        </w:rPr>
        <w:t>没有按照招标文件要求的格式编制投标文件；</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w:t>
      </w:r>
      <w:r>
        <w:rPr>
          <w:rFonts w:hint="eastAsia" w:ascii="宋体" w:hAnsi="宋体" w:cs="宋体"/>
          <w:sz w:val="24"/>
          <w:szCs w:val="24"/>
        </w:rPr>
        <w:t>4投标文件签署和盖章不符合招标文件要求；</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w:t>
      </w:r>
      <w:r>
        <w:rPr>
          <w:rFonts w:hint="eastAsia" w:ascii="宋体" w:hAnsi="宋体" w:cs="宋体"/>
          <w:sz w:val="24"/>
          <w:szCs w:val="24"/>
        </w:rPr>
        <w:t>5投标供应商针对同一项目递交两份或多份内容不同的投标文件；</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w:t>
      </w:r>
      <w:r>
        <w:rPr>
          <w:rFonts w:hint="eastAsia" w:ascii="宋体" w:hAnsi="宋体" w:cs="宋体"/>
          <w:sz w:val="24"/>
          <w:szCs w:val="24"/>
        </w:rPr>
        <w:t>6提供虚假资质、虚假证明（包括第三方提供的虚假证明）、出现虚假应答的，除按无效投标文件处理外，还将按照政府采购的有关规定进行处罚；</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w:t>
      </w:r>
      <w:r>
        <w:rPr>
          <w:rFonts w:hint="eastAsia" w:ascii="宋体" w:hAnsi="宋体" w:cs="宋体"/>
          <w:sz w:val="24"/>
          <w:szCs w:val="24"/>
        </w:rPr>
        <w:t>7投标文件在商务响应方面附加了采购单位难以接受的条件或条款；</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w:t>
      </w:r>
      <w:r>
        <w:rPr>
          <w:rFonts w:hint="eastAsia" w:ascii="宋体" w:hAnsi="宋体" w:cs="宋体"/>
          <w:sz w:val="24"/>
          <w:szCs w:val="24"/>
        </w:rPr>
        <w:t>8投标供应商在招标采购单位以往项目采购或项目履约过程中有不良记录；</w:t>
      </w:r>
    </w:p>
    <w:p>
      <w:pPr>
        <w:spacing w:line="360" w:lineRule="auto"/>
        <w:ind w:firstLine="481"/>
        <w:rPr>
          <w:rFonts w:ascii="宋体" w:hAnsi="宋体" w:cs="宋体"/>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w:t>
      </w:r>
      <w:r>
        <w:rPr>
          <w:rFonts w:hint="eastAsia" w:ascii="宋体" w:hAnsi="宋体" w:cs="宋体"/>
          <w:sz w:val="24"/>
          <w:szCs w:val="24"/>
        </w:rPr>
        <w:t>9投标报价明显低于其他通过符合性审查</w:t>
      </w:r>
      <w:r>
        <w:rPr>
          <w:rFonts w:hint="eastAsia" w:ascii="宋体" w:hAnsi="宋体" w:cs="宋体"/>
          <w:sz w:val="24"/>
        </w:rPr>
        <w:t>投标供应商报价，</w:t>
      </w:r>
      <w:r>
        <w:rPr>
          <w:rFonts w:hint="eastAsia" w:ascii="宋体" w:hAnsi="宋体" w:cs="宋体"/>
          <w:sz w:val="24"/>
          <w:szCs w:val="24"/>
        </w:rPr>
        <w:t>有可能影响商品质量、服务质量和不能诚信履约的；</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.4.1</w:t>
      </w:r>
      <w:r>
        <w:rPr>
          <w:rFonts w:hint="eastAsia" w:ascii="宋体" w:hAnsi="宋体" w:cs="宋体"/>
          <w:sz w:val="24"/>
          <w:szCs w:val="24"/>
        </w:rPr>
        <w:t>0投标货物或（和）服务内容与招标文件要求出现重大负偏差的；</w:t>
      </w:r>
    </w:p>
    <w:p>
      <w:pPr>
        <w:tabs>
          <w:tab w:val="left" w:pos="525"/>
        </w:tabs>
        <w:spacing w:line="360" w:lineRule="auto"/>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.4.1</w:t>
      </w:r>
      <w:r>
        <w:rPr>
          <w:rFonts w:hint="eastAsia" w:ascii="宋体" w:hAnsi="宋体" w:cs="宋体"/>
          <w:sz w:val="24"/>
          <w:szCs w:val="24"/>
        </w:rPr>
        <w:t>1提供虚假技术参数、虚假性能指标，或承诺的货物或（和）服务参数及性能指标与投标货物或（和）服务实际技术参数及性能指标不一致。</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12.4.12有下列情形之一的，视为投标供应商串通投标，其投标无效：</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(1）</w:t>
      </w:r>
      <w:r>
        <w:rPr>
          <w:rFonts w:ascii="宋体" w:hAnsi="宋体" w:cs="宋体"/>
          <w:sz w:val="24"/>
          <w:szCs w:val="24"/>
        </w:rPr>
        <w:t>不同投标</w:t>
      </w:r>
      <w:r>
        <w:rPr>
          <w:rFonts w:hint="eastAsia" w:ascii="宋体" w:hAnsi="宋体" w:cs="宋体"/>
          <w:sz w:val="24"/>
          <w:szCs w:val="24"/>
        </w:rPr>
        <w:t>供应商</w:t>
      </w:r>
      <w:r>
        <w:rPr>
          <w:rFonts w:ascii="宋体" w:hAnsi="宋体" w:cs="宋体"/>
          <w:sz w:val="24"/>
          <w:szCs w:val="24"/>
        </w:rPr>
        <w:t>的投标文件由同一单位或者个人编制；</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(2）</w:t>
      </w:r>
      <w:r>
        <w:rPr>
          <w:rFonts w:ascii="宋体" w:hAnsi="宋体" w:cs="宋体"/>
          <w:sz w:val="24"/>
          <w:szCs w:val="24"/>
        </w:rPr>
        <w:t>不同投标</w:t>
      </w:r>
      <w:r>
        <w:rPr>
          <w:rFonts w:hint="eastAsia" w:ascii="宋体" w:hAnsi="宋体" w:cs="宋体"/>
          <w:sz w:val="24"/>
          <w:szCs w:val="24"/>
        </w:rPr>
        <w:t>供应商</w:t>
      </w:r>
      <w:r>
        <w:rPr>
          <w:rFonts w:ascii="宋体" w:hAnsi="宋体" w:cs="宋体"/>
          <w:sz w:val="24"/>
          <w:szCs w:val="24"/>
        </w:rPr>
        <w:t>委托同一单位或者个人办理投标事宜；</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(3）</w:t>
      </w:r>
      <w:r>
        <w:rPr>
          <w:rFonts w:ascii="宋体" w:hAnsi="宋体" w:cs="宋体"/>
          <w:sz w:val="24"/>
          <w:szCs w:val="24"/>
        </w:rPr>
        <w:t>不同投标</w:t>
      </w:r>
      <w:r>
        <w:rPr>
          <w:rFonts w:hint="eastAsia" w:ascii="宋体" w:hAnsi="宋体" w:cs="宋体"/>
          <w:sz w:val="24"/>
          <w:szCs w:val="24"/>
        </w:rPr>
        <w:t>供应商</w:t>
      </w:r>
      <w:r>
        <w:rPr>
          <w:rFonts w:ascii="宋体" w:hAnsi="宋体" w:cs="宋体"/>
          <w:sz w:val="24"/>
          <w:szCs w:val="24"/>
        </w:rPr>
        <w:t>的投标文件载明的项目管理成员或者联系人员为同一人；</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(4）</w:t>
      </w:r>
      <w:r>
        <w:rPr>
          <w:rFonts w:ascii="宋体" w:hAnsi="宋体" w:cs="宋体"/>
          <w:sz w:val="24"/>
          <w:szCs w:val="24"/>
        </w:rPr>
        <w:t>不同投标</w:t>
      </w:r>
      <w:r>
        <w:rPr>
          <w:rFonts w:hint="eastAsia" w:ascii="宋体" w:hAnsi="宋体" w:cs="宋体"/>
          <w:sz w:val="24"/>
          <w:szCs w:val="24"/>
        </w:rPr>
        <w:t>供应商</w:t>
      </w:r>
      <w:r>
        <w:rPr>
          <w:rFonts w:ascii="宋体" w:hAnsi="宋体" w:cs="宋体"/>
          <w:sz w:val="24"/>
          <w:szCs w:val="24"/>
        </w:rPr>
        <w:t>的投标文件异常一致或者投标报价呈规律性差异；</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(5）</w:t>
      </w:r>
      <w:r>
        <w:rPr>
          <w:rFonts w:ascii="宋体" w:hAnsi="宋体" w:cs="宋体"/>
          <w:sz w:val="24"/>
          <w:szCs w:val="24"/>
        </w:rPr>
        <w:t>不同投标</w:t>
      </w:r>
      <w:r>
        <w:rPr>
          <w:rFonts w:hint="eastAsia" w:ascii="宋体" w:hAnsi="宋体" w:cs="宋体"/>
          <w:sz w:val="24"/>
          <w:szCs w:val="24"/>
        </w:rPr>
        <w:t>供应商</w:t>
      </w:r>
      <w:r>
        <w:rPr>
          <w:rFonts w:ascii="宋体" w:hAnsi="宋体" w:cs="宋体"/>
          <w:sz w:val="24"/>
          <w:szCs w:val="24"/>
        </w:rPr>
        <w:t>的投标文件相互混装；</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.4.1</w:t>
      </w:r>
      <w:r>
        <w:rPr>
          <w:rFonts w:hint="eastAsia" w:ascii="宋体" w:hAnsi="宋体" w:cs="宋体"/>
          <w:sz w:val="24"/>
          <w:szCs w:val="24"/>
        </w:rPr>
        <w:t>3符合招标文件中其他有关拒绝投标、无效投标或投标无效条款；</w:t>
      </w:r>
    </w:p>
    <w:p>
      <w:pPr>
        <w:tabs>
          <w:tab w:val="left" w:pos="525"/>
        </w:tabs>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.4.1</w:t>
      </w:r>
      <w:r>
        <w:rPr>
          <w:rFonts w:hint="eastAsia" w:ascii="宋体" w:hAnsi="宋体" w:cs="宋体"/>
          <w:sz w:val="24"/>
          <w:szCs w:val="24"/>
        </w:rPr>
        <w:t>4不符合法律、法规规定的其他实质性要求。</w:t>
      </w:r>
    </w:p>
    <w:p>
      <w:pPr>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.5</w:t>
      </w:r>
      <w:r>
        <w:rPr>
          <w:rFonts w:hint="eastAsia" w:ascii="宋体" w:hAnsi="宋体" w:cs="宋体"/>
          <w:sz w:val="24"/>
          <w:szCs w:val="24"/>
        </w:rPr>
        <w:t>评标委员会对各投标供应商进行资格性复审和符合性审查过程中，对初步被认定为初审不合格或无效投标者应实行及时告知，由评标委员会主任或采购人代表将集体意见现场及时告知投标当事人，以让其核证、澄清事实。</w:t>
      </w:r>
    </w:p>
    <w:p>
      <w:pPr>
        <w:tabs>
          <w:tab w:val="left" w:pos="525"/>
        </w:tabs>
        <w:spacing w:line="360" w:lineRule="auto"/>
        <w:ind w:firstLine="482" w:firstLineChars="200"/>
        <w:rPr>
          <w:rFonts w:ascii="宋体" w:cs="Times New Roman"/>
          <w:b/>
          <w:bCs/>
          <w:sz w:val="24"/>
          <w:szCs w:val="24"/>
        </w:rPr>
      </w:pPr>
      <w:r>
        <w:rPr>
          <w:rFonts w:ascii="宋体" w:hAnsi="宋体" w:cs="宋体"/>
          <w:b/>
          <w:bCs/>
          <w:sz w:val="24"/>
          <w:szCs w:val="24"/>
        </w:rPr>
        <w:t>1</w:t>
      </w:r>
      <w:r>
        <w:rPr>
          <w:rFonts w:hint="eastAsia" w:ascii="宋体" w:hAnsi="宋体" w:cs="宋体"/>
          <w:b/>
          <w:bCs/>
          <w:sz w:val="24"/>
          <w:szCs w:val="24"/>
        </w:rPr>
        <w:t>3</w:t>
      </w:r>
      <w:r>
        <w:rPr>
          <w:rFonts w:ascii="宋体" w:hAnsi="宋体" w:cs="宋体"/>
          <w:b/>
          <w:bCs/>
          <w:sz w:val="24"/>
          <w:szCs w:val="24"/>
        </w:rPr>
        <w:t>.</w:t>
      </w:r>
      <w:r>
        <w:rPr>
          <w:rFonts w:hint="eastAsia" w:ascii="宋体" w:hAnsi="宋体" w:cs="宋体"/>
          <w:b/>
          <w:bCs/>
          <w:sz w:val="24"/>
          <w:szCs w:val="24"/>
        </w:rPr>
        <w:t>技术、商务及价格评审</w:t>
      </w:r>
    </w:p>
    <w:p>
      <w:pPr>
        <w:spacing w:line="360" w:lineRule="auto"/>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3</w:t>
      </w:r>
      <w:r>
        <w:rPr>
          <w:rFonts w:ascii="宋体" w:hAnsi="宋体" w:cs="宋体"/>
          <w:sz w:val="24"/>
          <w:szCs w:val="24"/>
        </w:rPr>
        <w:t>.1</w:t>
      </w:r>
      <w:r>
        <w:rPr>
          <w:rFonts w:hint="eastAsia" w:ascii="宋体" w:hAnsi="宋体" w:cs="宋体"/>
          <w:sz w:val="24"/>
          <w:szCs w:val="24"/>
        </w:rPr>
        <w:t>评分总值最高为</w:t>
      </w:r>
      <w:r>
        <w:rPr>
          <w:rFonts w:ascii="宋体" w:hAnsi="宋体" w:cs="宋体"/>
          <w:sz w:val="24"/>
          <w:szCs w:val="24"/>
        </w:rPr>
        <w:t>100</w:t>
      </w:r>
      <w:r>
        <w:rPr>
          <w:rFonts w:hint="eastAsia" w:ascii="宋体" w:hAnsi="宋体" w:cs="宋体"/>
          <w:sz w:val="24"/>
          <w:szCs w:val="24"/>
        </w:rPr>
        <w:t>分，评分分值分配如下：</w:t>
      </w:r>
    </w:p>
    <w:tbl>
      <w:tblPr>
        <w:tblStyle w:val="32"/>
        <w:tblW w:w="0" w:type="auto"/>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1984"/>
        <w:gridCol w:w="1984"/>
        <w:gridCol w:w="1984"/>
        <w:gridCol w:w="1984"/>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jc w:val="center"/>
        </w:trPr>
        <w:tc>
          <w:tcPr>
            <w:tcW w:w="1984" w:type="dxa"/>
            <w:tcBorders>
              <w:top w:val="outset" w:color="111111" w:sz="6" w:space="0"/>
              <w:bottom w:val="outset" w:color="111111" w:sz="6" w:space="0"/>
              <w:right w:val="outset" w:color="111111" w:sz="6"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b/>
                <w:bCs/>
                <w:sz w:val="24"/>
                <w:szCs w:val="24"/>
              </w:rPr>
            </w:pPr>
            <w:r>
              <w:rPr>
                <w:rFonts w:hint="eastAsia" w:ascii="黑体" w:hAnsi="黑体" w:eastAsia="黑体" w:cs="黑体"/>
                <w:b/>
                <w:bCs/>
                <w:sz w:val="24"/>
                <w:szCs w:val="24"/>
              </w:rPr>
              <w:t>评分项目</w:t>
            </w:r>
          </w:p>
        </w:tc>
        <w:tc>
          <w:tcPr>
            <w:tcW w:w="1984" w:type="dxa"/>
            <w:tcBorders>
              <w:top w:val="outset" w:color="111111" w:sz="6" w:space="0"/>
              <w:left w:val="outset" w:color="111111" w:sz="6" w:space="0"/>
              <w:bottom w:val="outset" w:color="111111" w:sz="6" w:space="0"/>
              <w:right w:val="outset" w:color="111111" w:sz="6"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b/>
                <w:bCs/>
                <w:sz w:val="24"/>
                <w:szCs w:val="24"/>
              </w:rPr>
            </w:pPr>
            <w:r>
              <w:rPr>
                <w:rFonts w:hint="eastAsia" w:ascii="黑体" w:hAnsi="黑体" w:eastAsia="黑体" w:cs="黑体"/>
                <w:b/>
                <w:bCs/>
                <w:sz w:val="24"/>
                <w:szCs w:val="24"/>
              </w:rPr>
              <w:t>技术评分</w:t>
            </w:r>
          </w:p>
        </w:tc>
        <w:tc>
          <w:tcPr>
            <w:tcW w:w="1984" w:type="dxa"/>
            <w:tcBorders>
              <w:top w:val="outset" w:color="111111" w:sz="6" w:space="0"/>
              <w:left w:val="outset" w:color="111111" w:sz="6" w:space="0"/>
              <w:bottom w:val="outset" w:color="111111" w:sz="6" w:space="0"/>
              <w:right w:val="outset" w:color="111111" w:sz="6"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b/>
                <w:bCs/>
                <w:sz w:val="24"/>
                <w:szCs w:val="24"/>
              </w:rPr>
            </w:pPr>
            <w:r>
              <w:rPr>
                <w:rFonts w:hint="eastAsia" w:ascii="黑体" w:hAnsi="黑体" w:eastAsia="黑体" w:cs="黑体"/>
                <w:b/>
                <w:bCs/>
                <w:sz w:val="24"/>
                <w:szCs w:val="24"/>
              </w:rPr>
              <w:t>商务评分</w:t>
            </w:r>
          </w:p>
        </w:tc>
        <w:tc>
          <w:tcPr>
            <w:tcW w:w="1984" w:type="dxa"/>
            <w:tcBorders>
              <w:top w:val="outset" w:color="111111" w:sz="6" w:space="0"/>
              <w:left w:val="outset" w:color="111111" w:sz="6" w:space="0"/>
              <w:bottom w:val="outset" w:color="111111" w:sz="6"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b/>
                <w:bCs/>
                <w:sz w:val="24"/>
                <w:szCs w:val="24"/>
              </w:rPr>
            </w:pPr>
            <w:r>
              <w:rPr>
                <w:rFonts w:hint="eastAsia" w:ascii="黑体" w:hAnsi="黑体" w:eastAsia="黑体" w:cs="黑体"/>
                <w:b/>
                <w:bCs/>
                <w:sz w:val="24"/>
                <w:szCs w:val="24"/>
              </w:rPr>
              <w:t>价格评分</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jc w:val="center"/>
        </w:trPr>
        <w:tc>
          <w:tcPr>
            <w:tcW w:w="1984" w:type="dxa"/>
            <w:tcBorders>
              <w:top w:val="outset" w:color="111111" w:sz="6" w:space="0"/>
              <w:bottom w:val="outset" w:color="111111" w:sz="6" w:space="0"/>
              <w:right w:val="outset" w:color="111111" w:sz="6" w:space="0"/>
            </w:tcBorders>
            <w:vAlign w:val="center"/>
          </w:tcPr>
          <w:p>
            <w:pPr>
              <w:keepNext w:val="0"/>
              <w:keepLines w:val="0"/>
              <w:suppressLineNumbers w:val="0"/>
              <w:spacing w:before="0" w:beforeAutospacing="0" w:after="0" w:afterAutospacing="0" w:line="360" w:lineRule="auto"/>
              <w:ind w:left="0" w:right="0"/>
              <w:jc w:val="center"/>
              <w:rPr>
                <w:rFonts w:hint="default" w:ascii="??_GB2312" w:hAnsi="仿宋" w:eastAsia="Times New Roman" w:cs="Times New Roman"/>
                <w:sz w:val="24"/>
                <w:szCs w:val="24"/>
              </w:rPr>
            </w:pPr>
            <w:r>
              <w:rPr>
                <w:rFonts w:hint="eastAsia" w:ascii="黑体" w:hAnsi="黑体" w:eastAsia="黑体" w:cs="黑体"/>
                <w:sz w:val="24"/>
                <w:szCs w:val="24"/>
              </w:rPr>
              <w:t>分值</w:t>
            </w:r>
          </w:p>
        </w:tc>
        <w:tc>
          <w:tcPr>
            <w:tcW w:w="1984" w:type="dxa"/>
            <w:tcBorders>
              <w:top w:val="outset" w:color="111111" w:sz="6" w:space="0"/>
              <w:left w:val="outset" w:color="111111" w:sz="6" w:space="0"/>
              <w:bottom w:val="outset" w:color="111111" w:sz="6" w:space="0"/>
              <w:right w:val="outset" w:color="111111" w:sz="6"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4"/>
                <w:szCs w:val="24"/>
              </w:rPr>
            </w:pPr>
            <w:r>
              <w:rPr>
                <w:rFonts w:hint="eastAsia" w:ascii="宋体" w:hAnsi="宋体"/>
                <w:sz w:val="24"/>
              </w:rPr>
              <w:t>60分</w:t>
            </w:r>
          </w:p>
        </w:tc>
        <w:tc>
          <w:tcPr>
            <w:tcW w:w="1984" w:type="dxa"/>
            <w:tcBorders>
              <w:top w:val="outset" w:color="111111" w:sz="6" w:space="0"/>
              <w:left w:val="outset" w:color="111111" w:sz="6" w:space="0"/>
              <w:bottom w:val="outset" w:color="111111" w:sz="6" w:space="0"/>
              <w:right w:val="outset" w:color="111111" w:sz="6"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4"/>
                <w:szCs w:val="24"/>
              </w:rPr>
            </w:pPr>
            <w:r>
              <w:rPr>
                <w:rFonts w:hint="eastAsia" w:ascii="宋体" w:hAnsi="宋体"/>
                <w:sz w:val="24"/>
              </w:rPr>
              <w:t>10分</w:t>
            </w:r>
          </w:p>
        </w:tc>
        <w:tc>
          <w:tcPr>
            <w:tcW w:w="1984" w:type="dxa"/>
            <w:tcBorders>
              <w:top w:val="outset" w:color="111111" w:sz="6" w:space="0"/>
              <w:left w:val="outset" w:color="111111" w:sz="6" w:space="0"/>
              <w:bottom w:val="outset" w:color="111111" w:sz="6"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4"/>
                <w:szCs w:val="24"/>
              </w:rPr>
            </w:pPr>
            <w:r>
              <w:rPr>
                <w:rFonts w:hint="eastAsia" w:ascii="宋体" w:hAnsi="宋体"/>
                <w:sz w:val="24"/>
              </w:rPr>
              <w:t>30分</w:t>
            </w:r>
          </w:p>
        </w:tc>
      </w:tr>
    </w:tbl>
    <w:p>
      <w:pPr>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3</w:t>
      </w:r>
      <w:r>
        <w:rPr>
          <w:rFonts w:ascii="宋体" w:hAnsi="宋体" w:cs="宋体"/>
          <w:sz w:val="24"/>
          <w:szCs w:val="24"/>
        </w:rPr>
        <w:t>.2</w:t>
      </w:r>
      <w:r>
        <w:rPr>
          <w:rFonts w:hint="eastAsia" w:ascii="宋体" w:hAnsi="宋体" w:cs="宋体"/>
          <w:sz w:val="24"/>
          <w:szCs w:val="24"/>
        </w:rPr>
        <w:t>商务技术评审</w:t>
      </w:r>
    </w:p>
    <w:p>
      <w:pPr>
        <w:spacing w:line="360" w:lineRule="auto"/>
        <w:ind w:firstLine="480" w:firstLineChars="200"/>
        <w:rPr>
          <w:rFonts w:ascii="宋体" w:cs="Times New Roman"/>
          <w:sz w:val="24"/>
          <w:szCs w:val="24"/>
        </w:rPr>
      </w:pPr>
      <w:r>
        <w:rPr>
          <w:rFonts w:hint="eastAsia" w:ascii="宋体" w:hAnsi="宋体" w:cs="宋体"/>
          <w:sz w:val="24"/>
          <w:szCs w:val="24"/>
        </w:rPr>
        <w:t>商务技术评分项明细及各单项所占分值详见附表《商务技术评审表》。</w:t>
      </w:r>
    </w:p>
    <w:p>
      <w:pPr>
        <w:spacing w:line="360" w:lineRule="auto"/>
        <w:ind w:firstLine="480" w:firstLineChars="200"/>
        <w:rPr>
          <w:rFonts w:ascii="宋体" w:cs="Times New Roman"/>
          <w:sz w:val="24"/>
          <w:szCs w:val="24"/>
        </w:rPr>
      </w:pPr>
      <w:r>
        <w:rPr>
          <w:rFonts w:hint="eastAsia" w:ascii="宋体" w:hAnsi="宋体" w:cs="宋体"/>
          <w:sz w:val="24"/>
          <w:szCs w:val="24"/>
        </w:rPr>
        <w:t>13</w:t>
      </w:r>
      <w:r>
        <w:rPr>
          <w:rFonts w:ascii="宋体" w:hAnsi="宋体" w:cs="宋体"/>
          <w:sz w:val="24"/>
          <w:szCs w:val="24"/>
        </w:rPr>
        <w:t>.3</w:t>
      </w:r>
      <w:r>
        <w:rPr>
          <w:rFonts w:hint="eastAsia" w:ascii="宋体" w:hAnsi="宋体" w:cs="宋体"/>
          <w:sz w:val="24"/>
          <w:szCs w:val="24"/>
        </w:rPr>
        <w:t>价格评审</w:t>
      </w:r>
    </w:p>
    <w:p>
      <w:pPr>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3</w:t>
      </w:r>
      <w:r>
        <w:rPr>
          <w:rFonts w:ascii="宋体" w:hAnsi="宋体" w:cs="宋体"/>
          <w:sz w:val="24"/>
          <w:szCs w:val="24"/>
        </w:rPr>
        <w:t>.3.1</w:t>
      </w:r>
      <w:r>
        <w:rPr>
          <w:rFonts w:hint="eastAsia" w:ascii="宋体" w:hAnsi="宋体" w:cs="宋体"/>
          <w:sz w:val="24"/>
          <w:szCs w:val="24"/>
        </w:rPr>
        <w:t>投标报价错误的处理原则：</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）投标文件的大写金额和小写金额不一致的，以大写金额为准；总价金额与按单价计算汇总金额不一致的，以单价计算汇总金额为准；单价金额小数点有明显错位的，应以总价为准，并修改单价；</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）对投标货物或（和）服务内容的关键、主要内容，投标供应商报价漏项的，按非实质性响应处理；</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）对投标货物或（和）服务内容的非关键、非主要内容，投标供应商报价漏项的，评标时将要求漏项的投标供应商予以澄清。</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）对非关键、非主要内容的费用，如果投标供应商是另行单独报价的，评标时也相应另行计入其评标价；</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）对数量的评审，以《用户需求书》所明示数量为准；《用户需求书》未明示的，由评标委员会以其专业知识判断，必要时参考投标供应商的澄清文件决定；</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）本条款中多种处理原则所产生的结果不一致的，以最高的修正价作为核实价。</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）如果评标委员会发现投标供应商的报价明显低于</w:t>
      </w:r>
      <w:r>
        <w:rPr>
          <w:rFonts w:hint="eastAsia" w:ascii="宋体" w:hAnsi="宋体" w:cs="宋体"/>
          <w:sz w:val="24"/>
        </w:rPr>
        <w:t>其他通过符合性审查投标供应商的报价</w:t>
      </w:r>
      <w:r>
        <w:rPr>
          <w:rFonts w:hint="eastAsia" w:ascii="宋体" w:hAnsi="宋体" w:cs="宋体"/>
          <w:sz w:val="24"/>
          <w:szCs w:val="24"/>
        </w:rPr>
        <w:t>，使得其投标报价可能低于其个别成本的，将要求该投标供应商作书面说明并提供相关证明材料，如投标供应商不能提供相应证明材料，或提供的证明材料评标委员会不予认可，则其投标将被拒绝。</w:t>
      </w:r>
    </w:p>
    <w:p>
      <w:pPr>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3</w:t>
      </w:r>
      <w:r>
        <w:rPr>
          <w:rFonts w:ascii="宋体" w:hAnsi="宋体" w:cs="宋体"/>
          <w:sz w:val="24"/>
          <w:szCs w:val="24"/>
        </w:rPr>
        <w:t>.3.2</w:t>
      </w:r>
      <w:r>
        <w:rPr>
          <w:rFonts w:hint="eastAsia" w:ascii="宋体" w:hAnsi="宋体" w:cs="宋体"/>
          <w:sz w:val="24"/>
          <w:szCs w:val="24"/>
        </w:rPr>
        <w:t>对小型或微型企业投标的扶持：</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）投标供应商为</w:t>
      </w:r>
      <w:r>
        <w:rPr>
          <w:rFonts w:hint="eastAsia" w:ascii="宋体" w:hAnsi="宋体" w:cs="宋体"/>
          <w:b/>
          <w:bCs/>
          <w:sz w:val="24"/>
          <w:szCs w:val="24"/>
          <w:u w:val="single"/>
        </w:rPr>
        <w:t>小型或微型企业</w:t>
      </w:r>
      <w:r>
        <w:rPr>
          <w:rFonts w:hint="eastAsia" w:ascii="宋体" w:hAnsi="宋体" w:cs="宋体"/>
          <w:sz w:val="24"/>
          <w:szCs w:val="24"/>
        </w:rPr>
        <w:t>（包括成员全部为小型或微型企业的联合体）时，报价给予</w:t>
      </w:r>
      <w:r>
        <w:rPr>
          <w:rFonts w:ascii="宋体" w:hAnsi="宋体" w:cs="宋体"/>
        </w:rPr>
        <w:t>C</w:t>
      </w:r>
      <w:r>
        <w:rPr>
          <w:rFonts w:ascii="宋体" w:hAnsi="宋体" w:cs="宋体"/>
          <w:vertAlign w:val="subscript"/>
        </w:rPr>
        <w:t>1</w:t>
      </w:r>
      <w:r>
        <w:rPr>
          <w:rFonts w:hint="eastAsia" w:ascii="宋体" w:hAnsi="宋体" w:cs="宋体"/>
          <w:sz w:val="24"/>
          <w:szCs w:val="24"/>
        </w:rPr>
        <w:t>的价格扣除（</w:t>
      </w:r>
      <w:r>
        <w:rPr>
          <w:rFonts w:ascii="宋体" w:hAnsi="宋体" w:cs="宋体"/>
        </w:rPr>
        <w:t>C</w:t>
      </w:r>
      <w:r>
        <w:rPr>
          <w:rFonts w:ascii="宋体" w:hAnsi="宋体" w:cs="宋体"/>
          <w:vertAlign w:val="subscript"/>
        </w:rPr>
        <w:t>1</w:t>
      </w:r>
      <w:r>
        <w:rPr>
          <w:rFonts w:hint="eastAsia" w:ascii="宋体" w:hAnsi="宋体" w:cs="宋体"/>
          <w:sz w:val="24"/>
          <w:szCs w:val="24"/>
        </w:rPr>
        <w:t>的取值范围为</w:t>
      </w:r>
      <w:r>
        <w:rPr>
          <w:rFonts w:ascii="宋体" w:hAnsi="宋体" w:cs="宋体"/>
          <w:sz w:val="24"/>
          <w:szCs w:val="24"/>
        </w:rPr>
        <w:t>6%</w:t>
      </w:r>
      <w:r>
        <w:rPr>
          <w:rFonts w:hint="eastAsia" w:ascii="宋体" w:hAnsi="宋体" w:cs="宋体"/>
          <w:sz w:val="24"/>
          <w:szCs w:val="24"/>
        </w:rPr>
        <w:t>），即：评标价＝核实价×</w:t>
      </w:r>
      <w:r>
        <w:rPr>
          <w:rFonts w:ascii="宋体" w:hAnsi="宋体" w:cs="宋体"/>
          <w:sz w:val="24"/>
          <w:szCs w:val="24"/>
        </w:rPr>
        <w:t>(1</w:t>
      </w:r>
      <w:r>
        <w:rPr>
          <w:rFonts w:hint="eastAsia" w:ascii="宋体" w:hAnsi="宋体" w:cs="宋体"/>
          <w:sz w:val="24"/>
          <w:szCs w:val="24"/>
        </w:rPr>
        <w:t>－</w:t>
      </w:r>
      <w:r>
        <w:rPr>
          <w:rFonts w:ascii="宋体" w:hAnsi="宋体" w:cs="宋体"/>
        </w:rPr>
        <w:t>C</w:t>
      </w:r>
      <w:r>
        <w:rPr>
          <w:rFonts w:ascii="宋体" w:hAnsi="宋体" w:cs="宋体"/>
          <w:vertAlign w:val="subscript"/>
        </w:rPr>
        <w:t>1</w:t>
      </w:r>
      <w:r>
        <w:rPr>
          <w:rFonts w:hint="eastAsia" w:ascii="宋体" w:hAnsi="宋体" w:cs="宋体"/>
          <w:sz w:val="24"/>
          <w:szCs w:val="24"/>
        </w:rPr>
        <w:t>）。</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）根据《政府采购促进中小企业发展暂行办法》（财库</w:t>
      </w:r>
      <w:r>
        <w:rPr>
          <w:rFonts w:ascii="宋体" w:hAnsi="宋体" w:cs="宋体"/>
          <w:sz w:val="24"/>
          <w:szCs w:val="24"/>
        </w:rPr>
        <w:t>[2011]181</w:t>
      </w:r>
      <w:r>
        <w:rPr>
          <w:rFonts w:hint="eastAsia" w:ascii="宋体" w:hAnsi="宋体" w:cs="宋体"/>
          <w:sz w:val="24"/>
          <w:szCs w:val="24"/>
        </w:rPr>
        <w:t>号）的规定，投标供应商投标时需注意：</w:t>
      </w:r>
    </w:p>
    <w:p>
      <w:pPr>
        <w:spacing w:line="360" w:lineRule="auto"/>
        <w:ind w:firstLine="480" w:firstLineChars="200"/>
        <w:rPr>
          <w:rFonts w:ascii="宋体" w:cs="Times New Roman"/>
          <w:sz w:val="24"/>
          <w:szCs w:val="24"/>
        </w:rPr>
      </w:pPr>
      <w:r>
        <w:rPr>
          <w:rFonts w:hint="eastAsia" w:ascii="宋体" w:hAnsi="宋体" w:cs="宋体"/>
          <w:sz w:val="24"/>
          <w:szCs w:val="24"/>
        </w:rPr>
        <w:t>本办法所称小型、微型企业应当同时符合以下条件：</w:t>
      </w:r>
    </w:p>
    <w:p>
      <w:pPr>
        <w:spacing w:line="360" w:lineRule="auto"/>
        <w:ind w:firstLine="480" w:firstLineChars="200"/>
        <w:rPr>
          <w:rFonts w:ascii="宋体" w:cs="Times New Roman"/>
          <w:sz w:val="24"/>
          <w:szCs w:val="24"/>
        </w:rPr>
      </w:pPr>
      <w:r>
        <w:rPr>
          <w:rFonts w:hint="eastAsia" w:ascii="宋体" w:hAnsi="宋体" w:cs="宋体"/>
          <w:sz w:val="24"/>
          <w:szCs w:val="24"/>
        </w:rPr>
        <w:t>（一）符合小型、微型企业划分标准；</w:t>
      </w:r>
    </w:p>
    <w:p>
      <w:pPr>
        <w:spacing w:line="360" w:lineRule="auto"/>
        <w:ind w:firstLine="480" w:firstLineChars="200"/>
        <w:rPr>
          <w:rFonts w:ascii="宋体" w:cs="Times New Roman"/>
          <w:sz w:val="24"/>
          <w:szCs w:val="24"/>
        </w:rPr>
      </w:pPr>
      <w:r>
        <w:rPr>
          <w:rFonts w:hint="eastAsia" w:ascii="宋体" w:hAnsi="宋体" w:cs="宋体"/>
          <w:sz w:val="24"/>
          <w:szCs w:val="24"/>
        </w:rPr>
        <w:t>（二）提供本企业制造的货物、承担的工程或者服务，或者提供其他小型、微型企业制造的货物。本项所称货物不包括使用大型企业注册商标的货物。</w:t>
      </w:r>
    </w:p>
    <w:p>
      <w:pPr>
        <w:spacing w:line="360" w:lineRule="auto"/>
        <w:ind w:firstLine="480" w:firstLineChars="200"/>
        <w:rPr>
          <w:rFonts w:ascii="宋体" w:cs="Times New Roman"/>
          <w:sz w:val="24"/>
          <w:szCs w:val="24"/>
        </w:rPr>
      </w:pPr>
      <w:r>
        <w:rPr>
          <w:rFonts w:hint="eastAsia" w:ascii="宋体" w:hAnsi="宋体" w:cs="宋体"/>
          <w:sz w:val="24"/>
          <w:szCs w:val="24"/>
        </w:rPr>
        <w:t>本办法所称中小企业划分标准，是指国务院有关部门根据企业从业人员、营业收入、资产总额等指标制定的中小企业划型标准。</w:t>
      </w:r>
    </w:p>
    <w:p>
      <w:pPr>
        <w:spacing w:line="360" w:lineRule="auto"/>
        <w:ind w:firstLine="480" w:firstLineChars="200"/>
        <w:rPr>
          <w:rFonts w:ascii="宋体" w:cs="Times New Roman"/>
          <w:sz w:val="24"/>
          <w:szCs w:val="24"/>
        </w:rPr>
      </w:pPr>
      <w:r>
        <w:rPr>
          <w:rFonts w:hint="eastAsia" w:ascii="宋体" w:hAnsi="宋体" w:cs="宋体"/>
          <w:sz w:val="24"/>
          <w:szCs w:val="24"/>
        </w:rPr>
        <w:t>小型、微型企业提供中型企业制造的货物的，视同为中型企业。</w:t>
      </w:r>
    </w:p>
    <w:p>
      <w:pPr>
        <w:spacing w:line="360" w:lineRule="auto"/>
        <w:ind w:firstLine="480" w:firstLineChars="200"/>
        <w:rPr>
          <w:rFonts w:ascii="宋体" w:cs="Times New Roman"/>
          <w:sz w:val="24"/>
          <w:szCs w:val="24"/>
        </w:rPr>
      </w:pPr>
      <w:r>
        <w:rPr>
          <w:rFonts w:hint="eastAsia" w:ascii="宋体" w:hAnsi="宋体" w:cs="宋体"/>
          <w:sz w:val="24"/>
          <w:szCs w:val="24"/>
        </w:rPr>
        <w:t>中小企业划分标准参照《关于印发中小企业划型标准规定的通知》（工信部联企业</w:t>
      </w:r>
      <w:r>
        <w:rPr>
          <w:rFonts w:ascii="宋体" w:hAnsi="宋体" w:cs="宋体"/>
          <w:sz w:val="24"/>
          <w:szCs w:val="24"/>
        </w:rPr>
        <w:t>[2011]300</w:t>
      </w:r>
      <w:r>
        <w:rPr>
          <w:rFonts w:hint="eastAsia" w:ascii="宋体" w:hAnsi="宋体" w:cs="宋体"/>
          <w:sz w:val="24"/>
          <w:szCs w:val="24"/>
        </w:rPr>
        <w:t>号）执行。</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）参加政府采购活动的</w:t>
      </w:r>
      <w:r>
        <w:rPr>
          <w:rFonts w:hint="eastAsia" w:ascii="宋体" w:hAnsi="宋体" w:cs="宋体"/>
          <w:b/>
          <w:bCs/>
          <w:sz w:val="24"/>
          <w:szCs w:val="24"/>
          <w:u w:val="single"/>
        </w:rPr>
        <w:t>小型、微型企业</w:t>
      </w:r>
      <w:r>
        <w:rPr>
          <w:rFonts w:hint="eastAsia" w:ascii="宋体" w:hAnsi="宋体" w:cs="宋体"/>
          <w:sz w:val="24"/>
          <w:szCs w:val="24"/>
        </w:rPr>
        <w:t>投标时须提供《中小企业声明函》（格式），并明确企业类型，并提供最近年度经审计的财务报表，否则不予认可。</w:t>
      </w:r>
    </w:p>
    <w:p>
      <w:pPr>
        <w:spacing w:line="360" w:lineRule="auto"/>
        <w:ind w:firstLine="480" w:firstLineChars="200"/>
        <w:rPr>
          <w:rFonts w:ascii="宋体" w:hAnsi="宋体" w:cs="宋体"/>
          <w:sz w:val="24"/>
        </w:rPr>
      </w:pPr>
      <w:r>
        <w:rPr>
          <w:rFonts w:hint="eastAsia" w:ascii="宋体" w:hAnsi="宋体" w:cs="宋体"/>
          <w:sz w:val="24"/>
        </w:rPr>
        <w:t>(4）政府采购货物时，若仅部分投标货物符合优惠评审要求，投标供应商应提供满足条件的货物的名称和分项报价（在分项报价表备注栏注明），否则不予认可。</w:t>
      </w:r>
    </w:p>
    <w:p>
      <w:pPr>
        <w:spacing w:line="360" w:lineRule="auto"/>
        <w:ind w:firstLine="480" w:firstLineChars="200"/>
        <w:rPr>
          <w:rFonts w:ascii="宋体" w:hAnsi="宋体" w:cs="宋体"/>
          <w:sz w:val="24"/>
          <w:szCs w:val="24"/>
        </w:rPr>
      </w:pPr>
      <w:r>
        <w:rPr>
          <w:rFonts w:hint="eastAsia" w:ascii="宋体" w:hAnsi="宋体" w:cs="宋体"/>
          <w:sz w:val="24"/>
        </w:rPr>
        <w:t>13.</w:t>
      </w:r>
      <w:r>
        <w:rPr>
          <w:rFonts w:ascii="宋体" w:hAnsi="宋体" w:cs="宋体"/>
          <w:sz w:val="24"/>
        </w:rPr>
        <w:t>3</w:t>
      </w:r>
      <w:r>
        <w:rPr>
          <w:rFonts w:hint="eastAsia" w:ascii="宋体" w:hAnsi="宋体" w:cs="宋体"/>
          <w:sz w:val="24"/>
        </w:rPr>
        <w:t>.3对</w:t>
      </w:r>
      <w:r>
        <w:rPr>
          <w:rFonts w:hint="eastAsia" w:ascii="宋体" w:hAnsi="宋体" w:cs="宋体"/>
          <w:sz w:val="24"/>
          <w:szCs w:val="24"/>
        </w:rPr>
        <w:t>监狱企业的扶持</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）投标供应商为</w:t>
      </w:r>
      <w:r>
        <w:rPr>
          <w:rFonts w:hint="eastAsia" w:ascii="宋体" w:hAnsi="宋体" w:cs="宋体"/>
          <w:b/>
          <w:bCs/>
          <w:sz w:val="24"/>
          <w:szCs w:val="24"/>
          <w:u w:val="single"/>
        </w:rPr>
        <w:t>监狱企业</w:t>
      </w:r>
      <w:r>
        <w:rPr>
          <w:rFonts w:hint="eastAsia" w:ascii="宋体" w:hAnsi="宋体" w:cs="宋体"/>
          <w:sz w:val="24"/>
          <w:szCs w:val="24"/>
        </w:rPr>
        <w:t>（监狱企业参加政府采购活动时，应当提供由省级以上监狱管理局、戒毒管理局</w:t>
      </w:r>
      <w:r>
        <w:rPr>
          <w:rFonts w:ascii="宋体" w:hAnsi="宋体" w:cs="宋体"/>
          <w:sz w:val="24"/>
          <w:szCs w:val="24"/>
        </w:rPr>
        <w:t>(</w:t>
      </w:r>
      <w:r>
        <w:rPr>
          <w:rFonts w:hint="eastAsia" w:ascii="宋体" w:hAnsi="宋体" w:cs="宋体"/>
          <w:sz w:val="24"/>
          <w:szCs w:val="24"/>
        </w:rPr>
        <w:t>含新疆生产建设兵团</w:t>
      </w:r>
      <w:r>
        <w:rPr>
          <w:rFonts w:ascii="宋体" w:hAnsi="宋体" w:cs="宋体"/>
          <w:sz w:val="24"/>
          <w:szCs w:val="24"/>
        </w:rPr>
        <w:t>)</w:t>
      </w:r>
      <w:r>
        <w:rPr>
          <w:rFonts w:hint="eastAsia" w:ascii="宋体" w:hAnsi="宋体" w:cs="宋体"/>
          <w:sz w:val="24"/>
          <w:szCs w:val="24"/>
        </w:rPr>
        <w:t>出具的属于监狱企业的证明文件）时，报价给予</w:t>
      </w:r>
      <w:r>
        <w:rPr>
          <w:rFonts w:ascii="宋体" w:hAnsi="宋体" w:cs="宋体"/>
        </w:rPr>
        <w:t>C</w:t>
      </w:r>
      <w:r>
        <w:rPr>
          <w:rFonts w:ascii="宋体" w:hAnsi="宋体" w:cs="宋体"/>
          <w:vertAlign w:val="subscript"/>
        </w:rPr>
        <w:t>1</w:t>
      </w:r>
      <w:r>
        <w:rPr>
          <w:rFonts w:hint="eastAsia" w:ascii="宋体" w:hAnsi="宋体" w:cs="宋体"/>
          <w:sz w:val="24"/>
          <w:szCs w:val="24"/>
        </w:rPr>
        <w:t>的价格扣除（</w:t>
      </w:r>
      <w:r>
        <w:rPr>
          <w:rFonts w:ascii="宋体" w:hAnsi="宋体" w:cs="宋体"/>
        </w:rPr>
        <w:t>C</w:t>
      </w:r>
      <w:r>
        <w:rPr>
          <w:rFonts w:ascii="宋体" w:hAnsi="宋体" w:cs="宋体"/>
          <w:vertAlign w:val="subscript"/>
        </w:rPr>
        <w:t>1</w:t>
      </w:r>
      <w:r>
        <w:rPr>
          <w:rFonts w:hint="eastAsia" w:ascii="宋体" w:hAnsi="宋体" w:cs="宋体"/>
          <w:sz w:val="24"/>
          <w:szCs w:val="24"/>
        </w:rPr>
        <w:t>的取值范围为</w:t>
      </w:r>
      <w:r>
        <w:rPr>
          <w:rFonts w:ascii="宋体" w:hAnsi="宋体" w:cs="宋体"/>
          <w:sz w:val="24"/>
          <w:szCs w:val="24"/>
        </w:rPr>
        <w:t>6%</w:t>
      </w:r>
      <w:r>
        <w:rPr>
          <w:rFonts w:hint="eastAsia" w:ascii="宋体" w:hAnsi="宋体" w:cs="宋体"/>
          <w:sz w:val="24"/>
          <w:szCs w:val="24"/>
        </w:rPr>
        <w:t>），即：评标价＝核实价×</w:t>
      </w:r>
      <w:r>
        <w:rPr>
          <w:rFonts w:ascii="宋体" w:hAnsi="宋体" w:cs="宋体"/>
          <w:sz w:val="24"/>
          <w:szCs w:val="24"/>
        </w:rPr>
        <w:t>(1</w:t>
      </w:r>
      <w:r>
        <w:rPr>
          <w:rFonts w:hint="eastAsia" w:ascii="宋体" w:hAnsi="宋体" w:cs="宋体"/>
          <w:sz w:val="24"/>
          <w:szCs w:val="24"/>
        </w:rPr>
        <w:t>－</w:t>
      </w:r>
      <w:r>
        <w:rPr>
          <w:rFonts w:ascii="宋体" w:hAnsi="宋体" w:cs="宋体"/>
        </w:rPr>
        <w:t>C</w:t>
      </w:r>
      <w:r>
        <w:rPr>
          <w:rFonts w:ascii="宋体" w:hAnsi="宋体" w:cs="宋体"/>
          <w:vertAlign w:val="subscript"/>
        </w:rPr>
        <w:t>1</w:t>
      </w:r>
      <w:r>
        <w:rPr>
          <w:rFonts w:hint="eastAsia" w:ascii="宋体" w:hAnsi="宋体" w:cs="宋体"/>
          <w:sz w:val="24"/>
          <w:szCs w:val="24"/>
        </w:rPr>
        <w:t>）。</w:t>
      </w:r>
    </w:p>
    <w:p>
      <w:pPr>
        <w:spacing w:line="360" w:lineRule="auto"/>
        <w:ind w:firstLine="480" w:firstLineChars="200"/>
        <w:rPr>
          <w:rFonts w:ascii="宋体" w:hAnsi="宋体" w:cs="宋体"/>
          <w:sz w:val="24"/>
        </w:rPr>
      </w:pPr>
      <w:r>
        <w:rPr>
          <w:rFonts w:hint="eastAsia" w:ascii="宋体" w:hAnsi="宋体" w:cs="宋体"/>
          <w:sz w:val="24"/>
        </w:rPr>
        <w:t>13.</w:t>
      </w:r>
      <w:r>
        <w:rPr>
          <w:rFonts w:ascii="宋体" w:hAnsi="宋体" w:cs="宋体"/>
          <w:sz w:val="24"/>
        </w:rPr>
        <w:t>3</w:t>
      </w:r>
      <w:r>
        <w:rPr>
          <w:rFonts w:hint="eastAsia" w:ascii="宋体" w:hAnsi="宋体" w:cs="宋体"/>
          <w:sz w:val="24"/>
        </w:rPr>
        <w:t>.4对残疾人福利性单位的扶持</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）投标供应商为</w:t>
      </w:r>
      <w:r>
        <w:rPr>
          <w:rFonts w:hint="eastAsia" w:ascii="宋体" w:hAnsi="宋体" w:cs="宋体"/>
          <w:b/>
          <w:bCs/>
          <w:sz w:val="24"/>
          <w:szCs w:val="24"/>
          <w:u w:val="single"/>
        </w:rPr>
        <w:t>残疾人福利性单位</w:t>
      </w:r>
      <w:r>
        <w:rPr>
          <w:rFonts w:hint="eastAsia" w:ascii="宋体" w:hAnsi="宋体" w:cs="宋体"/>
          <w:sz w:val="24"/>
          <w:szCs w:val="24"/>
        </w:rPr>
        <w:t>时，报价给予</w:t>
      </w:r>
      <w:r>
        <w:rPr>
          <w:rFonts w:ascii="宋体" w:hAnsi="宋体" w:cs="宋体"/>
        </w:rPr>
        <w:t>C</w:t>
      </w:r>
      <w:r>
        <w:rPr>
          <w:rFonts w:ascii="宋体" w:hAnsi="宋体" w:cs="宋体"/>
          <w:vertAlign w:val="subscript"/>
        </w:rPr>
        <w:t>1</w:t>
      </w:r>
      <w:r>
        <w:rPr>
          <w:rFonts w:hint="eastAsia" w:ascii="宋体" w:hAnsi="宋体" w:cs="宋体"/>
          <w:sz w:val="24"/>
          <w:szCs w:val="24"/>
        </w:rPr>
        <w:t>的价格扣除（</w:t>
      </w:r>
      <w:r>
        <w:rPr>
          <w:rFonts w:ascii="宋体" w:hAnsi="宋体" w:cs="宋体"/>
        </w:rPr>
        <w:t>C</w:t>
      </w:r>
      <w:r>
        <w:rPr>
          <w:rFonts w:ascii="宋体" w:hAnsi="宋体" w:cs="宋体"/>
          <w:vertAlign w:val="subscript"/>
        </w:rPr>
        <w:t>1</w:t>
      </w:r>
      <w:r>
        <w:rPr>
          <w:rFonts w:hint="eastAsia" w:ascii="宋体" w:hAnsi="宋体" w:cs="宋体"/>
          <w:sz w:val="24"/>
          <w:szCs w:val="24"/>
        </w:rPr>
        <w:t>的取值范围为</w:t>
      </w:r>
      <w:r>
        <w:rPr>
          <w:rFonts w:ascii="宋体" w:hAnsi="宋体" w:cs="宋体"/>
          <w:sz w:val="24"/>
          <w:szCs w:val="24"/>
        </w:rPr>
        <w:t>6%</w:t>
      </w:r>
      <w:r>
        <w:rPr>
          <w:rFonts w:hint="eastAsia" w:ascii="宋体" w:hAnsi="宋体" w:cs="宋体"/>
          <w:sz w:val="24"/>
          <w:szCs w:val="24"/>
        </w:rPr>
        <w:t>），即：评标价＝核实价×</w:t>
      </w:r>
      <w:r>
        <w:rPr>
          <w:rFonts w:ascii="宋体" w:hAnsi="宋体" w:cs="宋体"/>
          <w:sz w:val="24"/>
          <w:szCs w:val="24"/>
        </w:rPr>
        <w:t>(1</w:t>
      </w:r>
      <w:r>
        <w:rPr>
          <w:rFonts w:hint="eastAsia" w:ascii="宋体" w:hAnsi="宋体" w:cs="宋体"/>
          <w:sz w:val="24"/>
          <w:szCs w:val="24"/>
        </w:rPr>
        <w:t>－</w:t>
      </w:r>
      <w:r>
        <w:rPr>
          <w:rFonts w:ascii="宋体" w:hAnsi="宋体" w:cs="宋体"/>
        </w:rPr>
        <w:t>C</w:t>
      </w:r>
      <w:r>
        <w:rPr>
          <w:rFonts w:ascii="宋体" w:hAnsi="宋体" w:cs="宋体"/>
          <w:vertAlign w:val="subscript"/>
        </w:rPr>
        <w:t>1</w:t>
      </w:r>
      <w:r>
        <w:rPr>
          <w:rFonts w:hint="eastAsia" w:ascii="宋体" w:hAnsi="宋体" w:cs="宋体"/>
          <w:sz w:val="24"/>
          <w:szCs w:val="24"/>
        </w:rPr>
        <w:t>）。</w:t>
      </w:r>
    </w:p>
    <w:p>
      <w:pPr>
        <w:spacing w:line="360" w:lineRule="auto"/>
        <w:ind w:firstLine="482" w:firstLineChars="200"/>
        <w:rPr>
          <w:rFonts w:ascii="宋体" w:hAnsi="宋体" w:cs="宋体"/>
          <w:b/>
          <w:bCs/>
          <w:sz w:val="24"/>
          <w:szCs w:val="24"/>
          <w:u w:val="single"/>
        </w:rPr>
      </w:pPr>
      <w:r>
        <w:rPr>
          <w:rFonts w:hint="eastAsia" w:ascii="宋体" w:hAnsi="宋体" w:cs="宋体"/>
          <w:b/>
          <w:bCs/>
          <w:sz w:val="24"/>
          <w:szCs w:val="24"/>
          <w:u w:val="single"/>
        </w:rPr>
        <w:t>对于同时属于小微企业、监狱企业或残疾人福利性单位的，不重复进行投标报价扣除。</w:t>
      </w:r>
    </w:p>
    <w:p>
      <w:pPr>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3</w:t>
      </w:r>
      <w:r>
        <w:rPr>
          <w:rFonts w:ascii="宋体" w:hAnsi="宋体" w:cs="宋体"/>
          <w:sz w:val="24"/>
          <w:szCs w:val="24"/>
        </w:rPr>
        <w:t>.3.</w:t>
      </w:r>
      <w:r>
        <w:rPr>
          <w:rFonts w:hint="eastAsia" w:ascii="宋体" w:hAnsi="宋体" w:cs="宋体"/>
          <w:sz w:val="24"/>
          <w:szCs w:val="24"/>
        </w:rPr>
        <w:t>5评标价的确定</w:t>
      </w:r>
    </w:p>
    <w:p>
      <w:pPr>
        <w:spacing w:line="360" w:lineRule="auto"/>
        <w:ind w:firstLine="480" w:firstLineChars="200"/>
        <w:rPr>
          <w:rFonts w:ascii="宋体" w:cs="Times New Roman"/>
          <w:sz w:val="24"/>
          <w:szCs w:val="24"/>
        </w:rPr>
      </w:pPr>
      <w:r>
        <w:rPr>
          <w:rFonts w:hint="eastAsia" w:ascii="宋体" w:hAnsi="宋体" w:cs="宋体"/>
          <w:sz w:val="24"/>
          <w:szCs w:val="24"/>
        </w:rPr>
        <w:t>按上述条款的原则校核修正后的价格为评标价。</w:t>
      </w:r>
    </w:p>
    <w:p>
      <w:pPr>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3</w:t>
      </w:r>
      <w:r>
        <w:rPr>
          <w:rFonts w:ascii="宋体" w:hAnsi="宋体" w:cs="宋体"/>
          <w:sz w:val="24"/>
          <w:szCs w:val="24"/>
        </w:rPr>
        <w:t>.3.</w:t>
      </w:r>
      <w:r>
        <w:rPr>
          <w:rFonts w:hint="eastAsia" w:ascii="宋体" w:hAnsi="宋体" w:cs="宋体"/>
          <w:sz w:val="24"/>
          <w:szCs w:val="24"/>
        </w:rPr>
        <w:t>6计算价格评分</w:t>
      </w:r>
    </w:p>
    <w:p>
      <w:pPr>
        <w:spacing w:line="360" w:lineRule="auto"/>
        <w:ind w:firstLine="480" w:firstLineChars="200"/>
        <w:rPr>
          <w:rFonts w:ascii="宋体" w:hAnsi="宋体" w:cs="宋体"/>
          <w:sz w:val="24"/>
          <w:szCs w:val="24"/>
        </w:rPr>
      </w:pPr>
      <w:r>
        <w:rPr>
          <w:rFonts w:hint="eastAsia" w:ascii="宋体" w:hAnsi="宋体" w:cs="宋体"/>
          <w:sz w:val="24"/>
          <w:szCs w:val="24"/>
        </w:rPr>
        <w:t>各有效投标供应商的评标价中，取最低者作为基准价，各有效投标供应商的价格评分统一按照下列公式计算：</w:t>
      </w:r>
    </w:p>
    <w:p>
      <w:pPr>
        <w:spacing w:line="360" w:lineRule="auto"/>
        <w:ind w:firstLine="480" w:firstLineChars="200"/>
        <w:rPr>
          <w:rFonts w:ascii="宋体" w:hAnsi="宋体" w:cs="宋体"/>
          <w:sz w:val="24"/>
          <w:szCs w:val="24"/>
        </w:rPr>
      </w:pPr>
      <w:r>
        <w:rPr>
          <w:rFonts w:hint="eastAsia" w:ascii="宋体" w:hAnsi="宋体" w:cs="宋体"/>
          <w:sz w:val="24"/>
          <w:szCs w:val="24"/>
        </w:rPr>
        <w:t>价格评分＝（基准价÷评标价）×价格分分值。</w:t>
      </w:r>
    </w:p>
    <w:p>
      <w:pPr>
        <w:spacing w:line="360" w:lineRule="auto"/>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3</w:t>
      </w:r>
      <w:r>
        <w:rPr>
          <w:rFonts w:ascii="宋体" w:hAnsi="宋体" w:cs="宋体"/>
          <w:sz w:val="24"/>
          <w:szCs w:val="24"/>
        </w:rPr>
        <w:t>.4</w:t>
      </w:r>
      <w:r>
        <w:rPr>
          <w:rFonts w:hint="eastAsia" w:ascii="宋体" w:hAnsi="宋体" w:cs="宋体"/>
          <w:sz w:val="24"/>
          <w:szCs w:val="24"/>
        </w:rPr>
        <w:t>评标总得分及统计：各评委的评分的算术平均值即为该投标供应商的技术评分或商务评分。然后，根据比价原则评出价格评分。将技术评分、商务评分和价格评分分别相加得出评标总得分（评标总得分分值按四舍五入原则精确到小数点后两位）。</w:t>
      </w:r>
    </w:p>
    <w:p>
      <w:pPr>
        <w:spacing w:line="360" w:lineRule="auto"/>
        <w:ind w:firstLine="481"/>
        <w:jc w:val="left"/>
        <w:outlineLvl w:val="1"/>
        <w:rPr>
          <w:rFonts w:ascii="黑体" w:hAnsi="黑体" w:eastAsia="黑体" w:cs="黑体"/>
          <w:b/>
          <w:bCs/>
          <w:sz w:val="24"/>
          <w:szCs w:val="24"/>
        </w:rPr>
      </w:pPr>
      <w:bookmarkStart w:id="284" w:name="_Toc28072"/>
      <w:bookmarkStart w:id="285" w:name="_Toc484353360"/>
      <w:bookmarkStart w:id="286" w:name="_Toc19985"/>
      <w:bookmarkStart w:id="287" w:name="_Toc17509"/>
      <w:bookmarkStart w:id="288" w:name="_Toc483349421"/>
      <w:r>
        <w:rPr>
          <w:rFonts w:hint="eastAsia" w:ascii="黑体" w:hAnsi="黑体" w:eastAsia="黑体" w:cs="黑体"/>
          <w:b/>
          <w:bCs/>
          <w:sz w:val="24"/>
          <w:szCs w:val="24"/>
        </w:rPr>
        <w:t>四、定标</w:t>
      </w:r>
      <w:bookmarkEnd w:id="284"/>
      <w:bookmarkEnd w:id="285"/>
      <w:bookmarkEnd w:id="286"/>
      <w:bookmarkEnd w:id="287"/>
      <w:bookmarkEnd w:id="288"/>
    </w:p>
    <w:p>
      <w:pPr>
        <w:spacing w:line="360" w:lineRule="auto"/>
        <w:ind w:firstLine="482" w:firstLineChars="200"/>
        <w:rPr>
          <w:rFonts w:ascii="宋体" w:cs="Times New Roman"/>
          <w:b/>
          <w:bCs/>
          <w:sz w:val="24"/>
          <w:szCs w:val="24"/>
        </w:rPr>
      </w:pPr>
      <w:r>
        <w:rPr>
          <w:rFonts w:ascii="宋体" w:hAnsi="宋体" w:cs="宋体"/>
          <w:b/>
          <w:bCs/>
          <w:sz w:val="24"/>
          <w:szCs w:val="24"/>
        </w:rPr>
        <w:t>1</w:t>
      </w:r>
      <w:r>
        <w:rPr>
          <w:rFonts w:hint="eastAsia" w:ascii="宋体" w:hAnsi="宋体" w:cs="宋体"/>
          <w:b/>
          <w:bCs/>
          <w:sz w:val="24"/>
          <w:szCs w:val="24"/>
        </w:rPr>
        <w:t>4</w:t>
      </w:r>
      <w:r>
        <w:rPr>
          <w:rFonts w:ascii="宋体" w:hAnsi="宋体" w:cs="宋体"/>
          <w:b/>
          <w:bCs/>
          <w:sz w:val="24"/>
          <w:szCs w:val="24"/>
        </w:rPr>
        <w:t>.</w:t>
      </w:r>
      <w:r>
        <w:rPr>
          <w:rFonts w:hint="eastAsia" w:ascii="宋体" w:hAnsi="宋体" w:cs="宋体"/>
          <w:b/>
          <w:bCs/>
          <w:sz w:val="24"/>
          <w:szCs w:val="24"/>
        </w:rPr>
        <w:t>中标候选人的确定</w:t>
      </w:r>
    </w:p>
    <w:p>
      <w:pPr>
        <w:spacing w:line="360" w:lineRule="auto"/>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4</w:t>
      </w:r>
      <w:r>
        <w:rPr>
          <w:rFonts w:ascii="宋体" w:hAnsi="宋体" w:cs="宋体"/>
          <w:sz w:val="24"/>
          <w:szCs w:val="24"/>
        </w:rPr>
        <w:t>.1</w:t>
      </w:r>
      <w:r>
        <w:rPr>
          <w:rFonts w:hint="eastAsia" w:ascii="宋体" w:hAnsi="宋体" w:cs="宋体"/>
          <w:sz w:val="24"/>
          <w:szCs w:val="24"/>
        </w:rPr>
        <w:t>本项目推荐三名中标候选人。</w:t>
      </w:r>
    </w:p>
    <w:p>
      <w:pPr>
        <w:spacing w:line="360" w:lineRule="auto"/>
        <w:ind w:firstLine="480" w:firstLineChars="200"/>
        <w:rPr>
          <w:rFonts w:ascii="宋体" w:hAnsi="宋体" w:cs="宋体"/>
          <w:sz w:val="24"/>
          <w:szCs w:val="24"/>
        </w:rPr>
      </w:pPr>
      <w:r>
        <w:rPr>
          <w:rFonts w:hint="eastAsia" w:ascii="宋体" w:hAnsi="宋体" w:cs="宋体"/>
          <w:sz w:val="24"/>
          <w:szCs w:val="24"/>
        </w:rPr>
        <w:t>14.2提供相同品牌产品且通过资格审查、符合性审查的不同投标供应商参加同一合同项下投标的，按一家投标供应商计算，评审后得分最高的同品牌投标供应商获得中标候选人推荐资格；评审得分相同的，由采购人或者采购人委托评标委员会按照以下方式（得分相同的，按投标报价低的投标供应商获得中标候选人推荐资格。得分且投标报价相同的并列，投标文件满足招标文件全部实质性要求，按照评审因素的量化指标评审得分最高的投标供应商获得中标候选人推荐资格）进行推荐，其他同品牌投标供应商不作为中标候选人。非单一产品采购项目，多家投标供应商提供的核心产品品牌相同的，按上述规定处理。</w:t>
      </w:r>
    </w:p>
    <w:p>
      <w:pPr>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4</w:t>
      </w:r>
      <w:r>
        <w:rPr>
          <w:rFonts w:ascii="宋体" w:hAnsi="宋体" w:cs="宋体"/>
          <w:sz w:val="24"/>
          <w:szCs w:val="24"/>
        </w:rPr>
        <w:t>.</w:t>
      </w:r>
      <w:r>
        <w:rPr>
          <w:rFonts w:hint="eastAsia" w:ascii="宋体" w:hAnsi="宋体" w:cs="宋体"/>
          <w:sz w:val="24"/>
          <w:szCs w:val="24"/>
        </w:rPr>
        <w:t>3将各有效投标供应商按其评标总得分由高到低顺序排列，排名第一的投标供应商为第一中标候选人，排名第二的投标供应商为第二中标候选人，以此类推。</w:t>
      </w:r>
    </w:p>
    <w:p>
      <w:pPr>
        <w:spacing w:line="360" w:lineRule="auto"/>
        <w:ind w:firstLine="480" w:firstLineChars="200"/>
        <w:rPr>
          <w:rFonts w:ascii="宋体" w:cs="Times New Roman"/>
          <w:sz w:val="24"/>
          <w:szCs w:val="24"/>
        </w:rPr>
      </w:pPr>
      <w:r>
        <w:rPr>
          <w:rFonts w:hint="eastAsia" w:ascii="宋体" w:hAnsi="宋体" w:cs="宋体"/>
          <w:sz w:val="24"/>
          <w:szCs w:val="24"/>
        </w:rPr>
        <w:t>评标总得分相同的，按下列顺序比较确定：（</w:t>
      </w:r>
      <w:r>
        <w:rPr>
          <w:rFonts w:ascii="宋体" w:hAnsi="宋体" w:cs="宋体"/>
          <w:sz w:val="24"/>
          <w:szCs w:val="24"/>
        </w:rPr>
        <w:t>1</w:t>
      </w:r>
      <w:r>
        <w:rPr>
          <w:rFonts w:hint="eastAsia" w:ascii="宋体" w:hAnsi="宋体" w:cs="宋体"/>
          <w:sz w:val="24"/>
          <w:szCs w:val="24"/>
        </w:rPr>
        <w:t>）节能产品占比（由高到低）；（</w:t>
      </w:r>
      <w:r>
        <w:rPr>
          <w:rFonts w:ascii="宋体" w:hAnsi="宋体" w:cs="宋体"/>
          <w:sz w:val="24"/>
          <w:szCs w:val="24"/>
        </w:rPr>
        <w:t>2</w:t>
      </w:r>
      <w:r>
        <w:rPr>
          <w:rFonts w:hint="eastAsia" w:ascii="宋体" w:hAnsi="宋体" w:cs="宋体"/>
          <w:sz w:val="24"/>
          <w:szCs w:val="24"/>
        </w:rPr>
        <w:t>）环保产品占比（由高到低）；（</w:t>
      </w:r>
      <w:r>
        <w:rPr>
          <w:rFonts w:ascii="宋体" w:hAnsi="宋体" w:cs="宋体"/>
          <w:sz w:val="24"/>
          <w:szCs w:val="24"/>
        </w:rPr>
        <w:t>3</w:t>
      </w:r>
      <w:r>
        <w:rPr>
          <w:rFonts w:hint="eastAsia" w:ascii="宋体" w:hAnsi="宋体" w:cs="宋体"/>
          <w:sz w:val="24"/>
          <w:szCs w:val="24"/>
        </w:rPr>
        <w:t>）投标报价（由低到高）；（</w:t>
      </w:r>
      <w:r>
        <w:rPr>
          <w:rFonts w:ascii="宋体" w:hAnsi="宋体" w:cs="宋体"/>
          <w:sz w:val="24"/>
          <w:szCs w:val="24"/>
        </w:rPr>
        <w:t>4</w:t>
      </w:r>
      <w:r>
        <w:rPr>
          <w:rFonts w:hint="eastAsia" w:ascii="宋体" w:hAnsi="宋体" w:cs="宋体"/>
          <w:sz w:val="24"/>
          <w:szCs w:val="24"/>
        </w:rPr>
        <w:t>）技术评分（由高到低），如以上都相同的，名次由评标委员会抽签确定。</w:t>
      </w:r>
    </w:p>
    <w:p>
      <w:pPr>
        <w:spacing w:line="360" w:lineRule="auto"/>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4</w:t>
      </w:r>
      <w:r>
        <w:rPr>
          <w:rFonts w:ascii="宋体" w:hAnsi="宋体" w:cs="宋体"/>
          <w:sz w:val="24"/>
          <w:szCs w:val="24"/>
        </w:rPr>
        <w:t>.</w:t>
      </w:r>
      <w:r>
        <w:rPr>
          <w:rFonts w:hint="eastAsia" w:ascii="宋体" w:hAnsi="宋体" w:cs="宋体"/>
          <w:sz w:val="24"/>
          <w:szCs w:val="24"/>
        </w:rPr>
        <w:t>3</w:t>
      </w:r>
      <w:r>
        <w:rPr>
          <w:rFonts w:ascii="宋体" w:hAnsi="宋体" w:cs="宋体"/>
          <w:sz w:val="24"/>
          <w:szCs w:val="24"/>
        </w:rPr>
        <w:t>.1</w:t>
      </w:r>
      <w:r>
        <w:rPr>
          <w:rFonts w:hint="eastAsia" w:ascii="宋体" w:hAnsi="宋体" w:cs="宋体"/>
          <w:sz w:val="24"/>
          <w:szCs w:val="24"/>
        </w:rPr>
        <w:t>按照《财政部发展改革委 生态环境部 市场监管总局关于调整优化节能产品、环境标志产品政府采购执行机制的通知》（财库〔2019〕9号）、《关于印发节能产品政府采购品目清单的通知》（财库〔2019〕19号）、《关于印发环境标志产品政府采购品目清单的通知》（财库〔2019〕18号）相关规定执行。</w:t>
      </w:r>
    </w:p>
    <w:p>
      <w:pPr>
        <w:spacing w:line="360" w:lineRule="auto"/>
        <w:ind w:firstLine="482" w:firstLineChars="200"/>
        <w:rPr>
          <w:rFonts w:ascii="宋体" w:hAnsi="宋体" w:cs="宋体"/>
          <w:b/>
          <w:bCs/>
          <w:sz w:val="24"/>
          <w:szCs w:val="24"/>
        </w:rPr>
      </w:pPr>
      <w:r>
        <w:rPr>
          <w:rFonts w:hint="eastAsia" w:ascii="宋体" w:hAnsi="宋体" w:cs="宋体"/>
          <w:b/>
          <w:bCs/>
          <w:sz w:val="24"/>
          <w:szCs w:val="24"/>
        </w:rPr>
        <w:t>15.中标价的确定</w:t>
      </w:r>
    </w:p>
    <w:p>
      <w:pPr>
        <w:spacing w:line="360" w:lineRule="auto"/>
        <w:ind w:firstLine="480" w:firstLineChars="200"/>
        <w:rPr>
          <w:rFonts w:ascii="宋体" w:cs="Times New Roman"/>
          <w:sz w:val="24"/>
          <w:szCs w:val="24"/>
        </w:rPr>
      </w:pPr>
      <w:r>
        <w:rPr>
          <w:rFonts w:hint="eastAsia" w:ascii="宋体" w:hAnsi="宋体" w:cs="宋体"/>
          <w:sz w:val="24"/>
          <w:szCs w:val="24"/>
        </w:rPr>
        <w:t>中标价以开标时公开唱读额为准；</w:t>
      </w:r>
    </w:p>
    <w:p>
      <w:pPr>
        <w:spacing w:line="360" w:lineRule="auto"/>
        <w:ind w:firstLine="480" w:firstLineChars="200"/>
        <w:rPr>
          <w:rFonts w:ascii="宋体" w:cs="Times New Roman"/>
          <w:sz w:val="24"/>
          <w:szCs w:val="24"/>
        </w:rPr>
      </w:pPr>
      <w:r>
        <w:rPr>
          <w:rFonts w:hint="eastAsia" w:ascii="宋体" w:hAnsi="宋体" w:cs="宋体"/>
          <w:sz w:val="24"/>
          <w:szCs w:val="24"/>
        </w:rPr>
        <w:t>如有缺项、漏项，视为已包含在中标价中。</w:t>
      </w:r>
    </w:p>
    <w:p>
      <w:pPr>
        <w:spacing w:line="360" w:lineRule="auto"/>
        <w:ind w:firstLine="482" w:firstLineChars="200"/>
        <w:rPr>
          <w:rFonts w:ascii="宋体" w:cs="Times New Roman"/>
          <w:b/>
          <w:bCs/>
          <w:sz w:val="24"/>
          <w:szCs w:val="24"/>
        </w:rPr>
      </w:pPr>
      <w:r>
        <w:rPr>
          <w:rFonts w:ascii="宋体" w:hAnsi="宋体" w:cs="宋体"/>
          <w:b/>
          <w:bCs/>
          <w:sz w:val="24"/>
          <w:szCs w:val="24"/>
        </w:rPr>
        <w:t>1</w:t>
      </w:r>
      <w:r>
        <w:rPr>
          <w:rFonts w:hint="eastAsia" w:ascii="宋体" w:hAnsi="宋体" w:cs="宋体"/>
          <w:b/>
          <w:bCs/>
          <w:sz w:val="24"/>
          <w:szCs w:val="24"/>
        </w:rPr>
        <w:t>6</w:t>
      </w:r>
      <w:r>
        <w:rPr>
          <w:rFonts w:ascii="宋体" w:hAnsi="宋体" w:cs="宋体"/>
          <w:b/>
          <w:bCs/>
          <w:sz w:val="24"/>
          <w:szCs w:val="24"/>
        </w:rPr>
        <w:t>.</w:t>
      </w:r>
      <w:r>
        <w:rPr>
          <w:rFonts w:hint="eastAsia" w:ascii="宋体" w:hAnsi="宋体" w:cs="宋体"/>
          <w:b/>
          <w:bCs/>
          <w:sz w:val="24"/>
          <w:szCs w:val="24"/>
        </w:rPr>
        <w:t>中标供应商的确定</w:t>
      </w:r>
    </w:p>
    <w:p>
      <w:pPr>
        <w:spacing w:line="360" w:lineRule="auto"/>
        <w:ind w:firstLine="480" w:firstLineChars="200"/>
        <w:rPr>
          <w:rFonts w:ascii="宋体" w:cs="Times New Roman"/>
          <w:sz w:val="24"/>
          <w:szCs w:val="24"/>
        </w:rPr>
      </w:pPr>
      <w:r>
        <w:rPr>
          <w:rFonts w:hint="eastAsia" w:ascii="宋体" w:hAnsi="宋体" w:cs="宋体"/>
          <w:sz w:val="24"/>
          <w:szCs w:val="24"/>
        </w:rPr>
        <w:t>采购代理机构在评标结束后</w:t>
      </w:r>
      <w:r>
        <w:rPr>
          <w:rFonts w:ascii="宋体" w:hAnsi="宋体" w:cs="宋体"/>
          <w:sz w:val="24"/>
          <w:szCs w:val="24"/>
        </w:rPr>
        <w:t>2</w:t>
      </w:r>
      <w:r>
        <w:rPr>
          <w:rFonts w:hint="eastAsia" w:ascii="宋体" w:hAnsi="宋体" w:cs="宋体"/>
          <w:sz w:val="24"/>
          <w:szCs w:val="24"/>
        </w:rPr>
        <w:t>个工作日内将评标结果报告送达采购人，采购人在收到评标结果报告后</w:t>
      </w:r>
      <w:r>
        <w:rPr>
          <w:rFonts w:ascii="宋体" w:hAnsi="宋体" w:cs="宋体"/>
          <w:sz w:val="24"/>
          <w:szCs w:val="24"/>
        </w:rPr>
        <w:t>5</w:t>
      </w:r>
      <w:r>
        <w:rPr>
          <w:rFonts w:hint="eastAsia" w:ascii="宋体" w:hAnsi="宋体" w:cs="宋体"/>
          <w:sz w:val="24"/>
          <w:szCs w:val="24"/>
        </w:rPr>
        <w:t>个工作日内，按照评标结果报告中推荐的中标候选人顺序确定中标供应商，同时书面复函采购代理机构。</w:t>
      </w:r>
    </w:p>
    <w:p>
      <w:pPr>
        <w:tabs>
          <w:tab w:val="left" w:pos="525"/>
        </w:tabs>
        <w:spacing w:line="360" w:lineRule="auto"/>
        <w:ind w:firstLine="482" w:firstLineChars="200"/>
        <w:rPr>
          <w:rFonts w:ascii="宋体" w:cs="Times New Roman"/>
          <w:b/>
          <w:bCs/>
          <w:sz w:val="24"/>
          <w:szCs w:val="24"/>
        </w:rPr>
      </w:pPr>
      <w:r>
        <w:rPr>
          <w:rFonts w:ascii="宋体" w:hAnsi="宋体" w:cs="宋体"/>
          <w:b/>
          <w:bCs/>
          <w:sz w:val="24"/>
          <w:szCs w:val="24"/>
        </w:rPr>
        <w:t>1</w:t>
      </w:r>
      <w:r>
        <w:rPr>
          <w:rFonts w:hint="eastAsia" w:ascii="宋体" w:hAnsi="宋体" w:cs="宋体"/>
          <w:b/>
          <w:bCs/>
          <w:sz w:val="24"/>
          <w:szCs w:val="24"/>
        </w:rPr>
        <w:t>7</w:t>
      </w:r>
      <w:r>
        <w:rPr>
          <w:rFonts w:ascii="宋体" w:hAnsi="宋体" w:cs="宋体"/>
          <w:b/>
          <w:bCs/>
          <w:sz w:val="24"/>
          <w:szCs w:val="24"/>
        </w:rPr>
        <w:t>.</w:t>
      </w:r>
      <w:r>
        <w:rPr>
          <w:rFonts w:hint="eastAsia" w:ascii="宋体" w:hAnsi="宋体" w:cs="宋体"/>
          <w:b/>
          <w:bCs/>
          <w:sz w:val="24"/>
          <w:szCs w:val="24"/>
        </w:rPr>
        <w:t>发布中标结果</w:t>
      </w:r>
    </w:p>
    <w:p>
      <w:pPr>
        <w:spacing w:line="360" w:lineRule="auto"/>
        <w:ind w:firstLine="480" w:firstLineChars="200"/>
        <w:rPr>
          <w:rFonts w:ascii="宋体" w:cs="Times New Roman"/>
          <w:sz w:val="24"/>
          <w:szCs w:val="24"/>
        </w:rPr>
      </w:pPr>
      <w:r>
        <w:rPr>
          <w:rFonts w:hint="eastAsia" w:ascii="宋体" w:hAnsi="宋体" w:cs="宋体"/>
          <w:sz w:val="24"/>
          <w:szCs w:val="24"/>
        </w:rPr>
        <w:t>采购代理机构收到采购人《中标复函》后，在财政部门指定的政府采购信息媒体上发布中标公告，同时向中标供应商发出《中标通知书》。</w:t>
      </w:r>
    </w:p>
    <w:p>
      <w:pPr>
        <w:spacing w:line="360" w:lineRule="auto"/>
        <w:ind w:firstLine="482" w:firstLineChars="200"/>
        <w:rPr>
          <w:rFonts w:ascii="宋体" w:cs="Times New Roman"/>
          <w:b/>
          <w:bCs/>
          <w:sz w:val="24"/>
          <w:szCs w:val="24"/>
        </w:rPr>
      </w:pPr>
      <w:r>
        <w:rPr>
          <w:rFonts w:ascii="宋体" w:hAnsi="宋体" w:cs="宋体"/>
          <w:b/>
          <w:bCs/>
          <w:sz w:val="24"/>
          <w:szCs w:val="24"/>
        </w:rPr>
        <w:t>1</w:t>
      </w:r>
      <w:r>
        <w:rPr>
          <w:rFonts w:hint="eastAsia" w:ascii="宋体" w:hAnsi="宋体" w:cs="宋体"/>
          <w:b/>
          <w:bCs/>
          <w:sz w:val="24"/>
          <w:szCs w:val="24"/>
        </w:rPr>
        <w:t>8</w:t>
      </w:r>
      <w:r>
        <w:rPr>
          <w:rFonts w:ascii="宋体" w:hAnsi="宋体" w:cs="宋体"/>
          <w:b/>
          <w:bCs/>
          <w:sz w:val="24"/>
          <w:szCs w:val="24"/>
        </w:rPr>
        <w:t>.</w:t>
      </w:r>
      <w:r>
        <w:rPr>
          <w:rFonts w:hint="eastAsia" w:ascii="宋体" w:hAnsi="宋体" w:cs="宋体"/>
          <w:b/>
          <w:bCs/>
          <w:sz w:val="24"/>
          <w:szCs w:val="24"/>
        </w:rPr>
        <w:t>《中标通知书》是合同的一个组成部分，对采购人和中标供应商具有同等法律效力；</w:t>
      </w:r>
    </w:p>
    <w:p>
      <w:pPr>
        <w:spacing w:line="360" w:lineRule="auto"/>
        <w:ind w:firstLine="480" w:firstLineChars="200"/>
        <w:rPr>
          <w:rFonts w:ascii="宋体" w:cs="Times New Roman"/>
          <w:sz w:val="24"/>
          <w:szCs w:val="24"/>
        </w:rPr>
      </w:pPr>
      <w:r>
        <w:rPr>
          <w:rFonts w:hint="eastAsia" w:ascii="宋体" w:hAnsi="宋体" w:cs="宋体"/>
          <w:sz w:val="24"/>
          <w:szCs w:val="24"/>
        </w:rPr>
        <w:t>《中标通知书》发出后，采购人改变中标结果，或者中标供应商放弃中标的，均应承担相应的法律责任。</w:t>
      </w:r>
    </w:p>
    <w:p>
      <w:pPr>
        <w:spacing w:line="360" w:lineRule="auto"/>
        <w:ind w:firstLine="480" w:firstLineChars="200"/>
        <w:rPr>
          <w:rFonts w:ascii="??_GB2312" w:hAnsi="仿宋" w:eastAsia="Times New Roman" w:cs="Times New Roman"/>
          <w:sz w:val="24"/>
          <w:szCs w:val="24"/>
        </w:rPr>
      </w:pPr>
    </w:p>
    <w:p>
      <w:pPr>
        <w:spacing w:line="360" w:lineRule="auto"/>
        <w:ind w:firstLine="480" w:firstLineChars="200"/>
        <w:rPr>
          <w:rFonts w:ascii="??_GB2312" w:hAnsi="仿宋" w:eastAsia="Times New Roman" w:cs="Times New Roman"/>
          <w:sz w:val="24"/>
          <w:szCs w:val="24"/>
        </w:rPr>
      </w:pPr>
    </w:p>
    <w:p>
      <w:pPr>
        <w:spacing w:line="360" w:lineRule="auto"/>
        <w:ind w:firstLine="480" w:firstLineChars="200"/>
        <w:rPr>
          <w:rFonts w:ascii="??_GB2312" w:hAnsi="仿宋" w:eastAsia="Times New Roman" w:cs="Times New Roman"/>
          <w:sz w:val="24"/>
          <w:szCs w:val="24"/>
        </w:rPr>
      </w:pPr>
    </w:p>
    <w:p>
      <w:pPr>
        <w:spacing w:line="360" w:lineRule="auto"/>
        <w:ind w:firstLine="480" w:firstLineChars="200"/>
        <w:rPr>
          <w:rFonts w:ascii="??_GB2312" w:hAnsi="仿宋" w:eastAsia="Times New Roman" w:cs="Times New Roman"/>
          <w:sz w:val="24"/>
          <w:szCs w:val="24"/>
        </w:rPr>
      </w:pPr>
    </w:p>
    <w:p>
      <w:pPr>
        <w:spacing w:line="360" w:lineRule="auto"/>
        <w:ind w:firstLine="480" w:firstLineChars="200"/>
        <w:rPr>
          <w:rFonts w:ascii="??_GB2312" w:hAnsi="仿宋" w:eastAsia="Times New Roman" w:cs="Times New Roman"/>
          <w:sz w:val="24"/>
          <w:szCs w:val="24"/>
        </w:rPr>
      </w:pPr>
    </w:p>
    <w:p>
      <w:pPr>
        <w:spacing w:line="360" w:lineRule="auto"/>
        <w:ind w:firstLine="480" w:firstLineChars="200"/>
        <w:rPr>
          <w:rFonts w:ascii="??_GB2312" w:hAnsi="仿宋" w:eastAsia="Times New Roman" w:cs="Times New Roman"/>
          <w:sz w:val="24"/>
          <w:szCs w:val="24"/>
        </w:rPr>
      </w:pPr>
    </w:p>
    <w:p>
      <w:pPr>
        <w:spacing w:line="360" w:lineRule="auto"/>
        <w:ind w:firstLine="480" w:firstLineChars="200"/>
        <w:rPr>
          <w:rFonts w:ascii="??_GB2312" w:hAnsi="仿宋" w:eastAsia="Times New Roman" w:cs="Times New Roman"/>
          <w:sz w:val="24"/>
          <w:szCs w:val="24"/>
        </w:rPr>
      </w:pPr>
    </w:p>
    <w:p>
      <w:pPr>
        <w:spacing w:line="360" w:lineRule="auto"/>
        <w:outlineLvl w:val="1"/>
        <w:rPr>
          <w:rFonts w:eastAsia="黑体"/>
          <w:b/>
          <w:sz w:val="18"/>
          <w:szCs w:val="18"/>
        </w:rPr>
      </w:pPr>
      <w:r>
        <w:rPr>
          <w:rFonts w:hint="eastAsia" w:ascii="黑体" w:hAnsi="仿宋" w:eastAsia="黑体" w:cs="黑体"/>
          <w:b/>
          <w:bCs/>
          <w:sz w:val="24"/>
          <w:szCs w:val="24"/>
        </w:rPr>
        <w:br w:type="page"/>
      </w:r>
      <w:bookmarkStart w:id="289" w:name="_Toc4972"/>
      <w:bookmarkStart w:id="290" w:name="_Toc20536"/>
      <w:r>
        <w:rPr>
          <w:rFonts w:hint="eastAsia" w:ascii="黑体" w:hAnsi="仿宋" w:eastAsia="黑体" w:cs="黑体"/>
          <w:b/>
          <w:bCs/>
          <w:sz w:val="24"/>
          <w:szCs w:val="24"/>
        </w:rPr>
        <w:t>附表1：《资格审查表》</w:t>
      </w:r>
      <w:bookmarkEnd w:id="289"/>
      <w:bookmarkEnd w:id="290"/>
    </w:p>
    <w:p>
      <w:pPr>
        <w:spacing w:line="360" w:lineRule="auto"/>
        <w:jc w:val="center"/>
      </w:pPr>
      <w:r>
        <w:rPr>
          <w:rFonts w:hint="eastAsia" w:ascii="黑体" w:hAnsi="仿宋" w:eastAsia="黑体" w:cs="黑体"/>
          <w:sz w:val="32"/>
          <w:szCs w:val="32"/>
        </w:rPr>
        <w:t>资格审查表</w:t>
      </w:r>
    </w:p>
    <w:tbl>
      <w:tblPr>
        <w:tblStyle w:val="32"/>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542"/>
        <w:gridCol w:w="4426"/>
        <w:gridCol w:w="995"/>
        <w:gridCol w:w="995"/>
        <w:gridCol w:w="995"/>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exact"/>
          <w:tblHeader/>
          <w:jc w:val="center"/>
        </w:trPr>
        <w:tc>
          <w:tcPr>
            <w:tcW w:w="707" w:type="dxa"/>
            <w:vAlign w:val="center"/>
          </w:tcPr>
          <w:p>
            <w:pPr>
              <w:keepNext w:val="0"/>
              <w:keepLines w:val="0"/>
              <w:suppressLineNumbers w:val="0"/>
              <w:spacing w:before="0" w:beforeAutospacing="0" w:after="0" w:afterAutospacing="0"/>
              <w:ind w:left="0" w:right="0"/>
              <w:jc w:val="center"/>
              <w:rPr>
                <w:rFonts w:hint="default" w:ascii="黑体" w:hAnsi="黑体" w:eastAsia="黑体" w:cs="黑体"/>
                <w:b/>
              </w:rPr>
            </w:pPr>
            <w:r>
              <w:rPr>
                <w:rFonts w:hint="eastAsia" w:ascii="黑体" w:hAnsi="黑体" w:eastAsia="黑体" w:cs="黑体"/>
                <w:b/>
              </w:rPr>
              <w:t>序号</w:t>
            </w:r>
          </w:p>
        </w:tc>
        <w:tc>
          <w:tcPr>
            <w:tcW w:w="4968" w:type="dxa"/>
            <w:gridSpan w:val="2"/>
            <w:tcBorders>
              <w:tl2br w:val="single" w:color="auto" w:sz="4" w:space="0"/>
            </w:tcBorders>
            <w:vAlign w:val="center"/>
          </w:tcPr>
          <w:p>
            <w:pPr>
              <w:keepNext w:val="0"/>
              <w:keepLines w:val="0"/>
              <w:suppressLineNumbers w:val="0"/>
              <w:spacing w:before="0" w:beforeAutospacing="0" w:after="0" w:afterAutospacing="0"/>
              <w:ind w:left="0" w:right="0"/>
              <w:jc w:val="right"/>
              <w:rPr>
                <w:rFonts w:hint="default" w:ascii="黑体" w:hAnsi="黑体" w:eastAsia="黑体" w:cs="黑体"/>
                <w:b/>
              </w:rPr>
            </w:pPr>
            <w:r>
              <w:rPr>
                <w:rFonts w:hint="eastAsia" w:ascii="黑体" w:hAnsi="黑体" w:eastAsia="黑体" w:cs="黑体"/>
                <w:b/>
              </w:rPr>
              <w:t>投标供应商</w:t>
            </w:r>
          </w:p>
          <w:p>
            <w:pPr>
              <w:keepNext w:val="0"/>
              <w:keepLines w:val="0"/>
              <w:suppressLineNumbers w:val="0"/>
              <w:spacing w:before="0" w:beforeAutospacing="0" w:after="0" w:afterAutospacing="0"/>
              <w:ind w:left="0" w:right="0"/>
              <w:rPr>
                <w:rFonts w:hint="default" w:ascii="黑体" w:hAnsi="黑体" w:eastAsia="黑体" w:cs="黑体"/>
              </w:rPr>
            </w:pPr>
            <w:r>
              <w:rPr>
                <w:rFonts w:hint="eastAsia" w:ascii="黑体" w:hAnsi="黑体" w:eastAsia="黑体" w:cs="黑体"/>
                <w:b/>
              </w:rPr>
              <w:t>投标资格审查项</w:t>
            </w:r>
            <w:r>
              <w:rPr>
                <w:rFonts w:hint="eastAsia" w:ascii="黑体" w:hAnsi="黑体" w:eastAsia="黑体" w:cs="黑体"/>
                <w:b/>
                <w:i/>
              </w:rPr>
              <w:t>（即供应商资格条件）</w:t>
            </w:r>
          </w:p>
        </w:tc>
        <w:tc>
          <w:tcPr>
            <w:tcW w:w="995" w:type="dxa"/>
            <w:vAlign w:val="center"/>
          </w:tcPr>
          <w:p>
            <w:pPr>
              <w:keepNext w:val="0"/>
              <w:keepLines w:val="0"/>
              <w:suppressLineNumbers w:val="0"/>
              <w:spacing w:before="0" w:beforeAutospacing="0" w:after="0" w:afterAutospacing="0"/>
              <w:ind w:left="0" w:right="0"/>
              <w:jc w:val="center"/>
              <w:rPr>
                <w:rFonts w:hint="default" w:ascii="黑体" w:hAnsi="黑体" w:eastAsia="黑体" w:cs="黑体"/>
              </w:rPr>
            </w:pPr>
            <w:r>
              <w:rPr>
                <w:rFonts w:hint="eastAsia" w:ascii="黑体" w:hAnsi="黑体" w:eastAsia="黑体" w:cs="黑体"/>
              </w:rPr>
              <w:t>投标供应商1</w:t>
            </w:r>
          </w:p>
        </w:tc>
        <w:tc>
          <w:tcPr>
            <w:tcW w:w="995" w:type="dxa"/>
            <w:vAlign w:val="center"/>
          </w:tcPr>
          <w:p>
            <w:pPr>
              <w:keepNext w:val="0"/>
              <w:keepLines w:val="0"/>
              <w:suppressLineNumbers w:val="0"/>
              <w:spacing w:before="0" w:beforeAutospacing="0" w:after="0" w:afterAutospacing="0"/>
              <w:ind w:left="0" w:right="0"/>
              <w:jc w:val="center"/>
              <w:rPr>
                <w:rFonts w:hint="default" w:ascii="黑体" w:hAnsi="黑体" w:eastAsia="黑体" w:cs="黑体"/>
              </w:rPr>
            </w:pPr>
            <w:r>
              <w:rPr>
                <w:rFonts w:hint="eastAsia" w:ascii="黑体" w:hAnsi="黑体" w:eastAsia="黑体" w:cs="黑体"/>
              </w:rPr>
              <w:t>投标供应商2</w:t>
            </w:r>
          </w:p>
        </w:tc>
        <w:tc>
          <w:tcPr>
            <w:tcW w:w="995" w:type="dxa"/>
            <w:vAlign w:val="center"/>
          </w:tcPr>
          <w:p>
            <w:pPr>
              <w:keepNext w:val="0"/>
              <w:keepLines w:val="0"/>
              <w:suppressLineNumbers w:val="0"/>
              <w:tabs>
                <w:tab w:val="left" w:pos="8640"/>
              </w:tabs>
              <w:spacing w:before="0" w:beforeAutospacing="0" w:after="0" w:afterAutospacing="0"/>
              <w:ind w:left="0" w:right="0"/>
              <w:jc w:val="center"/>
              <w:rPr>
                <w:rFonts w:hint="default" w:ascii="黑体" w:hAnsi="黑体" w:eastAsia="黑体" w:cs="黑体"/>
              </w:rPr>
            </w:pPr>
            <w:r>
              <w:rPr>
                <w:rFonts w:hint="eastAsia" w:ascii="黑体" w:hAnsi="黑体" w:eastAsia="黑体" w:cs="黑体"/>
              </w:rPr>
              <w:t>投标供应商3</w:t>
            </w:r>
          </w:p>
        </w:tc>
        <w:tc>
          <w:tcPr>
            <w:tcW w:w="992" w:type="dxa"/>
            <w:vAlign w:val="center"/>
          </w:tcPr>
          <w:p>
            <w:pPr>
              <w:keepNext w:val="0"/>
              <w:keepLines w:val="0"/>
              <w:suppressLineNumbers w:val="0"/>
              <w:spacing w:before="0" w:beforeAutospacing="0" w:after="0" w:afterAutospacing="0"/>
              <w:ind w:left="0" w:right="0"/>
              <w:jc w:val="center"/>
              <w:rPr>
                <w:rFonts w:hint="default" w:ascii="黑体" w:hAnsi="黑体" w:eastAsia="黑体" w:cs="黑体"/>
              </w:rPr>
            </w:pPr>
            <w:r>
              <w:rPr>
                <w:rFonts w:hint="eastAsia" w:ascii="黑体" w:hAnsi="黑体" w:eastAsia="黑体" w:cs="黑体"/>
              </w:rPr>
              <w:t>投标供应商...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707" w:type="dxa"/>
            <w:vAlign w:val="center"/>
          </w:tcPr>
          <w:p>
            <w:pPr>
              <w:keepNext w:val="0"/>
              <w:keepLines w:val="0"/>
              <w:suppressLineNumbers w:val="0"/>
              <w:spacing w:before="0" w:beforeAutospacing="0" w:after="0" w:afterAutospacing="0"/>
              <w:ind w:left="40" w:leftChars="19" w:right="0"/>
              <w:jc w:val="center"/>
              <w:rPr>
                <w:rFonts w:hint="default"/>
              </w:rPr>
            </w:pPr>
            <w:r>
              <w:rPr>
                <w:rFonts w:hint="eastAsia"/>
              </w:rPr>
              <w:t>1</w:t>
            </w:r>
          </w:p>
        </w:tc>
        <w:tc>
          <w:tcPr>
            <w:tcW w:w="4968" w:type="dxa"/>
            <w:gridSpan w:val="2"/>
            <w:vAlign w:val="center"/>
          </w:tcPr>
          <w:p>
            <w:pPr>
              <w:keepNext w:val="0"/>
              <w:keepLines w:val="0"/>
              <w:suppressLineNumbers w:val="0"/>
              <w:spacing w:before="0" w:beforeAutospacing="0" w:after="0" w:afterAutospacing="0"/>
              <w:ind w:left="40" w:leftChars="19" w:right="0"/>
              <w:rPr>
                <w:rFonts w:hint="default"/>
              </w:rPr>
            </w:pPr>
            <w:r>
              <w:rPr>
                <w:rFonts w:hint="eastAsia"/>
              </w:rPr>
              <w:t>企业法人、其他组织营业执照副本或事业单位法人证书，自然人提供身份证明；</w:t>
            </w:r>
          </w:p>
        </w:tc>
        <w:tc>
          <w:tcPr>
            <w:tcW w:w="995" w:type="dxa"/>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2" w:type="dxa"/>
            <w:vAlign w:val="center"/>
          </w:tcPr>
          <w:p>
            <w:pPr>
              <w:keepNext w:val="0"/>
              <w:keepLines w:val="0"/>
              <w:suppressLineNumbers w:val="0"/>
              <w:spacing w:before="0" w:beforeAutospacing="0" w:after="0" w:afterAutospacing="0"/>
              <w:ind w:left="40" w:leftChars="19"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707" w:type="dxa"/>
            <w:vAlign w:val="center"/>
          </w:tcPr>
          <w:p>
            <w:pPr>
              <w:keepNext w:val="0"/>
              <w:keepLines w:val="0"/>
              <w:suppressLineNumbers w:val="0"/>
              <w:spacing w:before="0" w:beforeAutospacing="0" w:after="0" w:afterAutospacing="0"/>
              <w:ind w:left="40" w:leftChars="19" w:right="0"/>
              <w:jc w:val="center"/>
              <w:rPr>
                <w:rFonts w:hint="default"/>
              </w:rPr>
            </w:pPr>
            <w:r>
              <w:rPr>
                <w:rFonts w:hint="eastAsia"/>
              </w:rPr>
              <w:t>2</w:t>
            </w:r>
          </w:p>
        </w:tc>
        <w:tc>
          <w:tcPr>
            <w:tcW w:w="4968" w:type="dxa"/>
            <w:gridSpan w:val="2"/>
            <w:vAlign w:val="center"/>
          </w:tcPr>
          <w:p>
            <w:pPr>
              <w:keepNext w:val="0"/>
              <w:keepLines w:val="0"/>
              <w:suppressLineNumbers w:val="0"/>
              <w:spacing w:before="0" w:beforeAutospacing="0" w:after="0" w:afterAutospacing="0"/>
              <w:ind w:left="40" w:leftChars="19" w:right="0"/>
              <w:rPr>
                <w:rFonts w:hint="default"/>
              </w:rPr>
            </w:pPr>
            <w:r>
              <w:rPr>
                <w:rFonts w:hint="eastAsia"/>
              </w:rPr>
              <w:t>2018年至今任意一年年经审计的财务报告或提供在开标会议日期前六个月内其基本开户银行出具的资信证明；</w:t>
            </w:r>
          </w:p>
          <w:p>
            <w:pPr>
              <w:keepNext w:val="0"/>
              <w:keepLines w:val="0"/>
              <w:suppressLineNumbers w:val="0"/>
              <w:spacing w:before="0" w:beforeAutospacing="0" w:after="0" w:afterAutospacing="0"/>
              <w:ind w:left="40" w:leftChars="19" w:right="0"/>
              <w:rPr>
                <w:rFonts w:hint="default"/>
              </w:rPr>
            </w:pPr>
            <w:r>
              <w:rPr>
                <w:rFonts w:hint="eastAsia"/>
              </w:rPr>
              <w:t>（以上二种形式的资料提供任何一种即可）</w:t>
            </w:r>
          </w:p>
        </w:tc>
        <w:tc>
          <w:tcPr>
            <w:tcW w:w="995" w:type="dxa"/>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2" w:type="dxa"/>
            <w:vAlign w:val="center"/>
          </w:tcPr>
          <w:p>
            <w:pPr>
              <w:keepNext w:val="0"/>
              <w:keepLines w:val="0"/>
              <w:suppressLineNumbers w:val="0"/>
              <w:spacing w:before="0" w:beforeAutospacing="0" w:after="0" w:afterAutospacing="0"/>
              <w:ind w:left="40" w:leftChars="19"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07" w:type="dxa"/>
            <w:vAlign w:val="center"/>
          </w:tcPr>
          <w:p>
            <w:pPr>
              <w:keepNext w:val="0"/>
              <w:keepLines w:val="0"/>
              <w:suppressLineNumbers w:val="0"/>
              <w:spacing w:before="0" w:beforeAutospacing="0" w:after="0" w:afterAutospacing="0"/>
              <w:ind w:left="40" w:leftChars="19" w:right="0"/>
              <w:jc w:val="center"/>
              <w:rPr>
                <w:rFonts w:hint="default"/>
              </w:rPr>
            </w:pPr>
            <w:r>
              <w:rPr>
                <w:rFonts w:hint="eastAsia"/>
              </w:rPr>
              <w:t>3</w:t>
            </w:r>
          </w:p>
        </w:tc>
        <w:tc>
          <w:tcPr>
            <w:tcW w:w="4968" w:type="dxa"/>
            <w:gridSpan w:val="2"/>
            <w:vAlign w:val="center"/>
          </w:tcPr>
          <w:p>
            <w:pPr>
              <w:keepNext w:val="0"/>
              <w:keepLines w:val="0"/>
              <w:suppressLineNumbers w:val="0"/>
              <w:spacing w:before="0" w:beforeAutospacing="0" w:after="0" w:afterAutospacing="0"/>
              <w:ind w:left="40" w:leftChars="19" w:right="0"/>
              <w:rPr>
                <w:rFonts w:hint="default"/>
              </w:rPr>
            </w:pPr>
            <w:r>
              <w:rPr>
                <w:rFonts w:hint="eastAsia"/>
              </w:rPr>
              <w:t>开标会议日期前十二个月任意一个月缴税凭据（复印件加盖投标供应商公章）（依法免税的投标供应商应提供相应文件证明）；</w:t>
            </w:r>
          </w:p>
        </w:tc>
        <w:tc>
          <w:tcPr>
            <w:tcW w:w="995" w:type="dxa"/>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2" w:type="dxa"/>
            <w:vAlign w:val="center"/>
          </w:tcPr>
          <w:p>
            <w:pPr>
              <w:keepNext w:val="0"/>
              <w:keepLines w:val="0"/>
              <w:suppressLineNumbers w:val="0"/>
              <w:spacing w:before="0" w:beforeAutospacing="0" w:after="0" w:afterAutospacing="0"/>
              <w:ind w:left="40" w:leftChars="19"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jc w:val="center"/>
        </w:trPr>
        <w:tc>
          <w:tcPr>
            <w:tcW w:w="707" w:type="dxa"/>
            <w:vAlign w:val="center"/>
          </w:tcPr>
          <w:p>
            <w:pPr>
              <w:keepNext w:val="0"/>
              <w:keepLines w:val="0"/>
              <w:suppressLineNumbers w:val="0"/>
              <w:spacing w:before="0" w:beforeAutospacing="0" w:after="0" w:afterAutospacing="0"/>
              <w:ind w:left="40" w:leftChars="19" w:right="0"/>
              <w:jc w:val="center"/>
              <w:rPr>
                <w:rFonts w:hint="default"/>
              </w:rPr>
            </w:pPr>
            <w:r>
              <w:rPr>
                <w:rFonts w:hint="eastAsia"/>
              </w:rPr>
              <w:t>4</w:t>
            </w:r>
          </w:p>
        </w:tc>
        <w:tc>
          <w:tcPr>
            <w:tcW w:w="4968" w:type="dxa"/>
            <w:gridSpan w:val="2"/>
            <w:vAlign w:val="center"/>
          </w:tcPr>
          <w:p>
            <w:pPr>
              <w:keepNext w:val="0"/>
              <w:keepLines w:val="0"/>
              <w:suppressLineNumbers w:val="0"/>
              <w:spacing w:before="0" w:beforeAutospacing="0" w:after="0" w:afterAutospacing="0"/>
              <w:ind w:left="40" w:leftChars="19" w:right="0"/>
              <w:rPr>
                <w:rFonts w:hint="default"/>
              </w:rPr>
            </w:pPr>
            <w:r>
              <w:rPr>
                <w:rFonts w:hint="eastAsia"/>
              </w:rPr>
              <w:t>开标会议日期前十二个月任意一个月缴纳社会保险的凭据（专用收据或社会保险缴纳清单或其他证明材料）（复印件加盖投标供应商公章）（依法不需要缴纳社会保障资金的投标供应商应提供相应文件证明）；</w:t>
            </w:r>
          </w:p>
        </w:tc>
        <w:tc>
          <w:tcPr>
            <w:tcW w:w="995" w:type="dxa"/>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2" w:type="dxa"/>
            <w:vAlign w:val="center"/>
          </w:tcPr>
          <w:p>
            <w:pPr>
              <w:keepNext w:val="0"/>
              <w:keepLines w:val="0"/>
              <w:suppressLineNumbers w:val="0"/>
              <w:spacing w:before="0" w:beforeAutospacing="0" w:after="0" w:afterAutospacing="0"/>
              <w:ind w:left="40" w:leftChars="19"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jc w:val="center"/>
        </w:trPr>
        <w:tc>
          <w:tcPr>
            <w:tcW w:w="707" w:type="dxa"/>
            <w:vAlign w:val="center"/>
          </w:tcPr>
          <w:p>
            <w:pPr>
              <w:keepNext w:val="0"/>
              <w:keepLines w:val="0"/>
              <w:suppressLineNumbers w:val="0"/>
              <w:spacing w:before="0" w:beforeAutospacing="0" w:after="0" w:afterAutospacing="0"/>
              <w:ind w:left="40" w:leftChars="19" w:right="0"/>
              <w:jc w:val="center"/>
              <w:rPr>
                <w:rFonts w:hint="default"/>
              </w:rPr>
            </w:pPr>
            <w:r>
              <w:rPr>
                <w:rFonts w:hint="eastAsia"/>
              </w:rPr>
              <w:t>5</w:t>
            </w:r>
          </w:p>
        </w:tc>
        <w:tc>
          <w:tcPr>
            <w:tcW w:w="4968" w:type="dxa"/>
            <w:gridSpan w:val="2"/>
            <w:vAlign w:val="center"/>
          </w:tcPr>
          <w:p>
            <w:pPr>
              <w:keepNext w:val="0"/>
              <w:keepLines w:val="0"/>
              <w:suppressLineNumbers w:val="0"/>
              <w:spacing w:before="0" w:beforeAutospacing="0" w:after="0" w:afterAutospacing="0"/>
              <w:ind w:left="40" w:leftChars="19" w:right="0"/>
              <w:rPr>
                <w:rFonts w:hint="default"/>
              </w:rPr>
            </w:pPr>
            <w:r>
              <w:rPr>
                <w:rFonts w:hint="eastAsia"/>
              </w:rPr>
              <w:t>提供“信用中国网”中“失信被执行人”和“重大税收违法案件当事人记录名单”、“中国政府采购网”中“政府采购严重违法失信行为记录名单”查询截图，并加盖供应商公章；</w:t>
            </w:r>
          </w:p>
        </w:tc>
        <w:tc>
          <w:tcPr>
            <w:tcW w:w="995" w:type="dxa"/>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2" w:type="dxa"/>
            <w:vAlign w:val="center"/>
          </w:tcPr>
          <w:p>
            <w:pPr>
              <w:keepNext w:val="0"/>
              <w:keepLines w:val="0"/>
              <w:suppressLineNumbers w:val="0"/>
              <w:spacing w:before="0" w:beforeAutospacing="0" w:after="0" w:afterAutospacing="0"/>
              <w:ind w:left="40" w:leftChars="19"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07" w:type="dxa"/>
            <w:vAlign w:val="center"/>
          </w:tcPr>
          <w:p>
            <w:pPr>
              <w:keepNext w:val="0"/>
              <w:keepLines w:val="0"/>
              <w:suppressLineNumbers w:val="0"/>
              <w:spacing w:before="0" w:beforeAutospacing="0" w:after="0" w:afterAutospacing="0"/>
              <w:ind w:left="40" w:leftChars="19" w:right="0"/>
              <w:jc w:val="center"/>
              <w:rPr>
                <w:rFonts w:hint="default"/>
              </w:rPr>
            </w:pPr>
            <w:r>
              <w:rPr>
                <w:rFonts w:hint="eastAsia"/>
              </w:rPr>
              <w:t>6</w:t>
            </w:r>
          </w:p>
        </w:tc>
        <w:tc>
          <w:tcPr>
            <w:tcW w:w="4968" w:type="dxa"/>
            <w:gridSpan w:val="2"/>
            <w:vAlign w:val="center"/>
          </w:tcPr>
          <w:p>
            <w:pPr>
              <w:keepNext w:val="0"/>
              <w:keepLines w:val="0"/>
              <w:suppressLineNumbers w:val="0"/>
              <w:spacing w:before="0" w:beforeAutospacing="0" w:after="0" w:afterAutospacing="0"/>
              <w:ind w:left="40" w:leftChars="19" w:right="0"/>
              <w:rPr>
                <w:rFonts w:hint="default"/>
              </w:rPr>
            </w:pPr>
            <w:r>
              <w:rPr>
                <w:rFonts w:hint="eastAsia"/>
              </w:rPr>
              <w:t>法定代表人授权书（法定代表人直接参加投标须提交法定代表人证明书）</w:t>
            </w:r>
          </w:p>
        </w:tc>
        <w:tc>
          <w:tcPr>
            <w:tcW w:w="995" w:type="dxa"/>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5" w:type="dxa"/>
            <w:vAlign w:val="center"/>
          </w:tcPr>
          <w:p>
            <w:pPr>
              <w:keepNext w:val="0"/>
              <w:keepLines w:val="0"/>
              <w:suppressLineNumbers w:val="0"/>
              <w:spacing w:before="0" w:beforeAutospacing="0" w:after="0" w:afterAutospacing="0"/>
              <w:ind w:left="40" w:leftChars="19" w:right="0"/>
              <w:rPr>
                <w:rFonts w:hint="default"/>
              </w:rPr>
            </w:pPr>
          </w:p>
        </w:tc>
        <w:tc>
          <w:tcPr>
            <w:tcW w:w="992" w:type="dxa"/>
            <w:vAlign w:val="center"/>
          </w:tcPr>
          <w:p>
            <w:pPr>
              <w:keepNext w:val="0"/>
              <w:keepLines w:val="0"/>
              <w:suppressLineNumbers w:val="0"/>
              <w:spacing w:before="0" w:beforeAutospacing="0" w:after="0" w:afterAutospacing="0"/>
              <w:ind w:left="40" w:leftChars="19"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5" w:type="dxa"/>
            <w:gridSpan w:val="3"/>
            <w:vAlign w:val="center"/>
          </w:tcPr>
          <w:p>
            <w:pPr>
              <w:keepNext w:val="0"/>
              <w:keepLines w:val="0"/>
              <w:suppressLineNumbers w:val="0"/>
              <w:spacing w:before="40" w:beforeAutospacing="0" w:after="40" w:afterAutospacing="0" w:line="360" w:lineRule="auto"/>
              <w:ind w:left="0" w:right="0"/>
              <w:jc w:val="center"/>
              <w:rPr>
                <w:rFonts w:hint="default" w:ascii="宋体" w:hAnsi="宋体"/>
                <w:b/>
              </w:rPr>
            </w:pPr>
            <w:r>
              <w:rPr>
                <w:rFonts w:hint="eastAsia" w:ascii="宋体" w:hAnsi="宋体"/>
                <w:b/>
              </w:rPr>
              <w:t>结  论</w:t>
            </w:r>
          </w:p>
        </w:tc>
        <w:tc>
          <w:tcPr>
            <w:tcW w:w="995" w:type="dxa"/>
            <w:vAlign w:val="center"/>
          </w:tcPr>
          <w:p>
            <w:pPr>
              <w:keepNext w:val="0"/>
              <w:keepLines w:val="0"/>
              <w:suppressLineNumbers w:val="0"/>
              <w:spacing w:before="40" w:beforeAutospacing="0" w:after="40" w:afterAutospacing="0" w:line="360" w:lineRule="auto"/>
              <w:ind w:left="0" w:right="0"/>
              <w:rPr>
                <w:rFonts w:hint="default" w:ascii="宋体" w:hAnsi="宋体"/>
                <w:b/>
              </w:rPr>
            </w:pPr>
          </w:p>
        </w:tc>
        <w:tc>
          <w:tcPr>
            <w:tcW w:w="995" w:type="dxa"/>
            <w:vAlign w:val="center"/>
          </w:tcPr>
          <w:p>
            <w:pPr>
              <w:keepNext w:val="0"/>
              <w:keepLines w:val="0"/>
              <w:suppressLineNumbers w:val="0"/>
              <w:spacing w:before="40" w:beforeAutospacing="0" w:after="40" w:afterAutospacing="0" w:line="360" w:lineRule="auto"/>
              <w:ind w:left="0" w:right="0"/>
              <w:rPr>
                <w:rFonts w:hint="default" w:ascii="宋体" w:hAnsi="宋体"/>
                <w:b/>
              </w:rPr>
            </w:pPr>
          </w:p>
        </w:tc>
        <w:tc>
          <w:tcPr>
            <w:tcW w:w="995" w:type="dxa"/>
            <w:vAlign w:val="center"/>
          </w:tcPr>
          <w:p>
            <w:pPr>
              <w:keepNext w:val="0"/>
              <w:keepLines w:val="0"/>
              <w:suppressLineNumbers w:val="0"/>
              <w:spacing w:before="40" w:beforeAutospacing="0" w:after="40" w:afterAutospacing="0" w:line="360" w:lineRule="auto"/>
              <w:ind w:left="0" w:right="0"/>
              <w:rPr>
                <w:rFonts w:hint="default" w:ascii="宋体" w:hAnsi="宋体"/>
                <w:b/>
              </w:rPr>
            </w:pPr>
          </w:p>
        </w:tc>
        <w:tc>
          <w:tcPr>
            <w:tcW w:w="992" w:type="dxa"/>
            <w:vAlign w:val="center"/>
          </w:tcPr>
          <w:p>
            <w:pPr>
              <w:keepNext w:val="0"/>
              <w:keepLines w:val="0"/>
              <w:suppressLineNumbers w:val="0"/>
              <w:spacing w:before="40" w:beforeAutospacing="0" w:after="40" w:afterAutospacing="0" w:line="360" w:lineRule="auto"/>
              <w:ind w:left="0" w:right="0"/>
              <w:rPr>
                <w:rFonts w:hint="default"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49" w:type="dxa"/>
            <w:gridSpan w:val="2"/>
            <w:vAlign w:val="center"/>
          </w:tcPr>
          <w:p>
            <w:pPr>
              <w:keepNext w:val="0"/>
              <w:keepLines w:val="0"/>
              <w:suppressLineNumbers w:val="0"/>
              <w:spacing w:before="0" w:beforeAutospacing="0" w:after="0" w:afterAutospacing="0"/>
              <w:ind w:left="0" w:right="0"/>
              <w:jc w:val="center"/>
              <w:rPr>
                <w:rFonts w:hint="default" w:ascii="宋体" w:hAnsi="宋体"/>
              </w:rPr>
            </w:pPr>
            <w:r>
              <w:rPr>
                <w:rFonts w:hint="eastAsia" w:ascii="宋体" w:hAnsi="宋体"/>
              </w:rPr>
              <w:t>不通过原因说明</w:t>
            </w:r>
          </w:p>
        </w:tc>
        <w:tc>
          <w:tcPr>
            <w:tcW w:w="8403" w:type="dxa"/>
            <w:gridSpan w:val="5"/>
            <w:vAlign w:val="center"/>
          </w:tcPr>
          <w:p>
            <w:pPr>
              <w:keepNext w:val="0"/>
              <w:keepLines w:val="0"/>
              <w:suppressLineNumbers w:val="0"/>
              <w:spacing w:before="40" w:beforeAutospacing="0" w:after="40" w:afterAutospacing="0" w:line="360" w:lineRule="auto"/>
              <w:ind w:left="0" w:right="0"/>
              <w:rPr>
                <w:rFonts w:hint="default" w:ascii="宋体" w:hAnsi="宋体"/>
                <w:b/>
              </w:rPr>
            </w:pPr>
          </w:p>
        </w:tc>
      </w:tr>
    </w:tbl>
    <w:p>
      <w:pPr>
        <w:spacing w:before="120" w:line="360" w:lineRule="auto"/>
        <w:ind w:firstLine="420" w:firstLineChars="200"/>
        <w:rPr>
          <w:rFonts w:ascii="宋体" w:hAnsi="宋体"/>
        </w:rPr>
      </w:pPr>
      <w:r>
        <w:rPr>
          <w:rFonts w:hint="eastAsia" w:ascii="宋体" w:hAnsi="宋体"/>
        </w:rPr>
        <w:t>1.采购人或采购代理机构对投标供应商是否满足要求逐条标注评审意见，是标记为</w:t>
      </w:r>
      <w:r>
        <w:rPr>
          <w:rFonts w:ascii="Arial" w:hAnsi="Arial" w:cs="Arial"/>
        </w:rPr>
        <w:t>√</w:t>
      </w:r>
      <w:r>
        <w:rPr>
          <w:rFonts w:hint="eastAsia" w:ascii="宋体" w:hAnsi="宋体"/>
        </w:rPr>
        <w:t>，否标记为×；</w:t>
      </w:r>
    </w:p>
    <w:p>
      <w:pPr>
        <w:spacing w:before="120" w:line="360" w:lineRule="auto"/>
        <w:ind w:firstLine="420" w:firstLineChars="200"/>
        <w:rPr>
          <w:rFonts w:ascii="宋体" w:hAnsi="宋体"/>
        </w:rPr>
      </w:pPr>
      <w:r>
        <w:rPr>
          <w:rFonts w:hint="eastAsia" w:ascii="宋体" w:hAnsi="宋体"/>
        </w:rPr>
        <w:t>2.评审结论栏统一填写为通过或不通过，出现一个×为不通过；</w:t>
      </w:r>
    </w:p>
    <w:p>
      <w:pPr>
        <w:spacing w:before="120" w:line="360" w:lineRule="auto"/>
        <w:ind w:firstLine="420" w:firstLineChars="200"/>
      </w:pPr>
      <w:r>
        <w:rPr>
          <w:rFonts w:hint="eastAsia" w:ascii="宋体" w:hAnsi="宋体"/>
        </w:rPr>
        <w:t>3.对结论为不通过的投标，要说明原因。</w:t>
      </w:r>
      <w:r>
        <w:br w:type="page"/>
      </w:r>
    </w:p>
    <w:p>
      <w:pPr>
        <w:spacing w:before="120" w:line="360" w:lineRule="auto"/>
        <w:ind w:firstLine="482" w:firstLineChars="200"/>
        <w:outlineLvl w:val="1"/>
        <w:rPr>
          <w:rFonts w:eastAsia="黑体"/>
          <w:b/>
          <w:sz w:val="18"/>
          <w:szCs w:val="18"/>
        </w:rPr>
      </w:pPr>
      <w:bookmarkStart w:id="291" w:name="_Toc9473"/>
      <w:bookmarkStart w:id="292" w:name="_Toc4240"/>
      <w:r>
        <w:rPr>
          <w:rFonts w:hint="eastAsia" w:ascii="黑体" w:hAnsi="仿宋" w:eastAsia="黑体" w:cs="黑体"/>
          <w:b/>
          <w:bCs/>
          <w:sz w:val="24"/>
          <w:szCs w:val="24"/>
        </w:rPr>
        <w:t>附表2：《符合性审查表》</w:t>
      </w:r>
      <w:bookmarkEnd w:id="291"/>
      <w:bookmarkEnd w:id="292"/>
    </w:p>
    <w:p>
      <w:pPr>
        <w:rPr>
          <w:b/>
          <w:sz w:val="18"/>
          <w:szCs w:val="18"/>
        </w:rPr>
      </w:pPr>
    </w:p>
    <w:p>
      <w:pPr>
        <w:spacing w:line="360" w:lineRule="auto"/>
        <w:jc w:val="center"/>
      </w:pPr>
      <w:r>
        <w:rPr>
          <w:rFonts w:hint="eastAsia" w:ascii="黑体" w:hAnsi="仿宋" w:eastAsia="黑体" w:cs="黑体"/>
          <w:sz w:val="32"/>
          <w:szCs w:val="32"/>
        </w:rPr>
        <w:t>符合性审查表</w:t>
      </w:r>
    </w:p>
    <w:tbl>
      <w:tblPr>
        <w:tblStyle w:val="32"/>
        <w:tblW w:w="9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542"/>
        <w:gridCol w:w="4426"/>
        <w:gridCol w:w="995"/>
        <w:gridCol w:w="995"/>
        <w:gridCol w:w="995"/>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exact"/>
          <w:tblHeader/>
          <w:jc w:val="center"/>
        </w:trPr>
        <w:tc>
          <w:tcPr>
            <w:tcW w:w="730" w:type="dxa"/>
            <w:vAlign w:val="center"/>
          </w:tcPr>
          <w:p>
            <w:pPr>
              <w:keepNext w:val="0"/>
              <w:keepLines w:val="0"/>
              <w:suppressLineNumbers w:val="0"/>
              <w:spacing w:before="0" w:beforeAutospacing="0" w:after="0" w:afterAutospacing="0"/>
              <w:ind w:left="0" w:right="0"/>
              <w:jc w:val="center"/>
              <w:rPr>
                <w:rFonts w:hint="default" w:ascii="黑体" w:hAnsi="黑体" w:eastAsia="黑体" w:cs="黑体"/>
                <w:b/>
              </w:rPr>
            </w:pPr>
            <w:r>
              <w:rPr>
                <w:rFonts w:hint="eastAsia" w:ascii="黑体" w:hAnsi="黑体" w:eastAsia="黑体" w:cs="黑体"/>
                <w:b/>
              </w:rPr>
              <w:t>序号</w:t>
            </w:r>
          </w:p>
        </w:tc>
        <w:tc>
          <w:tcPr>
            <w:tcW w:w="4968" w:type="dxa"/>
            <w:gridSpan w:val="2"/>
            <w:tcBorders>
              <w:tl2br w:val="single" w:color="auto" w:sz="4" w:space="0"/>
            </w:tcBorders>
            <w:vAlign w:val="center"/>
          </w:tcPr>
          <w:p>
            <w:pPr>
              <w:keepNext w:val="0"/>
              <w:keepLines w:val="0"/>
              <w:suppressLineNumbers w:val="0"/>
              <w:spacing w:before="0" w:beforeAutospacing="0" w:after="0" w:afterAutospacing="0"/>
              <w:ind w:left="0" w:right="0"/>
              <w:jc w:val="right"/>
              <w:rPr>
                <w:rFonts w:hint="default" w:ascii="黑体" w:hAnsi="黑体" w:eastAsia="黑体" w:cs="黑体"/>
                <w:b/>
              </w:rPr>
            </w:pPr>
            <w:r>
              <w:rPr>
                <w:rFonts w:hint="eastAsia" w:ascii="黑体" w:hAnsi="黑体" w:eastAsia="黑体" w:cs="黑体"/>
                <w:b/>
              </w:rPr>
              <w:t>投标供应商</w:t>
            </w:r>
          </w:p>
          <w:p>
            <w:pPr>
              <w:keepNext w:val="0"/>
              <w:keepLines w:val="0"/>
              <w:suppressLineNumbers w:val="0"/>
              <w:spacing w:before="0" w:beforeAutospacing="0" w:after="0" w:afterAutospacing="0"/>
              <w:ind w:left="0" w:right="0"/>
              <w:rPr>
                <w:rFonts w:hint="default" w:ascii="黑体" w:hAnsi="黑体" w:eastAsia="黑体" w:cs="黑体"/>
              </w:rPr>
            </w:pPr>
            <w:r>
              <w:rPr>
                <w:rFonts w:hint="eastAsia" w:ascii="黑体" w:hAnsi="黑体" w:eastAsia="黑体" w:cs="黑体"/>
                <w:b/>
              </w:rPr>
              <w:t>投标有效性审查项</w:t>
            </w:r>
          </w:p>
        </w:tc>
        <w:tc>
          <w:tcPr>
            <w:tcW w:w="995" w:type="dxa"/>
            <w:vAlign w:val="center"/>
          </w:tcPr>
          <w:p>
            <w:pPr>
              <w:keepNext w:val="0"/>
              <w:keepLines w:val="0"/>
              <w:suppressLineNumbers w:val="0"/>
              <w:spacing w:before="0" w:beforeAutospacing="0" w:after="0" w:afterAutospacing="0"/>
              <w:ind w:left="0" w:right="0"/>
              <w:jc w:val="center"/>
              <w:rPr>
                <w:rFonts w:hint="default" w:ascii="黑体" w:hAnsi="黑体" w:eastAsia="黑体" w:cs="黑体"/>
              </w:rPr>
            </w:pPr>
            <w:r>
              <w:rPr>
                <w:rFonts w:hint="eastAsia" w:ascii="黑体" w:hAnsi="黑体" w:eastAsia="黑体" w:cs="黑体"/>
              </w:rPr>
              <w:t>投标供应商1</w:t>
            </w:r>
          </w:p>
        </w:tc>
        <w:tc>
          <w:tcPr>
            <w:tcW w:w="995" w:type="dxa"/>
            <w:vAlign w:val="center"/>
          </w:tcPr>
          <w:p>
            <w:pPr>
              <w:keepNext w:val="0"/>
              <w:keepLines w:val="0"/>
              <w:suppressLineNumbers w:val="0"/>
              <w:spacing w:before="0" w:beforeAutospacing="0" w:after="0" w:afterAutospacing="0"/>
              <w:ind w:left="0" w:right="0"/>
              <w:jc w:val="center"/>
              <w:rPr>
                <w:rFonts w:hint="default" w:ascii="黑体" w:hAnsi="黑体" w:eastAsia="黑体" w:cs="黑体"/>
              </w:rPr>
            </w:pPr>
            <w:r>
              <w:rPr>
                <w:rFonts w:hint="eastAsia" w:ascii="黑体" w:hAnsi="黑体" w:eastAsia="黑体" w:cs="黑体"/>
              </w:rPr>
              <w:t>投标供应商2</w:t>
            </w:r>
          </w:p>
        </w:tc>
        <w:tc>
          <w:tcPr>
            <w:tcW w:w="995" w:type="dxa"/>
            <w:vAlign w:val="center"/>
          </w:tcPr>
          <w:p>
            <w:pPr>
              <w:keepNext w:val="0"/>
              <w:keepLines w:val="0"/>
              <w:suppressLineNumbers w:val="0"/>
              <w:tabs>
                <w:tab w:val="left" w:pos="8640"/>
              </w:tabs>
              <w:spacing w:before="0" w:beforeAutospacing="0" w:after="0" w:afterAutospacing="0"/>
              <w:ind w:left="0" w:right="0"/>
              <w:jc w:val="center"/>
              <w:rPr>
                <w:rFonts w:hint="default" w:ascii="黑体" w:hAnsi="黑体" w:eastAsia="黑体" w:cs="黑体"/>
              </w:rPr>
            </w:pPr>
            <w:r>
              <w:rPr>
                <w:rFonts w:hint="eastAsia" w:ascii="黑体" w:hAnsi="黑体" w:eastAsia="黑体" w:cs="黑体"/>
              </w:rPr>
              <w:t>投标供应商3</w:t>
            </w:r>
          </w:p>
        </w:tc>
        <w:tc>
          <w:tcPr>
            <w:tcW w:w="992" w:type="dxa"/>
            <w:vAlign w:val="center"/>
          </w:tcPr>
          <w:p>
            <w:pPr>
              <w:keepNext w:val="0"/>
              <w:keepLines w:val="0"/>
              <w:suppressLineNumbers w:val="0"/>
              <w:spacing w:before="0" w:beforeAutospacing="0" w:after="0" w:afterAutospacing="0"/>
              <w:ind w:left="0" w:right="0"/>
              <w:jc w:val="center"/>
              <w:rPr>
                <w:rFonts w:hint="default" w:ascii="黑体" w:hAnsi="黑体" w:eastAsia="黑体" w:cs="黑体"/>
              </w:rPr>
            </w:pPr>
            <w:r>
              <w:rPr>
                <w:rFonts w:hint="eastAsia" w:ascii="黑体" w:hAnsi="黑体" w:eastAsia="黑体" w:cs="黑体"/>
              </w:rPr>
              <w:t>投标供应商...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30" w:type="dxa"/>
            <w:vAlign w:val="center"/>
          </w:tcPr>
          <w:p>
            <w:pPr>
              <w:keepNext w:val="0"/>
              <w:keepLines w:val="0"/>
              <w:suppressLineNumbers w:val="0"/>
              <w:spacing w:before="0" w:beforeAutospacing="0" w:after="0" w:afterAutospacing="0"/>
              <w:ind w:left="0" w:right="0"/>
              <w:jc w:val="center"/>
              <w:rPr>
                <w:rFonts w:hint="default" w:ascii="宋体" w:hAnsi="宋体" w:cs="宋体"/>
                <w:bCs/>
              </w:rPr>
            </w:pPr>
            <w:r>
              <w:rPr>
                <w:rFonts w:hint="eastAsia" w:ascii="宋体" w:hAnsi="宋体" w:cs="宋体"/>
                <w:bCs/>
              </w:rPr>
              <w:t>1</w:t>
            </w:r>
          </w:p>
        </w:tc>
        <w:tc>
          <w:tcPr>
            <w:tcW w:w="4968" w:type="dxa"/>
            <w:gridSpan w:val="2"/>
            <w:vAlign w:val="center"/>
          </w:tcPr>
          <w:p>
            <w:pPr>
              <w:keepNext w:val="0"/>
              <w:keepLines w:val="0"/>
              <w:suppressLineNumbers w:val="0"/>
              <w:spacing w:before="0" w:beforeAutospacing="0" w:after="0" w:afterAutospacing="0"/>
              <w:ind w:left="40" w:leftChars="19" w:right="0"/>
              <w:rPr>
                <w:rFonts w:hint="default"/>
              </w:rPr>
            </w:pPr>
            <w:r>
              <w:rPr>
                <w:rFonts w:hint="eastAsia"/>
              </w:rPr>
              <w:t>投标函及投标有效期符合要求。</w:t>
            </w:r>
          </w:p>
        </w:tc>
        <w:tc>
          <w:tcPr>
            <w:tcW w:w="995" w:type="dxa"/>
          </w:tcPr>
          <w:p>
            <w:pPr>
              <w:keepNext w:val="0"/>
              <w:keepLines w:val="0"/>
              <w:suppressLineNumbers w:val="0"/>
              <w:tabs>
                <w:tab w:val="left" w:pos="686"/>
                <w:tab w:val="left" w:pos="1030"/>
              </w:tabs>
              <w:spacing w:before="40" w:beforeAutospacing="0" w:after="40" w:afterAutospacing="0"/>
              <w:ind w:left="0" w:right="0"/>
              <w:rPr>
                <w:rFonts w:hint="default" w:ascii="宋体" w:hAnsi="宋体"/>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2" w:type="dxa"/>
            <w:vAlign w:val="center"/>
          </w:tcPr>
          <w:p>
            <w:pPr>
              <w:keepNext w:val="0"/>
              <w:keepLines w:val="0"/>
              <w:suppressLineNumbers w:val="0"/>
              <w:spacing w:before="40" w:beforeAutospacing="0" w:after="40" w:afterAutospacing="0"/>
              <w:ind w:left="0" w:right="0"/>
              <w:rPr>
                <w:rFonts w:hint="default"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30" w:type="dxa"/>
            <w:vAlign w:val="center"/>
          </w:tcPr>
          <w:p>
            <w:pPr>
              <w:keepNext w:val="0"/>
              <w:keepLines w:val="0"/>
              <w:suppressLineNumbers w:val="0"/>
              <w:spacing w:before="0" w:beforeAutospacing="0" w:after="0" w:afterAutospacing="0"/>
              <w:ind w:left="0" w:right="0"/>
              <w:jc w:val="center"/>
              <w:rPr>
                <w:rFonts w:hint="default" w:ascii="宋体" w:hAnsi="宋体" w:cs="宋体"/>
                <w:bCs/>
              </w:rPr>
            </w:pPr>
            <w:r>
              <w:rPr>
                <w:rFonts w:hint="eastAsia" w:ascii="宋体" w:hAnsi="宋体" w:cs="宋体"/>
                <w:bCs/>
              </w:rPr>
              <w:t>2</w:t>
            </w:r>
          </w:p>
        </w:tc>
        <w:tc>
          <w:tcPr>
            <w:tcW w:w="4968" w:type="dxa"/>
            <w:gridSpan w:val="2"/>
            <w:vAlign w:val="center"/>
          </w:tcPr>
          <w:p>
            <w:pPr>
              <w:keepNext w:val="0"/>
              <w:keepLines w:val="0"/>
              <w:suppressLineNumbers w:val="0"/>
              <w:spacing w:before="0" w:beforeAutospacing="0" w:after="0" w:afterAutospacing="0"/>
              <w:ind w:left="40" w:leftChars="19" w:right="0"/>
              <w:rPr>
                <w:rFonts w:hint="default"/>
              </w:rPr>
            </w:pPr>
            <w:r>
              <w:rPr>
                <w:rFonts w:hint="eastAsia"/>
              </w:rPr>
              <w:t>按招标文件规定加盖公章和签署。</w:t>
            </w:r>
          </w:p>
        </w:tc>
        <w:tc>
          <w:tcPr>
            <w:tcW w:w="995" w:type="dxa"/>
          </w:tcPr>
          <w:p>
            <w:pPr>
              <w:pStyle w:val="18"/>
              <w:keepNext w:val="0"/>
              <w:keepLines w:val="0"/>
              <w:suppressLineNumbers w:val="0"/>
              <w:tabs>
                <w:tab w:val="left" w:pos="686"/>
                <w:tab w:val="left" w:pos="1030"/>
              </w:tabs>
              <w:spacing w:before="40" w:beforeAutospacing="0" w:after="40" w:afterAutospacing="0"/>
              <w:ind w:left="0" w:right="0"/>
              <w:rPr>
                <w:rFonts w:hint="default" w:hAnsi="宋体"/>
                <w:sz w:val="21"/>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rPr>
            </w:pPr>
          </w:p>
        </w:tc>
        <w:tc>
          <w:tcPr>
            <w:tcW w:w="992" w:type="dxa"/>
            <w:vAlign w:val="center"/>
          </w:tcPr>
          <w:p>
            <w:pPr>
              <w:keepNext w:val="0"/>
              <w:keepLines w:val="0"/>
              <w:suppressLineNumbers w:val="0"/>
              <w:spacing w:before="40" w:beforeAutospacing="0" w:after="40" w:afterAutospacing="0"/>
              <w:ind w:left="0" w:right="0"/>
              <w:rPr>
                <w:rFonts w:hint="default"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0" w:type="dxa"/>
            <w:vAlign w:val="center"/>
          </w:tcPr>
          <w:p>
            <w:pPr>
              <w:keepNext w:val="0"/>
              <w:keepLines w:val="0"/>
              <w:suppressLineNumbers w:val="0"/>
              <w:spacing w:before="0" w:beforeAutospacing="0" w:after="0" w:afterAutospacing="0"/>
              <w:ind w:left="0" w:right="0"/>
              <w:jc w:val="center"/>
              <w:rPr>
                <w:rFonts w:hint="default" w:ascii="宋体" w:hAnsi="宋体" w:cs="宋体"/>
                <w:bCs/>
              </w:rPr>
            </w:pPr>
            <w:r>
              <w:rPr>
                <w:rFonts w:hint="eastAsia" w:ascii="宋体" w:hAnsi="宋体" w:cs="宋体"/>
                <w:bCs/>
              </w:rPr>
              <w:t>3</w:t>
            </w:r>
          </w:p>
        </w:tc>
        <w:tc>
          <w:tcPr>
            <w:tcW w:w="4968" w:type="dxa"/>
            <w:gridSpan w:val="2"/>
            <w:vAlign w:val="center"/>
          </w:tcPr>
          <w:p>
            <w:pPr>
              <w:keepNext w:val="0"/>
              <w:keepLines w:val="0"/>
              <w:suppressLineNumbers w:val="0"/>
              <w:spacing w:before="0" w:beforeAutospacing="0" w:after="0" w:afterAutospacing="0"/>
              <w:ind w:left="40" w:leftChars="19" w:right="0"/>
              <w:rPr>
                <w:rFonts w:hint="default"/>
              </w:rPr>
            </w:pPr>
            <w:r>
              <w:rPr>
                <w:rFonts w:hint="eastAsia"/>
              </w:rPr>
              <w:t>投标文件主要资料齐全。</w:t>
            </w:r>
          </w:p>
        </w:tc>
        <w:tc>
          <w:tcPr>
            <w:tcW w:w="995" w:type="dxa"/>
          </w:tcPr>
          <w:p>
            <w:pPr>
              <w:keepNext w:val="0"/>
              <w:keepLines w:val="0"/>
              <w:suppressLineNumbers w:val="0"/>
              <w:tabs>
                <w:tab w:val="left" w:pos="686"/>
                <w:tab w:val="left" w:pos="1030"/>
              </w:tabs>
              <w:spacing w:before="40" w:beforeAutospacing="0" w:after="40" w:afterAutospacing="0"/>
              <w:ind w:left="0" w:right="0"/>
              <w:rPr>
                <w:rFonts w:hint="default" w:ascii="宋体" w:hAnsi="宋体"/>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2" w:type="dxa"/>
            <w:vAlign w:val="center"/>
          </w:tcPr>
          <w:p>
            <w:pPr>
              <w:keepNext w:val="0"/>
              <w:keepLines w:val="0"/>
              <w:suppressLineNumbers w:val="0"/>
              <w:spacing w:before="40" w:beforeAutospacing="0" w:after="40" w:afterAutospacing="0"/>
              <w:ind w:left="0" w:right="0"/>
              <w:rPr>
                <w:rFonts w:hint="default"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730" w:type="dxa"/>
            <w:vAlign w:val="center"/>
          </w:tcPr>
          <w:p>
            <w:pPr>
              <w:keepNext w:val="0"/>
              <w:keepLines w:val="0"/>
              <w:suppressLineNumbers w:val="0"/>
              <w:spacing w:before="0" w:beforeAutospacing="0" w:after="0" w:afterAutospacing="0"/>
              <w:ind w:left="0" w:right="0"/>
              <w:jc w:val="center"/>
              <w:rPr>
                <w:rFonts w:hint="default" w:ascii="宋体" w:hAnsi="宋体" w:cs="宋体"/>
                <w:bCs/>
              </w:rPr>
            </w:pPr>
            <w:r>
              <w:rPr>
                <w:rFonts w:hint="eastAsia" w:ascii="宋体" w:hAnsi="宋体" w:cs="宋体"/>
                <w:bCs/>
              </w:rPr>
              <w:t>4</w:t>
            </w:r>
          </w:p>
        </w:tc>
        <w:tc>
          <w:tcPr>
            <w:tcW w:w="4968" w:type="dxa"/>
            <w:gridSpan w:val="2"/>
            <w:vAlign w:val="center"/>
          </w:tcPr>
          <w:p>
            <w:pPr>
              <w:keepNext w:val="0"/>
              <w:keepLines w:val="0"/>
              <w:suppressLineNumbers w:val="0"/>
              <w:spacing w:before="0" w:beforeAutospacing="0" w:after="0" w:afterAutospacing="0"/>
              <w:ind w:left="40" w:leftChars="19" w:right="0"/>
              <w:rPr>
                <w:rFonts w:hint="default"/>
              </w:rPr>
            </w:pPr>
            <w:r>
              <w:rPr>
                <w:rFonts w:hint="eastAsia"/>
              </w:rPr>
              <w:t>投标价格是固定价且未超过本项目采购预算，设有最高限价的，未超过本项目最高限价。</w:t>
            </w:r>
          </w:p>
        </w:tc>
        <w:tc>
          <w:tcPr>
            <w:tcW w:w="995" w:type="dxa"/>
          </w:tcPr>
          <w:p>
            <w:pPr>
              <w:keepNext w:val="0"/>
              <w:keepLines w:val="0"/>
              <w:suppressLineNumbers w:val="0"/>
              <w:tabs>
                <w:tab w:val="left" w:pos="686"/>
                <w:tab w:val="left" w:pos="1030"/>
              </w:tabs>
              <w:spacing w:before="40" w:beforeAutospacing="0" w:after="40" w:afterAutospacing="0"/>
              <w:ind w:left="0" w:right="0"/>
              <w:rPr>
                <w:rFonts w:hint="default" w:ascii="宋体" w:hAnsi="宋体"/>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2" w:type="dxa"/>
            <w:vAlign w:val="center"/>
          </w:tcPr>
          <w:p>
            <w:pPr>
              <w:keepNext w:val="0"/>
              <w:keepLines w:val="0"/>
              <w:suppressLineNumbers w:val="0"/>
              <w:spacing w:before="40" w:beforeAutospacing="0" w:after="40" w:afterAutospacing="0"/>
              <w:ind w:left="0" w:right="0"/>
              <w:rPr>
                <w:rFonts w:hint="default"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vAlign w:val="center"/>
          </w:tcPr>
          <w:p>
            <w:pPr>
              <w:keepNext w:val="0"/>
              <w:keepLines w:val="0"/>
              <w:suppressLineNumbers w:val="0"/>
              <w:spacing w:before="0" w:beforeAutospacing="0" w:after="0" w:afterAutospacing="0"/>
              <w:ind w:left="0" w:right="0"/>
              <w:jc w:val="center"/>
              <w:rPr>
                <w:rFonts w:hint="default" w:ascii="宋体" w:hAnsi="宋体" w:cs="宋体"/>
                <w:bCs/>
              </w:rPr>
            </w:pPr>
            <w:r>
              <w:rPr>
                <w:rFonts w:hint="eastAsia" w:ascii="宋体" w:hAnsi="宋体" w:cs="宋体"/>
                <w:bCs/>
              </w:rPr>
              <w:t>5</w:t>
            </w:r>
          </w:p>
        </w:tc>
        <w:tc>
          <w:tcPr>
            <w:tcW w:w="4968" w:type="dxa"/>
            <w:gridSpan w:val="2"/>
            <w:vAlign w:val="center"/>
          </w:tcPr>
          <w:p>
            <w:pPr>
              <w:keepNext w:val="0"/>
              <w:keepLines w:val="0"/>
              <w:suppressLineNumbers w:val="0"/>
              <w:spacing w:before="0" w:beforeAutospacing="0" w:after="0" w:afterAutospacing="0"/>
              <w:ind w:left="40" w:leftChars="19" w:right="0"/>
              <w:rPr>
                <w:rFonts w:hint="default"/>
              </w:rPr>
            </w:pPr>
            <w:r>
              <w:rPr>
                <w:rFonts w:hint="eastAsia"/>
              </w:rPr>
              <w:t>完全响应招标文件服务条款，无重大保留或偏差。</w:t>
            </w:r>
          </w:p>
        </w:tc>
        <w:tc>
          <w:tcPr>
            <w:tcW w:w="995" w:type="dxa"/>
          </w:tcPr>
          <w:p>
            <w:pPr>
              <w:keepNext w:val="0"/>
              <w:keepLines w:val="0"/>
              <w:suppressLineNumbers w:val="0"/>
              <w:tabs>
                <w:tab w:val="left" w:pos="686"/>
                <w:tab w:val="left" w:pos="1030"/>
              </w:tabs>
              <w:spacing w:before="40" w:beforeAutospacing="0" w:after="40" w:afterAutospacing="0"/>
              <w:ind w:left="0" w:right="0"/>
              <w:rPr>
                <w:rFonts w:hint="default" w:ascii="宋体" w:hAnsi="宋体"/>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2" w:type="dxa"/>
            <w:vAlign w:val="center"/>
          </w:tcPr>
          <w:p>
            <w:pPr>
              <w:keepNext w:val="0"/>
              <w:keepLines w:val="0"/>
              <w:suppressLineNumbers w:val="0"/>
              <w:spacing w:before="40" w:beforeAutospacing="0" w:after="40" w:afterAutospacing="0"/>
              <w:ind w:left="0" w:right="0"/>
              <w:rPr>
                <w:rFonts w:hint="default"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730" w:type="dxa"/>
            <w:vAlign w:val="center"/>
          </w:tcPr>
          <w:p>
            <w:pPr>
              <w:keepNext w:val="0"/>
              <w:keepLines w:val="0"/>
              <w:suppressLineNumbers w:val="0"/>
              <w:spacing w:before="0" w:beforeAutospacing="0" w:after="0" w:afterAutospacing="0"/>
              <w:ind w:left="0" w:right="0"/>
              <w:jc w:val="center"/>
              <w:rPr>
                <w:rFonts w:hint="default" w:ascii="宋体" w:hAnsi="宋体" w:cs="宋体"/>
                <w:bCs/>
              </w:rPr>
            </w:pPr>
            <w:r>
              <w:rPr>
                <w:rFonts w:hint="eastAsia" w:ascii="宋体" w:hAnsi="宋体" w:cs="宋体"/>
                <w:bCs/>
              </w:rPr>
              <w:t>6</w:t>
            </w:r>
          </w:p>
        </w:tc>
        <w:tc>
          <w:tcPr>
            <w:tcW w:w="4968" w:type="dxa"/>
            <w:gridSpan w:val="2"/>
            <w:vAlign w:val="center"/>
          </w:tcPr>
          <w:p>
            <w:pPr>
              <w:keepNext w:val="0"/>
              <w:keepLines w:val="0"/>
              <w:suppressLineNumbers w:val="0"/>
              <w:spacing w:before="0" w:beforeAutospacing="0" w:after="0" w:afterAutospacing="0" w:line="180" w:lineRule="atLeast"/>
              <w:ind w:left="0" w:right="0"/>
              <w:rPr>
                <w:rFonts w:hint="default"/>
              </w:rPr>
            </w:pPr>
            <w:r>
              <w:rPr>
                <w:rFonts w:hint="default"/>
              </w:rPr>
              <w:t>投标文件未含有采购人不可接受的附加条件</w:t>
            </w:r>
            <w:r>
              <w:rPr>
                <w:rFonts w:hint="eastAsia"/>
              </w:rPr>
              <w:t>。</w:t>
            </w:r>
          </w:p>
        </w:tc>
        <w:tc>
          <w:tcPr>
            <w:tcW w:w="995" w:type="dxa"/>
          </w:tcPr>
          <w:p>
            <w:pPr>
              <w:keepNext w:val="0"/>
              <w:keepLines w:val="0"/>
              <w:suppressLineNumbers w:val="0"/>
              <w:tabs>
                <w:tab w:val="left" w:pos="686"/>
                <w:tab w:val="left" w:pos="1030"/>
              </w:tabs>
              <w:spacing w:before="40" w:beforeAutospacing="0" w:after="40" w:afterAutospacing="0"/>
              <w:ind w:left="0" w:right="0"/>
              <w:rPr>
                <w:rFonts w:hint="default" w:ascii="宋体" w:hAnsi="宋体"/>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2" w:type="dxa"/>
            <w:vAlign w:val="center"/>
          </w:tcPr>
          <w:p>
            <w:pPr>
              <w:keepNext w:val="0"/>
              <w:keepLines w:val="0"/>
              <w:suppressLineNumbers w:val="0"/>
              <w:spacing w:before="40" w:beforeAutospacing="0" w:after="40" w:afterAutospacing="0"/>
              <w:ind w:left="0" w:right="0"/>
              <w:rPr>
                <w:rFonts w:hint="default"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730" w:type="dxa"/>
            <w:vAlign w:val="center"/>
          </w:tcPr>
          <w:p>
            <w:pPr>
              <w:keepNext w:val="0"/>
              <w:keepLines w:val="0"/>
              <w:suppressLineNumbers w:val="0"/>
              <w:spacing w:before="0" w:beforeAutospacing="0" w:after="0" w:afterAutospacing="0"/>
              <w:ind w:left="0" w:right="0"/>
              <w:jc w:val="center"/>
              <w:rPr>
                <w:rFonts w:hint="default" w:ascii="宋体" w:hAnsi="宋体" w:cs="宋体"/>
                <w:bCs/>
              </w:rPr>
            </w:pPr>
            <w:r>
              <w:rPr>
                <w:rFonts w:hint="eastAsia" w:ascii="宋体" w:hAnsi="宋体" w:cs="宋体"/>
                <w:bCs/>
              </w:rPr>
              <w:t>7</w:t>
            </w:r>
          </w:p>
        </w:tc>
        <w:tc>
          <w:tcPr>
            <w:tcW w:w="4968" w:type="dxa"/>
            <w:gridSpan w:val="2"/>
            <w:vAlign w:val="center"/>
          </w:tcPr>
          <w:p>
            <w:pPr>
              <w:keepNext w:val="0"/>
              <w:keepLines w:val="0"/>
              <w:suppressLineNumbers w:val="0"/>
              <w:spacing w:before="0" w:beforeAutospacing="0" w:after="0" w:afterAutospacing="0" w:line="180" w:lineRule="atLeast"/>
              <w:ind w:left="0" w:right="0"/>
              <w:rPr>
                <w:rFonts w:hint="default"/>
              </w:rPr>
            </w:pPr>
            <w:r>
              <w:rPr>
                <w:rFonts w:hint="eastAsia" w:ascii="宋体" w:hAnsi="宋体" w:cs="宋体"/>
              </w:rPr>
              <w:t>按照招标文件要求的格式编制投标文件</w:t>
            </w:r>
          </w:p>
        </w:tc>
        <w:tc>
          <w:tcPr>
            <w:tcW w:w="995" w:type="dxa"/>
          </w:tcPr>
          <w:p>
            <w:pPr>
              <w:keepNext w:val="0"/>
              <w:keepLines w:val="0"/>
              <w:suppressLineNumbers w:val="0"/>
              <w:tabs>
                <w:tab w:val="left" w:pos="686"/>
                <w:tab w:val="left" w:pos="1030"/>
              </w:tabs>
              <w:spacing w:before="40" w:beforeAutospacing="0" w:after="40" w:afterAutospacing="0"/>
              <w:ind w:left="0" w:right="0"/>
              <w:rPr>
                <w:rFonts w:hint="default" w:ascii="宋体" w:hAnsi="宋体"/>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2" w:type="dxa"/>
            <w:vAlign w:val="center"/>
          </w:tcPr>
          <w:p>
            <w:pPr>
              <w:keepNext w:val="0"/>
              <w:keepLines w:val="0"/>
              <w:suppressLineNumbers w:val="0"/>
              <w:spacing w:before="40" w:beforeAutospacing="0" w:after="40" w:afterAutospacing="0"/>
              <w:ind w:left="0" w:right="0"/>
              <w:rPr>
                <w:rFonts w:hint="default"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73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Cs/>
                <w:lang w:val="en-US" w:eastAsia="zh-CN"/>
              </w:rPr>
            </w:pPr>
            <w:r>
              <w:rPr>
                <w:rFonts w:hint="eastAsia" w:ascii="宋体" w:hAnsi="宋体" w:cs="宋体"/>
                <w:bCs/>
                <w:lang w:val="en-US" w:eastAsia="zh-CN"/>
              </w:rPr>
              <w:t>8</w:t>
            </w:r>
          </w:p>
        </w:tc>
        <w:tc>
          <w:tcPr>
            <w:tcW w:w="4968" w:type="dxa"/>
            <w:gridSpan w:val="2"/>
            <w:vAlign w:val="center"/>
          </w:tcPr>
          <w:p>
            <w:pPr>
              <w:keepNext w:val="0"/>
              <w:keepLines w:val="0"/>
              <w:suppressLineNumbers w:val="0"/>
              <w:spacing w:before="0" w:beforeAutospacing="0" w:after="0" w:afterAutospacing="0" w:line="180" w:lineRule="atLeast"/>
              <w:ind w:left="0" w:right="0"/>
              <w:rPr>
                <w:rFonts w:hint="default"/>
              </w:rPr>
            </w:pPr>
            <w:r>
              <w:rPr>
                <w:rFonts w:hint="eastAsia"/>
              </w:rPr>
              <w:t>不存在低于成本价投标或投标报价明显不合理且投标供应商不能合理说明的情况。</w:t>
            </w:r>
          </w:p>
        </w:tc>
        <w:tc>
          <w:tcPr>
            <w:tcW w:w="995" w:type="dxa"/>
          </w:tcPr>
          <w:p>
            <w:pPr>
              <w:keepNext w:val="0"/>
              <w:keepLines w:val="0"/>
              <w:suppressLineNumbers w:val="0"/>
              <w:tabs>
                <w:tab w:val="left" w:pos="686"/>
                <w:tab w:val="left" w:pos="1030"/>
              </w:tabs>
              <w:spacing w:before="40" w:beforeAutospacing="0" w:after="40" w:afterAutospacing="0"/>
              <w:ind w:left="0" w:right="0"/>
              <w:rPr>
                <w:rFonts w:hint="default" w:ascii="宋体" w:hAnsi="宋体"/>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5" w:type="dxa"/>
            <w:vAlign w:val="center"/>
          </w:tcPr>
          <w:p>
            <w:pPr>
              <w:keepNext w:val="0"/>
              <w:keepLines w:val="0"/>
              <w:suppressLineNumbers w:val="0"/>
              <w:spacing w:before="40" w:beforeAutospacing="0" w:after="40" w:afterAutospacing="0"/>
              <w:ind w:left="0" w:right="0"/>
              <w:rPr>
                <w:rFonts w:hint="default" w:ascii="宋体" w:hAnsi="宋体"/>
                <w:b/>
              </w:rPr>
            </w:pPr>
          </w:p>
        </w:tc>
        <w:tc>
          <w:tcPr>
            <w:tcW w:w="992" w:type="dxa"/>
            <w:vAlign w:val="center"/>
          </w:tcPr>
          <w:p>
            <w:pPr>
              <w:keepNext w:val="0"/>
              <w:keepLines w:val="0"/>
              <w:suppressLineNumbers w:val="0"/>
              <w:spacing w:before="40" w:beforeAutospacing="0" w:after="40" w:afterAutospacing="0"/>
              <w:ind w:left="0" w:right="0"/>
              <w:rPr>
                <w:rFonts w:hint="default"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98" w:type="dxa"/>
            <w:gridSpan w:val="3"/>
            <w:vAlign w:val="center"/>
          </w:tcPr>
          <w:p>
            <w:pPr>
              <w:keepNext w:val="0"/>
              <w:keepLines w:val="0"/>
              <w:suppressLineNumbers w:val="0"/>
              <w:spacing w:before="40" w:beforeAutospacing="0" w:after="40" w:afterAutospacing="0" w:line="360" w:lineRule="auto"/>
              <w:ind w:left="0" w:right="0"/>
              <w:jc w:val="center"/>
              <w:rPr>
                <w:rFonts w:hint="default" w:ascii="宋体" w:hAnsi="宋体"/>
                <w:b/>
              </w:rPr>
            </w:pPr>
            <w:r>
              <w:rPr>
                <w:rFonts w:hint="eastAsia" w:ascii="宋体" w:hAnsi="宋体"/>
                <w:b/>
              </w:rPr>
              <w:t>结  论</w:t>
            </w:r>
          </w:p>
        </w:tc>
        <w:tc>
          <w:tcPr>
            <w:tcW w:w="995" w:type="dxa"/>
            <w:vAlign w:val="center"/>
          </w:tcPr>
          <w:p>
            <w:pPr>
              <w:keepNext w:val="0"/>
              <w:keepLines w:val="0"/>
              <w:suppressLineNumbers w:val="0"/>
              <w:spacing w:before="40" w:beforeAutospacing="0" w:after="40" w:afterAutospacing="0" w:line="360" w:lineRule="auto"/>
              <w:ind w:left="0" w:right="0"/>
              <w:rPr>
                <w:rFonts w:hint="default" w:ascii="宋体" w:hAnsi="宋体"/>
                <w:b/>
              </w:rPr>
            </w:pPr>
          </w:p>
        </w:tc>
        <w:tc>
          <w:tcPr>
            <w:tcW w:w="995" w:type="dxa"/>
            <w:vAlign w:val="center"/>
          </w:tcPr>
          <w:p>
            <w:pPr>
              <w:keepNext w:val="0"/>
              <w:keepLines w:val="0"/>
              <w:suppressLineNumbers w:val="0"/>
              <w:spacing w:before="40" w:beforeAutospacing="0" w:after="40" w:afterAutospacing="0" w:line="360" w:lineRule="auto"/>
              <w:ind w:left="0" w:right="0"/>
              <w:rPr>
                <w:rFonts w:hint="default" w:ascii="宋体" w:hAnsi="宋体"/>
                <w:b/>
              </w:rPr>
            </w:pPr>
          </w:p>
        </w:tc>
        <w:tc>
          <w:tcPr>
            <w:tcW w:w="995" w:type="dxa"/>
            <w:vAlign w:val="center"/>
          </w:tcPr>
          <w:p>
            <w:pPr>
              <w:keepNext w:val="0"/>
              <w:keepLines w:val="0"/>
              <w:suppressLineNumbers w:val="0"/>
              <w:spacing w:before="40" w:beforeAutospacing="0" w:after="40" w:afterAutospacing="0" w:line="360" w:lineRule="auto"/>
              <w:ind w:left="0" w:right="0"/>
              <w:rPr>
                <w:rFonts w:hint="default" w:ascii="宋体" w:hAnsi="宋体"/>
                <w:b/>
              </w:rPr>
            </w:pPr>
          </w:p>
        </w:tc>
        <w:tc>
          <w:tcPr>
            <w:tcW w:w="992" w:type="dxa"/>
            <w:vAlign w:val="center"/>
          </w:tcPr>
          <w:p>
            <w:pPr>
              <w:keepNext w:val="0"/>
              <w:keepLines w:val="0"/>
              <w:suppressLineNumbers w:val="0"/>
              <w:spacing w:before="40" w:beforeAutospacing="0" w:after="40" w:afterAutospacing="0" w:line="360" w:lineRule="auto"/>
              <w:ind w:left="0" w:right="0"/>
              <w:rPr>
                <w:rFonts w:hint="default"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72" w:type="dxa"/>
            <w:gridSpan w:val="2"/>
            <w:vAlign w:val="center"/>
          </w:tcPr>
          <w:p>
            <w:pPr>
              <w:keepNext w:val="0"/>
              <w:keepLines w:val="0"/>
              <w:suppressLineNumbers w:val="0"/>
              <w:spacing w:before="0" w:beforeAutospacing="0" w:after="0" w:afterAutospacing="0"/>
              <w:ind w:left="0" w:right="0"/>
              <w:jc w:val="center"/>
              <w:rPr>
                <w:rFonts w:hint="default" w:ascii="宋体" w:hAnsi="宋体"/>
              </w:rPr>
            </w:pPr>
            <w:r>
              <w:rPr>
                <w:rFonts w:hint="eastAsia" w:ascii="宋体" w:hAnsi="宋体"/>
              </w:rPr>
              <w:t>不通过原因说明</w:t>
            </w:r>
          </w:p>
        </w:tc>
        <w:tc>
          <w:tcPr>
            <w:tcW w:w="8403" w:type="dxa"/>
            <w:gridSpan w:val="5"/>
            <w:vAlign w:val="center"/>
          </w:tcPr>
          <w:p>
            <w:pPr>
              <w:keepNext w:val="0"/>
              <w:keepLines w:val="0"/>
              <w:suppressLineNumbers w:val="0"/>
              <w:spacing w:before="40" w:beforeAutospacing="0" w:after="40" w:afterAutospacing="0" w:line="360" w:lineRule="auto"/>
              <w:ind w:left="0" w:right="0"/>
              <w:rPr>
                <w:rFonts w:hint="default" w:ascii="宋体" w:hAnsi="宋体"/>
                <w:b/>
              </w:rPr>
            </w:pPr>
          </w:p>
        </w:tc>
      </w:tr>
    </w:tbl>
    <w:p>
      <w:pPr>
        <w:spacing w:before="120" w:line="360" w:lineRule="auto"/>
        <w:ind w:firstLine="420" w:firstLineChars="200"/>
        <w:rPr>
          <w:rFonts w:ascii="宋体" w:hAnsi="宋体"/>
        </w:rPr>
      </w:pPr>
      <w:r>
        <w:rPr>
          <w:rFonts w:hint="eastAsia" w:ascii="宋体" w:hAnsi="宋体"/>
        </w:rPr>
        <w:t>1.评审时评委对投标供应商是否满足要求逐条标注评审意见，是标记为</w:t>
      </w:r>
      <w:r>
        <w:rPr>
          <w:rFonts w:ascii="Arial" w:hAnsi="Arial" w:cs="Arial"/>
        </w:rPr>
        <w:t>√</w:t>
      </w:r>
      <w:r>
        <w:rPr>
          <w:rFonts w:hint="eastAsia" w:ascii="宋体" w:hAnsi="宋体"/>
        </w:rPr>
        <w:t>，否标记为×；</w:t>
      </w:r>
    </w:p>
    <w:p>
      <w:pPr>
        <w:spacing w:before="120" w:line="360" w:lineRule="auto"/>
        <w:ind w:firstLine="420" w:firstLineChars="200"/>
        <w:rPr>
          <w:rFonts w:ascii="宋体" w:hAnsi="宋体"/>
        </w:rPr>
      </w:pPr>
      <w:r>
        <w:rPr>
          <w:rFonts w:hint="eastAsia" w:ascii="宋体" w:hAnsi="宋体"/>
        </w:rPr>
        <w:t>2.评审结论栏统一填写为通过或不通过，出现一个×为不通过；</w:t>
      </w:r>
    </w:p>
    <w:p>
      <w:pPr>
        <w:spacing w:before="120" w:line="360" w:lineRule="auto"/>
        <w:ind w:firstLine="420" w:firstLineChars="200"/>
        <w:rPr>
          <w:rFonts w:ascii="宋体" w:hAnsi="宋体"/>
        </w:rPr>
      </w:pPr>
      <w:r>
        <w:rPr>
          <w:rFonts w:hint="eastAsia" w:ascii="宋体" w:hAnsi="宋体"/>
        </w:rPr>
        <w:t>3.对结论为不通过的投标，要说明原因。</w:t>
      </w:r>
    </w:p>
    <w:p>
      <w:pPr>
        <w:sectPr>
          <w:headerReference r:id="rId3" w:type="default"/>
          <w:footerReference r:id="rId4" w:type="default"/>
          <w:pgSz w:w="11907" w:h="16840"/>
          <w:pgMar w:top="1418" w:right="1304" w:bottom="1361" w:left="1361" w:header="794" w:footer="794" w:gutter="0"/>
          <w:cols w:space="720" w:num="1"/>
          <w:docGrid w:linePitch="285" w:charSpace="0"/>
        </w:sectPr>
      </w:pPr>
    </w:p>
    <w:p>
      <w:pPr>
        <w:wordWrap w:val="0"/>
        <w:topLinePunct/>
        <w:spacing w:line="360" w:lineRule="auto"/>
        <w:ind w:firstLine="482" w:firstLineChars="200"/>
        <w:outlineLvl w:val="1"/>
        <w:rPr>
          <w:rFonts w:ascii="黑体" w:hAnsi="仿宋" w:eastAsia="黑体" w:cs="黑体"/>
          <w:b/>
          <w:bCs/>
          <w:color w:val="auto"/>
          <w:sz w:val="24"/>
          <w:szCs w:val="24"/>
        </w:rPr>
      </w:pPr>
      <w:bookmarkStart w:id="293" w:name="_Toc24188"/>
      <w:bookmarkStart w:id="294" w:name="_Toc14011"/>
      <w:bookmarkStart w:id="295" w:name="_Toc21161"/>
      <w:bookmarkStart w:id="296" w:name="_Toc2064"/>
      <w:bookmarkStart w:id="297" w:name="_Toc21145"/>
      <w:bookmarkStart w:id="298" w:name="_Toc3624"/>
      <w:r>
        <w:rPr>
          <w:rFonts w:hint="eastAsia" w:ascii="黑体" w:hAnsi="仿宋" w:eastAsia="黑体" w:cs="黑体"/>
          <w:b/>
          <w:bCs/>
          <w:sz w:val="24"/>
          <w:szCs w:val="24"/>
        </w:rPr>
        <w:t>附表3：《价格评审表》</w:t>
      </w:r>
      <w:bookmarkEnd w:id="293"/>
      <w:bookmarkEnd w:id="294"/>
      <w:bookmarkEnd w:id="295"/>
      <w:bookmarkEnd w:id="296"/>
      <w:bookmarkEnd w:id="297"/>
      <w:bookmarkEnd w:id="298"/>
    </w:p>
    <w:p>
      <w:pPr>
        <w:wordWrap w:val="0"/>
        <w:topLinePunct/>
        <w:spacing w:line="500" w:lineRule="exact"/>
        <w:rPr>
          <w:rFonts w:ascii="宋体" w:hAnsi="宋体" w:cs="宋体"/>
          <w:b/>
          <w:bCs/>
          <w:color w:val="auto"/>
          <w:u w:val="single"/>
          <w:lang w:val="en-GB"/>
        </w:rPr>
      </w:pPr>
    </w:p>
    <w:p>
      <w:pPr>
        <w:pStyle w:val="2"/>
        <w:jc w:val="center"/>
        <w:rPr>
          <w:b/>
          <w:bCs/>
          <w:color w:val="auto"/>
          <w:sz w:val="32"/>
          <w:szCs w:val="32"/>
        </w:rPr>
      </w:pPr>
      <w:r>
        <w:rPr>
          <w:rFonts w:hint="eastAsia"/>
          <w:b/>
          <w:bCs/>
          <w:color w:val="auto"/>
          <w:sz w:val="32"/>
          <w:szCs w:val="32"/>
        </w:rPr>
        <w:t>商务及技术打分表</w:t>
      </w:r>
    </w:p>
    <w:p>
      <w:pPr>
        <w:rPr>
          <w:color w:val="auto"/>
        </w:rPr>
      </w:pPr>
    </w:p>
    <w:tbl>
      <w:tblPr>
        <w:tblStyle w:val="32"/>
        <w:tblW w:w="5323"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
      <w:tblGrid>
        <w:gridCol w:w="592"/>
        <w:gridCol w:w="733"/>
        <w:gridCol w:w="908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725" w:hRule="atLeast"/>
          <w:jc w:val="center"/>
        </w:trPr>
        <w:tc>
          <w:tcPr>
            <w:tcW w:w="592" w:type="dxa"/>
            <w:tcBorders>
              <w:top w:val="single" w:color="auto"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kern w:val="0"/>
                <w:sz w:val="24"/>
                <w:szCs w:val="24"/>
              </w:rPr>
              <w:t>评标内容</w:t>
            </w:r>
          </w:p>
        </w:tc>
        <w:tc>
          <w:tcPr>
            <w:tcW w:w="733" w:type="dxa"/>
            <w:tcBorders>
              <w:top w:val="single" w:color="auto"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kern w:val="0"/>
                <w:sz w:val="24"/>
                <w:szCs w:val="24"/>
              </w:rPr>
              <w:t>分数</w:t>
            </w:r>
          </w:p>
        </w:tc>
        <w:tc>
          <w:tcPr>
            <w:tcW w:w="9084" w:type="dxa"/>
            <w:tcBorders>
              <w:top w:val="single" w:color="auto" w:sz="4" w:space="0"/>
              <w:left w:val="nil"/>
              <w:bottom w:val="single" w:color="000000"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kern w:val="0"/>
                <w:sz w:val="24"/>
                <w:szCs w:val="24"/>
              </w:rPr>
              <w:t>评标原则与标准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592" w:type="dxa"/>
            <w:tcBorders>
              <w:top w:val="single" w:color="000000" w:sz="4" w:space="0"/>
              <w:left w:val="single" w:color="auto"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kern w:val="0"/>
                <w:sz w:val="24"/>
                <w:szCs w:val="24"/>
              </w:rPr>
              <w:t>投标报价</w:t>
            </w:r>
          </w:p>
        </w:tc>
        <w:tc>
          <w:tcPr>
            <w:tcW w:w="733" w:type="dxa"/>
            <w:tcBorders>
              <w:top w:val="single" w:color="000000"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kern w:val="0"/>
                <w:sz w:val="24"/>
                <w:szCs w:val="24"/>
              </w:rPr>
              <w:t>30分</w:t>
            </w:r>
          </w:p>
        </w:tc>
        <w:tc>
          <w:tcPr>
            <w:tcW w:w="9084" w:type="dxa"/>
            <w:tcBorders>
              <w:top w:val="single" w:color="000000" w:sz="4" w:space="0"/>
              <w:left w:val="nil"/>
              <w:bottom w:val="single" w:color="000000" w:sz="4" w:space="0"/>
              <w:right w:val="single" w:color="auto" w:sz="4" w:space="0"/>
            </w:tcBorders>
            <w:vAlign w:val="center"/>
          </w:tcPr>
          <w:p>
            <w:pPr>
              <w:keepNext w:val="0"/>
              <w:keepLines w:val="0"/>
              <w:widowControl w:val="0"/>
              <w:suppressLineNumbers w:val="0"/>
              <w:spacing w:before="0" w:beforeAutospacing="0" w:after="0" w:afterAutospacing="0" w:line="400" w:lineRule="exact"/>
              <w:ind w:left="0" w:right="0"/>
              <w:jc w:val="both"/>
              <w:rPr>
                <w:rFonts w:hint="default"/>
                <w:color w:val="auto"/>
                <w:lang w:val="en-US"/>
              </w:rPr>
            </w:pPr>
            <w:r>
              <w:rPr>
                <w:rFonts w:hint="eastAsia" w:ascii="宋体" w:hAnsi="Times New Roman" w:eastAsia="宋体" w:cs="Times New Roman"/>
                <w:color w:val="auto"/>
                <w:kern w:val="0"/>
                <w:sz w:val="24"/>
                <w:szCs w:val="20"/>
                <w:lang w:val="en-US" w:eastAsia="zh-CN" w:bidi="ar"/>
              </w:rPr>
              <w:t>按照财政部《关于加强政府采购货物和服务项目价格评审管理的通知》（财库[2007]2号）的有关规定：价格分采用低价优先法计算，即满足招标文件要求且投标价格最低的投标报价为评审基准价，其价格分为满分。其他投标人的价格分统一按照下列公式计算：</w:t>
            </w:r>
          </w:p>
          <w:p>
            <w:pPr>
              <w:keepNext w:val="0"/>
              <w:keepLines w:val="0"/>
              <w:widowControl w:val="0"/>
              <w:suppressLineNumbers w:val="0"/>
              <w:spacing w:before="0" w:beforeAutospacing="0" w:after="0" w:afterAutospacing="0" w:line="400" w:lineRule="exact"/>
              <w:ind w:left="0" w:right="0"/>
              <w:jc w:val="both"/>
              <w:rPr>
                <w:rFonts w:hint="default"/>
                <w:color w:val="auto"/>
                <w:lang w:val="en-US"/>
              </w:rPr>
            </w:pPr>
            <w:r>
              <w:rPr>
                <w:rFonts w:hint="eastAsia" w:ascii="宋体" w:hAnsi="Times New Roman" w:eastAsia="宋体" w:cs="Times New Roman"/>
                <w:color w:val="auto"/>
                <w:kern w:val="0"/>
                <w:sz w:val="24"/>
                <w:szCs w:val="20"/>
                <w:lang w:val="en-US" w:eastAsia="zh-CN" w:bidi="ar"/>
              </w:rPr>
              <w:t xml:space="preserve"> 各项投标报价得分=（本项评标基准价/本项投标评审价）×本项价格权值%×100</w:t>
            </w:r>
          </w:p>
          <w:p>
            <w:pPr>
              <w:keepNext w:val="0"/>
              <w:keepLines w:val="0"/>
              <w:widowControl w:val="0"/>
              <w:suppressLineNumbers w:val="0"/>
              <w:spacing w:before="0" w:beforeAutospacing="0" w:after="0" w:afterAutospacing="0" w:line="400" w:lineRule="exact"/>
              <w:ind w:left="0" w:right="0"/>
              <w:jc w:val="both"/>
              <w:rPr>
                <w:rFonts w:hint="default"/>
                <w:color w:val="auto"/>
                <w:lang w:val="en-US"/>
              </w:rPr>
            </w:pPr>
            <w:r>
              <w:rPr>
                <w:rFonts w:hint="eastAsia" w:ascii="宋体" w:hAnsi="Times New Roman" w:eastAsia="宋体" w:cs="Times New Roman"/>
                <w:color w:val="auto"/>
                <w:kern w:val="0"/>
                <w:sz w:val="24"/>
                <w:szCs w:val="20"/>
                <w:lang w:val="en-US" w:eastAsia="zh-CN" w:bidi="ar"/>
              </w:rPr>
              <w:t>符合招标文件规定的中小企业、监狱企业、戒毒企业优惠条件的投标人，价格给予相应的扣除，用扣除后的价格参与评审。</w:t>
            </w:r>
          </w:p>
          <w:p>
            <w:pPr>
              <w:keepNext w:val="0"/>
              <w:keepLines w:val="0"/>
              <w:widowControl w:val="0"/>
              <w:suppressLineNumbers w:val="0"/>
              <w:spacing w:before="0" w:beforeAutospacing="0" w:after="0" w:afterAutospacing="0" w:line="400" w:lineRule="exact"/>
              <w:ind w:left="0" w:right="0"/>
              <w:jc w:val="both"/>
              <w:rPr>
                <w:rFonts w:hint="default" w:asciiTheme="minorEastAsia" w:hAnsiTheme="minorEastAsia" w:eastAsiaTheme="minorEastAsia"/>
                <w:color w:val="auto"/>
                <w:kern w:val="0"/>
                <w:sz w:val="24"/>
                <w:szCs w:val="24"/>
              </w:rPr>
            </w:pPr>
            <w:r>
              <w:rPr>
                <w:rFonts w:hint="eastAsia" w:ascii="宋体" w:hAnsi="Times New Roman" w:eastAsia="宋体" w:cs="Times New Roman"/>
                <w:color w:val="auto"/>
                <w:kern w:val="0"/>
                <w:sz w:val="24"/>
                <w:szCs w:val="20"/>
                <w:lang w:val="en-US" w:eastAsia="zh-CN" w:bidi="ar"/>
              </w:rPr>
              <w:t>注：各项所占分值如下，计算分数时四舍五入取小数点后两位。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7363" w:hRule="atLeast"/>
          <w:jc w:val="center"/>
        </w:trPr>
        <w:tc>
          <w:tcPr>
            <w:tcW w:w="592" w:type="dxa"/>
            <w:tcBorders>
              <w:top w:val="single" w:color="000000" w:sz="4" w:space="0"/>
              <w:left w:val="single" w:color="auto"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heme="minorEastAsia" w:hAnsiTheme="minorEastAsia" w:eastAsiaTheme="minorEastAsia"/>
                <w:color w:val="auto"/>
                <w:kern w:val="0"/>
                <w:sz w:val="24"/>
                <w:szCs w:val="24"/>
              </w:rPr>
            </w:pPr>
            <w:r>
              <w:rPr>
                <w:rFonts w:hint="eastAsia" w:asciiTheme="minorEastAsia" w:hAnsiTheme="minorEastAsia" w:eastAsiaTheme="minorEastAsia"/>
                <w:color w:val="auto"/>
                <w:kern w:val="0"/>
                <w:sz w:val="24"/>
                <w:szCs w:val="24"/>
              </w:rPr>
              <w:t>技术部分</w:t>
            </w:r>
          </w:p>
        </w:tc>
        <w:tc>
          <w:tcPr>
            <w:tcW w:w="733" w:type="dxa"/>
            <w:tcBorders>
              <w:top w:val="single" w:color="000000"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heme="minorEastAsia" w:hAnsiTheme="minorEastAsia" w:eastAsiaTheme="minorEastAsia"/>
                <w:color w:val="auto"/>
                <w:kern w:val="0"/>
                <w:sz w:val="24"/>
                <w:szCs w:val="24"/>
              </w:rPr>
            </w:pPr>
            <w:r>
              <w:rPr>
                <w:rFonts w:hint="eastAsia" w:asciiTheme="minorEastAsia" w:hAnsiTheme="minorEastAsia" w:eastAsiaTheme="minorEastAsia"/>
                <w:color w:val="auto"/>
                <w:kern w:val="0"/>
                <w:sz w:val="24"/>
                <w:szCs w:val="24"/>
                <w:lang w:val="en-US" w:eastAsia="zh-CN"/>
              </w:rPr>
              <w:t>49</w:t>
            </w:r>
            <w:r>
              <w:rPr>
                <w:rFonts w:hint="eastAsia" w:asciiTheme="minorEastAsia" w:hAnsiTheme="minorEastAsia" w:eastAsiaTheme="minorEastAsia"/>
                <w:color w:val="auto"/>
                <w:kern w:val="0"/>
                <w:sz w:val="24"/>
                <w:szCs w:val="24"/>
              </w:rPr>
              <w:t>分</w:t>
            </w:r>
          </w:p>
        </w:tc>
        <w:tc>
          <w:tcPr>
            <w:tcW w:w="9084" w:type="dxa"/>
            <w:tcBorders>
              <w:top w:val="single" w:color="000000" w:sz="4" w:space="0"/>
              <w:left w:val="nil"/>
              <w:bottom w:val="single" w:color="000000" w:sz="4" w:space="0"/>
              <w:right w:val="single" w:color="auto" w:sz="4" w:space="0"/>
            </w:tcBorders>
            <w:vAlign w:val="center"/>
          </w:tcPr>
          <w:p>
            <w:pPr>
              <w:keepNext w:val="0"/>
              <w:keepLines w:val="0"/>
              <w:suppressLineNumbers w:val="0"/>
              <w:spacing w:before="0" w:beforeAutospacing="0" w:after="0" w:afterAutospacing="0" w:line="440" w:lineRule="exact"/>
              <w:ind w:left="0" w:right="0"/>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1、投标产品内容、设备选型、技术指标、配置、功能符合招标文件要求，满足目前的使用需求，按其投标响应程度计0～8分；</w:t>
            </w:r>
            <w:r>
              <w:rPr>
                <w:rFonts w:hint="eastAsia" w:cs="宋体" w:asciiTheme="minorEastAsia" w:hAnsiTheme="minorEastAsia" w:eastAsiaTheme="minorEastAsia"/>
                <w:color w:val="auto"/>
                <w:sz w:val="24"/>
                <w:szCs w:val="24"/>
              </w:rPr>
              <w:t>（满分8分）</w:t>
            </w:r>
          </w:p>
          <w:p>
            <w:pPr>
              <w:keepNext w:val="0"/>
              <w:keepLines w:val="0"/>
              <w:suppressLineNumbers w:val="0"/>
              <w:spacing w:before="0" w:beforeAutospacing="0" w:after="0" w:afterAutospacing="0" w:line="440" w:lineRule="exact"/>
              <w:ind w:left="0" w:right="0"/>
              <w:rPr>
                <w:rFonts w:hint="default" w:asciiTheme="minorEastAsia" w:hAnsiTheme="minorEastAsia" w:eastAsiaTheme="minorEastAsia"/>
                <w:color w:val="auto"/>
                <w:sz w:val="24"/>
                <w:szCs w:val="24"/>
              </w:rPr>
            </w:pPr>
            <w:r>
              <w:rPr>
                <w:rFonts w:hint="default" w:asciiTheme="minorEastAsia" w:hAnsiTheme="minorEastAsia" w:eastAsiaTheme="minorEastAsia"/>
                <w:color w:val="auto"/>
                <w:sz w:val="24"/>
                <w:szCs w:val="24"/>
              </w:rPr>
              <w:t>2</w:t>
            </w:r>
            <w:r>
              <w:rPr>
                <w:rFonts w:hint="eastAsia" w:asciiTheme="minorEastAsia" w:hAnsiTheme="minorEastAsia" w:eastAsiaTheme="minorEastAsia"/>
                <w:color w:val="auto"/>
                <w:sz w:val="24"/>
                <w:szCs w:val="24"/>
              </w:rPr>
              <w:t>、设备相关检验报告齐全、相关技术资料、生产厂商授权书及售后服务承诺等符合要求。投标产品的质量整体评价及响应程度计0～7分；</w:t>
            </w:r>
            <w:r>
              <w:rPr>
                <w:rFonts w:hint="eastAsia" w:cs="宋体" w:asciiTheme="minorEastAsia" w:hAnsiTheme="minorEastAsia" w:eastAsiaTheme="minorEastAsia"/>
                <w:color w:val="auto"/>
                <w:sz w:val="24"/>
                <w:szCs w:val="24"/>
              </w:rPr>
              <w:t>（满分</w:t>
            </w:r>
            <w:r>
              <w:rPr>
                <w:rFonts w:hint="eastAsia" w:cs="宋体" w:asciiTheme="minorEastAsia" w:hAnsiTheme="minorEastAsia" w:eastAsiaTheme="minorEastAsia"/>
                <w:color w:val="auto"/>
                <w:sz w:val="24"/>
                <w:szCs w:val="24"/>
                <w:lang w:val="en-US" w:eastAsia="zh-CN"/>
              </w:rPr>
              <w:t>8</w:t>
            </w:r>
            <w:r>
              <w:rPr>
                <w:rFonts w:hint="eastAsia" w:cs="宋体" w:asciiTheme="minorEastAsia" w:hAnsiTheme="minorEastAsia" w:eastAsiaTheme="minorEastAsia"/>
                <w:color w:val="auto"/>
                <w:sz w:val="24"/>
                <w:szCs w:val="24"/>
              </w:rPr>
              <w:t>分）</w:t>
            </w:r>
          </w:p>
          <w:p>
            <w:pPr>
              <w:keepNext w:val="0"/>
              <w:keepLines w:val="0"/>
              <w:suppressLineNumbers w:val="0"/>
              <w:spacing w:before="0" w:beforeAutospacing="0" w:after="0" w:afterAutospacing="0" w:line="360" w:lineRule="auto"/>
              <w:ind w:left="0" w:right="0"/>
              <w:rPr>
                <w:rFonts w:hint="default" w:asciiTheme="minorEastAsia" w:hAnsiTheme="minorEastAsia" w:eastAsiaTheme="minorEastAsia"/>
                <w:color w:val="auto"/>
                <w:sz w:val="24"/>
                <w:szCs w:val="24"/>
              </w:rPr>
            </w:pPr>
            <w:r>
              <w:rPr>
                <w:rFonts w:hint="default" w:asciiTheme="minorEastAsia" w:hAnsiTheme="minorEastAsia" w:eastAsiaTheme="minorEastAsia"/>
                <w:color w:val="auto"/>
                <w:sz w:val="24"/>
                <w:szCs w:val="24"/>
              </w:rPr>
              <w:t>3</w:t>
            </w:r>
            <w:r>
              <w:rPr>
                <w:rFonts w:hint="eastAsia" w:asciiTheme="minorEastAsia" w:hAnsiTheme="minorEastAsia" w:eastAsiaTheme="minorEastAsia"/>
                <w:color w:val="auto"/>
                <w:sz w:val="24"/>
                <w:szCs w:val="24"/>
              </w:rPr>
              <w:t>、设备配置是否协调、兼容性优劣、运行稳定安全、考虑今后发展要求、先进性、前沿性、质量证明文件齐全，按其投标响应程度计0～8分；</w:t>
            </w:r>
            <w:r>
              <w:rPr>
                <w:rFonts w:hint="eastAsia" w:cs="宋体" w:asciiTheme="minorEastAsia" w:hAnsiTheme="minorEastAsia" w:eastAsiaTheme="minorEastAsia"/>
                <w:color w:val="auto"/>
                <w:sz w:val="24"/>
                <w:szCs w:val="24"/>
              </w:rPr>
              <w:t>（满分8分）</w:t>
            </w:r>
          </w:p>
          <w:p>
            <w:pPr>
              <w:keepNext w:val="0"/>
              <w:keepLines w:val="0"/>
              <w:suppressLineNumbers w:val="0"/>
              <w:spacing w:before="0" w:beforeAutospacing="0" w:after="0" w:afterAutospacing="0" w:line="360" w:lineRule="auto"/>
              <w:ind w:left="0" w:right="0"/>
              <w:rPr>
                <w:rFonts w:hint="default" w:asciiTheme="minorEastAsia" w:hAnsiTheme="minorEastAsia" w:eastAsiaTheme="minorEastAsia"/>
                <w:color w:val="auto"/>
                <w:sz w:val="24"/>
                <w:szCs w:val="24"/>
              </w:rPr>
            </w:pPr>
            <w:r>
              <w:rPr>
                <w:rFonts w:hint="default" w:asciiTheme="minorEastAsia" w:hAnsiTheme="minorEastAsia" w:eastAsiaTheme="minorEastAsia"/>
                <w:color w:val="auto"/>
                <w:sz w:val="24"/>
                <w:szCs w:val="24"/>
              </w:rPr>
              <w:t>4</w:t>
            </w:r>
            <w:r>
              <w:rPr>
                <w:rFonts w:hint="eastAsia" w:asciiTheme="minorEastAsia" w:hAnsiTheme="minorEastAsia" w:eastAsiaTheme="minorEastAsia"/>
                <w:color w:val="auto"/>
                <w:sz w:val="24"/>
                <w:szCs w:val="24"/>
              </w:rPr>
              <w:t>、投标人提供的技术方案响应及系统产品证明材料，根据响应程度进行横向对比情况计0～2</w:t>
            </w: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分；</w:t>
            </w:r>
            <w:r>
              <w:rPr>
                <w:rFonts w:hint="eastAsia" w:cs="宋体" w:asciiTheme="minorEastAsia" w:hAnsiTheme="minorEastAsia" w:eastAsiaTheme="minorEastAsia"/>
                <w:color w:val="auto"/>
                <w:sz w:val="24"/>
                <w:szCs w:val="24"/>
              </w:rPr>
              <w:t>（满分2</w:t>
            </w:r>
            <w:r>
              <w:rPr>
                <w:rFonts w:hint="eastAsia" w:cs="宋体" w:asciiTheme="minorEastAsia" w:hAnsiTheme="minorEastAsia" w:eastAsiaTheme="minorEastAsia"/>
                <w:color w:val="auto"/>
                <w:sz w:val="24"/>
                <w:szCs w:val="24"/>
                <w:lang w:val="en-US" w:eastAsia="zh-CN"/>
              </w:rPr>
              <w:t>5</w:t>
            </w:r>
            <w:r>
              <w:rPr>
                <w:rFonts w:hint="eastAsia" w:cs="宋体" w:asciiTheme="minorEastAsia" w:hAnsiTheme="minorEastAsia" w:eastAsiaTheme="minorEastAsia"/>
                <w:color w:val="auto"/>
                <w:sz w:val="24"/>
                <w:szCs w:val="24"/>
              </w:rPr>
              <w:t>分）</w:t>
            </w:r>
          </w:p>
          <w:p>
            <w:pPr>
              <w:pStyle w:val="118"/>
              <w:keepNext w:val="0"/>
              <w:keepLines w:val="0"/>
              <w:numPr>
                <w:ilvl w:val="0"/>
                <w:numId w:val="8"/>
              </w:numPr>
              <w:suppressLineNumbers w:val="0"/>
              <w:spacing w:before="0" w:beforeAutospacing="0" w:after="0" w:afterAutospacing="0" w:line="360" w:lineRule="auto"/>
              <w:ind w:right="0" w:firstLineChars="0"/>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技术方案充分考虑采购人实际情况与项目需求，方案详实，系统结构清晰，架构配置合理。投标人本次所投数据交换平台系统能与陕西省高级人民法院现有的法院多域数据智慧协作平台架构一致。提供相关证明材料</w:t>
            </w:r>
            <w:r>
              <w:rPr>
                <w:rFonts w:hint="default"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rPr>
              <w:t>提供有效的功能证明材料）。</w:t>
            </w:r>
            <w:r>
              <w:rPr>
                <w:rFonts w:hint="eastAsia" w:cs="宋体" w:asciiTheme="minorEastAsia" w:hAnsiTheme="minorEastAsia" w:eastAsiaTheme="minorEastAsia"/>
                <w:color w:val="auto"/>
                <w:sz w:val="24"/>
                <w:szCs w:val="24"/>
              </w:rPr>
              <w:t>（满分</w:t>
            </w:r>
            <w:r>
              <w:rPr>
                <w:rFonts w:hint="eastAsia" w:cs="宋体" w:asciiTheme="minorEastAsia" w:hAnsiTheme="minorEastAsia" w:eastAsiaTheme="minorEastAsia"/>
                <w:color w:val="auto"/>
                <w:sz w:val="24"/>
                <w:szCs w:val="24"/>
                <w:lang w:val="en-US" w:eastAsia="zh-CN"/>
              </w:rPr>
              <w:t>5</w:t>
            </w:r>
            <w:r>
              <w:rPr>
                <w:rFonts w:hint="eastAsia" w:cs="宋体" w:asciiTheme="minorEastAsia" w:hAnsiTheme="minorEastAsia" w:eastAsiaTheme="minorEastAsia"/>
                <w:color w:val="auto"/>
                <w:sz w:val="24"/>
                <w:szCs w:val="24"/>
              </w:rPr>
              <w:t>分）</w:t>
            </w:r>
          </w:p>
          <w:p>
            <w:pPr>
              <w:pStyle w:val="118"/>
              <w:keepNext w:val="0"/>
              <w:keepLines w:val="0"/>
              <w:numPr>
                <w:ilvl w:val="0"/>
                <w:numId w:val="8"/>
              </w:numPr>
              <w:suppressLineNumbers w:val="0"/>
              <w:spacing w:before="0" w:beforeAutospacing="0" w:after="0" w:afterAutospacing="0" w:line="360" w:lineRule="auto"/>
              <w:ind w:right="0" w:firstLineChars="0"/>
              <w:rPr>
                <w:rFonts w:hint="default" w:asciiTheme="minorEastAsia" w:hAnsiTheme="minorEastAsia" w:eastAsiaTheme="minorEastAsia"/>
                <w:color w:val="auto"/>
                <w:sz w:val="24"/>
                <w:szCs w:val="24"/>
              </w:rPr>
            </w:pPr>
            <w:r>
              <w:rPr>
                <w:rFonts w:hint="eastAsia" w:asciiTheme="minorEastAsia" w:hAnsiTheme="minorEastAsia" w:eastAsiaTheme="minorEastAsia"/>
                <w:bCs/>
                <w:color w:val="auto"/>
                <w:sz w:val="24"/>
                <w:szCs w:val="24"/>
              </w:rPr>
              <w:t>根据所投产品对用户需求书带★的技术条款的响应情况进行评分，</w:t>
            </w:r>
            <w:r>
              <w:rPr>
                <w:rFonts w:hint="eastAsia" w:asciiTheme="minorEastAsia" w:hAnsiTheme="minorEastAsia" w:eastAsiaTheme="minorEastAsia"/>
                <w:bCs/>
                <w:color w:val="auto"/>
                <w:sz w:val="24"/>
                <w:szCs w:val="24"/>
                <w:lang w:val="en-US" w:eastAsia="zh-CN"/>
              </w:rPr>
              <w:t>所有加</w:t>
            </w:r>
            <w:r>
              <w:rPr>
                <w:rFonts w:hint="eastAsia" w:asciiTheme="minorEastAsia" w:hAnsiTheme="minorEastAsia" w:eastAsiaTheme="minorEastAsia"/>
                <w:bCs/>
                <w:color w:val="auto"/>
                <w:sz w:val="24"/>
                <w:szCs w:val="24"/>
              </w:rPr>
              <w:t>★</w:t>
            </w:r>
            <w:r>
              <w:rPr>
                <w:rFonts w:hint="eastAsia" w:asciiTheme="minorEastAsia" w:hAnsiTheme="minorEastAsia" w:eastAsiaTheme="minorEastAsia"/>
                <w:bCs/>
                <w:color w:val="auto"/>
                <w:sz w:val="24"/>
                <w:szCs w:val="24"/>
                <w:lang w:val="en-US" w:eastAsia="zh-CN"/>
              </w:rPr>
              <w:t>参数</w:t>
            </w:r>
            <w:r>
              <w:rPr>
                <w:rFonts w:hint="eastAsia" w:cs="宋体" w:asciiTheme="minorEastAsia" w:hAnsiTheme="minorEastAsia" w:eastAsiaTheme="minorEastAsia"/>
                <w:color w:val="auto"/>
                <w:sz w:val="24"/>
                <w:szCs w:val="24"/>
              </w:rPr>
              <w:t>完全满足或优于的计</w:t>
            </w:r>
            <w:r>
              <w:rPr>
                <w:rFonts w:hint="eastAsia" w:cs="宋体" w:asciiTheme="minorEastAsia" w:hAnsiTheme="minorEastAsia" w:eastAsiaTheme="minorEastAsia"/>
                <w:color w:val="auto"/>
                <w:sz w:val="24"/>
                <w:szCs w:val="24"/>
                <w:lang w:val="en-US" w:eastAsia="zh-CN"/>
              </w:rPr>
              <w:t>20</w:t>
            </w:r>
            <w:r>
              <w:rPr>
                <w:rFonts w:hint="eastAsia" w:cs="宋体" w:asciiTheme="minorEastAsia" w:hAnsiTheme="minorEastAsia" w:eastAsiaTheme="minorEastAsia"/>
                <w:color w:val="auto"/>
                <w:sz w:val="24"/>
                <w:szCs w:val="24"/>
              </w:rPr>
              <w:t>分，</w:t>
            </w:r>
            <w:r>
              <w:rPr>
                <w:rFonts w:hint="eastAsia" w:cs="宋体" w:asciiTheme="minorEastAsia" w:hAnsiTheme="minorEastAsia" w:eastAsiaTheme="minorEastAsia"/>
                <w:color w:val="auto"/>
                <w:sz w:val="24"/>
                <w:szCs w:val="24"/>
                <w:lang w:eastAsia="zh-CN"/>
              </w:rPr>
              <w:t>（</w:t>
            </w:r>
            <w:r>
              <w:rPr>
                <w:rFonts w:hint="eastAsia" w:asciiTheme="minorEastAsia" w:hAnsiTheme="minorEastAsia" w:eastAsiaTheme="minorEastAsia"/>
                <w:bCs/>
                <w:color w:val="auto"/>
                <w:sz w:val="24"/>
                <w:szCs w:val="24"/>
              </w:rPr>
              <w:t>须提供生产厂家确认的、相应功能证明材料，包括但不限于测试报告、功能截图及产品宣传册等</w:t>
            </w:r>
            <w:r>
              <w:rPr>
                <w:rFonts w:hint="eastAsia" w:cs="宋体"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每低于用户需求书</w:t>
            </w:r>
            <w:r>
              <w:rPr>
                <w:rFonts w:hint="eastAsia" w:asciiTheme="minorEastAsia" w:hAnsiTheme="minorEastAsia" w:eastAsiaTheme="minorEastAsia"/>
                <w:bCs/>
                <w:color w:val="auto"/>
                <w:sz w:val="24"/>
                <w:szCs w:val="24"/>
                <w:lang w:val="en-US" w:eastAsia="zh-CN"/>
              </w:rPr>
              <w:t>加</w:t>
            </w:r>
            <w:r>
              <w:rPr>
                <w:rFonts w:hint="eastAsia" w:asciiTheme="minorEastAsia" w:hAnsiTheme="minorEastAsia" w:eastAsiaTheme="minorEastAsia"/>
                <w:bCs/>
                <w:color w:val="auto"/>
                <w:sz w:val="24"/>
                <w:szCs w:val="24"/>
              </w:rPr>
              <w:t>★</w:t>
            </w:r>
            <w:r>
              <w:rPr>
                <w:rFonts w:hint="eastAsia" w:asciiTheme="minorEastAsia" w:hAnsiTheme="minorEastAsia" w:eastAsiaTheme="minorEastAsia"/>
                <w:bCs/>
                <w:color w:val="auto"/>
                <w:sz w:val="24"/>
                <w:szCs w:val="24"/>
                <w:lang w:val="en-US" w:eastAsia="zh-CN"/>
              </w:rPr>
              <w:t>参数</w:t>
            </w:r>
            <w:r>
              <w:rPr>
                <w:rFonts w:hint="eastAsia" w:asciiTheme="minorEastAsia" w:hAnsiTheme="minorEastAsia" w:eastAsiaTheme="minorEastAsia"/>
                <w:color w:val="auto"/>
                <w:sz w:val="24"/>
                <w:szCs w:val="24"/>
                <w:lang w:val="en-US" w:eastAsia="zh-CN"/>
              </w:rPr>
              <w:t>一项的扣1.5分，扣完为止</w:t>
            </w:r>
            <w:r>
              <w:rPr>
                <w:rFonts w:hint="eastAsia" w:cs="宋体" w:asciiTheme="minorEastAsia" w:hAnsiTheme="minorEastAsia" w:eastAsiaTheme="minorEastAsia"/>
                <w:color w:val="auto"/>
                <w:sz w:val="24"/>
                <w:szCs w:val="24"/>
              </w:rPr>
              <w:t>（满分2</w:t>
            </w:r>
            <w:r>
              <w:rPr>
                <w:rFonts w:hint="eastAsia" w:cs="宋体" w:asciiTheme="minorEastAsia" w:hAnsiTheme="minorEastAsia" w:eastAsiaTheme="minorEastAsia"/>
                <w:color w:val="auto"/>
                <w:sz w:val="24"/>
                <w:szCs w:val="24"/>
                <w:lang w:val="en-US" w:eastAsia="zh-CN"/>
              </w:rPr>
              <w:t>0</w:t>
            </w:r>
            <w:r>
              <w:rPr>
                <w:rFonts w:hint="eastAsia" w:cs="宋体" w:asciiTheme="minorEastAsia" w:hAnsiTheme="minorEastAsia" w:eastAsiaTheme="minorEastAsia"/>
                <w:color w:val="auto"/>
                <w:sz w:val="24"/>
                <w:szCs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941" w:hRule="atLeast"/>
          <w:jc w:val="center"/>
        </w:trPr>
        <w:tc>
          <w:tcPr>
            <w:tcW w:w="592" w:type="dxa"/>
            <w:tcBorders>
              <w:top w:val="single" w:color="auto" w:sz="4" w:space="0"/>
              <w:left w:val="single" w:color="auto"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heme="minorEastAsia" w:hAnsiTheme="minorEastAsia" w:eastAsiaTheme="minorEastAsia"/>
                <w:color w:val="auto"/>
                <w:kern w:val="0"/>
                <w:sz w:val="24"/>
                <w:szCs w:val="24"/>
              </w:rPr>
            </w:pPr>
            <w:r>
              <w:rPr>
                <w:rFonts w:hint="eastAsia" w:asciiTheme="minorEastAsia" w:hAnsiTheme="minorEastAsia" w:eastAsiaTheme="minorEastAsia"/>
                <w:color w:val="auto"/>
                <w:kern w:val="0"/>
                <w:sz w:val="24"/>
                <w:szCs w:val="24"/>
              </w:rPr>
              <w:t>商务响应</w:t>
            </w:r>
          </w:p>
        </w:tc>
        <w:tc>
          <w:tcPr>
            <w:tcW w:w="733" w:type="dxa"/>
            <w:tcBorders>
              <w:top w:val="single" w:color="auto"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5分</w:t>
            </w:r>
          </w:p>
        </w:tc>
        <w:tc>
          <w:tcPr>
            <w:tcW w:w="9084" w:type="dxa"/>
            <w:tcBorders>
              <w:top w:val="single" w:color="000000"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textAlignment w:val="top"/>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1、投标文件对供货期、质保期、付款方式、验收等商务要求进行详细说明响应，根据响应程度在各投标单位之前进行横向对比情况计</w:t>
            </w:r>
            <w:r>
              <w:rPr>
                <w:rFonts w:hint="default" w:asciiTheme="minorEastAsia" w:hAnsiTheme="minorEastAsia" w:eastAsiaTheme="minorEastAsia"/>
                <w:color w:val="auto"/>
                <w:sz w:val="24"/>
                <w:szCs w:val="24"/>
              </w:rPr>
              <w:t>0-5</w:t>
            </w:r>
            <w:r>
              <w:rPr>
                <w:rFonts w:hint="eastAsia" w:asciiTheme="minorEastAsia" w:hAnsiTheme="minorEastAsia" w:eastAsiaTheme="minorEastAsia"/>
                <w:color w:val="auto"/>
                <w:sz w:val="24"/>
                <w:szCs w:val="24"/>
              </w:rPr>
              <w:t>分；（满分</w:t>
            </w:r>
            <w:r>
              <w:rPr>
                <w:rFonts w:hint="default" w:asciiTheme="minorEastAsia" w:hAnsiTheme="minorEastAsia" w:eastAsiaTheme="minorEastAsia"/>
                <w:color w:val="auto"/>
                <w:sz w:val="24"/>
                <w:szCs w:val="24"/>
              </w:rPr>
              <w:t>5</w:t>
            </w:r>
            <w:r>
              <w:rPr>
                <w:rFonts w:hint="eastAsia" w:asciiTheme="minorEastAsia" w:hAnsiTheme="minorEastAsia" w:eastAsiaTheme="minorEastAsia"/>
                <w:color w:val="auto"/>
                <w:sz w:val="24"/>
                <w:szCs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1856" w:hRule="atLeast"/>
          <w:jc w:val="center"/>
        </w:trPr>
        <w:tc>
          <w:tcPr>
            <w:tcW w:w="592" w:type="dxa"/>
            <w:tcBorders>
              <w:top w:val="single" w:color="auto" w:sz="4" w:space="0"/>
              <w:left w:val="single" w:color="auto"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kern w:val="0"/>
                <w:sz w:val="24"/>
                <w:szCs w:val="24"/>
              </w:rPr>
              <w:t>售后服务</w:t>
            </w:r>
          </w:p>
        </w:tc>
        <w:tc>
          <w:tcPr>
            <w:tcW w:w="733" w:type="dxa"/>
            <w:tcBorders>
              <w:top w:val="single" w:color="auto"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top"/>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10</w:t>
            </w:r>
            <w:r>
              <w:rPr>
                <w:rFonts w:hint="eastAsia" w:asciiTheme="minorEastAsia" w:hAnsiTheme="minorEastAsia" w:eastAsiaTheme="minorEastAsia"/>
                <w:color w:val="auto"/>
                <w:sz w:val="24"/>
                <w:szCs w:val="24"/>
              </w:rPr>
              <w:t>分</w:t>
            </w:r>
          </w:p>
        </w:tc>
        <w:tc>
          <w:tcPr>
            <w:tcW w:w="908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textAlignment w:val="top"/>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1、针对本项目实际需求提供实质性承诺</w:t>
            </w:r>
            <w:r>
              <w:rPr>
                <w:rFonts w:hint="default"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rPr>
              <w:t>质保期限长短、内容、维护保养、应急维修时间等</w:t>
            </w:r>
            <w:r>
              <w:rPr>
                <w:rFonts w:hint="default"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rPr>
              <w:t>及保修服务方案，根据响应程度计</w:t>
            </w:r>
            <w:r>
              <w:rPr>
                <w:rFonts w:hint="default" w:asciiTheme="minorEastAsia" w:hAnsiTheme="minorEastAsia" w:eastAsiaTheme="minorEastAsia"/>
                <w:color w:val="auto"/>
                <w:sz w:val="24"/>
                <w:szCs w:val="24"/>
              </w:rPr>
              <w:t>0-5</w:t>
            </w:r>
            <w:r>
              <w:rPr>
                <w:rFonts w:hint="eastAsia" w:asciiTheme="minorEastAsia" w:hAnsiTheme="minorEastAsia" w:eastAsiaTheme="minorEastAsia"/>
                <w:color w:val="auto"/>
                <w:sz w:val="24"/>
                <w:szCs w:val="24"/>
              </w:rPr>
              <w:t>分。（满分5分）</w:t>
            </w:r>
          </w:p>
          <w:p>
            <w:pPr>
              <w:keepNext w:val="0"/>
              <w:keepLines w:val="0"/>
              <w:widowControl/>
              <w:suppressLineNumbers w:val="0"/>
              <w:spacing w:before="0" w:beforeAutospacing="0" w:after="0" w:afterAutospacing="0" w:line="360" w:lineRule="auto"/>
              <w:ind w:left="0" w:right="0"/>
              <w:textAlignment w:val="top"/>
              <w:rPr>
                <w:rFonts w:hint="default" w:asciiTheme="minorEastAsia" w:hAnsiTheme="minorEastAsia" w:eastAsiaTheme="minorEastAsia"/>
                <w:color w:val="auto"/>
                <w:sz w:val="24"/>
                <w:szCs w:val="24"/>
              </w:rPr>
            </w:pPr>
            <w:r>
              <w:rPr>
                <w:rFonts w:hint="default" w:asciiTheme="minorEastAsia" w:hAnsiTheme="minorEastAsia" w:eastAsiaTheme="minorEastAsia"/>
                <w:color w:val="auto"/>
                <w:sz w:val="24"/>
                <w:szCs w:val="24"/>
              </w:rPr>
              <w:t>2</w:t>
            </w:r>
            <w:r>
              <w:rPr>
                <w:rFonts w:hint="eastAsia" w:asciiTheme="minorEastAsia" w:hAnsiTheme="minorEastAsia" w:eastAsiaTheme="minorEastAsia"/>
                <w:color w:val="auto"/>
                <w:sz w:val="24"/>
                <w:szCs w:val="24"/>
              </w:rPr>
              <w:t>、培训措施：具有可行的技术培训措施和方案，保证使用单位能熟练操作、维护和正常使用，根据响应程度计0-</w:t>
            </w: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分；（满分</w:t>
            </w: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1502" w:hRule="atLeast"/>
          <w:jc w:val="center"/>
        </w:trPr>
        <w:tc>
          <w:tcPr>
            <w:tcW w:w="592" w:type="dxa"/>
            <w:tcBorders>
              <w:top w:val="single" w:color="auto" w:sz="4" w:space="0"/>
              <w:left w:val="single" w:color="auto" w:sz="4" w:space="0"/>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heme="minorEastAsia" w:hAnsiTheme="minorEastAsia" w:eastAsiaTheme="minorEastAsia"/>
                <w:color w:val="auto"/>
                <w:kern w:val="0"/>
                <w:sz w:val="24"/>
                <w:szCs w:val="24"/>
              </w:rPr>
            </w:pPr>
            <w:r>
              <w:rPr>
                <w:rFonts w:hint="eastAsia" w:asciiTheme="minorEastAsia" w:hAnsiTheme="minorEastAsia" w:eastAsiaTheme="minorEastAsia"/>
                <w:color w:val="auto"/>
                <w:kern w:val="0"/>
                <w:sz w:val="24"/>
                <w:szCs w:val="24"/>
              </w:rPr>
              <w:t>业绩</w:t>
            </w:r>
          </w:p>
        </w:tc>
        <w:tc>
          <w:tcPr>
            <w:tcW w:w="733" w:type="dxa"/>
            <w:tcBorders>
              <w:top w:val="single" w:color="auto" w:sz="4" w:space="0"/>
              <w:left w:val="nil"/>
              <w:right w:val="single" w:color="000000" w:sz="4" w:space="0"/>
            </w:tcBorders>
            <w:vAlign w:val="center"/>
          </w:tcPr>
          <w:p>
            <w:pPr>
              <w:keepNext w:val="0"/>
              <w:keepLines w:val="0"/>
              <w:widowControl/>
              <w:suppressLineNumbers w:val="0"/>
              <w:spacing w:before="0" w:beforeAutospacing="0" w:after="0" w:afterAutospacing="0" w:line="360" w:lineRule="auto"/>
              <w:ind w:left="0" w:right="0"/>
              <w:jc w:val="center"/>
              <w:textAlignment w:val="top"/>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分</w:t>
            </w:r>
          </w:p>
        </w:tc>
        <w:tc>
          <w:tcPr>
            <w:tcW w:w="9084" w:type="dxa"/>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投标人提供</w:t>
            </w:r>
            <w:r>
              <w:rPr>
                <w:rFonts w:hint="default" w:asciiTheme="minorEastAsia" w:hAnsiTheme="minorEastAsia" w:eastAsiaTheme="minorEastAsia"/>
                <w:color w:val="auto"/>
                <w:sz w:val="24"/>
                <w:szCs w:val="24"/>
              </w:rPr>
              <w:t>201</w:t>
            </w:r>
            <w:r>
              <w:rPr>
                <w:rFonts w:hint="eastAsia" w:asciiTheme="minorEastAsia" w:hAnsiTheme="minorEastAsia" w:eastAsiaTheme="minorEastAsia"/>
                <w:color w:val="auto"/>
                <w:sz w:val="24"/>
                <w:szCs w:val="24"/>
              </w:rPr>
              <w:t>9年</w:t>
            </w:r>
            <w:r>
              <w:rPr>
                <w:rFonts w:hint="default" w:asciiTheme="minorEastAsia" w:hAnsiTheme="minorEastAsia" w:eastAsiaTheme="minorEastAsia"/>
                <w:color w:val="auto"/>
                <w:sz w:val="24"/>
                <w:szCs w:val="24"/>
              </w:rPr>
              <w:t>1</w:t>
            </w:r>
            <w:r>
              <w:rPr>
                <w:rFonts w:hint="eastAsia" w:asciiTheme="minorEastAsia" w:hAnsiTheme="minorEastAsia" w:eastAsiaTheme="minorEastAsia"/>
                <w:color w:val="auto"/>
                <w:sz w:val="24"/>
                <w:szCs w:val="24"/>
              </w:rPr>
              <w:t>月</w:t>
            </w:r>
            <w:r>
              <w:rPr>
                <w:rFonts w:hint="default" w:asciiTheme="minorEastAsia" w:hAnsiTheme="minorEastAsia" w:eastAsiaTheme="minorEastAsia"/>
                <w:color w:val="auto"/>
                <w:sz w:val="24"/>
                <w:szCs w:val="24"/>
              </w:rPr>
              <w:t>1</w:t>
            </w:r>
            <w:r>
              <w:rPr>
                <w:rFonts w:hint="eastAsia" w:asciiTheme="minorEastAsia" w:hAnsiTheme="minorEastAsia" w:eastAsiaTheme="minorEastAsia"/>
                <w:color w:val="auto"/>
                <w:sz w:val="24"/>
                <w:szCs w:val="24"/>
              </w:rPr>
              <w:t>日以来（以合同签订时间为准）类似项目案例，每份合同计</w:t>
            </w: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分</w:t>
            </w:r>
            <w:r>
              <w:rPr>
                <w:rFonts w:hint="default"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rPr>
              <w:t>最高得</w:t>
            </w: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分。</w:t>
            </w:r>
          </w:p>
          <w:p>
            <w:pPr>
              <w:keepNext w:val="0"/>
              <w:keepLines w:val="0"/>
              <w:widowControl/>
              <w:suppressLineNumbers w:val="0"/>
              <w:spacing w:before="0" w:beforeAutospacing="0" w:after="0" w:afterAutospacing="0" w:line="360" w:lineRule="auto"/>
              <w:ind w:left="0" w:right="0"/>
              <w:textAlignment w:val="top"/>
              <w:rPr>
                <w:rFonts w:hint="default"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注：需提供中标通知书或合同</w:t>
            </w:r>
            <w:r>
              <w:rPr>
                <w:rFonts w:hint="default"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rPr>
              <w:t>复印件加盖鲜章，原件备查）</w:t>
            </w:r>
          </w:p>
        </w:tc>
      </w:tr>
    </w:tbl>
    <w:p>
      <w:pPr>
        <w:pStyle w:val="2"/>
        <w:sectPr>
          <w:pgSz w:w="11906" w:h="16838"/>
          <w:pgMar w:top="1440" w:right="1080" w:bottom="1440" w:left="1080" w:header="851" w:footer="992" w:gutter="0"/>
          <w:cols w:space="720" w:num="1"/>
          <w:docGrid w:type="lines" w:linePitch="312" w:charSpace="0"/>
        </w:sectPr>
      </w:pPr>
    </w:p>
    <w:p>
      <w:pPr>
        <w:pStyle w:val="3"/>
        <w:rPr>
          <w:rFonts w:ascii="黑体" w:hAnsi="黑体" w:eastAsia="黑体" w:cs="黑体"/>
          <w:sz w:val="32"/>
          <w:szCs w:val="32"/>
        </w:rPr>
      </w:pPr>
      <w:bookmarkStart w:id="299" w:name="_Toc23363"/>
      <w:bookmarkStart w:id="300" w:name="_Toc22920"/>
      <w:bookmarkStart w:id="301" w:name="_Toc29864"/>
      <w:r>
        <w:rPr>
          <w:rFonts w:hint="eastAsia" w:ascii="黑体" w:hAnsi="黑体" w:eastAsia="黑体" w:cs="黑体"/>
          <w:sz w:val="32"/>
          <w:szCs w:val="32"/>
        </w:rPr>
        <w:t>第五部分政府采购合同格式</w:t>
      </w:r>
      <w:bookmarkEnd w:id="299"/>
      <w:bookmarkEnd w:id="300"/>
      <w:bookmarkEnd w:id="301"/>
    </w:p>
    <w:p>
      <w:pPr>
        <w:spacing w:line="360" w:lineRule="auto"/>
        <w:ind w:firstLine="481"/>
        <w:jc w:val="left"/>
        <w:rPr>
          <w:rFonts w:ascii="黑体" w:hAnsi="??" w:eastAsia="黑体" w:cs="??"/>
          <w:b/>
          <w:sz w:val="24"/>
          <w:u w:val="single"/>
        </w:rPr>
      </w:pPr>
      <w:bookmarkStart w:id="302" w:name="_Toc4206"/>
      <w:bookmarkStart w:id="303" w:name="_Toc32018"/>
      <w:bookmarkStart w:id="304" w:name="_Toc27002"/>
      <w:bookmarkStart w:id="305" w:name="_Toc29202"/>
      <w:bookmarkStart w:id="306" w:name="_Toc26289"/>
      <w:bookmarkStart w:id="307" w:name="_Toc24356"/>
      <w:bookmarkStart w:id="308" w:name="_Toc5163"/>
      <w:bookmarkStart w:id="309" w:name="_Toc19026"/>
      <w:r>
        <w:rPr>
          <w:rFonts w:hint="eastAsia" w:ascii="黑体" w:hAnsi="??" w:eastAsia="黑体" w:cs="??"/>
          <w:b/>
          <w:sz w:val="24"/>
          <w:u w:val="single"/>
        </w:rPr>
        <w:t>注：本合同仅为合同的参考文本，合同签订双方可根据项目的具体要求进行修订。</w:t>
      </w:r>
      <w:bookmarkEnd w:id="302"/>
      <w:bookmarkEnd w:id="303"/>
      <w:bookmarkEnd w:id="304"/>
      <w:bookmarkEnd w:id="305"/>
      <w:bookmarkEnd w:id="306"/>
      <w:bookmarkEnd w:id="307"/>
      <w:bookmarkEnd w:id="308"/>
      <w:bookmarkEnd w:id="309"/>
    </w:p>
    <w:p>
      <w:pPr>
        <w:spacing w:line="360" w:lineRule="auto"/>
        <w:ind w:firstLine="481"/>
        <w:jc w:val="left"/>
        <w:rPr>
          <w:rFonts w:ascii="黑体" w:hAnsi="??" w:eastAsia="黑体" w:cs="??"/>
          <w:b/>
          <w:sz w:val="24"/>
        </w:rPr>
      </w:pPr>
    </w:p>
    <w:p>
      <w:pPr>
        <w:spacing w:line="360" w:lineRule="auto"/>
        <w:jc w:val="center"/>
        <w:outlineLvl w:val="1"/>
        <w:rPr>
          <w:rFonts w:ascii="黑体" w:hAnsi="??" w:eastAsia="黑体" w:cs="??"/>
          <w:bCs/>
          <w:sz w:val="32"/>
          <w:szCs w:val="32"/>
        </w:rPr>
      </w:pPr>
      <w:bookmarkStart w:id="310" w:name="_Toc26450"/>
      <w:bookmarkStart w:id="311" w:name="_Toc29564"/>
      <w:bookmarkStart w:id="312" w:name="_Toc31133"/>
      <w:bookmarkStart w:id="313" w:name="_Toc13138"/>
      <w:r>
        <w:rPr>
          <w:rFonts w:hint="eastAsia" w:ascii="黑体" w:hAnsi="??" w:eastAsia="黑体" w:cs="??"/>
          <w:bCs/>
          <w:sz w:val="32"/>
          <w:szCs w:val="32"/>
        </w:rPr>
        <w:t>一、政府采购合同</w:t>
      </w:r>
      <w:bookmarkEnd w:id="310"/>
      <w:bookmarkEnd w:id="311"/>
      <w:bookmarkEnd w:id="312"/>
      <w:bookmarkEnd w:id="313"/>
    </w:p>
    <w:p>
      <w:pPr>
        <w:spacing w:line="360" w:lineRule="auto"/>
        <w:ind w:firstLine="480" w:firstLineChars="200"/>
        <w:rPr>
          <w:rFonts w:ascii="宋体" w:hAnsi="宋体" w:cs="宋体"/>
          <w:sz w:val="24"/>
        </w:rPr>
      </w:pPr>
      <w:bookmarkStart w:id="314" w:name="_Toc331685784"/>
      <w:r>
        <w:rPr>
          <w:rFonts w:hint="eastAsia" w:ascii="宋体" w:hAnsi="宋体" w:cs="宋体"/>
          <w:sz w:val="24"/>
          <w:lang w:val="zh-CN"/>
        </w:rPr>
        <w:t>年月日</w:t>
      </w:r>
      <w:r>
        <w:rPr>
          <w:rFonts w:hint="eastAsia" w:ascii="宋体" w:hAnsi="宋体" w:cs="宋体"/>
          <w:sz w:val="24"/>
        </w:rPr>
        <w:t>，</w:t>
      </w:r>
      <w:r>
        <w:rPr>
          <w:rFonts w:hint="eastAsia" w:ascii="宋体" w:hAnsi="宋体" w:cs="宋体"/>
          <w:sz w:val="24"/>
          <w:u w:val="single"/>
        </w:rPr>
        <w:t>（采购人）</w:t>
      </w:r>
      <w:r>
        <w:rPr>
          <w:rFonts w:hint="eastAsia" w:ascii="宋体" w:hAnsi="宋体" w:cs="宋体"/>
          <w:sz w:val="24"/>
          <w:szCs w:val="24"/>
        </w:rPr>
        <w:t>（以下简称甲方）</w:t>
      </w:r>
      <w:r>
        <w:rPr>
          <w:rFonts w:hint="eastAsia" w:ascii="宋体" w:hAnsi="宋体" w:cs="宋体"/>
          <w:sz w:val="24"/>
        </w:rPr>
        <w:t>以公开招标方式对（项目名称）</w:t>
      </w:r>
      <w:r>
        <w:rPr>
          <w:rFonts w:hint="eastAsia" w:ascii="宋体" w:hAnsi="宋体" w:cs="宋体"/>
          <w:sz w:val="24"/>
          <w:szCs w:val="24"/>
        </w:rPr>
        <w:t>（项目编号：</w:t>
      </w:r>
      <w:r>
        <w:rPr>
          <w:rFonts w:hint="eastAsia" w:ascii="宋体" w:hAnsi="宋体" w:cs="宋体"/>
          <w:sz w:val="24"/>
          <w:szCs w:val="24"/>
          <w:u w:val="single"/>
        </w:rPr>
        <w:t>（项目编号）</w:t>
      </w:r>
      <w:r>
        <w:rPr>
          <w:rFonts w:hint="eastAsia" w:ascii="宋体" w:hAnsi="宋体" w:cs="宋体"/>
          <w:sz w:val="24"/>
          <w:szCs w:val="24"/>
        </w:rPr>
        <w:t>）</w:t>
      </w:r>
      <w:r>
        <w:rPr>
          <w:rFonts w:hint="eastAsia" w:ascii="宋体" w:hAnsi="宋体" w:cs="宋体"/>
          <w:sz w:val="24"/>
        </w:rPr>
        <w:t>进行了招标。经评标委员会评定，</w:t>
      </w:r>
      <w:r>
        <w:rPr>
          <w:rFonts w:hint="eastAsia" w:ascii="宋体" w:hAnsi="宋体" w:cs="宋体"/>
          <w:sz w:val="24"/>
          <w:u w:val="single"/>
        </w:rPr>
        <w:t>（中标供应商名称）</w:t>
      </w:r>
      <w:r>
        <w:rPr>
          <w:rFonts w:hint="eastAsia" w:ascii="宋体" w:hAnsi="宋体" w:cs="宋体"/>
          <w:sz w:val="24"/>
          <w:szCs w:val="24"/>
        </w:rPr>
        <w:t>（以下简称乙方）</w:t>
      </w:r>
      <w:r>
        <w:rPr>
          <w:rFonts w:hint="eastAsia" w:ascii="宋体" w:hAnsi="宋体" w:cs="宋体"/>
          <w:sz w:val="24"/>
        </w:rPr>
        <w:t>为该项目中标供应商。现于中标通知书发出之日起三十日内，按照招标文件确定的事项签订本合同。</w:t>
      </w:r>
    </w:p>
    <w:p>
      <w:pPr>
        <w:spacing w:line="360" w:lineRule="auto"/>
        <w:ind w:firstLine="480" w:firstLineChars="200"/>
        <w:rPr>
          <w:rFonts w:ascii="宋体" w:hAnsi="宋体" w:cs="宋体"/>
          <w:sz w:val="24"/>
        </w:rPr>
      </w:pPr>
      <w:r>
        <w:rPr>
          <w:rFonts w:hint="eastAsia" w:ascii="宋体" w:hAnsi="宋体" w:cs="宋体"/>
          <w:sz w:val="24"/>
          <w:lang w:val="zh-CN"/>
        </w:rPr>
        <w:t>根据《中华人民共和国合同法》、《中华人民共和国政府采购法》等相关法律法规之规定，按照平等、自愿、公平和诚实信用的原则，经甲方和乙方协商一致，约定以下合同</w:t>
      </w:r>
      <w:r>
        <w:rPr>
          <w:rFonts w:hint="eastAsia" w:ascii="宋体" w:hAnsi="宋体" w:cs="宋体"/>
          <w:sz w:val="24"/>
        </w:rPr>
        <w:t>条款，以兹共同遵守、全面履行。</w:t>
      </w:r>
    </w:p>
    <w:p>
      <w:pPr>
        <w:spacing w:line="360" w:lineRule="auto"/>
        <w:ind w:firstLine="482" w:firstLineChars="200"/>
        <w:rPr>
          <w:rFonts w:ascii="黑体" w:hAnsi="黑体" w:eastAsia="黑体" w:cs="黑体"/>
          <w:b/>
          <w:bCs/>
          <w:sz w:val="24"/>
          <w:szCs w:val="24"/>
        </w:rPr>
      </w:pPr>
      <w:bookmarkStart w:id="315" w:name="_Toc27743"/>
      <w:bookmarkStart w:id="316" w:name="_Toc2232"/>
      <w:bookmarkStart w:id="317" w:name="_Toc24059"/>
      <w:bookmarkStart w:id="318" w:name="_Toc3029"/>
      <w:bookmarkStart w:id="319" w:name="_Toc17016"/>
      <w:r>
        <w:rPr>
          <w:rFonts w:hint="eastAsia" w:ascii="黑体" w:hAnsi="黑体" w:eastAsia="黑体" w:cs="黑体"/>
          <w:b/>
          <w:bCs/>
          <w:sz w:val="24"/>
          <w:szCs w:val="24"/>
        </w:rPr>
        <w:t>1.1合同组成部分</w:t>
      </w:r>
      <w:bookmarkEnd w:id="315"/>
      <w:bookmarkEnd w:id="316"/>
      <w:bookmarkEnd w:id="317"/>
      <w:bookmarkEnd w:id="318"/>
      <w:bookmarkEnd w:id="319"/>
    </w:p>
    <w:p>
      <w:pPr>
        <w:spacing w:line="360" w:lineRule="auto"/>
        <w:ind w:firstLine="480" w:firstLineChars="200"/>
        <w:rPr>
          <w:rFonts w:ascii="宋体" w:hAnsi="宋体" w:cs="宋体"/>
          <w:sz w:val="24"/>
          <w:lang w:val="zh-CN"/>
        </w:rPr>
      </w:pPr>
      <w:r>
        <w:rPr>
          <w:rFonts w:hint="eastAsia" w:ascii="宋体" w:hAnsi="宋体" w:cs="宋体"/>
          <w:sz w:val="24"/>
        </w:rPr>
        <w:t>下列文件为本合同的组成部分，并构成一个整体，需综合解释、相互补充。</w:t>
      </w:r>
      <w:r>
        <w:rPr>
          <w:rFonts w:hint="eastAsia" w:ascii="宋体" w:hAnsi="宋体" w:cs="宋体"/>
          <w:sz w:val="24"/>
          <w:lang w:val="zh-CN"/>
        </w:rPr>
        <w:t>如果下列文件内容出现不一致的情形，那么在保证按照采购文件确定的事项的前提下，组成本合同的多个文件的优先适用顺序如下：</w:t>
      </w:r>
    </w:p>
    <w:p>
      <w:pPr>
        <w:spacing w:line="360" w:lineRule="auto"/>
        <w:ind w:firstLine="480" w:firstLineChars="200"/>
        <w:rPr>
          <w:rFonts w:ascii="宋体" w:hAnsi="宋体" w:cs="宋体"/>
          <w:sz w:val="24"/>
          <w:lang w:val="zh-CN"/>
        </w:rPr>
      </w:pPr>
      <w:r>
        <w:rPr>
          <w:rFonts w:hint="eastAsia" w:ascii="宋体" w:hAnsi="宋体" w:cs="宋体"/>
          <w:sz w:val="24"/>
          <w:lang w:val="zh-CN"/>
        </w:rPr>
        <w:t>1.1.1本合同及其补充合同、变更协议；</w:t>
      </w:r>
    </w:p>
    <w:p>
      <w:pPr>
        <w:spacing w:line="360" w:lineRule="auto"/>
        <w:ind w:firstLine="480" w:firstLineChars="200"/>
        <w:rPr>
          <w:rFonts w:ascii="宋体" w:hAnsi="宋体" w:cs="宋体"/>
          <w:sz w:val="24"/>
          <w:lang w:val="zh-CN"/>
        </w:rPr>
      </w:pPr>
      <w:r>
        <w:rPr>
          <w:rFonts w:hint="eastAsia" w:ascii="宋体" w:hAnsi="宋体" w:cs="宋体"/>
          <w:sz w:val="24"/>
          <w:lang w:val="zh-CN"/>
        </w:rPr>
        <w:t>1.1.2</w:t>
      </w:r>
      <w:r>
        <w:rPr>
          <w:rFonts w:hint="eastAsia" w:ascii="宋体" w:hAnsi="宋体" w:cs="宋体"/>
          <w:sz w:val="24"/>
        </w:rPr>
        <w:t>中标</w:t>
      </w:r>
      <w:r>
        <w:rPr>
          <w:rFonts w:hint="eastAsia" w:ascii="宋体" w:hAnsi="宋体" w:cs="宋体"/>
          <w:sz w:val="24"/>
          <w:lang w:val="zh-CN"/>
        </w:rPr>
        <w:t>通知书；</w:t>
      </w:r>
    </w:p>
    <w:p>
      <w:pPr>
        <w:spacing w:line="360" w:lineRule="auto"/>
        <w:ind w:firstLine="480" w:firstLineChars="200"/>
        <w:rPr>
          <w:rFonts w:ascii="宋体" w:hAnsi="宋体" w:cs="宋体"/>
          <w:sz w:val="24"/>
          <w:lang w:val="zh-CN"/>
        </w:rPr>
      </w:pPr>
      <w:r>
        <w:rPr>
          <w:rFonts w:hint="eastAsia" w:ascii="宋体" w:hAnsi="宋体" w:cs="宋体"/>
          <w:sz w:val="24"/>
          <w:lang w:val="zh-CN"/>
        </w:rPr>
        <w:t>1.1.3</w:t>
      </w:r>
      <w:r>
        <w:rPr>
          <w:rFonts w:hint="eastAsia" w:ascii="宋体" w:hAnsi="宋体" w:cs="宋体"/>
          <w:sz w:val="24"/>
        </w:rPr>
        <w:t>投标</w:t>
      </w:r>
      <w:r>
        <w:rPr>
          <w:rFonts w:hint="eastAsia" w:ascii="宋体" w:hAnsi="宋体" w:cs="宋体"/>
          <w:sz w:val="24"/>
          <w:lang w:val="zh-CN"/>
        </w:rPr>
        <w:t>文件（含澄清或者说明文件）；</w:t>
      </w:r>
    </w:p>
    <w:p>
      <w:pPr>
        <w:spacing w:line="360" w:lineRule="auto"/>
        <w:ind w:firstLine="480" w:firstLineChars="200"/>
        <w:rPr>
          <w:rFonts w:ascii="宋体" w:hAnsi="宋体" w:cs="宋体"/>
          <w:sz w:val="24"/>
          <w:lang w:val="zh-CN"/>
        </w:rPr>
      </w:pPr>
      <w:r>
        <w:rPr>
          <w:rFonts w:hint="eastAsia" w:ascii="宋体" w:hAnsi="宋体" w:cs="宋体"/>
          <w:sz w:val="24"/>
          <w:lang w:val="zh-CN"/>
        </w:rPr>
        <w:t>1.1.4</w:t>
      </w:r>
      <w:r>
        <w:rPr>
          <w:rFonts w:hint="eastAsia" w:ascii="宋体" w:hAnsi="宋体" w:cs="宋体"/>
          <w:sz w:val="24"/>
        </w:rPr>
        <w:t>招标</w:t>
      </w:r>
      <w:r>
        <w:rPr>
          <w:rFonts w:hint="eastAsia" w:ascii="宋体" w:hAnsi="宋体" w:cs="宋体"/>
          <w:sz w:val="24"/>
          <w:lang w:val="zh-CN"/>
        </w:rPr>
        <w:t>文件（含澄清或者修改文件）；</w:t>
      </w:r>
    </w:p>
    <w:p>
      <w:pPr>
        <w:spacing w:line="360" w:lineRule="auto"/>
        <w:ind w:firstLine="480" w:firstLineChars="200"/>
        <w:rPr>
          <w:rFonts w:ascii="宋体" w:hAnsi="宋体" w:cs="宋体"/>
          <w:sz w:val="24"/>
          <w:lang w:val="zh-CN"/>
        </w:rPr>
      </w:pPr>
      <w:r>
        <w:rPr>
          <w:rFonts w:hint="eastAsia" w:ascii="宋体" w:hAnsi="宋体" w:cs="宋体"/>
          <w:sz w:val="24"/>
          <w:lang w:val="zh-CN"/>
        </w:rPr>
        <w:t>1.1.5其他相关采购文件。</w:t>
      </w:r>
    </w:p>
    <w:p>
      <w:pPr>
        <w:spacing w:line="360" w:lineRule="auto"/>
        <w:ind w:firstLine="482" w:firstLineChars="200"/>
        <w:rPr>
          <w:rFonts w:ascii="黑体" w:hAnsi="黑体" w:eastAsia="黑体" w:cs="黑体"/>
          <w:b/>
          <w:bCs/>
          <w:sz w:val="24"/>
          <w:szCs w:val="24"/>
        </w:rPr>
      </w:pPr>
      <w:bookmarkStart w:id="320" w:name="_Toc12433"/>
      <w:bookmarkStart w:id="321" w:name="_Toc24300"/>
      <w:bookmarkStart w:id="322" w:name="_Toc21295"/>
      <w:bookmarkStart w:id="323" w:name="_Toc27126"/>
      <w:bookmarkStart w:id="324" w:name="_Toc22261"/>
      <w:r>
        <w:rPr>
          <w:rFonts w:hint="eastAsia" w:ascii="黑体" w:hAnsi="黑体" w:eastAsia="黑体" w:cs="黑体"/>
          <w:b/>
          <w:bCs/>
          <w:sz w:val="24"/>
          <w:szCs w:val="24"/>
        </w:rPr>
        <w:t>1.2货物</w:t>
      </w:r>
      <w:bookmarkEnd w:id="320"/>
      <w:bookmarkEnd w:id="321"/>
      <w:bookmarkEnd w:id="322"/>
      <w:bookmarkEnd w:id="323"/>
      <w:bookmarkEnd w:id="324"/>
    </w:p>
    <w:p>
      <w:pPr>
        <w:spacing w:line="360" w:lineRule="auto"/>
        <w:ind w:firstLine="480" w:firstLineChars="200"/>
        <w:rPr>
          <w:rFonts w:ascii="宋体" w:hAnsi="宋体" w:cs="宋体"/>
          <w:sz w:val="24"/>
          <w:lang w:val="zh-CN"/>
        </w:rPr>
      </w:pPr>
      <w:r>
        <w:rPr>
          <w:rFonts w:hint="eastAsia" w:ascii="宋体" w:hAnsi="宋体" w:cs="宋体"/>
          <w:sz w:val="24"/>
          <w:lang w:val="zh-CN"/>
        </w:rPr>
        <w:t>1.2.1货物名称：；</w:t>
      </w:r>
    </w:p>
    <w:p>
      <w:pPr>
        <w:spacing w:line="360" w:lineRule="auto"/>
        <w:ind w:firstLine="480" w:firstLineChars="200"/>
        <w:rPr>
          <w:rFonts w:ascii="宋体" w:hAnsi="宋体" w:cs="宋体"/>
          <w:sz w:val="24"/>
          <w:lang w:val="zh-CN"/>
        </w:rPr>
      </w:pPr>
      <w:r>
        <w:rPr>
          <w:rFonts w:hint="eastAsia" w:ascii="宋体" w:hAnsi="宋体" w:cs="宋体"/>
          <w:sz w:val="24"/>
          <w:lang w:val="zh-CN"/>
        </w:rPr>
        <w:t>1.2.2货物数量：；</w:t>
      </w:r>
    </w:p>
    <w:p>
      <w:pPr>
        <w:spacing w:line="360" w:lineRule="auto"/>
        <w:ind w:firstLine="480" w:firstLineChars="200"/>
        <w:rPr>
          <w:rFonts w:ascii="宋体" w:hAnsi="宋体" w:cs="宋体"/>
          <w:sz w:val="24"/>
          <w:lang w:val="zh-CN"/>
        </w:rPr>
      </w:pPr>
      <w:r>
        <w:rPr>
          <w:rFonts w:hint="eastAsia" w:ascii="宋体" w:hAnsi="宋体" w:cs="宋体"/>
          <w:sz w:val="24"/>
          <w:lang w:val="zh-CN"/>
        </w:rPr>
        <w:t>1.2.3货物质量：</w:t>
      </w:r>
      <w:r>
        <w:rPr>
          <w:rFonts w:hint="eastAsia" w:ascii="宋体" w:hAnsi="宋体" w:cs="宋体"/>
          <w:sz w:val="24"/>
          <w:u w:val="single"/>
          <w:lang w:val="zh-CN"/>
        </w:rPr>
        <w:t xml:space="preserve">　　　　　　　　　                      　      </w:t>
      </w:r>
      <w:r>
        <w:rPr>
          <w:rFonts w:hint="eastAsia" w:ascii="宋体" w:hAnsi="宋体" w:cs="宋体"/>
          <w:sz w:val="24"/>
          <w:lang w:val="zh-CN"/>
        </w:rPr>
        <w:t>。</w:t>
      </w:r>
    </w:p>
    <w:p>
      <w:pPr>
        <w:spacing w:line="360" w:lineRule="auto"/>
        <w:ind w:firstLine="482" w:firstLineChars="200"/>
        <w:rPr>
          <w:rFonts w:ascii="黑体" w:hAnsi="黑体" w:eastAsia="黑体" w:cs="黑体"/>
          <w:b/>
          <w:bCs/>
          <w:sz w:val="24"/>
          <w:szCs w:val="24"/>
        </w:rPr>
      </w:pPr>
      <w:bookmarkStart w:id="325" w:name="_Toc2609"/>
      <w:bookmarkStart w:id="326" w:name="_Toc20892"/>
      <w:bookmarkStart w:id="327" w:name="_Toc21631"/>
      <w:bookmarkStart w:id="328" w:name="_Toc21551"/>
      <w:bookmarkStart w:id="329" w:name="_Toc23292"/>
      <w:r>
        <w:rPr>
          <w:rFonts w:hint="eastAsia" w:ascii="黑体" w:hAnsi="黑体" w:eastAsia="黑体" w:cs="黑体"/>
          <w:b/>
          <w:bCs/>
          <w:sz w:val="24"/>
          <w:szCs w:val="24"/>
        </w:rPr>
        <w:t>1.3价款</w:t>
      </w:r>
      <w:bookmarkEnd w:id="325"/>
      <w:bookmarkEnd w:id="326"/>
      <w:bookmarkEnd w:id="327"/>
      <w:bookmarkEnd w:id="328"/>
      <w:bookmarkEnd w:id="329"/>
    </w:p>
    <w:p>
      <w:pPr>
        <w:spacing w:line="360" w:lineRule="auto"/>
        <w:ind w:firstLine="480" w:firstLineChars="200"/>
        <w:rPr>
          <w:rFonts w:ascii="宋体" w:hAnsi="宋体" w:cs="宋体"/>
          <w:sz w:val="24"/>
          <w:lang w:val="zh-CN"/>
        </w:rPr>
      </w:pPr>
      <w:r>
        <w:rPr>
          <w:rFonts w:hint="eastAsia" w:ascii="宋体" w:hAnsi="宋体" w:cs="宋体"/>
          <w:sz w:val="24"/>
          <w:lang w:val="zh-CN"/>
        </w:rPr>
        <w:t>本合同总价为：￥元（大写：元人民币）。</w:t>
      </w:r>
    </w:p>
    <w:p>
      <w:pPr>
        <w:spacing w:line="360" w:lineRule="auto"/>
        <w:ind w:firstLine="480" w:firstLineChars="200"/>
        <w:rPr>
          <w:lang w:val="zh-CN"/>
        </w:rPr>
      </w:pPr>
      <w:r>
        <w:rPr>
          <w:rFonts w:hint="eastAsia" w:ascii="宋体" w:hAnsi="宋体" w:cs="宋体"/>
          <w:sz w:val="24"/>
          <w:lang w:val="zh-CN"/>
        </w:rPr>
        <w:t>分项价格：</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pPr>
              <w:pStyle w:val="61"/>
              <w:keepNext w:val="0"/>
              <w:keepLines w:val="0"/>
              <w:suppressLineNumbers w:val="0"/>
              <w:spacing w:before="0" w:beforeAutospacing="0" w:after="0" w:afterAutospacing="0" w:line="360" w:lineRule="auto"/>
              <w:ind w:left="0" w:right="0"/>
              <w:jc w:val="center"/>
              <w:rPr>
                <w:rFonts w:hint="default" w:hAnsi="宋体" w:cs="宋体"/>
                <w:sz w:val="24"/>
                <w:szCs w:val="24"/>
              </w:rPr>
            </w:pPr>
            <w:r>
              <w:rPr>
                <w:rFonts w:hint="eastAsia" w:hAnsi="宋体" w:cs="宋体"/>
                <w:sz w:val="24"/>
                <w:szCs w:val="24"/>
              </w:rPr>
              <w:t>序号</w:t>
            </w:r>
          </w:p>
        </w:tc>
        <w:tc>
          <w:tcPr>
            <w:tcW w:w="3402" w:type="dxa"/>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r>
              <w:rPr>
                <w:rFonts w:hint="eastAsia" w:hAnsi="宋体" w:cs="宋体"/>
                <w:sz w:val="24"/>
                <w:szCs w:val="24"/>
              </w:rPr>
              <w:t>分项名称</w:t>
            </w:r>
          </w:p>
        </w:tc>
        <w:tc>
          <w:tcPr>
            <w:tcW w:w="2552" w:type="dxa"/>
            <w:vAlign w:val="center"/>
          </w:tcPr>
          <w:p>
            <w:pPr>
              <w:pStyle w:val="61"/>
              <w:keepNext w:val="0"/>
              <w:keepLines w:val="0"/>
              <w:suppressLineNumbers w:val="0"/>
              <w:spacing w:before="0" w:beforeAutospacing="0" w:after="0" w:afterAutospacing="0" w:line="360" w:lineRule="auto"/>
              <w:ind w:left="0" w:right="0"/>
              <w:jc w:val="center"/>
              <w:rPr>
                <w:rFonts w:hint="default" w:hAnsi="宋体" w:cs="宋体"/>
                <w:sz w:val="24"/>
                <w:szCs w:val="24"/>
              </w:rPr>
            </w:pPr>
            <w:r>
              <w:rPr>
                <w:rFonts w:hint="eastAsia" w:hAnsi="宋体" w:cs="宋体"/>
                <w:sz w:val="24"/>
                <w:szCs w:val="24"/>
              </w:rPr>
              <w:t>分项价格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p>
        </w:tc>
        <w:tc>
          <w:tcPr>
            <w:tcW w:w="3402" w:type="dxa"/>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p>
        </w:tc>
        <w:tc>
          <w:tcPr>
            <w:tcW w:w="2552" w:type="dxa"/>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p>
        </w:tc>
        <w:tc>
          <w:tcPr>
            <w:tcW w:w="3402" w:type="dxa"/>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p>
        </w:tc>
        <w:tc>
          <w:tcPr>
            <w:tcW w:w="2552" w:type="dxa"/>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p>
        </w:tc>
        <w:tc>
          <w:tcPr>
            <w:tcW w:w="3402" w:type="dxa"/>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p>
        </w:tc>
        <w:tc>
          <w:tcPr>
            <w:tcW w:w="2552" w:type="dxa"/>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r>
              <w:rPr>
                <w:rFonts w:hint="eastAsia" w:hAnsi="宋体" w:cs="宋体"/>
                <w:sz w:val="24"/>
                <w:szCs w:val="24"/>
              </w:rPr>
              <w:t>总价（元）</w:t>
            </w:r>
          </w:p>
        </w:tc>
        <w:tc>
          <w:tcPr>
            <w:tcW w:w="2552" w:type="dxa"/>
            <w:vAlign w:val="center"/>
          </w:tcPr>
          <w:p>
            <w:pPr>
              <w:pStyle w:val="61"/>
              <w:keepNext w:val="0"/>
              <w:keepLines w:val="0"/>
              <w:suppressLineNumbers w:val="0"/>
              <w:spacing w:before="0" w:beforeAutospacing="0" w:after="0" w:afterAutospacing="0" w:line="360" w:lineRule="auto"/>
              <w:ind w:left="0" w:right="0" w:firstLine="200"/>
              <w:jc w:val="center"/>
              <w:rPr>
                <w:rFonts w:hint="default" w:hAnsi="宋体" w:cs="宋体"/>
                <w:sz w:val="24"/>
                <w:szCs w:val="24"/>
              </w:rPr>
            </w:pPr>
          </w:p>
        </w:tc>
      </w:tr>
    </w:tbl>
    <w:p>
      <w:pPr>
        <w:spacing w:line="360" w:lineRule="auto"/>
        <w:ind w:firstLine="482" w:firstLineChars="200"/>
        <w:rPr>
          <w:rFonts w:ascii="黑体" w:hAnsi="黑体" w:eastAsia="黑体" w:cs="黑体"/>
          <w:b/>
          <w:bCs/>
          <w:sz w:val="24"/>
          <w:szCs w:val="24"/>
        </w:rPr>
      </w:pPr>
      <w:bookmarkStart w:id="330" w:name="_Toc10340"/>
      <w:bookmarkStart w:id="331" w:name="_Toc14984"/>
      <w:bookmarkStart w:id="332" w:name="_Toc22618"/>
      <w:bookmarkStart w:id="333" w:name="_Toc1814"/>
      <w:bookmarkStart w:id="334" w:name="_Toc23571"/>
      <w:r>
        <w:rPr>
          <w:rFonts w:hint="eastAsia" w:ascii="黑体" w:hAnsi="黑体" w:eastAsia="黑体" w:cs="黑体"/>
          <w:b/>
          <w:bCs/>
          <w:sz w:val="24"/>
          <w:szCs w:val="24"/>
        </w:rPr>
        <w:t>1.4付款方式和发票开具方式</w:t>
      </w:r>
      <w:bookmarkEnd w:id="330"/>
      <w:bookmarkEnd w:id="331"/>
      <w:bookmarkEnd w:id="332"/>
      <w:bookmarkEnd w:id="333"/>
      <w:bookmarkEnd w:id="334"/>
    </w:p>
    <w:p>
      <w:pPr>
        <w:spacing w:line="360" w:lineRule="auto"/>
        <w:ind w:firstLine="480" w:firstLineChars="200"/>
        <w:rPr>
          <w:rFonts w:hint="eastAsia" w:ascii="宋体" w:hAnsi="宋体"/>
          <w:sz w:val="24"/>
        </w:rPr>
      </w:pPr>
      <w:bookmarkStart w:id="335" w:name="_Toc10909"/>
      <w:bookmarkStart w:id="336" w:name="_Toc19304"/>
      <w:bookmarkStart w:id="337" w:name="_Toc32071"/>
      <w:bookmarkStart w:id="338" w:name="_Toc2846"/>
      <w:bookmarkStart w:id="339" w:name="_Toc7370"/>
      <w:r>
        <w:rPr>
          <w:rFonts w:hint="eastAsia" w:ascii="宋体" w:hAnsi="宋体"/>
          <w:sz w:val="24"/>
        </w:rPr>
        <w:t>项目验收合格后，供方先向需方缴纳中标价5%的质保金，收到质保金以后，需方一次性付款。服务期满后，由需方负责结算，供方需持成交通知书、供货合同、正式发票、政府采购项目验收单，与需方结算。</w:t>
      </w:r>
    </w:p>
    <w:p>
      <w:pPr>
        <w:spacing w:line="360" w:lineRule="auto"/>
        <w:ind w:firstLine="482" w:firstLineChars="200"/>
        <w:rPr>
          <w:rFonts w:ascii="黑体" w:hAnsi="黑体" w:eastAsia="黑体" w:cs="黑体"/>
          <w:b/>
          <w:bCs/>
          <w:sz w:val="24"/>
          <w:szCs w:val="24"/>
        </w:rPr>
      </w:pPr>
      <w:r>
        <w:rPr>
          <w:rFonts w:hint="eastAsia" w:ascii="黑体" w:hAnsi="黑体" w:eastAsia="黑体" w:cs="黑体"/>
          <w:b/>
          <w:bCs/>
          <w:sz w:val="24"/>
          <w:szCs w:val="24"/>
        </w:rPr>
        <w:t>1.5交货期限、地点和方式</w:t>
      </w:r>
      <w:bookmarkEnd w:id="335"/>
      <w:bookmarkEnd w:id="336"/>
      <w:bookmarkEnd w:id="337"/>
      <w:bookmarkEnd w:id="338"/>
      <w:bookmarkEnd w:id="339"/>
    </w:p>
    <w:p>
      <w:pPr>
        <w:spacing w:line="360" w:lineRule="auto"/>
        <w:ind w:firstLine="480" w:firstLineChars="200"/>
        <w:rPr>
          <w:rFonts w:ascii="宋体" w:hAnsi="宋体" w:cs="宋体"/>
          <w:sz w:val="24"/>
          <w:szCs w:val="24"/>
          <w:u w:val="single"/>
        </w:rPr>
      </w:pPr>
      <w:r>
        <w:rPr>
          <w:rFonts w:hint="eastAsia" w:ascii="宋体" w:hAnsi="宋体" w:cs="宋体"/>
          <w:sz w:val="24"/>
          <w:szCs w:val="24"/>
        </w:rPr>
        <w:t>1.5.1交货期：</w:t>
      </w:r>
      <w:r>
        <w:rPr>
          <w:rFonts w:hint="eastAsia" w:asciiTheme="minorEastAsia" w:hAnsiTheme="minorEastAsia" w:eastAsiaTheme="minorEastAsia" w:cstheme="minorEastAsia"/>
          <w:sz w:val="24"/>
        </w:rPr>
        <w:t>在具体采购合同签订后</w:t>
      </w:r>
      <w:r>
        <w:rPr>
          <w:rFonts w:asciiTheme="minorEastAsia" w:hAnsiTheme="minorEastAsia" w:eastAsiaTheme="minorEastAsia" w:cstheme="minorEastAsia"/>
          <w:sz w:val="24"/>
        </w:rPr>
        <w:t>7</w:t>
      </w:r>
      <w:r>
        <w:rPr>
          <w:rFonts w:hint="eastAsia" w:asciiTheme="minorEastAsia" w:hAnsiTheme="minorEastAsia" w:eastAsiaTheme="minorEastAsia" w:cstheme="minorEastAsia"/>
          <w:sz w:val="24"/>
        </w:rPr>
        <w:t>个日历天内完成供货及安装调试；</w:t>
      </w:r>
    </w:p>
    <w:p>
      <w:pPr>
        <w:spacing w:line="360" w:lineRule="auto"/>
        <w:ind w:firstLine="480" w:firstLineChars="200"/>
        <w:rPr>
          <w:rFonts w:ascii="宋体" w:hAnsi="宋体" w:cs="宋体"/>
          <w:sz w:val="24"/>
        </w:rPr>
      </w:pPr>
      <w:r>
        <w:rPr>
          <w:rFonts w:hint="eastAsia" w:ascii="宋体" w:hAnsi="宋体" w:cs="宋体"/>
          <w:sz w:val="24"/>
          <w:szCs w:val="24"/>
        </w:rPr>
        <w:t>1.5.2交货地点：</w:t>
      </w:r>
      <w:r>
        <w:rPr>
          <w:rFonts w:hint="eastAsia" w:ascii="宋体" w:hAnsi="宋体" w:cs="宋体"/>
          <w:sz w:val="24"/>
          <w:szCs w:val="24"/>
          <w:u w:val="single"/>
        </w:rPr>
        <w:t>采购人指定地点</w:t>
      </w:r>
      <w:r>
        <w:rPr>
          <w:rFonts w:hint="eastAsia" w:ascii="宋体" w:hAnsi="宋体" w:cs="宋体"/>
          <w:sz w:val="24"/>
          <w:szCs w:val="24"/>
        </w:rPr>
        <w:t>。</w:t>
      </w:r>
    </w:p>
    <w:p>
      <w:pPr>
        <w:spacing w:line="360" w:lineRule="auto"/>
        <w:ind w:firstLine="482" w:firstLineChars="200"/>
        <w:rPr>
          <w:rFonts w:ascii="黑体" w:hAnsi="黑体" w:eastAsia="黑体" w:cs="黑体"/>
          <w:b/>
          <w:bCs/>
          <w:sz w:val="24"/>
          <w:szCs w:val="24"/>
        </w:rPr>
      </w:pPr>
      <w:bookmarkStart w:id="340" w:name="_Toc21423"/>
      <w:bookmarkStart w:id="341" w:name="_Toc23398"/>
      <w:bookmarkStart w:id="342" w:name="_Toc19554"/>
      <w:bookmarkStart w:id="343" w:name="_Toc27250"/>
      <w:bookmarkStart w:id="344" w:name="_Toc7580"/>
      <w:r>
        <w:rPr>
          <w:rFonts w:hint="eastAsia" w:ascii="黑体" w:hAnsi="黑体" w:eastAsia="黑体" w:cs="黑体"/>
          <w:b/>
          <w:bCs/>
          <w:sz w:val="24"/>
          <w:szCs w:val="24"/>
        </w:rPr>
        <w:t>1.6违约责任</w:t>
      </w:r>
      <w:bookmarkEnd w:id="340"/>
      <w:bookmarkEnd w:id="341"/>
      <w:bookmarkEnd w:id="342"/>
      <w:bookmarkEnd w:id="343"/>
      <w:bookmarkEnd w:id="344"/>
    </w:p>
    <w:p>
      <w:pPr>
        <w:spacing w:line="360" w:lineRule="auto"/>
        <w:ind w:firstLine="480" w:firstLineChars="200"/>
        <w:rPr>
          <w:rFonts w:ascii="宋体" w:hAnsi="宋体" w:cs="宋体"/>
          <w:sz w:val="24"/>
        </w:rPr>
      </w:pPr>
      <w:r>
        <w:rPr>
          <w:rFonts w:hint="eastAsia" w:ascii="宋体" w:hAnsi="宋体" w:cs="宋体"/>
          <w:sz w:val="24"/>
        </w:rPr>
        <w:t>1.6.</w:t>
      </w:r>
      <w:r>
        <w:rPr>
          <w:rFonts w:hint="eastAsia" w:ascii="宋体" w:hAnsi="宋体" w:cs="宋体"/>
          <w:sz w:val="24"/>
          <w:lang w:val="en-US" w:eastAsia="zh-CN"/>
        </w:rPr>
        <w:t>1</w:t>
      </w:r>
      <w:r>
        <w:rPr>
          <w:rFonts w:hint="eastAsia" w:ascii="宋体" w:hAnsi="宋体" w:cs="宋体"/>
          <w:sz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80" w:firstLineChars="200"/>
        <w:rPr>
          <w:rFonts w:ascii="宋体" w:hAnsi="宋体" w:cs="宋体"/>
          <w:sz w:val="24"/>
        </w:rPr>
      </w:pPr>
      <w:r>
        <w:rPr>
          <w:rFonts w:hint="eastAsia" w:ascii="宋体" w:hAnsi="宋体" w:cs="宋体"/>
          <w:sz w:val="24"/>
        </w:rPr>
        <w:t>1.6.</w:t>
      </w:r>
      <w:r>
        <w:rPr>
          <w:rFonts w:hint="eastAsia" w:ascii="宋体" w:hAnsi="宋体" w:cs="宋体"/>
          <w:sz w:val="24"/>
          <w:lang w:val="en-US" w:eastAsia="zh-CN"/>
        </w:rPr>
        <w:t>2</w:t>
      </w:r>
      <w:r>
        <w:rPr>
          <w:rFonts w:hint="eastAsia" w:ascii="宋体" w:hAnsi="宋体" w:cs="宋体"/>
          <w:sz w:val="24"/>
        </w:rPr>
        <w:t>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80" w:firstLineChars="200"/>
        <w:rPr>
          <w:rFonts w:ascii="宋体" w:hAnsi="宋体" w:cs="宋体"/>
          <w:sz w:val="24"/>
        </w:rPr>
      </w:pPr>
      <w:r>
        <w:rPr>
          <w:rFonts w:hint="eastAsia" w:ascii="宋体" w:hAnsi="宋体" w:cs="宋体"/>
          <w:sz w:val="24"/>
        </w:rPr>
        <w:t>1.6.</w:t>
      </w:r>
      <w:r>
        <w:rPr>
          <w:rFonts w:hint="eastAsia" w:ascii="宋体" w:hAnsi="宋体" w:cs="宋体"/>
          <w:sz w:val="24"/>
          <w:lang w:val="en-US" w:eastAsia="zh-CN"/>
        </w:rPr>
        <w:t>3</w:t>
      </w:r>
      <w:r>
        <w:rPr>
          <w:rFonts w:hint="eastAsia" w:ascii="宋体" w:hAnsi="宋体" w:cs="宋体"/>
          <w:sz w:val="24"/>
        </w:rPr>
        <w:t>如果出现政府采购监督管理部门在处理投诉事项期间，书面通知甲方暂停采购活动的情形，或者询问或质疑事项可能影响中标结果的，导致甲方中止履行合同的情形，均不视为甲方违约。</w:t>
      </w:r>
    </w:p>
    <w:p>
      <w:pPr>
        <w:spacing w:line="360" w:lineRule="auto"/>
        <w:ind w:firstLine="482" w:firstLineChars="200"/>
        <w:rPr>
          <w:rFonts w:ascii="黑体" w:hAnsi="黑体" w:eastAsia="黑体" w:cs="黑体"/>
          <w:b/>
          <w:bCs/>
          <w:sz w:val="24"/>
          <w:szCs w:val="24"/>
        </w:rPr>
      </w:pPr>
      <w:bookmarkStart w:id="345" w:name="_Toc28375"/>
      <w:bookmarkStart w:id="346" w:name="_Toc31257"/>
      <w:bookmarkStart w:id="347" w:name="_Toc15583"/>
      <w:bookmarkStart w:id="348" w:name="_Toc16021"/>
      <w:bookmarkStart w:id="349" w:name="_Toc26424"/>
      <w:r>
        <w:rPr>
          <w:rFonts w:hint="eastAsia" w:ascii="黑体" w:hAnsi="黑体" w:eastAsia="黑体" w:cs="黑体"/>
          <w:b/>
          <w:bCs/>
          <w:sz w:val="24"/>
          <w:szCs w:val="24"/>
        </w:rPr>
        <w:t>1.7合同争议的解决</w:t>
      </w:r>
      <w:bookmarkEnd w:id="345"/>
      <w:bookmarkEnd w:id="346"/>
      <w:bookmarkEnd w:id="347"/>
      <w:bookmarkEnd w:id="348"/>
      <w:bookmarkEnd w:id="349"/>
    </w:p>
    <w:p>
      <w:pPr>
        <w:spacing w:line="360" w:lineRule="auto"/>
        <w:ind w:firstLine="480"/>
        <w:rPr>
          <w:rFonts w:ascii="宋体" w:hAnsi="宋体" w:cs="宋体"/>
          <w:sz w:val="24"/>
          <w:szCs w:val="24"/>
        </w:rPr>
      </w:pPr>
      <w:r>
        <w:rPr>
          <w:rFonts w:hint="eastAsia" w:ascii="宋体" w:hAnsi="宋体" w:cs="宋体"/>
          <w:sz w:val="24"/>
          <w:szCs w:val="24"/>
        </w:rPr>
        <w:t>本合同履行过程中发生的任何争议，双方当事人均可通过和解或者调解解决；不愿和解、调解或者和解、调解不成的，可以选择下列第1.7.2种方式解决：</w:t>
      </w:r>
    </w:p>
    <w:p>
      <w:pPr>
        <w:spacing w:line="360" w:lineRule="auto"/>
        <w:ind w:firstLine="480"/>
        <w:rPr>
          <w:rFonts w:ascii="宋体" w:hAnsi="宋体" w:cs="宋体"/>
          <w:sz w:val="24"/>
          <w:szCs w:val="24"/>
        </w:rPr>
      </w:pPr>
      <w:r>
        <w:rPr>
          <w:rFonts w:hint="eastAsia" w:ascii="宋体" w:hAnsi="宋体" w:cs="宋体"/>
          <w:sz w:val="24"/>
          <w:szCs w:val="24"/>
        </w:rPr>
        <w:t>1.7.1将争议提交</w:t>
      </w:r>
      <w:r>
        <w:rPr>
          <w:rFonts w:hint="eastAsia" w:ascii="宋体" w:hAnsi="宋体" w:cs="宋体"/>
          <w:sz w:val="24"/>
          <w:szCs w:val="24"/>
          <w:u w:val="single"/>
          <w:lang w:val="en-US" w:eastAsia="zh-CN"/>
        </w:rPr>
        <w:t>咸阳</w:t>
      </w:r>
      <w:r>
        <w:rPr>
          <w:rFonts w:hint="eastAsia" w:ascii="宋体" w:hAnsi="宋体" w:cs="宋体"/>
          <w:sz w:val="24"/>
          <w:szCs w:val="24"/>
          <w:u w:val="single"/>
        </w:rPr>
        <w:t>市</w:t>
      </w:r>
      <w:r>
        <w:rPr>
          <w:rFonts w:hint="eastAsia" w:ascii="宋体" w:hAnsi="宋体" w:cs="宋体"/>
          <w:sz w:val="24"/>
          <w:szCs w:val="24"/>
        </w:rPr>
        <w:t>仲裁委员会依申请仲裁时其现行有效的仲裁规则裁决；</w:t>
      </w:r>
    </w:p>
    <w:p>
      <w:pPr>
        <w:spacing w:line="360" w:lineRule="auto"/>
        <w:ind w:firstLine="480"/>
        <w:rPr>
          <w:rFonts w:ascii="宋体" w:hAnsi="宋体" w:cs="宋体"/>
          <w:sz w:val="24"/>
          <w:szCs w:val="24"/>
        </w:rPr>
      </w:pPr>
      <w:r>
        <w:rPr>
          <w:rFonts w:hint="eastAsia" w:ascii="宋体" w:hAnsi="宋体" w:cs="宋体"/>
          <w:sz w:val="24"/>
          <w:szCs w:val="24"/>
        </w:rPr>
        <w:t>1.7.2向合同签订地人民法院起诉。</w:t>
      </w:r>
    </w:p>
    <w:p>
      <w:pPr>
        <w:spacing w:line="360" w:lineRule="auto"/>
        <w:ind w:firstLine="482" w:firstLineChars="200"/>
        <w:rPr>
          <w:rFonts w:ascii="黑体" w:hAnsi="黑体" w:eastAsia="黑体" w:cs="黑体"/>
          <w:b/>
          <w:bCs/>
          <w:sz w:val="24"/>
          <w:szCs w:val="24"/>
        </w:rPr>
      </w:pPr>
      <w:bookmarkStart w:id="350" w:name="_Toc7245"/>
      <w:bookmarkStart w:id="351" w:name="_Toc10056"/>
      <w:bookmarkStart w:id="352" w:name="_Toc11867"/>
      <w:bookmarkStart w:id="353" w:name="_Toc11173"/>
      <w:bookmarkStart w:id="354" w:name="_Toc15322"/>
      <w:r>
        <w:rPr>
          <w:rFonts w:hint="eastAsia" w:ascii="黑体" w:hAnsi="黑体" w:eastAsia="黑体" w:cs="黑体"/>
          <w:b/>
          <w:bCs/>
          <w:sz w:val="24"/>
          <w:szCs w:val="24"/>
        </w:rPr>
        <w:t>1.8合同生效</w:t>
      </w:r>
      <w:bookmarkEnd w:id="350"/>
      <w:bookmarkEnd w:id="351"/>
      <w:bookmarkEnd w:id="352"/>
      <w:bookmarkEnd w:id="353"/>
      <w:bookmarkEnd w:id="354"/>
    </w:p>
    <w:p>
      <w:pPr>
        <w:spacing w:line="360" w:lineRule="auto"/>
        <w:ind w:firstLine="480"/>
        <w:rPr>
          <w:rFonts w:ascii="宋体" w:hAnsi="宋体" w:cs="宋体"/>
          <w:sz w:val="24"/>
          <w:szCs w:val="24"/>
        </w:rPr>
      </w:pPr>
      <w:r>
        <w:rPr>
          <w:rFonts w:hint="eastAsia" w:ascii="宋体" w:hAnsi="宋体" w:cs="宋体"/>
          <w:sz w:val="24"/>
          <w:szCs w:val="24"/>
        </w:rPr>
        <w:t>本合同自双方当事人盖章或者签字时生效。</w:t>
      </w:r>
    </w:p>
    <w:p>
      <w:pPr>
        <w:spacing w:line="360" w:lineRule="auto"/>
        <w:ind w:firstLine="482" w:firstLineChars="200"/>
        <w:rPr>
          <w:rFonts w:ascii="黑体" w:hAnsi="黑体" w:eastAsia="黑体" w:cs="黑体"/>
          <w:b/>
          <w:bCs/>
          <w:sz w:val="24"/>
          <w:szCs w:val="24"/>
          <w:lang w:val="zh-CN"/>
        </w:rPr>
      </w:pPr>
      <w:bookmarkStart w:id="355" w:name="_Toc16990"/>
      <w:bookmarkStart w:id="356" w:name="_Toc16567"/>
      <w:r>
        <w:rPr>
          <w:rFonts w:hint="eastAsia" w:ascii="黑体" w:hAnsi="黑体" w:eastAsia="黑体" w:cs="黑体"/>
          <w:b/>
          <w:bCs/>
          <w:sz w:val="24"/>
          <w:szCs w:val="24"/>
          <w:lang w:val="zh-CN"/>
        </w:rPr>
        <w:t>甲方：                                   乙方：</w:t>
      </w:r>
      <w:bookmarkEnd w:id="355"/>
      <w:bookmarkEnd w:id="356"/>
    </w:p>
    <w:p>
      <w:pPr>
        <w:spacing w:line="360" w:lineRule="auto"/>
        <w:ind w:firstLine="480"/>
        <w:rPr>
          <w:rFonts w:ascii="宋体" w:hAnsi="宋体" w:cs="宋体"/>
          <w:sz w:val="24"/>
          <w:szCs w:val="24"/>
          <w:lang w:val="zh-CN"/>
        </w:rPr>
      </w:pPr>
      <w:r>
        <w:rPr>
          <w:rFonts w:hint="eastAsia" w:ascii="宋体" w:hAnsi="宋体" w:cs="宋体"/>
          <w:sz w:val="24"/>
          <w:szCs w:val="24"/>
          <w:lang w:val="zh-CN"/>
        </w:rPr>
        <w:t>统一社会信用代码：                        统一社会信用代码或身份证号码：</w:t>
      </w:r>
    </w:p>
    <w:p>
      <w:pPr>
        <w:spacing w:line="360" w:lineRule="auto"/>
        <w:ind w:firstLine="480"/>
        <w:rPr>
          <w:rFonts w:ascii="宋体" w:hAnsi="宋体" w:cs="宋体"/>
          <w:sz w:val="24"/>
          <w:szCs w:val="24"/>
          <w:lang w:val="zh-CN"/>
        </w:rPr>
      </w:pPr>
      <w:r>
        <w:rPr>
          <w:rFonts w:hint="eastAsia" w:ascii="宋体" w:hAnsi="宋体" w:cs="宋体"/>
          <w:sz w:val="24"/>
          <w:szCs w:val="24"/>
          <w:lang w:val="zh-CN"/>
        </w:rPr>
        <w:t>住所：                                   住所：</w:t>
      </w:r>
    </w:p>
    <w:p>
      <w:pPr>
        <w:spacing w:line="360" w:lineRule="auto"/>
        <w:ind w:firstLine="480"/>
        <w:rPr>
          <w:rFonts w:ascii="宋体" w:hAnsi="宋体" w:cs="宋体"/>
          <w:sz w:val="24"/>
          <w:szCs w:val="24"/>
          <w:lang w:val="zh-CN"/>
        </w:rPr>
      </w:pPr>
      <w:r>
        <w:rPr>
          <w:rFonts w:hint="eastAsia" w:ascii="宋体" w:hAnsi="宋体" w:cs="宋体"/>
          <w:sz w:val="24"/>
          <w:szCs w:val="24"/>
          <w:lang w:val="zh-CN"/>
        </w:rPr>
        <w:t>法定代表人或                             法定代表人</w:t>
      </w:r>
    </w:p>
    <w:p>
      <w:pPr>
        <w:spacing w:line="360" w:lineRule="auto"/>
        <w:ind w:firstLine="480"/>
        <w:rPr>
          <w:rFonts w:ascii="宋体" w:hAnsi="宋体" w:cs="宋体"/>
          <w:sz w:val="24"/>
          <w:szCs w:val="24"/>
          <w:lang w:val="zh-CN"/>
        </w:rPr>
      </w:pPr>
      <w:r>
        <w:rPr>
          <w:rFonts w:hint="eastAsia" w:ascii="宋体" w:hAnsi="宋体" w:cs="宋体"/>
          <w:sz w:val="24"/>
          <w:szCs w:val="24"/>
          <w:lang w:val="zh-CN"/>
        </w:rPr>
        <w:t xml:space="preserve">授权代表（签字）：                        或授权代表（签字）: </w:t>
      </w:r>
    </w:p>
    <w:p>
      <w:pPr>
        <w:spacing w:line="360" w:lineRule="auto"/>
        <w:ind w:firstLine="480"/>
        <w:rPr>
          <w:rFonts w:ascii="宋体" w:hAnsi="宋体" w:cs="宋体"/>
          <w:sz w:val="24"/>
          <w:szCs w:val="24"/>
          <w:lang w:val="zh-CN"/>
        </w:rPr>
      </w:pPr>
      <w:r>
        <w:rPr>
          <w:rFonts w:hint="eastAsia" w:ascii="宋体" w:hAnsi="宋体" w:cs="宋体"/>
          <w:sz w:val="24"/>
          <w:szCs w:val="24"/>
          <w:lang w:val="zh-CN"/>
        </w:rPr>
        <w:t>联系人：                                 联系人：</w:t>
      </w:r>
    </w:p>
    <w:p>
      <w:pPr>
        <w:spacing w:line="360" w:lineRule="auto"/>
        <w:ind w:firstLine="480"/>
        <w:rPr>
          <w:rFonts w:ascii="宋体" w:hAnsi="宋体" w:cs="宋体"/>
          <w:sz w:val="24"/>
          <w:szCs w:val="24"/>
          <w:lang w:val="zh-CN"/>
        </w:rPr>
      </w:pPr>
      <w:r>
        <w:rPr>
          <w:rFonts w:hint="eastAsia" w:ascii="宋体" w:hAnsi="宋体" w:cs="宋体"/>
          <w:sz w:val="24"/>
          <w:szCs w:val="24"/>
          <w:lang w:val="zh-CN"/>
        </w:rPr>
        <w:t>约定送达地址：                           约定送达地址：</w:t>
      </w:r>
    </w:p>
    <w:p>
      <w:pPr>
        <w:spacing w:line="360" w:lineRule="auto"/>
        <w:ind w:firstLine="480"/>
        <w:rPr>
          <w:rFonts w:ascii="宋体" w:hAnsi="宋体" w:cs="宋体"/>
          <w:sz w:val="24"/>
          <w:szCs w:val="24"/>
          <w:lang w:val="zh-CN"/>
        </w:rPr>
      </w:pPr>
      <w:r>
        <w:rPr>
          <w:rFonts w:hint="eastAsia" w:ascii="宋体" w:hAnsi="宋体" w:cs="宋体"/>
          <w:sz w:val="24"/>
          <w:szCs w:val="24"/>
          <w:lang w:val="zh-CN"/>
        </w:rPr>
        <w:t>邮政编码：                               邮政编码：</w:t>
      </w:r>
    </w:p>
    <w:p>
      <w:pPr>
        <w:spacing w:line="360" w:lineRule="auto"/>
        <w:ind w:firstLine="480"/>
        <w:rPr>
          <w:rFonts w:ascii="宋体" w:hAnsi="宋体" w:cs="宋体"/>
          <w:sz w:val="24"/>
          <w:szCs w:val="24"/>
          <w:lang w:val="zh-CN"/>
        </w:rPr>
      </w:pPr>
      <w:r>
        <w:rPr>
          <w:rFonts w:hint="eastAsia" w:ascii="宋体" w:hAnsi="宋体" w:cs="宋体"/>
          <w:sz w:val="24"/>
          <w:szCs w:val="24"/>
          <w:lang w:val="zh-CN"/>
        </w:rPr>
        <w:t xml:space="preserve">电话:                                    电话: </w:t>
      </w:r>
    </w:p>
    <w:p>
      <w:pPr>
        <w:spacing w:line="360" w:lineRule="auto"/>
        <w:ind w:firstLine="480"/>
        <w:rPr>
          <w:rFonts w:ascii="宋体" w:hAnsi="宋体" w:cs="宋体"/>
          <w:sz w:val="24"/>
          <w:szCs w:val="24"/>
          <w:lang w:val="zh-CN"/>
        </w:rPr>
      </w:pPr>
      <w:r>
        <w:rPr>
          <w:rFonts w:hint="eastAsia" w:ascii="宋体" w:hAnsi="宋体" w:cs="宋体"/>
          <w:sz w:val="24"/>
          <w:szCs w:val="24"/>
          <w:lang w:val="zh-CN"/>
        </w:rPr>
        <w:t>传真:                                    传真:</w:t>
      </w:r>
    </w:p>
    <w:p>
      <w:pPr>
        <w:spacing w:line="360" w:lineRule="auto"/>
        <w:ind w:firstLine="480"/>
        <w:rPr>
          <w:rFonts w:ascii="宋体" w:hAnsi="宋体" w:cs="宋体"/>
          <w:sz w:val="24"/>
          <w:szCs w:val="24"/>
          <w:lang w:val="zh-CN"/>
        </w:rPr>
      </w:pPr>
      <w:r>
        <w:rPr>
          <w:rFonts w:hint="eastAsia" w:ascii="宋体" w:hAnsi="宋体" w:cs="宋体"/>
          <w:sz w:val="24"/>
          <w:szCs w:val="24"/>
          <w:lang w:val="zh-CN"/>
        </w:rPr>
        <w:t>电子邮箱：                               电子邮箱：</w:t>
      </w:r>
    </w:p>
    <w:p>
      <w:pPr>
        <w:spacing w:line="360" w:lineRule="auto"/>
        <w:ind w:firstLine="480"/>
        <w:rPr>
          <w:rFonts w:ascii="宋体" w:hAnsi="宋体" w:cs="宋体"/>
          <w:sz w:val="24"/>
          <w:szCs w:val="24"/>
          <w:lang w:val="zh-CN"/>
        </w:rPr>
      </w:pPr>
      <w:r>
        <w:rPr>
          <w:rFonts w:hint="eastAsia" w:ascii="宋体" w:hAnsi="宋体" w:cs="宋体"/>
          <w:sz w:val="24"/>
          <w:szCs w:val="24"/>
          <w:lang w:val="zh-CN"/>
        </w:rPr>
        <w:t xml:space="preserve">开户银行：                               开户银行： </w:t>
      </w:r>
    </w:p>
    <w:p>
      <w:pPr>
        <w:spacing w:line="360" w:lineRule="auto"/>
        <w:ind w:firstLine="480"/>
        <w:rPr>
          <w:rFonts w:ascii="宋体" w:hAnsi="宋体" w:cs="宋体"/>
          <w:sz w:val="24"/>
          <w:szCs w:val="24"/>
          <w:lang w:val="zh-CN"/>
        </w:rPr>
      </w:pPr>
      <w:r>
        <w:rPr>
          <w:rFonts w:hint="eastAsia" w:ascii="宋体" w:hAnsi="宋体" w:cs="宋体"/>
          <w:sz w:val="24"/>
          <w:szCs w:val="24"/>
          <w:lang w:val="zh-CN"/>
        </w:rPr>
        <w:t xml:space="preserve">开户名称：                               开户名称： </w:t>
      </w:r>
    </w:p>
    <w:p>
      <w:pPr>
        <w:spacing w:line="360" w:lineRule="auto"/>
        <w:ind w:firstLine="480"/>
        <w:rPr>
          <w:rFonts w:ascii="宋体" w:hAnsi="宋体" w:cs="宋体"/>
          <w:sz w:val="24"/>
          <w:szCs w:val="24"/>
          <w:lang w:val="zh-CN"/>
        </w:rPr>
      </w:pPr>
      <w:r>
        <w:rPr>
          <w:rFonts w:hint="eastAsia" w:ascii="宋体" w:hAnsi="宋体" w:cs="宋体"/>
          <w:sz w:val="24"/>
          <w:szCs w:val="24"/>
          <w:lang w:val="zh-CN"/>
        </w:rPr>
        <w:t>开户账号：                               开户账号：</w:t>
      </w:r>
    </w:p>
    <w:p>
      <w:pPr>
        <w:spacing w:line="360" w:lineRule="auto"/>
        <w:ind w:firstLine="480"/>
        <w:jc w:val="center"/>
        <w:outlineLvl w:val="1"/>
        <w:rPr>
          <w:rFonts w:ascii="黑体" w:hAnsi="黑体" w:eastAsia="黑体" w:cs="黑体"/>
          <w:sz w:val="32"/>
          <w:szCs w:val="32"/>
        </w:rPr>
      </w:pPr>
      <w:r>
        <w:rPr>
          <w:rFonts w:hint="eastAsia" w:ascii="宋体" w:hAnsi="宋体" w:cs="宋体"/>
          <w:b/>
          <w:bCs/>
          <w:sz w:val="24"/>
          <w:szCs w:val="24"/>
        </w:rPr>
        <w:br w:type="page"/>
      </w:r>
      <w:bookmarkStart w:id="357" w:name="_Toc21954"/>
      <w:bookmarkStart w:id="358" w:name="_Toc30395"/>
      <w:bookmarkStart w:id="359" w:name="_Toc30886"/>
      <w:r>
        <w:rPr>
          <w:rFonts w:hint="eastAsia" w:ascii="黑体" w:hAnsi="黑体" w:eastAsia="黑体" w:cs="黑体"/>
          <w:sz w:val="32"/>
          <w:szCs w:val="32"/>
        </w:rPr>
        <w:t>二、合同一般条款</w:t>
      </w:r>
      <w:bookmarkEnd w:id="357"/>
      <w:bookmarkEnd w:id="358"/>
      <w:bookmarkEnd w:id="359"/>
    </w:p>
    <w:p>
      <w:pPr>
        <w:spacing w:line="360" w:lineRule="auto"/>
        <w:ind w:firstLine="482" w:firstLineChars="200"/>
        <w:rPr>
          <w:rFonts w:ascii="楷体" w:hAnsi="楷体" w:eastAsia="楷体"/>
          <w:b/>
          <w:sz w:val="24"/>
        </w:rPr>
      </w:pPr>
      <w:bookmarkStart w:id="360" w:name="_Toc487900349"/>
      <w:bookmarkStart w:id="361" w:name="_Ref467378463"/>
      <w:bookmarkStart w:id="362" w:name="_Ref467379109"/>
      <w:bookmarkStart w:id="363" w:name="_Toc28763"/>
      <w:bookmarkStart w:id="364" w:name="_Ref467378404"/>
      <w:bookmarkStart w:id="365" w:name="_Ref467379195"/>
      <w:bookmarkStart w:id="366" w:name="_Ref467379214"/>
      <w:bookmarkStart w:id="367" w:name="_Ref467379225"/>
      <w:bookmarkStart w:id="368" w:name="_Toc279701240"/>
      <w:bookmarkStart w:id="369" w:name="_Ref467379094"/>
      <w:bookmarkStart w:id="370" w:name="_Toc259093669"/>
      <w:bookmarkStart w:id="371" w:name="_Toc16917"/>
      <w:bookmarkStart w:id="372" w:name="_Ref467379101"/>
      <w:bookmarkStart w:id="373" w:name="_Toc19614"/>
      <w:bookmarkStart w:id="374" w:name="_Ref467378499"/>
      <w:bookmarkStart w:id="375" w:name="_Toc13903"/>
      <w:bookmarkStart w:id="376" w:name="_Toc2429"/>
      <w:bookmarkStart w:id="377" w:name="_Ref467379205"/>
      <w:r>
        <w:rPr>
          <w:rFonts w:hint="eastAsia" w:ascii="黑体" w:hAnsi="黑体" w:eastAsia="黑体" w:cs="黑体"/>
          <w:b/>
          <w:bCs/>
          <w:sz w:val="24"/>
          <w:szCs w:val="24"/>
        </w:rPr>
        <w:t>2.1定义</w:t>
      </w:r>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spacing w:line="360" w:lineRule="auto"/>
        <w:ind w:firstLine="480"/>
        <w:rPr>
          <w:rFonts w:ascii="宋体" w:hAnsi="宋体" w:cs="宋体"/>
          <w:sz w:val="24"/>
          <w:szCs w:val="24"/>
        </w:rPr>
      </w:pPr>
      <w:r>
        <w:rPr>
          <w:rFonts w:hint="eastAsia" w:ascii="宋体" w:hAnsi="宋体" w:cs="宋体"/>
          <w:sz w:val="24"/>
          <w:szCs w:val="24"/>
        </w:rPr>
        <w:t>本合同中的下列词语应按以下内容进行解释：</w:t>
      </w:r>
    </w:p>
    <w:p>
      <w:pPr>
        <w:spacing w:line="360" w:lineRule="auto"/>
        <w:ind w:firstLine="480"/>
        <w:rPr>
          <w:rFonts w:ascii="宋体" w:hAnsi="宋体" w:cs="宋体"/>
          <w:sz w:val="24"/>
          <w:szCs w:val="24"/>
        </w:rPr>
      </w:pPr>
      <w:r>
        <w:rPr>
          <w:rFonts w:hint="eastAsia" w:ascii="宋体" w:hAnsi="宋体" w:cs="宋体"/>
          <w:sz w:val="24"/>
          <w:szCs w:val="24"/>
        </w:rPr>
        <w:t>2.1.1合同系指采购人和中标供应商签订的载明双方当事人所达成的协议，并包括所有的附件、附录和构成合同的其他文件。</w:t>
      </w:r>
    </w:p>
    <w:p>
      <w:pPr>
        <w:spacing w:line="360" w:lineRule="auto"/>
        <w:ind w:firstLine="480"/>
        <w:rPr>
          <w:rFonts w:ascii="宋体" w:hAnsi="宋体" w:cs="宋体"/>
          <w:sz w:val="24"/>
          <w:szCs w:val="24"/>
        </w:rPr>
      </w:pPr>
      <w:r>
        <w:rPr>
          <w:rFonts w:hint="eastAsia" w:ascii="宋体" w:hAnsi="宋体" w:cs="宋体"/>
          <w:sz w:val="24"/>
          <w:szCs w:val="24"/>
        </w:rPr>
        <w:t>2.1.2合同价系指根据合同约定，中标供应商在完全履行合同义务后，采购人应支付给中标供应商的价格。</w:t>
      </w:r>
    </w:p>
    <w:p>
      <w:pPr>
        <w:spacing w:line="360" w:lineRule="auto"/>
        <w:ind w:firstLine="480"/>
        <w:rPr>
          <w:rFonts w:ascii="宋体" w:hAnsi="宋体" w:cs="宋体"/>
          <w:sz w:val="24"/>
          <w:szCs w:val="24"/>
        </w:rPr>
      </w:pPr>
      <w:r>
        <w:rPr>
          <w:rFonts w:hint="eastAsia" w:ascii="宋体" w:hAnsi="宋体" w:cs="宋体"/>
          <w:sz w:val="24"/>
          <w:szCs w:val="24"/>
        </w:rPr>
        <w:t>2.1.3货物系指中标供应商根据合同约定应向采购人交付的一切各种形态和种类的物品，包括原材料、燃料、设备、机械、仪表、备件、计算机软件、产品等，并包括工具、手册等其他相关资料。</w:t>
      </w:r>
    </w:p>
    <w:p>
      <w:pPr>
        <w:spacing w:line="360" w:lineRule="auto"/>
        <w:ind w:firstLine="480"/>
        <w:rPr>
          <w:rFonts w:ascii="宋体" w:hAnsi="宋体" w:cs="宋体"/>
          <w:sz w:val="24"/>
          <w:szCs w:val="24"/>
        </w:rPr>
      </w:pPr>
      <w:bookmarkStart w:id="378" w:name="_Ref467378840"/>
      <w:r>
        <w:rPr>
          <w:rFonts w:hint="eastAsia" w:ascii="宋体" w:hAnsi="宋体" w:cs="宋体"/>
          <w:sz w:val="24"/>
          <w:szCs w:val="24"/>
        </w:rPr>
        <w:t>2.1.4甲方系指与中标供应商签署合同的采购人</w:t>
      </w:r>
      <w:bookmarkEnd w:id="378"/>
      <w:r>
        <w:rPr>
          <w:rFonts w:hint="eastAsia" w:ascii="宋体" w:hAnsi="宋体" w:cs="宋体"/>
          <w:sz w:val="24"/>
          <w:szCs w:val="24"/>
        </w:rPr>
        <w:t>；采购人委托采购代理机构代表其与乙方签订合同的，采购人的授权委托书作为合同附件。</w:t>
      </w:r>
    </w:p>
    <w:p>
      <w:pPr>
        <w:spacing w:line="360" w:lineRule="auto"/>
        <w:ind w:firstLine="480"/>
        <w:rPr>
          <w:rFonts w:ascii="宋体" w:hAnsi="宋体" w:cs="宋体"/>
          <w:sz w:val="24"/>
          <w:szCs w:val="24"/>
        </w:rPr>
      </w:pPr>
      <w:bookmarkStart w:id="379" w:name="_Ref467379400"/>
      <w:r>
        <w:rPr>
          <w:rFonts w:hint="eastAsia" w:ascii="宋体" w:hAnsi="宋体" w:cs="宋体"/>
          <w:sz w:val="24"/>
          <w:szCs w:val="24"/>
        </w:rPr>
        <w:t>2.1.5乙方系指根据合同约定交付货物的中标供应商</w:t>
      </w:r>
      <w:bookmarkEnd w:id="379"/>
      <w:r>
        <w:rPr>
          <w:rFonts w:hint="eastAsia" w:ascii="宋体" w:hAnsi="宋体" w:cs="宋体"/>
          <w:sz w:val="24"/>
          <w:szCs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80"/>
        <w:rPr>
          <w:rFonts w:ascii="宋体" w:hAnsi="宋体" w:cs="宋体"/>
          <w:sz w:val="24"/>
          <w:szCs w:val="24"/>
        </w:rPr>
      </w:pPr>
      <w:bookmarkStart w:id="380" w:name="_Ref467379436"/>
      <w:r>
        <w:rPr>
          <w:rFonts w:hint="eastAsia" w:ascii="宋体" w:hAnsi="宋体" w:cs="宋体"/>
          <w:sz w:val="24"/>
          <w:szCs w:val="24"/>
        </w:rPr>
        <w:t>2.1.6现场系指合同约定货物将要运至或者安装的地点。</w:t>
      </w:r>
      <w:bookmarkEnd w:id="380"/>
    </w:p>
    <w:p>
      <w:pPr>
        <w:spacing w:line="360" w:lineRule="auto"/>
        <w:ind w:firstLine="482" w:firstLineChars="200"/>
        <w:rPr>
          <w:rFonts w:ascii="黑体" w:hAnsi="黑体" w:eastAsia="黑体" w:cs="黑体"/>
          <w:b/>
          <w:bCs/>
          <w:sz w:val="24"/>
          <w:szCs w:val="24"/>
        </w:rPr>
      </w:pPr>
      <w:bookmarkStart w:id="381" w:name="_Toc11370"/>
      <w:bookmarkStart w:id="382" w:name="_Toc487900350"/>
      <w:bookmarkStart w:id="383" w:name="_Toc27635"/>
      <w:bookmarkStart w:id="384" w:name="_Toc279701241"/>
      <w:bookmarkStart w:id="385" w:name="_Toc32452"/>
      <w:bookmarkStart w:id="386" w:name="_Toc13336"/>
      <w:bookmarkStart w:id="387" w:name="_Toc259093670"/>
      <w:bookmarkStart w:id="388" w:name="_Toc32504"/>
      <w:r>
        <w:rPr>
          <w:rFonts w:hint="eastAsia" w:ascii="黑体" w:hAnsi="黑体" w:eastAsia="黑体" w:cs="黑体"/>
          <w:b/>
          <w:bCs/>
          <w:sz w:val="24"/>
          <w:szCs w:val="24"/>
        </w:rPr>
        <w:t>2.2技术规范</w:t>
      </w:r>
      <w:bookmarkEnd w:id="381"/>
      <w:bookmarkEnd w:id="382"/>
      <w:bookmarkEnd w:id="383"/>
      <w:bookmarkEnd w:id="384"/>
      <w:bookmarkEnd w:id="385"/>
      <w:bookmarkEnd w:id="386"/>
      <w:bookmarkEnd w:id="387"/>
      <w:bookmarkEnd w:id="388"/>
    </w:p>
    <w:p>
      <w:pPr>
        <w:spacing w:line="360" w:lineRule="auto"/>
        <w:ind w:firstLine="480"/>
        <w:rPr>
          <w:rFonts w:ascii="宋体" w:hAnsi="宋体" w:cs="宋体"/>
          <w:sz w:val="24"/>
          <w:szCs w:val="24"/>
        </w:rPr>
      </w:pPr>
      <w:r>
        <w:rPr>
          <w:rFonts w:hint="eastAsia" w:ascii="宋体" w:hAnsi="宋体" w:cs="宋体"/>
          <w:sz w:val="24"/>
          <w:szCs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pPr>
        <w:spacing w:line="360" w:lineRule="auto"/>
        <w:ind w:firstLine="482" w:firstLineChars="200"/>
        <w:rPr>
          <w:rFonts w:ascii="黑体" w:hAnsi="黑体" w:eastAsia="黑体" w:cs="黑体"/>
          <w:b/>
          <w:bCs/>
          <w:sz w:val="24"/>
          <w:szCs w:val="24"/>
        </w:rPr>
      </w:pPr>
      <w:bookmarkStart w:id="389" w:name="_Toc279701242"/>
      <w:bookmarkStart w:id="390" w:name="_Toc31634"/>
      <w:bookmarkStart w:id="391" w:name="_Toc9829"/>
      <w:bookmarkStart w:id="392" w:name="_Toc259093671"/>
      <w:bookmarkStart w:id="393" w:name="_Toc19358"/>
      <w:bookmarkStart w:id="394" w:name="_Toc27853"/>
      <w:bookmarkStart w:id="395" w:name="_Toc22130"/>
      <w:bookmarkStart w:id="396" w:name="_Toc487900351"/>
      <w:r>
        <w:rPr>
          <w:rFonts w:hint="eastAsia" w:ascii="黑体" w:hAnsi="黑体" w:eastAsia="黑体" w:cs="黑体"/>
          <w:b/>
          <w:bCs/>
          <w:sz w:val="24"/>
          <w:szCs w:val="24"/>
        </w:rPr>
        <w:t>2.3知识产权</w:t>
      </w:r>
      <w:bookmarkEnd w:id="389"/>
      <w:bookmarkEnd w:id="390"/>
      <w:bookmarkEnd w:id="391"/>
      <w:bookmarkEnd w:id="392"/>
      <w:bookmarkEnd w:id="393"/>
      <w:bookmarkEnd w:id="394"/>
      <w:bookmarkEnd w:id="395"/>
      <w:bookmarkEnd w:id="396"/>
    </w:p>
    <w:p>
      <w:pPr>
        <w:spacing w:line="360" w:lineRule="auto"/>
        <w:ind w:firstLine="480"/>
        <w:rPr>
          <w:rFonts w:ascii="宋体" w:hAnsi="宋体" w:cs="宋体"/>
          <w:sz w:val="24"/>
          <w:szCs w:val="24"/>
        </w:rPr>
      </w:pPr>
      <w:r>
        <w:rPr>
          <w:rFonts w:hint="eastAsia" w:ascii="宋体" w:hAnsi="宋体" w:cs="宋体"/>
          <w:sz w:val="24"/>
          <w:szCs w:val="24"/>
        </w:rPr>
        <w:t>2.3.1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pPr>
        <w:spacing w:line="360" w:lineRule="auto"/>
        <w:ind w:firstLine="480"/>
        <w:rPr>
          <w:rFonts w:ascii="楷体" w:hAnsi="楷体" w:eastAsia="楷体"/>
          <w:sz w:val="24"/>
        </w:rPr>
      </w:pPr>
      <w:r>
        <w:rPr>
          <w:rFonts w:hint="eastAsia" w:ascii="宋体" w:hAnsi="宋体" w:cs="宋体"/>
          <w:sz w:val="24"/>
          <w:szCs w:val="24"/>
        </w:rPr>
        <w:t>2.3.2具有知识产权的计算机软件等货物的知识产权归属，详见</w:t>
      </w:r>
      <w:r>
        <w:rPr>
          <w:rFonts w:hint="eastAsia" w:ascii="宋体" w:hAnsi="宋体" w:cs="宋体"/>
          <w:b/>
          <w:bCs/>
          <w:sz w:val="24"/>
          <w:szCs w:val="24"/>
        </w:rPr>
        <w:t>合同专用条款</w:t>
      </w:r>
      <w:r>
        <w:rPr>
          <w:rFonts w:hint="eastAsia" w:ascii="宋体" w:hAnsi="宋体" w:cs="宋体"/>
          <w:sz w:val="24"/>
          <w:szCs w:val="24"/>
        </w:rPr>
        <w:t>。</w:t>
      </w:r>
    </w:p>
    <w:p>
      <w:pPr>
        <w:spacing w:line="360" w:lineRule="auto"/>
        <w:ind w:firstLine="482" w:firstLineChars="200"/>
        <w:rPr>
          <w:rFonts w:ascii="黑体" w:hAnsi="黑体" w:eastAsia="黑体" w:cs="黑体"/>
          <w:b/>
          <w:bCs/>
          <w:sz w:val="24"/>
          <w:szCs w:val="24"/>
        </w:rPr>
      </w:pPr>
      <w:bookmarkStart w:id="397" w:name="_Toc25809"/>
      <w:bookmarkStart w:id="398" w:name="_Toc11932"/>
      <w:bookmarkStart w:id="399" w:name="_Toc27872"/>
      <w:bookmarkStart w:id="400" w:name="_Toc29149"/>
      <w:bookmarkStart w:id="401" w:name="_Toc4194"/>
      <w:r>
        <w:rPr>
          <w:rFonts w:hint="eastAsia" w:ascii="黑体" w:hAnsi="黑体" w:eastAsia="黑体" w:cs="黑体"/>
          <w:b/>
          <w:bCs/>
          <w:sz w:val="24"/>
          <w:szCs w:val="24"/>
        </w:rPr>
        <w:t>2.4包装和装运</w:t>
      </w:r>
      <w:bookmarkEnd w:id="397"/>
      <w:bookmarkEnd w:id="398"/>
      <w:bookmarkEnd w:id="399"/>
      <w:bookmarkEnd w:id="400"/>
      <w:bookmarkEnd w:id="401"/>
    </w:p>
    <w:p>
      <w:pPr>
        <w:spacing w:line="360" w:lineRule="auto"/>
        <w:ind w:firstLine="480"/>
        <w:rPr>
          <w:rFonts w:ascii="宋体" w:hAnsi="宋体" w:cs="宋体"/>
          <w:sz w:val="24"/>
          <w:szCs w:val="24"/>
        </w:rPr>
      </w:pPr>
      <w:r>
        <w:rPr>
          <w:rFonts w:hint="eastAsia" w:ascii="宋体" w:hAnsi="宋体" w:cs="宋体"/>
          <w:sz w:val="24"/>
          <w:szCs w:val="24"/>
        </w:rPr>
        <w:t>2.4.1除</w:t>
      </w:r>
      <w:r>
        <w:rPr>
          <w:rFonts w:hint="eastAsia" w:ascii="宋体" w:hAnsi="宋体" w:cs="宋体"/>
          <w:b/>
          <w:bCs/>
          <w:sz w:val="24"/>
          <w:szCs w:val="24"/>
        </w:rPr>
        <w:t>合同专用条款</w:t>
      </w:r>
      <w:r>
        <w:rPr>
          <w:rFonts w:hint="eastAsia" w:ascii="宋体" w:hAnsi="宋体" w:cs="宋体"/>
          <w:sz w:val="24"/>
          <w:szCs w:val="24"/>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spacing w:line="360" w:lineRule="auto"/>
        <w:ind w:firstLine="480"/>
        <w:rPr>
          <w:rFonts w:ascii="宋体" w:hAnsi="宋体" w:cs="宋体"/>
          <w:sz w:val="24"/>
          <w:szCs w:val="24"/>
        </w:rPr>
      </w:pPr>
      <w:r>
        <w:rPr>
          <w:rFonts w:hint="eastAsia" w:ascii="宋体" w:hAnsi="宋体" w:cs="宋体"/>
          <w:sz w:val="24"/>
          <w:szCs w:val="24"/>
        </w:rPr>
        <w:t>2.4.2装运货物的要求和通知，详见</w:t>
      </w:r>
      <w:r>
        <w:rPr>
          <w:rFonts w:hint="eastAsia" w:ascii="宋体" w:hAnsi="宋体" w:cs="宋体"/>
          <w:b/>
          <w:bCs/>
          <w:sz w:val="24"/>
          <w:szCs w:val="24"/>
        </w:rPr>
        <w:t>合同专用条款</w:t>
      </w:r>
      <w:r>
        <w:rPr>
          <w:rFonts w:hint="eastAsia" w:ascii="宋体" w:hAnsi="宋体" w:cs="宋体"/>
          <w:sz w:val="24"/>
          <w:szCs w:val="24"/>
        </w:rPr>
        <w:t>。</w:t>
      </w:r>
    </w:p>
    <w:p>
      <w:pPr>
        <w:spacing w:line="360" w:lineRule="auto"/>
        <w:ind w:firstLine="482" w:firstLineChars="200"/>
        <w:rPr>
          <w:rFonts w:ascii="黑体" w:hAnsi="黑体" w:eastAsia="黑体" w:cs="黑体"/>
          <w:b/>
          <w:bCs/>
          <w:sz w:val="24"/>
          <w:szCs w:val="24"/>
        </w:rPr>
      </w:pPr>
      <w:bookmarkStart w:id="402" w:name="_Ref467378591"/>
      <w:bookmarkStart w:id="403" w:name="_Toc487900354"/>
      <w:bookmarkStart w:id="404" w:name="_Ref467379542"/>
      <w:bookmarkStart w:id="405" w:name="_Ref467378541"/>
      <w:bookmarkStart w:id="406" w:name="_Toc279701245"/>
      <w:bookmarkStart w:id="407" w:name="_Ref467379527"/>
      <w:bookmarkStart w:id="408" w:name="_Ref467379536"/>
      <w:bookmarkStart w:id="409" w:name="_Toc259093674"/>
      <w:bookmarkStart w:id="410" w:name="_Toc19074"/>
      <w:bookmarkStart w:id="411" w:name="_Toc26182"/>
      <w:bookmarkStart w:id="412" w:name="_Toc17719"/>
      <w:bookmarkStart w:id="413" w:name="_Toc672"/>
      <w:bookmarkStart w:id="414" w:name="_Toc30272"/>
      <w:r>
        <w:rPr>
          <w:rFonts w:hint="eastAsia" w:ascii="黑体" w:hAnsi="黑体" w:eastAsia="黑体" w:cs="黑体"/>
          <w:b/>
          <w:bCs/>
          <w:sz w:val="24"/>
          <w:szCs w:val="24"/>
        </w:rPr>
        <w:t>2.</w:t>
      </w:r>
      <w:bookmarkEnd w:id="402"/>
      <w:bookmarkEnd w:id="403"/>
      <w:bookmarkEnd w:id="404"/>
      <w:bookmarkEnd w:id="405"/>
      <w:bookmarkEnd w:id="406"/>
      <w:bookmarkEnd w:id="407"/>
      <w:bookmarkEnd w:id="408"/>
      <w:bookmarkEnd w:id="409"/>
      <w:r>
        <w:rPr>
          <w:rFonts w:hint="eastAsia" w:ascii="黑体" w:hAnsi="黑体" w:eastAsia="黑体" w:cs="黑体"/>
          <w:b/>
          <w:bCs/>
          <w:sz w:val="24"/>
          <w:szCs w:val="24"/>
        </w:rPr>
        <w:t>5履约检查和问题反馈</w:t>
      </w:r>
      <w:bookmarkEnd w:id="410"/>
      <w:bookmarkEnd w:id="411"/>
      <w:bookmarkEnd w:id="412"/>
      <w:bookmarkEnd w:id="413"/>
      <w:bookmarkEnd w:id="414"/>
    </w:p>
    <w:p>
      <w:pPr>
        <w:spacing w:line="360" w:lineRule="auto"/>
        <w:ind w:firstLine="480"/>
        <w:rPr>
          <w:rFonts w:ascii="宋体" w:hAnsi="宋体" w:cs="宋体"/>
          <w:sz w:val="24"/>
          <w:szCs w:val="24"/>
        </w:rPr>
      </w:pPr>
      <w:bookmarkStart w:id="415" w:name="_Ref467379657"/>
      <w:r>
        <w:rPr>
          <w:rFonts w:hint="eastAsia" w:ascii="宋体" w:hAnsi="宋体" w:cs="宋体"/>
          <w:sz w:val="24"/>
          <w:szCs w:val="24"/>
        </w:rPr>
        <w:t>2.5.1</w:t>
      </w:r>
      <w:bookmarkEnd w:id="415"/>
      <w:bookmarkStart w:id="416" w:name="_Toc186431854"/>
      <w:bookmarkStart w:id="417" w:name="_Ref467379807"/>
      <w:bookmarkStart w:id="418" w:name="_Ref467379793"/>
      <w:bookmarkStart w:id="419" w:name="_Toc259093676"/>
      <w:bookmarkStart w:id="420" w:name="_Toc487900357"/>
      <w:bookmarkStart w:id="421" w:name="_Toc279701247"/>
      <w:r>
        <w:rPr>
          <w:rFonts w:hint="eastAsia" w:ascii="宋体" w:hAnsi="宋体" w:cs="宋体"/>
          <w:sz w:val="24"/>
          <w:szCs w:val="24"/>
        </w:rPr>
        <w:t>甲方有权在其认为必要时，对乙方是否能够按照合同约定交付货物进行履约检查，以确保乙方所交付的货物能够依约满足甲方之项目需求，但不得因履约检查妨碍乙方的正常工作，乙方应予积极配合；</w:t>
      </w:r>
    </w:p>
    <w:p>
      <w:pPr>
        <w:spacing w:line="360" w:lineRule="auto"/>
        <w:ind w:firstLine="480"/>
        <w:rPr>
          <w:rFonts w:ascii="宋体" w:hAnsi="宋体" w:cs="宋体"/>
          <w:sz w:val="24"/>
          <w:szCs w:val="24"/>
        </w:rPr>
      </w:pPr>
      <w:r>
        <w:rPr>
          <w:rFonts w:hint="eastAsia" w:ascii="宋体" w:hAnsi="宋体" w:cs="宋体"/>
          <w:sz w:val="24"/>
          <w:szCs w:val="24"/>
        </w:rPr>
        <w:t>2.5.2合同履行期间，甲方有权将履行过程中出现的问题反馈给乙方，双方当事人应以书面形式约定需要完善和改进的内容</w:t>
      </w:r>
      <w:bookmarkEnd w:id="416"/>
      <w:bookmarkStart w:id="422" w:name="_Toc186431855"/>
      <w:r>
        <w:rPr>
          <w:rFonts w:hint="eastAsia" w:ascii="宋体" w:hAnsi="宋体" w:cs="宋体"/>
          <w:sz w:val="24"/>
          <w:szCs w:val="24"/>
        </w:rPr>
        <w:t>。</w:t>
      </w:r>
    </w:p>
    <w:bookmarkEnd w:id="422"/>
    <w:p>
      <w:pPr>
        <w:spacing w:line="360" w:lineRule="auto"/>
        <w:ind w:firstLine="482" w:firstLineChars="200"/>
        <w:rPr>
          <w:rFonts w:ascii="黑体" w:hAnsi="黑体" w:eastAsia="黑体" w:cs="黑体"/>
          <w:b/>
          <w:bCs/>
          <w:sz w:val="24"/>
          <w:szCs w:val="24"/>
        </w:rPr>
      </w:pPr>
      <w:bookmarkStart w:id="423" w:name="_Toc29418"/>
      <w:bookmarkStart w:id="424" w:name="_Toc7611"/>
      <w:bookmarkStart w:id="425" w:name="_Toc28451"/>
      <w:bookmarkStart w:id="426" w:name="_Toc7836"/>
      <w:bookmarkStart w:id="427" w:name="_Toc19219"/>
      <w:r>
        <w:rPr>
          <w:rFonts w:hint="eastAsia" w:ascii="黑体" w:hAnsi="黑体" w:eastAsia="黑体" w:cs="黑体"/>
          <w:b/>
          <w:bCs/>
          <w:sz w:val="24"/>
          <w:szCs w:val="24"/>
        </w:rPr>
        <w:t>2.6结算方式和付款条件</w:t>
      </w:r>
      <w:bookmarkEnd w:id="417"/>
      <w:bookmarkEnd w:id="418"/>
      <w:bookmarkEnd w:id="419"/>
      <w:bookmarkEnd w:id="420"/>
      <w:bookmarkEnd w:id="421"/>
      <w:bookmarkEnd w:id="423"/>
      <w:bookmarkEnd w:id="424"/>
      <w:bookmarkEnd w:id="425"/>
      <w:bookmarkEnd w:id="426"/>
      <w:bookmarkEnd w:id="427"/>
    </w:p>
    <w:p>
      <w:pPr>
        <w:spacing w:line="360" w:lineRule="auto"/>
        <w:ind w:firstLine="480" w:firstLineChars="200"/>
        <w:rPr>
          <w:rFonts w:hint="eastAsia" w:ascii="宋体" w:hAnsi="宋体"/>
          <w:sz w:val="24"/>
        </w:rPr>
      </w:pPr>
      <w:bookmarkStart w:id="428" w:name="_Toc259093677"/>
      <w:bookmarkStart w:id="429" w:name="_Toc487900358"/>
      <w:bookmarkStart w:id="430" w:name="_Toc279701248"/>
      <w:bookmarkStart w:id="431" w:name="_Ref467379852"/>
      <w:bookmarkStart w:id="432" w:name="_Ref467379923"/>
      <w:bookmarkStart w:id="433" w:name="_Ref467379863"/>
      <w:bookmarkStart w:id="434" w:name="_Toc4677"/>
      <w:bookmarkStart w:id="435" w:name="_Toc774"/>
      <w:bookmarkStart w:id="436" w:name="_Toc3225"/>
      <w:bookmarkStart w:id="437" w:name="_Toc29466"/>
      <w:bookmarkStart w:id="438" w:name="_Toc16110"/>
      <w:r>
        <w:rPr>
          <w:rFonts w:hint="eastAsia" w:ascii="宋体" w:hAnsi="宋体"/>
          <w:sz w:val="24"/>
        </w:rPr>
        <w:t>项目验收合格后，供方先向需方缴纳中标价5%的质保金，收到质保金以后，需方一次性付款。服务期满后，由需方负责结算，供方需持成交通知书、供货合同、正式发票、政府采购项目验收单，与需方结算。</w:t>
      </w:r>
    </w:p>
    <w:p>
      <w:pPr>
        <w:spacing w:line="360" w:lineRule="auto"/>
        <w:ind w:firstLine="482" w:firstLineChars="200"/>
        <w:rPr>
          <w:rFonts w:ascii="黑体" w:hAnsi="黑体" w:eastAsia="黑体" w:cs="黑体"/>
          <w:b/>
          <w:bCs/>
          <w:sz w:val="24"/>
          <w:szCs w:val="24"/>
        </w:rPr>
      </w:pPr>
      <w:r>
        <w:rPr>
          <w:rFonts w:hint="eastAsia" w:ascii="黑体" w:hAnsi="黑体" w:eastAsia="黑体" w:cs="黑体"/>
          <w:b/>
          <w:bCs/>
          <w:sz w:val="24"/>
          <w:szCs w:val="24"/>
        </w:rPr>
        <w:t>2.7技术资料</w:t>
      </w:r>
      <w:bookmarkEnd w:id="428"/>
      <w:bookmarkEnd w:id="429"/>
      <w:bookmarkEnd w:id="430"/>
      <w:bookmarkEnd w:id="431"/>
      <w:bookmarkEnd w:id="432"/>
      <w:bookmarkEnd w:id="433"/>
      <w:r>
        <w:rPr>
          <w:rFonts w:hint="eastAsia" w:ascii="黑体" w:hAnsi="黑体" w:eastAsia="黑体" w:cs="黑体"/>
          <w:b/>
          <w:bCs/>
          <w:sz w:val="24"/>
          <w:szCs w:val="24"/>
        </w:rPr>
        <w:t>和保密义务</w:t>
      </w:r>
      <w:bookmarkEnd w:id="434"/>
      <w:bookmarkEnd w:id="435"/>
      <w:bookmarkEnd w:id="436"/>
      <w:bookmarkEnd w:id="437"/>
      <w:bookmarkEnd w:id="438"/>
    </w:p>
    <w:p>
      <w:pPr>
        <w:spacing w:line="360" w:lineRule="auto"/>
        <w:ind w:firstLine="480"/>
        <w:rPr>
          <w:rFonts w:ascii="宋体" w:hAnsi="宋体" w:cs="宋体"/>
          <w:sz w:val="24"/>
          <w:szCs w:val="24"/>
        </w:rPr>
      </w:pPr>
      <w:r>
        <w:rPr>
          <w:rFonts w:hint="eastAsia" w:ascii="宋体" w:hAnsi="宋体" w:cs="宋体"/>
          <w:sz w:val="24"/>
          <w:szCs w:val="24"/>
        </w:rPr>
        <w:t>2.7.1乙方有权依据合同约定和项目需要，向甲方了解有关情况，调阅有关资料等，甲方应予积极配合；</w:t>
      </w:r>
    </w:p>
    <w:p>
      <w:pPr>
        <w:spacing w:line="360" w:lineRule="auto"/>
        <w:ind w:firstLine="480"/>
        <w:rPr>
          <w:rFonts w:ascii="宋体" w:hAnsi="宋体" w:cs="宋体"/>
          <w:sz w:val="24"/>
          <w:szCs w:val="24"/>
        </w:rPr>
      </w:pPr>
      <w:r>
        <w:rPr>
          <w:rFonts w:hint="eastAsia" w:ascii="宋体" w:hAnsi="宋体" w:cs="宋体"/>
          <w:sz w:val="24"/>
          <w:szCs w:val="24"/>
        </w:rPr>
        <w:t>2.7.2乙方有义务妥善保管和保护由甲方提供的前款信息和资料等；</w:t>
      </w:r>
    </w:p>
    <w:p>
      <w:pPr>
        <w:spacing w:line="360" w:lineRule="auto"/>
        <w:ind w:firstLine="480"/>
        <w:rPr>
          <w:rFonts w:ascii="宋体" w:hAnsi="宋体" w:cs="宋体"/>
          <w:sz w:val="24"/>
          <w:szCs w:val="24"/>
        </w:rPr>
      </w:pPr>
      <w:r>
        <w:rPr>
          <w:rFonts w:hint="eastAsia" w:ascii="宋体" w:hAnsi="宋体" w:cs="宋体"/>
          <w:sz w:val="24"/>
          <w:szCs w:val="24"/>
        </w:rPr>
        <w:t>2.7.3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spacing w:line="360" w:lineRule="auto"/>
        <w:ind w:firstLine="482" w:firstLineChars="200"/>
        <w:rPr>
          <w:rFonts w:ascii="黑体" w:hAnsi="黑体" w:eastAsia="黑体" w:cs="黑体"/>
          <w:b/>
          <w:bCs/>
          <w:sz w:val="24"/>
          <w:szCs w:val="24"/>
        </w:rPr>
      </w:pPr>
      <w:bookmarkStart w:id="439" w:name="_Toc13519"/>
      <w:bookmarkStart w:id="440" w:name="_Toc4695"/>
      <w:bookmarkStart w:id="441" w:name="_Toc7860"/>
      <w:r>
        <w:rPr>
          <w:rFonts w:hint="eastAsia" w:ascii="黑体" w:hAnsi="黑体" w:eastAsia="黑体" w:cs="黑体"/>
          <w:b/>
          <w:bCs/>
          <w:sz w:val="24"/>
          <w:szCs w:val="24"/>
        </w:rPr>
        <w:t>2.8质量保证</w:t>
      </w:r>
      <w:bookmarkEnd w:id="439"/>
      <w:bookmarkEnd w:id="440"/>
      <w:bookmarkEnd w:id="441"/>
    </w:p>
    <w:p>
      <w:pPr>
        <w:spacing w:line="360" w:lineRule="auto"/>
        <w:ind w:firstLine="480"/>
        <w:rPr>
          <w:rFonts w:ascii="宋体" w:hAnsi="宋体" w:cs="宋体"/>
          <w:sz w:val="24"/>
          <w:szCs w:val="24"/>
        </w:rPr>
      </w:pPr>
      <w:r>
        <w:rPr>
          <w:rFonts w:hint="eastAsia" w:ascii="宋体" w:hAnsi="宋体" w:cs="宋体"/>
          <w:sz w:val="24"/>
          <w:szCs w:val="24"/>
        </w:rPr>
        <w:t>2.8.1乙方应建立和完善履行合同的内部质量保证体系，并提供相关内部规章制度给甲方，以便甲方进行监督检查；</w:t>
      </w:r>
    </w:p>
    <w:p>
      <w:pPr>
        <w:spacing w:line="360" w:lineRule="auto"/>
        <w:ind w:firstLine="480"/>
        <w:rPr>
          <w:rFonts w:ascii="楷体" w:hAnsi="楷体" w:eastAsia="楷体"/>
          <w:sz w:val="24"/>
        </w:rPr>
      </w:pPr>
      <w:r>
        <w:rPr>
          <w:rFonts w:hint="eastAsia" w:ascii="宋体" w:hAnsi="宋体" w:cs="宋体"/>
          <w:sz w:val="24"/>
          <w:szCs w:val="24"/>
        </w:rPr>
        <w:t>2.8.2乙方应保证履行合同的人员数量和素质、软件和硬件设备的配置、场地、环境和设施等满足全面履行合同的要求，并应接受甲方的监督检查。</w:t>
      </w:r>
    </w:p>
    <w:p>
      <w:pPr>
        <w:spacing w:line="360" w:lineRule="auto"/>
        <w:ind w:firstLine="482" w:firstLineChars="200"/>
        <w:rPr>
          <w:rFonts w:ascii="黑体" w:hAnsi="黑体" w:eastAsia="黑体" w:cs="黑体"/>
          <w:b/>
          <w:bCs/>
          <w:sz w:val="24"/>
          <w:szCs w:val="24"/>
        </w:rPr>
      </w:pPr>
      <w:bookmarkStart w:id="442" w:name="_Toc12609"/>
      <w:bookmarkStart w:id="443" w:name="_Toc18578"/>
      <w:bookmarkStart w:id="444" w:name="_Toc17244"/>
      <w:bookmarkStart w:id="445" w:name="_Toc279701252"/>
      <w:bookmarkStart w:id="446" w:name="_Toc259093681"/>
      <w:bookmarkStart w:id="447" w:name="_Toc487900362"/>
      <w:r>
        <w:rPr>
          <w:rFonts w:hint="eastAsia" w:ascii="黑体" w:hAnsi="黑体" w:eastAsia="黑体" w:cs="黑体"/>
          <w:b/>
          <w:bCs/>
          <w:sz w:val="24"/>
          <w:szCs w:val="24"/>
        </w:rPr>
        <w:t>2.9货物的风险负担</w:t>
      </w:r>
      <w:bookmarkEnd w:id="442"/>
      <w:bookmarkEnd w:id="443"/>
      <w:bookmarkEnd w:id="444"/>
    </w:p>
    <w:p>
      <w:pPr>
        <w:spacing w:line="360" w:lineRule="auto"/>
        <w:ind w:firstLine="480"/>
        <w:rPr>
          <w:rFonts w:ascii="宋体" w:hAnsi="宋体" w:cs="宋体"/>
          <w:sz w:val="24"/>
          <w:szCs w:val="24"/>
        </w:rPr>
      </w:pPr>
      <w:r>
        <w:rPr>
          <w:rFonts w:hint="eastAsia" w:ascii="宋体" w:hAnsi="宋体" w:cs="宋体"/>
          <w:sz w:val="24"/>
          <w:szCs w:val="24"/>
        </w:rPr>
        <w:t>货物或者在途货物或者交付给第一承运人后的货物毁损、灭失的风险负担详见</w:t>
      </w:r>
      <w:r>
        <w:rPr>
          <w:rFonts w:hint="eastAsia" w:ascii="宋体" w:hAnsi="宋体" w:cs="宋体"/>
          <w:b/>
          <w:bCs/>
          <w:sz w:val="24"/>
          <w:szCs w:val="24"/>
        </w:rPr>
        <w:t>合同专用条款</w:t>
      </w:r>
      <w:r>
        <w:rPr>
          <w:rFonts w:hint="eastAsia" w:ascii="宋体" w:hAnsi="宋体" w:cs="宋体"/>
          <w:sz w:val="24"/>
          <w:szCs w:val="24"/>
        </w:rPr>
        <w:t>。</w:t>
      </w:r>
    </w:p>
    <w:p>
      <w:pPr>
        <w:spacing w:line="360" w:lineRule="auto"/>
        <w:ind w:firstLine="482" w:firstLineChars="200"/>
        <w:rPr>
          <w:rFonts w:ascii="黑体" w:hAnsi="黑体" w:eastAsia="黑体" w:cs="黑体"/>
          <w:b/>
          <w:bCs/>
          <w:sz w:val="24"/>
          <w:szCs w:val="24"/>
        </w:rPr>
      </w:pPr>
      <w:bookmarkStart w:id="448" w:name="_Toc14055"/>
      <w:bookmarkStart w:id="449" w:name="_Toc25487"/>
      <w:bookmarkStart w:id="450" w:name="_Toc3733"/>
      <w:r>
        <w:rPr>
          <w:rFonts w:hint="eastAsia" w:ascii="黑体" w:hAnsi="黑体" w:eastAsia="黑体" w:cs="黑体"/>
          <w:b/>
          <w:bCs/>
          <w:sz w:val="24"/>
          <w:szCs w:val="24"/>
        </w:rPr>
        <w:t>2.10延迟交货</w:t>
      </w:r>
      <w:bookmarkEnd w:id="445"/>
      <w:bookmarkEnd w:id="446"/>
      <w:bookmarkEnd w:id="447"/>
      <w:bookmarkEnd w:id="448"/>
      <w:bookmarkEnd w:id="449"/>
      <w:bookmarkEnd w:id="450"/>
    </w:p>
    <w:p>
      <w:pPr>
        <w:spacing w:line="360" w:lineRule="auto"/>
        <w:ind w:firstLine="480"/>
        <w:rPr>
          <w:rFonts w:ascii="宋体" w:hAnsi="宋体" w:cs="宋体"/>
          <w:sz w:val="24"/>
          <w:szCs w:val="24"/>
        </w:rPr>
      </w:pPr>
      <w:r>
        <w:rPr>
          <w:rFonts w:hint="eastAsia" w:ascii="宋体" w:hAnsi="宋体" w:cs="宋体"/>
          <w:sz w:val="24"/>
          <w:szCs w:val="24"/>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pPr>
        <w:spacing w:line="360" w:lineRule="auto"/>
        <w:ind w:firstLine="482" w:firstLineChars="200"/>
        <w:rPr>
          <w:rFonts w:ascii="黑体" w:hAnsi="黑体" w:eastAsia="黑体" w:cs="黑体"/>
          <w:b/>
          <w:bCs/>
          <w:sz w:val="24"/>
          <w:szCs w:val="24"/>
        </w:rPr>
      </w:pPr>
      <w:bookmarkStart w:id="451" w:name="_Toc7502"/>
      <w:bookmarkStart w:id="452" w:name="_Toc11512"/>
      <w:bookmarkStart w:id="453" w:name="_Toc16913"/>
      <w:bookmarkStart w:id="454" w:name="_Toc279701254"/>
      <w:bookmarkStart w:id="455" w:name="_Ref467378121"/>
      <w:bookmarkStart w:id="456" w:name="_Toc487900364"/>
      <w:bookmarkStart w:id="457" w:name="_Toc259093683"/>
      <w:r>
        <w:rPr>
          <w:rFonts w:hint="eastAsia" w:ascii="黑体" w:hAnsi="黑体" w:eastAsia="黑体" w:cs="黑体"/>
          <w:b/>
          <w:bCs/>
          <w:sz w:val="24"/>
          <w:szCs w:val="24"/>
        </w:rPr>
        <w:t>2.11合同变更</w:t>
      </w:r>
      <w:bookmarkEnd w:id="451"/>
      <w:bookmarkEnd w:id="452"/>
      <w:bookmarkEnd w:id="453"/>
    </w:p>
    <w:p>
      <w:pPr>
        <w:spacing w:line="360" w:lineRule="auto"/>
        <w:ind w:firstLine="480"/>
        <w:rPr>
          <w:rFonts w:ascii="宋体" w:hAnsi="宋体" w:cs="宋体"/>
          <w:sz w:val="24"/>
          <w:szCs w:val="24"/>
        </w:rPr>
      </w:pPr>
      <w:r>
        <w:rPr>
          <w:rFonts w:hint="eastAsia" w:ascii="宋体" w:hAnsi="宋体" w:cs="宋体"/>
          <w:sz w:val="24"/>
          <w:szCs w:val="24"/>
        </w:rPr>
        <w:t>2.11.1双方当事人协商一致，可以签订书面补充合同的形式变更合同，但不得违背采购文件确定的事项，且如果系追加与合同标的相同的货物的，那么所有补充合同的采购金额不得超过原合同价的10%；</w:t>
      </w:r>
    </w:p>
    <w:p>
      <w:pPr>
        <w:spacing w:line="360" w:lineRule="auto"/>
        <w:ind w:firstLine="480"/>
        <w:rPr>
          <w:rFonts w:ascii="宋体" w:hAnsi="宋体" w:cs="宋体"/>
          <w:sz w:val="24"/>
          <w:szCs w:val="24"/>
        </w:rPr>
      </w:pPr>
      <w:r>
        <w:rPr>
          <w:rFonts w:hint="eastAsia" w:ascii="宋体" w:hAnsi="宋体" w:cs="宋体"/>
          <w:sz w:val="24"/>
          <w:szCs w:val="24"/>
        </w:rPr>
        <w:t>2.11.2合同继续履行将损害国家利益和社会公共利益的，双方当事人应当以书面形式变更合同。有过错的一方应当承担赔偿责任，双方当事人都有过错的，各自承担相应的责任。</w:t>
      </w:r>
      <w:bookmarkStart w:id="458" w:name="_Toc279701259"/>
      <w:bookmarkStart w:id="459" w:name="_Toc259093688"/>
      <w:bookmarkStart w:id="460" w:name="_Toc487900369"/>
    </w:p>
    <w:p>
      <w:pPr>
        <w:spacing w:line="360" w:lineRule="auto"/>
        <w:ind w:firstLine="482" w:firstLineChars="200"/>
        <w:rPr>
          <w:rFonts w:ascii="黑体" w:hAnsi="黑体" w:eastAsia="黑体" w:cs="黑体"/>
          <w:b/>
          <w:bCs/>
          <w:sz w:val="24"/>
          <w:szCs w:val="24"/>
        </w:rPr>
      </w:pPr>
      <w:bookmarkStart w:id="461" w:name="_Toc6182"/>
      <w:bookmarkStart w:id="462" w:name="_Toc10366"/>
      <w:bookmarkStart w:id="463" w:name="_Toc22955"/>
      <w:bookmarkStart w:id="464" w:name="_Toc27152"/>
      <w:bookmarkStart w:id="465" w:name="_Toc15237"/>
      <w:r>
        <w:rPr>
          <w:rFonts w:hint="eastAsia" w:ascii="黑体" w:hAnsi="黑体" w:eastAsia="黑体" w:cs="黑体"/>
          <w:b/>
          <w:bCs/>
          <w:sz w:val="24"/>
          <w:szCs w:val="24"/>
        </w:rPr>
        <w:t>2.12合同转让</w:t>
      </w:r>
      <w:bookmarkEnd w:id="458"/>
      <w:bookmarkEnd w:id="459"/>
      <w:bookmarkEnd w:id="460"/>
      <w:r>
        <w:rPr>
          <w:rFonts w:hint="eastAsia" w:ascii="黑体" w:hAnsi="黑体" w:eastAsia="黑体" w:cs="黑体"/>
          <w:b/>
          <w:bCs/>
          <w:sz w:val="24"/>
          <w:szCs w:val="24"/>
        </w:rPr>
        <w:t>和分包</w:t>
      </w:r>
      <w:bookmarkEnd w:id="461"/>
      <w:bookmarkEnd w:id="462"/>
      <w:bookmarkEnd w:id="463"/>
      <w:bookmarkEnd w:id="464"/>
      <w:bookmarkEnd w:id="465"/>
    </w:p>
    <w:p>
      <w:pPr>
        <w:spacing w:line="360" w:lineRule="auto"/>
        <w:ind w:firstLine="480"/>
        <w:rPr>
          <w:rFonts w:ascii="宋体" w:hAnsi="宋体" w:cs="宋体"/>
          <w:sz w:val="24"/>
          <w:szCs w:val="24"/>
        </w:rPr>
      </w:pPr>
      <w:r>
        <w:rPr>
          <w:rFonts w:hint="eastAsia" w:ascii="宋体" w:hAnsi="宋体" w:cs="宋体"/>
          <w:sz w:val="24"/>
          <w:szCs w:val="24"/>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spacing w:line="360" w:lineRule="auto"/>
        <w:ind w:firstLine="482" w:firstLineChars="200"/>
        <w:rPr>
          <w:rFonts w:ascii="黑体" w:hAnsi="黑体" w:eastAsia="黑体" w:cs="黑体"/>
          <w:b/>
          <w:bCs/>
          <w:sz w:val="24"/>
          <w:szCs w:val="24"/>
        </w:rPr>
      </w:pPr>
      <w:bookmarkStart w:id="466" w:name="_Toc14066"/>
      <w:bookmarkStart w:id="467" w:name="_Toc13566"/>
      <w:bookmarkStart w:id="468" w:name="_Toc2942"/>
      <w:bookmarkStart w:id="469" w:name="_Toc28033"/>
      <w:bookmarkStart w:id="470" w:name="_Toc16508"/>
      <w:r>
        <w:rPr>
          <w:rFonts w:hint="eastAsia" w:ascii="黑体" w:hAnsi="黑体" w:eastAsia="黑体" w:cs="黑体"/>
          <w:b/>
          <w:bCs/>
          <w:sz w:val="24"/>
          <w:szCs w:val="24"/>
        </w:rPr>
        <w:t>2.13不可抗力</w:t>
      </w:r>
      <w:bookmarkEnd w:id="466"/>
      <w:bookmarkEnd w:id="467"/>
      <w:bookmarkEnd w:id="468"/>
      <w:bookmarkEnd w:id="469"/>
      <w:bookmarkEnd w:id="470"/>
    </w:p>
    <w:p>
      <w:pPr>
        <w:spacing w:line="360" w:lineRule="auto"/>
        <w:ind w:firstLine="480"/>
        <w:rPr>
          <w:rFonts w:ascii="宋体" w:hAnsi="宋体" w:cs="宋体"/>
          <w:sz w:val="24"/>
          <w:szCs w:val="24"/>
        </w:rPr>
      </w:pPr>
      <w:r>
        <w:rPr>
          <w:rFonts w:hint="eastAsia" w:ascii="宋体" w:hAnsi="宋体" w:cs="宋体"/>
          <w:sz w:val="24"/>
          <w:szCs w:val="24"/>
        </w:rPr>
        <w:t>2.13.1如果任何一方遭遇法律规定的不可抗力，致使合同履行受阻时，履行合同的期限应予延长，延长的期限应相当于不可抗力所影响的时间；</w:t>
      </w:r>
    </w:p>
    <w:p>
      <w:pPr>
        <w:spacing w:line="360" w:lineRule="auto"/>
        <w:ind w:firstLine="480"/>
        <w:rPr>
          <w:rFonts w:ascii="宋体" w:hAnsi="宋体" w:cs="宋体"/>
          <w:sz w:val="24"/>
          <w:szCs w:val="24"/>
        </w:rPr>
      </w:pPr>
      <w:r>
        <w:rPr>
          <w:rFonts w:hint="eastAsia" w:ascii="宋体" w:hAnsi="宋体" w:cs="宋体"/>
          <w:sz w:val="24"/>
          <w:szCs w:val="24"/>
        </w:rPr>
        <w:t>2.13.2因不可抗力致使不能实现合同目的的，当事人可以解除合同；</w:t>
      </w:r>
    </w:p>
    <w:p>
      <w:pPr>
        <w:spacing w:line="360" w:lineRule="auto"/>
        <w:ind w:firstLine="480"/>
        <w:rPr>
          <w:rFonts w:ascii="宋体" w:hAnsi="宋体" w:cs="宋体"/>
          <w:sz w:val="24"/>
          <w:szCs w:val="24"/>
        </w:rPr>
      </w:pPr>
      <w:r>
        <w:rPr>
          <w:rFonts w:hint="eastAsia" w:ascii="宋体" w:hAnsi="宋体" w:cs="宋体"/>
          <w:sz w:val="24"/>
          <w:szCs w:val="24"/>
        </w:rPr>
        <w:t>2.13.3因不可抗力致使合同有变更必要的，双方当事人应在</w:t>
      </w:r>
      <w:r>
        <w:rPr>
          <w:rFonts w:hint="eastAsia" w:ascii="宋体" w:hAnsi="宋体" w:cs="宋体"/>
          <w:b/>
          <w:bCs/>
          <w:sz w:val="24"/>
          <w:szCs w:val="24"/>
        </w:rPr>
        <w:t>合同专用条款</w:t>
      </w:r>
      <w:r>
        <w:rPr>
          <w:rFonts w:hint="eastAsia" w:ascii="宋体" w:hAnsi="宋体" w:cs="宋体"/>
          <w:sz w:val="24"/>
          <w:szCs w:val="24"/>
        </w:rPr>
        <w:t>约定时间内以书面形式变更合同；</w:t>
      </w:r>
    </w:p>
    <w:p>
      <w:pPr>
        <w:spacing w:line="360" w:lineRule="auto"/>
        <w:ind w:firstLine="480"/>
        <w:rPr>
          <w:rFonts w:ascii="楷体" w:hAnsi="楷体" w:eastAsia="楷体"/>
          <w:sz w:val="24"/>
        </w:rPr>
      </w:pPr>
      <w:r>
        <w:rPr>
          <w:rFonts w:hint="eastAsia" w:ascii="宋体" w:hAnsi="宋体" w:cs="宋体"/>
          <w:sz w:val="24"/>
          <w:szCs w:val="24"/>
        </w:rPr>
        <w:t>2.13.4受不可抗力影响的一方在不可抗力发生后，应在</w:t>
      </w:r>
      <w:r>
        <w:rPr>
          <w:rFonts w:hint="eastAsia" w:ascii="宋体" w:hAnsi="宋体" w:cs="宋体"/>
          <w:b/>
          <w:bCs/>
          <w:sz w:val="24"/>
          <w:szCs w:val="24"/>
        </w:rPr>
        <w:t>合同专用条款</w:t>
      </w:r>
      <w:r>
        <w:rPr>
          <w:rFonts w:hint="eastAsia" w:ascii="宋体" w:hAnsi="宋体" w:cs="宋体"/>
          <w:sz w:val="24"/>
          <w:szCs w:val="24"/>
        </w:rPr>
        <w:t>约定时间内以书面形式通知对方当事人，并在</w:t>
      </w:r>
      <w:r>
        <w:rPr>
          <w:rFonts w:hint="eastAsia" w:ascii="宋体" w:hAnsi="宋体" w:cs="宋体"/>
          <w:b/>
          <w:bCs/>
          <w:sz w:val="24"/>
          <w:szCs w:val="24"/>
        </w:rPr>
        <w:t>合同专用条款</w:t>
      </w:r>
      <w:r>
        <w:rPr>
          <w:rFonts w:hint="eastAsia" w:ascii="宋体" w:hAnsi="宋体" w:cs="宋体"/>
          <w:sz w:val="24"/>
          <w:szCs w:val="24"/>
        </w:rPr>
        <w:t>约定时间内，将有关部门出具的证明文件送达对方当事人。</w:t>
      </w:r>
    </w:p>
    <w:p>
      <w:pPr>
        <w:spacing w:line="360" w:lineRule="auto"/>
        <w:ind w:firstLine="482" w:firstLineChars="200"/>
        <w:rPr>
          <w:rFonts w:ascii="黑体" w:hAnsi="黑体" w:eastAsia="黑体" w:cs="黑体"/>
          <w:b/>
          <w:bCs/>
          <w:sz w:val="24"/>
          <w:szCs w:val="24"/>
        </w:rPr>
      </w:pPr>
      <w:bookmarkStart w:id="471" w:name="_Toc689"/>
      <w:bookmarkStart w:id="472" w:name="_Toc259093684"/>
      <w:bookmarkStart w:id="473" w:name="_Toc15135"/>
      <w:bookmarkStart w:id="474" w:name="_Toc6969"/>
      <w:bookmarkStart w:id="475" w:name="_Toc30676"/>
      <w:bookmarkStart w:id="476" w:name="_Toc487900365"/>
      <w:bookmarkStart w:id="477" w:name="_Toc24304"/>
      <w:bookmarkStart w:id="478" w:name="_Toc279701255"/>
      <w:r>
        <w:rPr>
          <w:rFonts w:hint="eastAsia" w:ascii="黑体" w:hAnsi="黑体" w:eastAsia="黑体" w:cs="黑体"/>
          <w:b/>
          <w:bCs/>
          <w:sz w:val="24"/>
          <w:szCs w:val="24"/>
        </w:rPr>
        <w:t>2.14税费</w:t>
      </w:r>
      <w:bookmarkEnd w:id="471"/>
      <w:bookmarkEnd w:id="472"/>
      <w:bookmarkEnd w:id="473"/>
      <w:bookmarkEnd w:id="474"/>
      <w:bookmarkEnd w:id="475"/>
      <w:bookmarkEnd w:id="476"/>
      <w:bookmarkEnd w:id="477"/>
      <w:bookmarkEnd w:id="478"/>
    </w:p>
    <w:p>
      <w:pPr>
        <w:spacing w:line="360" w:lineRule="auto"/>
        <w:ind w:firstLine="480"/>
        <w:rPr>
          <w:rFonts w:ascii="宋体" w:hAnsi="宋体" w:cs="宋体"/>
          <w:sz w:val="24"/>
          <w:szCs w:val="24"/>
        </w:rPr>
      </w:pPr>
      <w:r>
        <w:rPr>
          <w:rFonts w:hint="eastAsia" w:ascii="宋体" w:hAnsi="宋体" w:cs="宋体"/>
          <w:sz w:val="24"/>
          <w:szCs w:val="24"/>
        </w:rPr>
        <w:t>与合同有关的一切税费，均按照中华人民共和国法律的相关规定。</w:t>
      </w:r>
    </w:p>
    <w:p>
      <w:pPr>
        <w:spacing w:line="360" w:lineRule="auto"/>
        <w:ind w:firstLine="482" w:firstLineChars="200"/>
        <w:rPr>
          <w:rFonts w:ascii="黑体" w:hAnsi="黑体" w:eastAsia="黑体" w:cs="黑体"/>
          <w:b/>
          <w:bCs/>
          <w:sz w:val="24"/>
          <w:szCs w:val="24"/>
        </w:rPr>
      </w:pPr>
      <w:bookmarkStart w:id="479" w:name="_Toc279701258"/>
      <w:bookmarkStart w:id="480" w:name="_Toc487900368"/>
      <w:bookmarkStart w:id="481" w:name="_Toc16959"/>
      <w:bookmarkStart w:id="482" w:name="_Toc4081"/>
      <w:bookmarkStart w:id="483" w:name="_Toc259093687"/>
      <w:bookmarkStart w:id="484" w:name="_Toc7102"/>
      <w:bookmarkStart w:id="485" w:name="_Toc8298"/>
      <w:bookmarkStart w:id="486" w:name="_Toc21389"/>
      <w:r>
        <w:rPr>
          <w:rFonts w:hint="eastAsia" w:ascii="黑体" w:hAnsi="黑体" w:eastAsia="黑体" w:cs="黑体"/>
          <w:b/>
          <w:bCs/>
          <w:sz w:val="24"/>
          <w:szCs w:val="24"/>
        </w:rPr>
        <w:t>2.15乙方破产</w:t>
      </w:r>
      <w:bookmarkEnd w:id="479"/>
      <w:bookmarkEnd w:id="480"/>
      <w:bookmarkEnd w:id="481"/>
      <w:bookmarkEnd w:id="482"/>
      <w:bookmarkEnd w:id="483"/>
      <w:bookmarkEnd w:id="484"/>
      <w:bookmarkEnd w:id="485"/>
      <w:bookmarkEnd w:id="486"/>
    </w:p>
    <w:p>
      <w:pPr>
        <w:spacing w:line="360" w:lineRule="auto"/>
        <w:ind w:firstLine="480"/>
        <w:rPr>
          <w:rFonts w:ascii="宋体" w:hAnsi="宋体" w:cs="宋体"/>
          <w:sz w:val="24"/>
          <w:szCs w:val="24"/>
        </w:rPr>
      </w:pPr>
      <w:r>
        <w:rPr>
          <w:rFonts w:hint="eastAsia" w:ascii="宋体" w:hAnsi="宋体" w:cs="宋体"/>
          <w:sz w:val="24"/>
          <w:szCs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spacing w:line="360" w:lineRule="auto"/>
        <w:ind w:firstLine="482" w:firstLineChars="200"/>
        <w:rPr>
          <w:rFonts w:ascii="黑体" w:hAnsi="黑体" w:eastAsia="黑体" w:cs="黑体"/>
          <w:b/>
          <w:bCs/>
          <w:sz w:val="24"/>
          <w:szCs w:val="24"/>
        </w:rPr>
      </w:pPr>
      <w:bookmarkStart w:id="487" w:name="_Toc9826"/>
      <w:bookmarkStart w:id="488" w:name="_Toc15387"/>
      <w:bookmarkStart w:id="489" w:name="_Toc9288"/>
      <w:bookmarkStart w:id="490" w:name="_Toc29333"/>
      <w:bookmarkStart w:id="491" w:name="_Toc6134"/>
      <w:r>
        <w:rPr>
          <w:rFonts w:hint="eastAsia" w:ascii="黑体" w:hAnsi="黑体" w:eastAsia="黑体" w:cs="黑体"/>
          <w:b/>
          <w:bCs/>
          <w:sz w:val="24"/>
          <w:szCs w:val="24"/>
        </w:rPr>
        <w:t>2.16合同中止、终止</w:t>
      </w:r>
      <w:bookmarkEnd w:id="487"/>
      <w:bookmarkEnd w:id="488"/>
      <w:bookmarkEnd w:id="489"/>
      <w:bookmarkEnd w:id="490"/>
      <w:bookmarkEnd w:id="491"/>
    </w:p>
    <w:p>
      <w:pPr>
        <w:spacing w:line="360" w:lineRule="auto"/>
        <w:ind w:firstLine="480"/>
        <w:rPr>
          <w:rFonts w:ascii="宋体" w:hAnsi="宋体" w:cs="宋体"/>
          <w:sz w:val="24"/>
          <w:szCs w:val="24"/>
        </w:rPr>
      </w:pPr>
      <w:r>
        <w:rPr>
          <w:rFonts w:hint="eastAsia" w:ascii="宋体" w:hAnsi="宋体" w:cs="宋体"/>
          <w:sz w:val="24"/>
          <w:szCs w:val="24"/>
        </w:rPr>
        <w:t>2.16.1双方当事人不得擅自中止或者终止合同；</w:t>
      </w:r>
    </w:p>
    <w:p>
      <w:pPr>
        <w:spacing w:line="360" w:lineRule="auto"/>
        <w:ind w:firstLine="480"/>
        <w:rPr>
          <w:rFonts w:ascii="宋体" w:hAnsi="宋体" w:cs="宋体"/>
          <w:sz w:val="24"/>
          <w:szCs w:val="24"/>
        </w:rPr>
      </w:pPr>
      <w:r>
        <w:rPr>
          <w:rFonts w:hint="eastAsia" w:ascii="宋体" w:hAnsi="宋体" w:cs="宋体"/>
          <w:sz w:val="24"/>
          <w:szCs w:val="24"/>
        </w:rPr>
        <w:t>2.16.2合同继续履行将损害国家利益和社会公共利益的，双方当事人应当中止或者终止合同。有过错的一方应当承担赔偿责任，双方当事人都有过错的，各自承担相应的责任。</w:t>
      </w:r>
    </w:p>
    <w:p>
      <w:pPr>
        <w:spacing w:line="360" w:lineRule="auto"/>
        <w:ind w:firstLine="482" w:firstLineChars="200"/>
        <w:rPr>
          <w:rFonts w:ascii="黑体" w:hAnsi="黑体" w:eastAsia="黑体" w:cs="黑体"/>
          <w:b/>
          <w:bCs/>
          <w:sz w:val="24"/>
          <w:szCs w:val="24"/>
        </w:rPr>
      </w:pPr>
      <w:bookmarkStart w:id="492" w:name="_Toc14737"/>
      <w:bookmarkStart w:id="493" w:name="_Toc6596"/>
      <w:bookmarkStart w:id="494" w:name="_Toc13585"/>
      <w:bookmarkStart w:id="495" w:name="_Toc14563"/>
      <w:bookmarkStart w:id="496" w:name="_Toc1125"/>
      <w:r>
        <w:rPr>
          <w:rFonts w:hint="eastAsia" w:ascii="黑体" w:hAnsi="黑体" w:eastAsia="黑体" w:cs="黑体"/>
          <w:b/>
          <w:bCs/>
          <w:sz w:val="24"/>
          <w:szCs w:val="24"/>
        </w:rPr>
        <w:t>2.17检验和验收</w:t>
      </w:r>
      <w:bookmarkEnd w:id="492"/>
      <w:bookmarkEnd w:id="493"/>
      <w:bookmarkEnd w:id="494"/>
      <w:bookmarkEnd w:id="495"/>
      <w:bookmarkEnd w:id="496"/>
    </w:p>
    <w:p>
      <w:pPr>
        <w:spacing w:line="360" w:lineRule="auto"/>
        <w:ind w:firstLine="480"/>
        <w:rPr>
          <w:rFonts w:ascii="宋体" w:hAnsi="宋体" w:cs="宋体"/>
          <w:sz w:val="24"/>
          <w:szCs w:val="24"/>
        </w:rPr>
      </w:pPr>
      <w:r>
        <w:rPr>
          <w:rFonts w:hint="eastAsia" w:ascii="宋体" w:hAnsi="宋体" w:cs="宋体"/>
          <w:sz w:val="24"/>
          <w:szCs w:val="24"/>
        </w:rPr>
        <w:t>2.17.1货物交付前，乙方应对货物的质量、数量等方面进行详细、全面的检验，并向甲方出具证明货物符合合同约定的文件；货物交付时，乙方在</w:t>
      </w:r>
      <w:r>
        <w:rPr>
          <w:rFonts w:hint="eastAsia" w:ascii="宋体" w:hAnsi="宋体" w:cs="宋体"/>
          <w:b/>
          <w:bCs/>
          <w:sz w:val="24"/>
          <w:szCs w:val="24"/>
        </w:rPr>
        <w:t>合同专用条款</w:t>
      </w:r>
      <w:r>
        <w:rPr>
          <w:rFonts w:hint="eastAsia" w:ascii="宋体" w:hAnsi="宋体" w:cs="宋体"/>
          <w:sz w:val="24"/>
          <w:szCs w:val="24"/>
        </w:rPr>
        <w:t>约定时间内组织验收，并可依法邀请相关方参加，验收应出具验收书。</w:t>
      </w:r>
    </w:p>
    <w:p>
      <w:pPr>
        <w:spacing w:line="360" w:lineRule="auto"/>
        <w:ind w:firstLine="480"/>
        <w:rPr>
          <w:rFonts w:ascii="宋体" w:hAnsi="宋体" w:cs="宋体"/>
          <w:sz w:val="24"/>
          <w:szCs w:val="24"/>
        </w:rPr>
      </w:pPr>
      <w:r>
        <w:rPr>
          <w:rFonts w:hint="eastAsia" w:ascii="宋体" w:hAnsi="宋体" w:cs="宋体"/>
          <w:sz w:val="24"/>
          <w:szCs w:val="24"/>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pPr>
        <w:spacing w:line="360" w:lineRule="auto"/>
        <w:ind w:firstLine="480"/>
        <w:rPr>
          <w:rFonts w:ascii="宋体" w:hAnsi="宋体" w:cs="宋体"/>
          <w:sz w:val="24"/>
          <w:szCs w:val="24"/>
        </w:rPr>
      </w:pPr>
      <w:r>
        <w:rPr>
          <w:rFonts w:hint="eastAsia" w:ascii="宋体" w:hAnsi="宋体" w:cs="宋体"/>
          <w:sz w:val="24"/>
          <w:szCs w:val="24"/>
        </w:rPr>
        <w:t>2.17.3检验和验收标准、程序等具体内容以及前述验收书的效力详见</w:t>
      </w:r>
      <w:r>
        <w:rPr>
          <w:rFonts w:hint="eastAsia" w:ascii="宋体" w:hAnsi="宋体" w:cs="宋体"/>
          <w:b/>
          <w:bCs/>
          <w:sz w:val="24"/>
          <w:szCs w:val="24"/>
        </w:rPr>
        <w:t>合同专用条款</w:t>
      </w:r>
      <w:r>
        <w:rPr>
          <w:rFonts w:hint="eastAsia" w:ascii="宋体" w:hAnsi="宋体" w:cs="宋体"/>
          <w:sz w:val="24"/>
          <w:szCs w:val="24"/>
        </w:rPr>
        <w:t>。</w:t>
      </w:r>
    </w:p>
    <w:bookmarkEnd w:id="454"/>
    <w:bookmarkEnd w:id="455"/>
    <w:bookmarkEnd w:id="456"/>
    <w:bookmarkEnd w:id="457"/>
    <w:p>
      <w:pPr>
        <w:spacing w:line="360" w:lineRule="auto"/>
        <w:ind w:firstLine="482" w:firstLineChars="200"/>
        <w:rPr>
          <w:rFonts w:ascii="黑体" w:hAnsi="黑体" w:eastAsia="黑体" w:cs="黑体"/>
          <w:b/>
          <w:bCs/>
          <w:sz w:val="24"/>
          <w:szCs w:val="24"/>
        </w:rPr>
      </w:pPr>
      <w:bookmarkStart w:id="497" w:name="_Toc259093690"/>
      <w:bookmarkStart w:id="498" w:name="_Toc279701261"/>
      <w:bookmarkStart w:id="499" w:name="_Toc487900371"/>
      <w:bookmarkStart w:id="500" w:name="_Toc25182"/>
      <w:bookmarkStart w:id="501" w:name="_Toc11284"/>
      <w:bookmarkStart w:id="502" w:name="_Toc18111"/>
      <w:bookmarkStart w:id="503" w:name="_Toc19604"/>
      <w:bookmarkStart w:id="504" w:name="_Toc17389"/>
      <w:r>
        <w:rPr>
          <w:rFonts w:hint="eastAsia" w:ascii="黑体" w:hAnsi="黑体" w:eastAsia="黑体" w:cs="黑体"/>
          <w:b/>
          <w:bCs/>
          <w:sz w:val="24"/>
          <w:szCs w:val="24"/>
        </w:rPr>
        <w:t>2.18通知</w:t>
      </w:r>
      <w:bookmarkEnd w:id="497"/>
      <w:bookmarkEnd w:id="498"/>
      <w:bookmarkEnd w:id="499"/>
      <w:r>
        <w:rPr>
          <w:rFonts w:hint="eastAsia" w:ascii="黑体" w:hAnsi="黑体" w:eastAsia="黑体" w:cs="黑体"/>
          <w:b/>
          <w:bCs/>
          <w:sz w:val="24"/>
          <w:szCs w:val="24"/>
        </w:rPr>
        <w:t>和送达</w:t>
      </w:r>
      <w:bookmarkEnd w:id="500"/>
      <w:bookmarkEnd w:id="501"/>
      <w:bookmarkEnd w:id="502"/>
      <w:bookmarkEnd w:id="503"/>
      <w:bookmarkEnd w:id="504"/>
    </w:p>
    <w:p>
      <w:pPr>
        <w:spacing w:line="360" w:lineRule="auto"/>
        <w:ind w:firstLine="480"/>
        <w:rPr>
          <w:rFonts w:ascii="宋体" w:hAnsi="宋体" w:cs="宋体"/>
          <w:sz w:val="24"/>
          <w:szCs w:val="24"/>
        </w:rPr>
      </w:pPr>
      <w:bookmarkStart w:id="505" w:name="_Toc3135"/>
      <w:bookmarkStart w:id="506" w:name="_Toc6698"/>
      <w:bookmarkStart w:id="507" w:name="_Toc279701262"/>
      <w:bookmarkStart w:id="508" w:name="_Toc259093691"/>
      <w:bookmarkStart w:id="509" w:name="_Toc487900372"/>
      <w:r>
        <w:rPr>
          <w:rFonts w:hint="eastAsia" w:ascii="宋体" w:hAnsi="宋体" w:cs="宋体"/>
          <w:sz w:val="24"/>
          <w:szCs w:val="24"/>
        </w:rPr>
        <w:t>2.18.1任何一方因履行合同而以合同第一部分尾部所列明的发出的所有通知、文件、材料，均视为已向对方当事人送达；任何一方变更上述送达方式或者地址的，应于   个工作日内书面通知对方当事人，在对方当事人收到有关变更通知之前，变更前的约定送达方式或者地址仍视为有效。</w:t>
      </w:r>
      <w:bookmarkEnd w:id="505"/>
      <w:bookmarkEnd w:id="506"/>
    </w:p>
    <w:p>
      <w:pPr>
        <w:spacing w:line="360" w:lineRule="auto"/>
        <w:ind w:firstLine="480"/>
        <w:rPr>
          <w:rFonts w:ascii="宋体" w:hAnsi="宋体" w:cs="宋体"/>
          <w:sz w:val="24"/>
          <w:szCs w:val="24"/>
        </w:rPr>
      </w:pPr>
      <w:bookmarkStart w:id="510" w:name="_Toc23128"/>
      <w:bookmarkStart w:id="511" w:name="_Toc23294"/>
      <w:r>
        <w:rPr>
          <w:rFonts w:hint="eastAsia" w:ascii="宋体" w:hAnsi="宋体" w:cs="宋体"/>
          <w:sz w:val="24"/>
          <w:szCs w:val="24"/>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510"/>
      <w:bookmarkEnd w:id="511"/>
    </w:p>
    <w:p>
      <w:pPr>
        <w:spacing w:line="360" w:lineRule="auto"/>
        <w:ind w:firstLine="482" w:firstLineChars="200"/>
        <w:rPr>
          <w:rFonts w:ascii="黑体" w:hAnsi="黑体" w:eastAsia="黑体" w:cs="黑体"/>
          <w:b/>
          <w:bCs/>
          <w:sz w:val="24"/>
          <w:szCs w:val="24"/>
        </w:rPr>
      </w:pPr>
      <w:bookmarkStart w:id="512" w:name="_Toc25677"/>
      <w:bookmarkStart w:id="513" w:name="_Toc18540"/>
      <w:bookmarkStart w:id="514" w:name="_Toc30599"/>
      <w:bookmarkStart w:id="515" w:name="_Toc32070"/>
      <w:bookmarkStart w:id="516" w:name="_Toc4355"/>
      <w:r>
        <w:rPr>
          <w:rFonts w:hint="eastAsia" w:ascii="黑体" w:hAnsi="黑体" w:eastAsia="黑体" w:cs="黑体"/>
          <w:b/>
          <w:bCs/>
          <w:sz w:val="24"/>
          <w:szCs w:val="24"/>
        </w:rPr>
        <w:t>2.19计量单位</w:t>
      </w:r>
      <w:bookmarkEnd w:id="507"/>
      <w:bookmarkEnd w:id="508"/>
      <w:bookmarkEnd w:id="509"/>
      <w:bookmarkEnd w:id="512"/>
      <w:bookmarkEnd w:id="513"/>
      <w:bookmarkEnd w:id="514"/>
      <w:bookmarkEnd w:id="515"/>
      <w:bookmarkEnd w:id="516"/>
    </w:p>
    <w:p>
      <w:pPr>
        <w:spacing w:line="360" w:lineRule="auto"/>
        <w:ind w:firstLine="480"/>
        <w:rPr>
          <w:rFonts w:ascii="宋体" w:hAnsi="宋体" w:cs="宋体"/>
          <w:sz w:val="24"/>
          <w:szCs w:val="24"/>
        </w:rPr>
      </w:pPr>
      <w:r>
        <w:rPr>
          <w:rFonts w:hint="eastAsia" w:ascii="宋体" w:hAnsi="宋体" w:cs="宋体"/>
          <w:sz w:val="24"/>
          <w:szCs w:val="24"/>
        </w:rPr>
        <w:t>除技术规范中另有规定外,合同的计量单位均使用国家法定计量单位。</w:t>
      </w:r>
    </w:p>
    <w:p>
      <w:pPr>
        <w:spacing w:line="360" w:lineRule="auto"/>
        <w:ind w:firstLine="482" w:firstLineChars="200"/>
        <w:rPr>
          <w:rFonts w:ascii="黑体" w:hAnsi="黑体" w:eastAsia="黑体" w:cs="黑体"/>
          <w:b/>
          <w:bCs/>
          <w:sz w:val="24"/>
          <w:szCs w:val="24"/>
        </w:rPr>
      </w:pPr>
      <w:bookmarkStart w:id="517" w:name="_Toc18567"/>
      <w:bookmarkStart w:id="518" w:name="_Toc279701263"/>
      <w:bookmarkStart w:id="519" w:name="_Toc259093692"/>
      <w:bookmarkStart w:id="520" w:name="_Toc25407"/>
      <w:bookmarkStart w:id="521" w:name="_Toc10330"/>
      <w:bookmarkStart w:id="522" w:name="_Toc12773"/>
      <w:bookmarkStart w:id="523" w:name="_Toc12270"/>
      <w:bookmarkStart w:id="524" w:name="_Toc487900373"/>
      <w:r>
        <w:rPr>
          <w:rFonts w:hint="eastAsia" w:ascii="黑体" w:hAnsi="黑体" w:eastAsia="黑体" w:cs="黑体"/>
          <w:b/>
          <w:bCs/>
          <w:sz w:val="24"/>
          <w:szCs w:val="24"/>
        </w:rPr>
        <w:t>2.20合同使用的文字和适用的法律</w:t>
      </w:r>
      <w:bookmarkEnd w:id="517"/>
      <w:bookmarkEnd w:id="518"/>
      <w:bookmarkEnd w:id="519"/>
      <w:bookmarkEnd w:id="520"/>
      <w:bookmarkEnd w:id="521"/>
      <w:bookmarkEnd w:id="522"/>
      <w:bookmarkEnd w:id="523"/>
      <w:bookmarkEnd w:id="524"/>
    </w:p>
    <w:p>
      <w:pPr>
        <w:spacing w:line="360" w:lineRule="auto"/>
        <w:ind w:firstLine="480"/>
        <w:rPr>
          <w:rFonts w:ascii="宋体" w:hAnsi="宋体" w:cs="宋体"/>
          <w:sz w:val="24"/>
          <w:szCs w:val="24"/>
        </w:rPr>
      </w:pPr>
      <w:r>
        <w:rPr>
          <w:rFonts w:hint="eastAsia" w:ascii="宋体" w:hAnsi="宋体" w:cs="宋体"/>
          <w:sz w:val="24"/>
          <w:szCs w:val="24"/>
        </w:rPr>
        <w:t>2.20.1合同使用汉语书就、变更和解释；</w:t>
      </w:r>
    </w:p>
    <w:p>
      <w:pPr>
        <w:spacing w:line="360" w:lineRule="auto"/>
        <w:ind w:firstLine="480"/>
        <w:rPr>
          <w:rFonts w:ascii="宋体" w:hAnsi="宋体" w:cs="宋体"/>
          <w:sz w:val="24"/>
          <w:szCs w:val="24"/>
        </w:rPr>
      </w:pPr>
      <w:r>
        <w:rPr>
          <w:rFonts w:hint="eastAsia" w:ascii="宋体" w:hAnsi="宋体" w:cs="宋体"/>
          <w:sz w:val="24"/>
          <w:szCs w:val="24"/>
        </w:rPr>
        <w:t>2.20.2合同适用中华人民共和国法律。</w:t>
      </w:r>
    </w:p>
    <w:p>
      <w:pPr>
        <w:spacing w:line="360" w:lineRule="auto"/>
        <w:ind w:firstLine="482" w:firstLineChars="200"/>
        <w:rPr>
          <w:rFonts w:ascii="黑体" w:hAnsi="黑体" w:eastAsia="黑体" w:cs="黑体"/>
          <w:b/>
          <w:bCs/>
          <w:sz w:val="24"/>
          <w:szCs w:val="24"/>
        </w:rPr>
      </w:pPr>
      <w:bookmarkStart w:id="525" w:name="_Toc16673"/>
      <w:bookmarkStart w:id="526" w:name="_Toc12004"/>
      <w:bookmarkStart w:id="527" w:name="_Toc259093693"/>
      <w:bookmarkStart w:id="528" w:name="_Toc279701264"/>
      <w:bookmarkStart w:id="529" w:name="_Toc3148"/>
      <w:bookmarkStart w:id="530" w:name="_Toc2674"/>
      <w:bookmarkStart w:id="531" w:name="_Toc10983"/>
      <w:bookmarkStart w:id="532" w:name="_Toc487900374"/>
      <w:r>
        <w:rPr>
          <w:rFonts w:hint="eastAsia" w:ascii="黑体" w:hAnsi="黑体" w:eastAsia="黑体" w:cs="黑体"/>
          <w:b/>
          <w:bCs/>
          <w:sz w:val="24"/>
          <w:szCs w:val="24"/>
        </w:rPr>
        <w:t>2.21履约保证金</w:t>
      </w:r>
      <w:bookmarkEnd w:id="525"/>
      <w:bookmarkEnd w:id="526"/>
      <w:bookmarkEnd w:id="527"/>
      <w:bookmarkEnd w:id="528"/>
      <w:bookmarkEnd w:id="529"/>
      <w:bookmarkEnd w:id="530"/>
      <w:bookmarkEnd w:id="531"/>
    </w:p>
    <w:p>
      <w:pPr>
        <w:spacing w:line="360" w:lineRule="auto"/>
        <w:ind w:firstLine="480"/>
        <w:rPr>
          <w:rFonts w:ascii="宋体" w:hAnsi="宋体" w:cs="宋体"/>
          <w:sz w:val="24"/>
          <w:szCs w:val="24"/>
        </w:rPr>
      </w:pPr>
      <w:r>
        <w:rPr>
          <w:rFonts w:hint="eastAsia" w:ascii="宋体" w:hAnsi="宋体" w:cs="宋体"/>
          <w:sz w:val="24"/>
          <w:szCs w:val="24"/>
        </w:rPr>
        <w:t>2.21.1采购文件要求乙方提交履约保证金的，乙方应按</w:t>
      </w:r>
      <w:r>
        <w:rPr>
          <w:rFonts w:hint="eastAsia" w:ascii="宋体" w:hAnsi="宋体" w:cs="宋体"/>
          <w:b/>
          <w:bCs/>
          <w:sz w:val="24"/>
          <w:szCs w:val="24"/>
        </w:rPr>
        <w:t>合同专用条款</w:t>
      </w:r>
      <w:r>
        <w:rPr>
          <w:rFonts w:hint="eastAsia" w:ascii="宋体" w:hAnsi="宋体" w:cs="宋体"/>
          <w:sz w:val="24"/>
          <w:szCs w:val="24"/>
        </w:rPr>
        <w:t>约定的方式，以支票、汇票、本票或者金融机构、担保机构出具的保函等非现金形式，提交不超过合同价10%的履约保证金；</w:t>
      </w:r>
    </w:p>
    <w:p>
      <w:pPr>
        <w:spacing w:line="360" w:lineRule="auto"/>
        <w:ind w:firstLine="480"/>
        <w:rPr>
          <w:rFonts w:ascii="宋体" w:hAnsi="宋体" w:cs="宋体"/>
          <w:sz w:val="24"/>
          <w:szCs w:val="24"/>
        </w:rPr>
      </w:pPr>
      <w:r>
        <w:rPr>
          <w:rFonts w:hint="eastAsia" w:ascii="宋体" w:hAnsi="宋体" w:cs="宋体"/>
          <w:sz w:val="24"/>
          <w:szCs w:val="24"/>
        </w:rPr>
        <w:t>2.21.2履约保证金在</w:t>
      </w:r>
      <w:r>
        <w:rPr>
          <w:rFonts w:hint="eastAsia" w:ascii="宋体" w:hAnsi="宋体" w:cs="宋体"/>
          <w:b/>
          <w:bCs/>
          <w:sz w:val="24"/>
          <w:szCs w:val="24"/>
        </w:rPr>
        <w:t>合同专用条款</w:t>
      </w:r>
      <w:r>
        <w:rPr>
          <w:rFonts w:hint="eastAsia" w:ascii="宋体" w:hAnsi="宋体" w:cs="宋体"/>
          <w:sz w:val="24"/>
          <w:szCs w:val="24"/>
        </w:rPr>
        <w:t>约定期间内或者货物质量保证期内不予退还或者应完全有效，前述约定期间届满或者货物质量保证期届满之日起  个工作日内，甲方应将履约保证金退还乙方；</w:t>
      </w:r>
    </w:p>
    <w:p>
      <w:pPr>
        <w:spacing w:line="360" w:lineRule="auto"/>
        <w:ind w:firstLine="480"/>
        <w:rPr>
          <w:rFonts w:ascii="宋体" w:hAnsi="宋体" w:cs="宋体"/>
          <w:sz w:val="24"/>
          <w:szCs w:val="24"/>
        </w:rPr>
      </w:pPr>
      <w:r>
        <w:rPr>
          <w:rFonts w:hint="eastAsia" w:ascii="宋体" w:hAnsi="宋体" w:cs="宋体"/>
          <w:sz w:val="24"/>
          <w:szCs w:val="24"/>
        </w:rPr>
        <w:t>2.21.3如果乙方不履行合同，履约保证金不予退还；如果乙方未能按合同约定全面履行义务，那么甲方有权从履约保证金中取得补偿或赔偿，同时不影响甲方要求乙方承担合同约定的超过履约保证金的违约责任的权利。</w:t>
      </w:r>
    </w:p>
    <w:bookmarkEnd w:id="532"/>
    <w:p>
      <w:pPr>
        <w:spacing w:line="360" w:lineRule="auto"/>
        <w:ind w:firstLine="482" w:firstLineChars="200"/>
        <w:rPr>
          <w:rFonts w:ascii="黑体" w:hAnsi="黑体" w:eastAsia="黑体" w:cs="黑体"/>
          <w:b/>
          <w:bCs/>
          <w:sz w:val="24"/>
          <w:szCs w:val="24"/>
        </w:rPr>
      </w:pPr>
      <w:bookmarkStart w:id="533" w:name="_Toc990"/>
      <w:bookmarkStart w:id="534" w:name="_Toc14001"/>
      <w:bookmarkStart w:id="535" w:name="_Toc19890"/>
      <w:bookmarkStart w:id="536" w:name="_Toc6250"/>
      <w:bookmarkStart w:id="537" w:name="_Toc6885"/>
      <w:r>
        <w:rPr>
          <w:rFonts w:hint="eastAsia" w:ascii="黑体" w:hAnsi="黑体" w:eastAsia="黑体" w:cs="黑体"/>
          <w:b/>
          <w:bCs/>
          <w:sz w:val="24"/>
          <w:szCs w:val="24"/>
        </w:rPr>
        <w:t>2.22合同份数</w:t>
      </w:r>
      <w:bookmarkEnd w:id="533"/>
      <w:bookmarkEnd w:id="534"/>
      <w:bookmarkEnd w:id="535"/>
      <w:bookmarkEnd w:id="536"/>
      <w:bookmarkEnd w:id="537"/>
    </w:p>
    <w:p>
      <w:pPr>
        <w:spacing w:line="360" w:lineRule="auto"/>
        <w:ind w:firstLine="480"/>
        <w:rPr>
          <w:rFonts w:ascii="宋体" w:hAnsi="宋体" w:cs="宋体"/>
          <w:sz w:val="24"/>
          <w:szCs w:val="24"/>
        </w:rPr>
      </w:pPr>
      <w:r>
        <w:rPr>
          <w:rFonts w:hint="eastAsia" w:ascii="宋体" w:hAnsi="宋体" w:cs="宋体"/>
          <w:sz w:val="24"/>
          <w:szCs w:val="24"/>
        </w:rPr>
        <w:t>合同份数按</w:t>
      </w:r>
      <w:r>
        <w:rPr>
          <w:rFonts w:hint="eastAsia" w:ascii="宋体" w:hAnsi="宋体" w:cs="宋体"/>
          <w:b/>
          <w:bCs/>
          <w:sz w:val="24"/>
          <w:szCs w:val="24"/>
        </w:rPr>
        <w:t>合同专用条款</w:t>
      </w:r>
      <w:r>
        <w:rPr>
          <w:rFonts w:hint="eastAsia" w:ascii="宋体" w:hAnsi="宋体" w:cs="宋体"/>
          <w:sz w:val="24"/>
          <w:szCs w:val="24"/>
        </w:rPr>
        <w:t>规定，每份均具有同等法律效力。</w:t>
      </w: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spacing w:line="360" w:lineRule="auto"/>
        <w:ind w:firstLine="480"/>
        <w:rPr>
          <w:rFonts w:ascii="宋体" w:hAnsi="宋体" w:cs="宋体"/>
          <w:b/>
          <w:bCs/>
          <w:sz w:val="24"/>
          <w:szCs w:val="24"/>
        </w:rPr>
      </w:pPr>
    </w:p>
    <w:p>
      <w:pPr>
        <w:rPr>
          <w:rFonts w:ascii="黑体" w:hAnsi="黑体" w:eastAsia="黑体" w:cs="黑体"/>
          <w:sz w:val="32"/>
          <w:szCs w:val="32"/>
        </w:rPr>
      </w:pPr>
      <w:bookmarkStart w:id="538" w:name="_Toc29847"/>
      <w:bookmarkStart w:id="539" w:name="_Toc28443"/>
      <w:r>
        <w:rPr>
          <w:rFonts w:hint="eastAsia" w:ascii="黑体" w:hAnsi="黑体" w:eastAsia="黑体" w:cs="黑体"/>
          <w:sz w:val="32"/>
          <w:szCs w:val="32"/>
        </w:rPr>
        <w:br w:type="page"/>
      </w:r>
    </w:p>
    <w:p>
      <w:pPr>
        <w:spacing w:line="360" w:lineRule="auto"/>
        <w:jc w:val="center"/>
        <w:outlineLvl w:val="1"/>
        <w:rPr>
          <w:rFonts w:ascii="黑体" w:hAnsi="黑体" w:eastAsia="黑体" w:cs="黑体"/>
          <w:sz w:val="32"/>
          <w:szCs w:val="32"/>
        </w:rPr>
      </w:pPr>
      <w:bookmarkStart w:id="540" w:name="_Toc23125"/>
      <w:r>
        <w:rPr>
          <w:rFonts w:hint="eastAsia" w:ascii="黑体" w:hAnsi="黑体" w:eastAsia="黑体" w:cs="黑体"/>
          <w:sz w:val="32"/>
          <w:szCs w:val="32"/>
        </w:rPr>
        <w:t>三、合同专用条款</w:t>
      </w:r>
      <w:bookmarkEnd w:id="538"/>
      <w:bookmarkEnd w:id="539"/>
      <w:bookmarkEnd w:id="540"/>
    </w:p>
    <w:p>
      <w:pPr>
        <w:spacing w:line="360" w:lineRule="auto"/>
        <w:ind w:firstLine="480"/>
        <w:rPr>
          <w:rFonts w:ascii="宋体" w:hAnsi="宋体" w:cs="宋体"/>
          <w:sz w:val="24"/>
          <w:szCs w:val="24"/>
        </w:rPr>
      </w:pPr>
      <w:r>
        <w:rPr>
          <w:rFonts w:hint="eastAsia" w:ascii="宋体" w:hAnsi="宋体" w:cs="宋体"/>
          <w:sz w:val="24"/>
          <w:szCs w:val="24"/>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3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1"/>
        <w:gridCol w:w="763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1" w:type="dxa"/>
            <w:tcBorders>
              <w:left w:val="single" w:color="auto" w:sz="4" w:space="0"/>
            </w:tcBorders>
            <w:vAlign w:val="center"/>
          </w:tcPr>
          <w:p>
            <w:pPr>
              <w:keepNext w:val="0"/>
              <w:keepLines w:val="0"/>
              <w:suppressLineNumbers w:val="0"/>
              <w:spacing w:before="0" w:beforeAutospacing="0" w:after="0" w:afterAutospacing="0" w:line="560" w:lineRule="exact"/>
              <w:ind w:left="0" w:right="0"/>
              <w:jc w:val="center"/>
              <w:rPr>
                <w:rFonts w:hint="default" w:ascii="宋体" w:hAnsi="宋体" w:cs="宋体"/>
                <w:b/>
                <w:sz w:val="24"/>
              </w:rPr>
            </w:pPr>
            <w:r>
              <w:rPr>
                <w:rFonts w:hint="eastAsia" w:ascii="宋体" w:hAnsi="宋体" w:cs="宋体"/>
                <w:b/>
                <w:sz w:val="24"/>
              </w:rPr>
              <w:t>条款号</w:t>
            </w:r>
          </w:p>
        </w:tc>
        <w:tc>
          <w:tcPr>
            <w:tcW w:w="7633" w:type="dxa"/>
            <w:vAlign w:val="center"/>
          </w:tcPr>
          <w:p>
            <w:pPr>
              <w:keepNext w:val="0"/>
              <w:keepLines w:val="0"/>
              <w:suppressLineNumbers w:val="0"/>
              <w:spacing w:before="0" w:beforeAutospacing="0" w:after="0" w:afterAutospacing="0" w:line="560" w:lineRule="exact"/>
              <w:ind w:left="0" w:right="0"/>
              <w:jc w:val="center"/>
              <w:rPr>
                <w:rFonts w:hint="default" w:ascii="宋体" w:hAnsi="宋体" w:cs="宋体"/>
                <w:b/>
                <w:sz w:val="24"/>
              </w:rPr>
            </w:pPr>
            <w:r>
              <w:rPr>
                <w:rFonts w:hint="eastAsia" w:ascii="宋体" w:hAnsi="宋体" w:cs="宋体"/>
                <w:b/>
                <w:sz w:val="24"/>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01" w:type="dxa"/>
            <w:tcBorders>
              <w:left w:val="single" w:color="auto" w:sz="4" w:space="0"/>
            </w:tcBorders>
            <w:vAlign w:val="center"/>
          </w:tcPr>
          <w:p>
            <w:pPr>
              <w:keepNext w:val="0"/>
              <w:keepLines w:val="0"/>
              <w:suppressLineNumbers w:val="0"/>
              <w:spacing w:before="0" w:beforeAutospacing="0" w:after="0" w:afterAutospacing="0" w:line="560" w:lineRule="exact"/>
              <w:ind w:left="0" w:right="0"/>
              <w:jc w:val="center"/>
              <w:rPr>
                <w:rFonts w:hint="default" w:ascii="宋体" w:hAnsi="宋体" w:cs="宋体"/>
                <w:sz w:val="24"/>
              </w:rPr>
            </w:pPr>
            <w:r>
              <w:rPr>
                <w:rFonts w:hint="eastAsia" w:ascii="宋体" w:hAnsi="宋体" w:cs="宋体"/>
                <w:sz w:val="24"/>
              </w:rPr>
              <w:t>1</w:t>
            </w:r>
          </w:p>
        </w:tc>
        <w:tc>
          <w:tcPr>
            <w:tcW w:w="7633" w:type="dxa"/>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r>
              <w:rPr>
                <w:rFonts w:hint="eastAsia" w:ascii="宋体" w:hAnsi="宋体" w:cs="宋体"/>
                <w:sz w:val="24"/>
                <w:szCs w:val="24"/>
              </w:rPr>
              <w:t>按照招标文件</w:t>
            </w:r>
            <w:r>
              <w:rPr>
                <w:rFonts w:hint="eastAsia" w:ascii="宋体" w:hAnsi="宋体" w:cs="宋体"/>
                <w:b/>
                <w:i/>
                <w:sz w:val="24"/>
                <w:szCs w:val="24"/>
                <w:u w:val="single"/>
              </w:rPr>
              <w:t>用户需求书</w:t>
            </w:r>
            <w:r>
              <w:rPr>
                <w:rFonts w:hint="eastAsia" w:ascii="宋体" w:hAnsi="宋体" w:cs="宋体"/>
                <w:sz w:val="24"/>
                <w:szCs w:val="24"/>
              </w:rPr>
              <w:t>的约定执行。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c>
          <w:tcPr>
            <w:tcW w:w="7633" w:type="dxa"/>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c>
          <w:tcPr>
            <w:tcW w:w="7633" w:type="dxa"/>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c>
          <w:tcPr>
            <w:tcW w:w="7633" w:type="dxa"/>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c>
          <w:tcPr>
            <w:tcW w:w="7633" w:type="dxa"/>
            <w:vAlign w:val="center"/>
          </w:tcPr>
          <w:p>
            <w:pPr>
              <w:keepNext w:val="0"/>
              <w:keepLines w:val="0"/>
              <w:suppressLineNumbers w:val="0"/>
              <w:spacing w:before="0" w:beforeAutospacing="0" w:after="0" w:afterAutospacing="0" w:line="560" w:lineRule="exact"/>
              <w:ind w:left="0" w:right="0"/>
              <w:rPr>
                <w:rFonts w:hint="default" w:ascii="宋体" w:hAnsi="宋体" w:cs="宋体"/>
                <w:sz w:val="24"/>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c>
          <w:tcPr>
            <w:tcW w:w="7633" w:type="dxa"/>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c>
          <w:tcPr>
            <w:tcW w:w="7633" w:type="dxa"/>
            <w:vAlign w:val="center"/>
          </w:tcPr>
          <w:p>
            <w:pPr>
              <w:keepNext w:val="0"/>
              <w:keepLines w:val="0"/>
              <w:suppressLineNumbers w:val="0"/>
              <w:spacing w:before="0" w:beforeAutospacing="0" w:after="0" w:afterAutospacing="0" w:line="560" w:lineRule="exact"/>
              <w:ind w:left="0" w:right="0"/>
              <w:rPr>
                <w:rFonts w:hint="default" w:ascii="宋体" w:hAnsi="宋体" w:cs="宋体"/>
                <w:sz w:val="24"/>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c>
          <w:tcPr>
            <w:tcW w:w="7633" w:type="dxa"/>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c>
          <w:tcPr>
            <w:tcW w:w="7633" w:type="dxa"/>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c>
          <w:tcPr>
            <w:tcW w:w="7633" w:type="dxa"/>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c>
          <w:tcPr>
            <w:tcW w:w="7633"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c>
          <w:tcPr>
            <w:tcW w:w="7633"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560" w:lineRule="exact"/>
              <w:ind w:left="0" w:right="0"/>
              <w:rPr>
                <w:rFonts w:hint="default" w:ascii="宋体" w:hAnsi="宋体" w:cs="宋体"/>
                <w:sz w:val="24"/>
              </w:rPr>
            </w:pPr>
          </w:p>
        </w:tc>
      </w:tr>
    </w:tbl>
    <w:p>
      <w:pPr>
        <w:spacing w:after="156" w:line="560" w:lineRule="exact"/>
        <w:ind w:firstLine="480"/>
      </w:pPr>
      <w:r>
        <w:rPr>
          <w:rFonts w:hint="eastAsia"/>
        </w:rPr>
        <w:t>注：最终以中标供应商投标文件响应条款为准修订。</w:t>
      </w:r>
    </w:p>
    <w:p>
      <w:pPr>
        <w:rPr>
          <w:rFonts w:ascii="黑体" w:hAnsi="黑体" w:eastAsia="黑体" w:cs="Times New Roman"/>
          <w:sz w:val="32"/>
          <w:szCs w:val="32"/>
        </w:rPr>
      </w:pPr>
    </w:p>
    <w:p>
      <w:pPr>
        <w:wordWrap w:val="0"/>
        <w:topLinePunct/>
        <w:spacing w:line="500" w:lineRule="exact"/>
        <w:jc w:val="center"/>
        <w:outlineLvl w:val="0"/>
        <w:rPr>
          <w:rFonts w:ascii="宋体" w:hAnsi="宋体" w:cs="宋体"/>
          <w:b/>
          <w:bCs/>
          <w:u w:val="single"/>
        </w:rPr>
      </w:pPr>
      <w:r>
        <w:rPr>
          <w:rFonts w:hint="eastAsia" w:ascii="黑体" w:hAnsi="黑体" w:eastAsia="黑体" w:cs="黑体"/>
          <w:sz w:val="32"/>
          <w:szCs w:val="32"/>
        </w:rPr>
        <w:br w:type="page"/>
      </w:r>
      <w:bookmarkEnd w:id="314"/>
      <w:bookmarkStart w:id="541" w:name="_Toc21170"/>
      <w:bookmarkStart w:id="542" w:name="_Toc3398"/>
      <w:bookmarkStart w:id="543" w:name="_Toc483349429"/>
      <w:bookmarkStart w:id="544" w:name="_Toc4535"/>
      <w:bookmarkStart w:id="545" w:name="_Toc484353364"/>
      <w:r>
        <w:rPr>
          <w:rStyle w:val="108"/>
          <w:rFonts w:hint="eastAsia" w:ascii="黑体" w:hAnsi="黑体" w:eastAsia="黑体" w:cs="黑体"/>
          <w:sz w:val="32"/>
          <w:szCs w:val="32"/>
        </w:rPr>
        <w:t>第六部分 投标</w:t>
      </w:r>
      <w:r>
        <w:rPr>
          <w:rStyle w:val="108"/>
          <w:rFonts w:hint="eastAsia" w:ascii="黑体" w:hAnsi="黑体" w:eastAsia="黑体" w:cs="黑体"/>
          <w:sz w:val="32"/>
          <w:szCs w:val="32"/>
          <w:lang w:val="zh-CN"/>
        </w:rPr>
        <w:t>文件格式</w:t>
      </w:r>
      <w:bookmarkEnd w:id="541"/>
      <w:bookmarkEnd w:id="542"/>
      <w:bookmarkEnd w:id="543"/>
      <w:bookmarkEnd w:id="544"/>
      <w:bookmarkEnd w:id="545"/>
    </w:p>
    <w:p>
      <w:pPr>
        <w:wordWrap w:val="0"/>
        <w:topLinePunct/>
        <w:spacing w:line="500" w:lineRule="exact"/>
        <w:ind w:firstLine="422" w:firstLineChars="200"/>
        <w:rPr>
          <w:rFonts w:ascii="宋体" w:cs="Times New Roman"/>
          <w:b/>
          <w:bCs/>
          <w:u w:val="single"/>
          <w:lang w:val="en-GB"/>
        </w:rPr>
      </w:pPr>
      <w:r>
        <w:rPr>
          <w:rFonts w:hint="eastAsia" w:ascii="宋体" w:hAnsi="宋体" w:cs="宋体"/>
          <w:b/>
          <w:bCs/>
          <w:u w:val="single"/>
          <w:lang w:val="en-GB"/>
        </w:rPr>
        <w:t>注：请</w:t>
      </w:r>
      <w:r>
        <w:rPr>
          <w:rFonts w:hint="eastAsia" w:ascii="宋体" w:hAnsi="宋体" w:cs="宋体"/>
          <w:b/>
          <w:bCs/>
          <w:u w:val="single"/>
        </w:rPr>
        <w:t>投标</w:t>
      </w:r>
      <w:r>
        <w:rPr>
          <w:rFonts w:hint="eastAsia" w:ascii="宋体" w:hAnsi="宋体" w:cs="宋体"/>
          <w:b/>
          <w:bCs/>
          <w:u w:val="single"/>
          <w:lang w:val="en-GB"/>
        </w:rPr>
        <w:t>供应商按照以下要求的格式、内容、顺序制作</w:t>
      </w:r>
      <w:r>
        <w:rPr>
          <w:rFonts w:hint="eastAsia" w:ascii="宋体" w:hAnsi="宋体" w:cs="宋体"/>
          <w:b/>
          <w:bCs/>
          <w:u w:val="single"/>
        </w:rPr>
        <w:t>投标</w:t>
      </w:r>
      <w:r>
        <w:rPr>
          <w:rFonts w:hint="eastAsia" w:ascii="宋体" w:hAnsi="宋体" w:cs="宋体"/>
          <w:b/>
          <w:bCs/>
          <w:u w:val="single"/>
          <w:lang w:val="en-GB"/>
        </w:rPr>
        <w:t>文件，并请编制目录及页码，否则可能将影响对</w:t>
      </w:r>
      <w:r>
        <w:rPr>
          <w:rFonts w:hint="eastAsia" w:ascii="宋体" w:hAnsi="宋体" w:cs="宋体"/>
          <w:b/>
          <w:bCs/>
          <w:u w:val="single"/>
        </w:rPr>
        <w:t>投标</w:t>
      </w:r>
      <w:r>
        <w:rPr>
          <w:rFonts w:hint="eastAsia" w:ascii="宋体" w:hAnsi="宋体" w:cs="宋体"/>
          <w:b/>
          <w:bCs/>
          <w:u w:val="single"/>
          <w:lang w:val="en-GB"/>
        </w:rPr>
        <w:t>文件的评价</w:t>
      </w:r>
      <w:r>
        <w:rPr>
          <w:rFonts w:hint="eastAsia" w:ascii="宋体" w:hAnsi="宋体" w:cs="宋体"/>
          <w:b/>
          <w:bCs/>
          <w:u w:val="single"/>
        </w:rPr>
        <w:t>或导致投标无效</w:t>
      </w:r>
      <w:r>
        <w:rPr>
          <w:rFonts w:hint="eastAsia" w:ascii="宋体" w:hAnsi="宋体" w:cs="宋体"/>
          <w:b/>
          <w:bCs/>
          <w:u w:val="single"/>
          <w:lang w:val="en-GB"/>
        </w:rPr>
        <w:t>。</w:t>
      </w:r>
    </w:p>
    <w:p>
      <w:pPr>
        <w:spacing w:line="360" w:lineRule="auto"/>
        <w:ind w:firstLine="482" w:firstLineChars="200"/>
        <w:rPr>
          <w:rFonts w:ascii="宋体" w:cs="Times New Roman"/>
          <w:b/>
          <w:bCs/>
          <w:sz w:val="24"/>
          <w:szCs w:val="24"/>
          <w:u w:val="single"/>
        </w:rPr>
      </w:pPr>
    </w:p>
    <w:p>
      <w:pPr>
        <w:spacing w:line="360" w:lineRule="auto"/>
        <w:ind w:firstLine="482" w:firstLineChars="200"/>
        <w:rPr>
          <w:rFonts w:ascii="宋体" w:cs="Times New Roman"/>
          <w:b/>
          <w:bCs/>
          <w:sz w:val="24"/>
          <w:szCs w:val="24"/>
          <w:u w:val="single"/>
        </w:rPr>
      </w:pPr>
    </w:p>
    <w:p>
      <w:pPr>
        <w:spacing w:line="360" w:lineRule="auto"/>
        <w:ind w:firstLine="482" w:firstLineChars="200"/>
        <w:rPr>
          <w:rFonts w:ascii="宋体"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ind w:firstLine="480" w:firstLineChars="200"/>
        <w:rPr>
          <w:rFonts w:ascii="??_GB2312" w:hAnsi="仿宋" w:eastAsia="Times New Roman" w:cs="Times New Roman"/>
          <w:b/>
          <w:bCs/>
          <w:sz w:val="24"/>
          <w:szCs w:val="24"/>
          <w:u w:val="single"/>
        </w:rPr>
      </w:pPr>
    </w:p>
    <w:p>
      <w:pPr>
        <w:spacing w:line="360" w:lineRule="auto"/>
        <w:rPr>
          <w:rFonts w:ascii="宋体" w:eastAsia="黑体" w:cs="Times New Roman"/>
          <w:sz w:val="32"/>
          <w:szCs w:val="32"/>
        </w:rPr>
      </w:pPr>
      <w:r>
        <w:rPr>
          <w:rFonts w:ascii="??_GB2312" w:hAnsi="仿宋" w:eastAsia="Times New Roman" w:cs="Times New Roman"/>
          <w:b/>
          <w:bCs/>
          <w:sz w:val="24"/>
          <w:szCs w:val="24"/>
          <w:u w:val="single"/>
        </w:rPr>
        <w:br w:type="page"/>
      </w:r>
      <w:r>
        <w:rPr>
          <w:rFonts w:hint="eastAsia" w:ascii="黑体" w:hAnsi="黑体" w:eastAsia="黑体" w:cs="黑体"/>
          <w:b/>
          <w:bCs/>
          <w:sz w:val="28"/>
          <w:szCs w:val="28"/>
        </w:rPr>
        <w:t>项目编号：SXXHZC2021-015</w:t>
      </w:r>
    </w:p>
    <w:p>
      <w:pPr>
        <w:spacing w:line="360" w:lineRule="atLeast"/>
        <w:ind w:firstLine="7590" w:firstLineChars="2700"/>
        <w:rPr>
          <w:rFonts w:ascii="宋体" w:cs="Times New Roman"/>
          <w:b/>
          <w:bCs/>
          <w:sz w:val="28"/>
          <w:szCs w:val="28"/>
        </w:rPr>
      </w:pPr>
      <w:r>
        <w:rPr>
          <w:rFonts w:hint="eastAsia" w:ascii="宋体" w:hAnsi="宋体" w:cs="宋体"/>
          <w:b/>
          <w:bCs/>
          <w:sz w:val="28"/>
          <w:szCs w:val="28"/>
        </w:rPr>
        <w:t>（正本或副本）</w:t>
      </w:r>
    </w:p>
    <w:p>
      <w:pPr>
        <w:spacing w:line="360" w:lineRule="atLeast"/>
        <w:rPr>
          <w:rFonts w:ascii="宋体" w:cs="Times New Roman"/>
        </w:rPr>
      </w:pPr>
    </w:p>
    <w:p>
      <w:pPr>
        <w:spacing w:line="360" w:lineRule="atLeast"/>
        <w:rPr>
          <w:rFonts w:ascii="宋体" w:cs="Times New Roman"/>
        </w:rPr>
      </w:pPr>
    </w:p>
    <w:p>
      <w:pPr>
        <w:jc w:val="center"/>
        <w:rPr>
          <w:rFonts w:ascii="宋体" w:cs="Times New Roman"/>
          <w:sz w:val="44"/>
          <w:szCs w:val="44"/>
        </w:rPr>
      </w:pPr>
    </w:p>
    <w:p>
      <w:pPr>
        <w:jc w:val="center"/>
        <w:rPr>
          <w:rFonts w:ascii="宋体" w:cs="Times New Roman"/>
          <w:sz w:val="44"/>
          <w:szCs w:val="44"/>
        </w:rPr>
      </w:pPr>
    </w:p>
    <w:p>
      <w:pPr>
        <w:ind w:firstLine="1560" w:firstLineChars="300"/>
        <w:rPr>
          <w:rFonts w:ascii="黑体" w:hAnsi="黑体" w:eastAsia="黑体"/>
          <w:sz w:val="52"/>
          <w:szCs w:val="52"/>
        </w:rPr>
      </w:pPr>
      <w:r>
        <w:rPr>
          <w:rFonts w:hint="eastAsia" w:ascii="黑体" w:hAnsi="黑体" w:eastAsia="黑体"/>
          <w:sz w:val="52"/>
          <w:szCs w:val="52"/>
        </w:rPr>
        <w:t>咸阳市中级人民法院多域数据</w:t>
      </w:r>
    </w:p>
    <w:p>
      <w:pPr>
        <w:ind w:firstLine="2600" w:firstLineChars="500"/>
        <w:rPr>
          <w:rFonts w:ascii="宋体" w:cs="Times New Roman"/>
          <w:b/>
          <w:bCs/>
          <w:sz w:val="52"/>
          <w:szCs w:val="52"/>
          <w:u w:val="single"/>
        </w:rPr>
      </w:pPr>
      <w:r>
        <w:rPr>
          <w:rFonts w:hint="eastAsia" w:ascii="黑体" w:hAnsi="黑体" w:eastAsia="黑体"/>
          <w:sz w:val="52"/>
          <w:szCs w:val="52"/>
        </w:rPr>
        <w:t>智慧协作平台项目</w:t>
      </w:r>
    </w:p>
    <w:p>
      <w:pPr>
        <w:ind w:firstLine="2073" w:firstLineChars="288"/>
        <w:rPr>
          <w:rFonts w:ascii="宋体" w:cs="Times New Roman"/>
          <w:sz w:val="72"/>
          <w:szCs w:val="72"/>
        </w:rPr>
      </w:pPr>
    </w:p>
    <w:p>
      <w:pPr>
        <w:spacing w:line="360" w:lineRule="atLeast"/>
        <w:jc w:val="center"/>
        <w:rPr>
          <w:rFonts w:ascii="黑体" w:hAnsi="黑体" w:eastAsia="黑体" w:cs="Times New Roman"/>
          <w:b/>
          <w:bCs/>
          <w:sz w:val="72"/>
          <w:szCs w:val="72"/>
        </w:rPr>
      </w:pPr>
      <w:r>
        <w:rPr>
          <w:rFonts w:hint="eastAsia" w:ascii="黑体" w:hAnsi="黑体" w:eastAsia="黑体" w:cs="黑体"/>
          <w:b/>
          <w:bCs/>
          <w:sz w:val="72"/>
          <w:szCs w:val="72"/>
        </w:rPr>
        <w:t>投标文件</w:t>
      </w:r>
    </w:p>
    <w:p>
      <w:pPr>
        <w:spacing w:line="360" w:lineRule="atLeast"/>
        <w:jc w:val="center"/>
        <w:rPr>
          <w:rFonts w:ascii="宋体" w:cs="Times New Roman"/>
          <w:sz w:val="52"/>
          <w:szCs w:val="52"/>
        </w:rPr>
      </w:pPr>
    </w:p>
    <w:p>
      <w:pPr>
        <w:spacing w:line="360" w:lineRule="atLeast"/>
        <w:jc w:val="center"/>
        <w:rPr>
          <w:rFonts w:ascii="宋体" w:cs="Times New Roman"/>
          <w:sz w:val="52"/>
          <w:szCs w:val="52"/>
        </w:rPr>
      </w:pPr>
    </w:p>
    <w:p>
      <w:pPr>
        <w:spacing w:line="360" w:lineRule="atLeast"/>
        <w:jc w:val="center"/>
        <w:rPr>
          <w:rFonts w:ascii="宋体" w:cs="Times New Roman"/>
          <w:sz w:val="52"/>
          <w:szCs w:val="52"/>
        </w:rPr>
      </w:pPr>
    </w:p>
    <w:p>
      <w:pPr>
        <w:spacing w:line="360" w:lineRule="atLeast"/>
        <w:rPr>
          <w:rFonts w:ascii="宋体" w:cs="Times New Roman"/>
          <w:sz w:val="24"/>
          <w:szCs w:val="24"/>
        </w:rPr>
      </w:pPr>
    </w:p>
    <w:p>
      <w:pPr>
        <w:spacing w:line="360" w:lineRule="atLeast"/>
        <w:rPr>
          <w:rFonts w:ascii="宋体" w:cs="Times New Roman"/>
          <w:sz w:val="24"/>
          <w:szCs w:val="24"/>
        </w:rPr>
      </w:pPr>
    </w:p>
    <w:p>
      <w:pPr>
        <w:spacing w:line="360" w:lineRule="atLeast"/>
        <w:ind w:firstLine="1120" w:firstLineChars="400"/>
        <w:rPr>
          <w:rFonts w:ascii="黑体" w:hAnsi="黑体" w:eastAsia="黑体" w:cs="黑体"/>
          <w:sz w:val="28"/>
          <w:szCs w:val="28"/>
        </w:rPr>
      </w:pPr>
      <w:r>
        <w:rPr>
          <w:rFonts w:hint="eastAsia" w:ascii="黑体" w:hAnsi="黑体" w:eastAsia="黑体" w:cs="黑体"/>
          <w:sz w:val="28"/>
          <w:szCs w:val="28"/>
        </w:rPr>
        <w:t>投 标 供 应  商：    （盖章）</w:t>
      </w:r>
    </w:p>
    <w:p>
      <w:pPr>
        <w:spacing w:line="360" w:lineRule="atLeast"/>
        <w:ind w:firstLine="1120" w:firstLineChars="400"/>
        <w:rPr>
          <w:rFonts w:ascii="黑体" w:hAnsi="黑体" w:eastAsia="黑体" w:cs="黑体"/>
          <w:sz w:val="28"/>
          <w:szCs w:val="28"/>
        </w:rPr>
      </w:pPr>
      <w:r>
        <w:rPr>
          <w:rFonts w:hint="eastAsia" w:ascii="黑体" w:hAnsi="黑体" w:eastAsia="黑体" w:cs="黑体"/>
          <w:sz w:val="28"/>
          <w:szCs w:val="28"/>
        </w:rPr>
        <w:t>法人或授权委托人： （签字或盖章）</w:t>
      </w:r>
    </w:p>
    <w:p>
      <w:pPr>
        <w:spacing w:line="360" w:lineRule="atLeast"/>
        <w:ind w:firstLine="1120" w:firstLineChars="400"/>
        <w:rPr>
          <w:rFonts w:ascii="黑体" w:hAnsi="黑体" w:eastAsia="黑体" w:cs="黑体"/>
          <w:sz w:val="28"/>
          <w:szCs w:val="28"/>
          <w:u w:val="single"/>
        </w:rPr>
      </w:pPr>
      <w:r>
        <w:rPr>
          <w:rFonts w:hint="eastAsia" w:ascii="黑体" w:hAnsi="黑体" w:eastAsia="黑体" w:cs="黑体"/>
          <w:sz w:val="28"/>
          <w:szCs w:val="28"/>
        </w:rPr>
        <w:t xml:space="preserve">日            期： </w:t>
      </w:r>
      <w:r>
        <w:rPr>
          <w:rFonts w:hint="eastAsia" w:ascii="黑体" w:hAnsi="黑体" w:eastAsia="黑体" w:cs="黑体"/>
          <w:sz w:val="28"/>
          <w:szCs w:val="28"/>
          <w:u w:val="single"/>
        </w:rPr>
        <w:t xml:space="preserve">                     .  </w:t>
      </w:r>
    </w:p>
    <w:p>
      <w:pPr>
        <w:spacing w:line="360" w:lineRule="atLeast"/>
        <w:ind w:firstLine="840" w:firstLineChars="400"/>
        <w:jc w:val="center"/>
        <w:rPr>
          <w:rFonts w:ascii="黑体" w:hAnsi="黑体" w:eastAsia="黑体" w:cs="Times New Roman"/>
          <w:sz w:val="32"/>
          <w:szCs w:val="32"/>
        </w:rPr>
      </w:pPr>
      <w:r>
        <w:br w:type="page"/>
      </w:r>
      <w:bookmarkStart w:id="546" w:name="_Toc483349430"/>
      <w:r>
        <w:rPr>
          <w:rFonts w:hint="eastAsia" w:ascii="黑体" w:hAnsi="仿宋" w:eastAsia="黑体" w:cs="黑体"/>
          <w:b/>
          <w:bCs/>
          <w:sz w:val="32"/>
          <w:szCs w:val="32"/>
        </w:rPr>
        <w:t>目  录</w:t>
      </w:r>
      <w:bookmarkEnd w:id="546"/>
    </w:p>
    <w:p>
      <w:pPr>
        <w:rPr>
          <w:rFonts w:cs="Times New Roman"/>
        </w:rPr>
      </w:pPr>
    </w:p>
    <w:p>
      <w:pPr>
        <w:numPr>
          <w:ilvl w:val="0"/>
          <w:numId w:val="9"/>
        </w:numPr>
        <w:spacing w:line="360" w:lineRule="auto"/>
        <w:rPr>
          <w:rFonts w:hint="eastAsia" w:eastAsia="黑体"/>
          <w:b/>
          <w:bCs/>
          <w:sz w:val="24"/>
          <w:szCs w:val="24"/>
        </w:rPr>
      </w:pPr>
      <w:bookmarkStart w:id="547" w:name="_Toc483349431"/>
      <w:bookmarkStart w:id="548" w:name="_Toc26733"/>
      <w:r>
        <w:rPr>
          <w:rFonts w:hint="eastAsia" w:ascii="黑体" w:hAnsi="黑体" w:eastAsia="黑体" w:cs="黑体"/>
          <w:b/>
          <w:bCs/>
          <w:sz w:val="24"/>
          <w:szCs w:val="24"/>
        </w:rPr>
        <w:t>资格证明文件</w:t>
      </w:r>
      <w:bookmarkEnd w:id="547"/>
      <w:bookmarkEnd w:id="548"/>
      <w:r>
        <w:rPr>
          <w:rFonts w:hint="eastAsia" w:ascii="黑体" w:hAnsi="黑体" w:eastAsia="黑体" w:cs="黑体"/>
          <w:b/>
          <w:bCs/>
          <w:sz w:val="24"/>
          <w:szCs w:val="24"/>
        </w:rPr>
        <w:t>......................................................... ..</w:t>
      </w:r>
      <w:r>
        <w:rPr>
          <w:rFonts w:hint="eastAsia" w:eastAsia="黑体"/>
          <w:b/>
          <w:bCs/>
          <w:sz w:val="24"/>
          <w:szCs w:val="24"/>
        </w:rPr>
        <w:t>x</w:t>
      </w:r>
    </w:p>
    <w:p>
      <w:pPr>
        <w:pStyle w:val="2"/>
        <w:numPr>
          <w:ilvl w:val="1"/>
          <w:numId w:val="10"/>
        </w:numPr>
        <w:rPr>
          <w:rFonts w:hint="default"/>
          <w:b/>
          <w:bCs/>
          <w:sz w:val="24"/>
          <w:szCs w:val="24"/>
          <w:lang w:val="en-US" w:eastAsia="zh-CN"/>
        </w:rPr>
      </w:pPr>
      <w:r>
        <w:rPr>
          <w:rFonts w:hint="eastAsia"/>
          <w:b/>
          <w:bCs/>
          <w:sz w:val="24"/>
          <w:szCs w:val="24"/>
          <w:lang w:val="en-US" w:eastAsia="zh-CN"/>
        </w:rPr>
        <w:t xml:space="preserve">供应商资格声明（格式） </w:t>
      </w:r>
      <w:r>
        <w:rPr>
          <w:rFonts w:hint="eastAsia" w:ascii="黑体" w:hAnsi="黑体" w:eastAsia="黑体" w:cs="黑体"/>
          <w:b/>
          <w:bCs/>
          <w:sz w:val="24"/>
          <w:szCs w:val="24"/>
        </w:rPr>
        <w:t>......................</w:t>
      </w:r>
      <w:r>
        <w:rPr>
          <w:rFonts w:hint="eastAsia" w:ascii="黑体" w:hAnsi="黑体" w:eastAsia="黑体" w:cs="黑体"/>
          <w:b/>
          <w:bCs/>
          <w:sz w:val="24"/>
          <w:szCs w:val="24"/>
          <w:lang w:val="en-US" w:eastAsia="zh-CN"/>
        </w:rPr>
        <w:t>...</w:t>
      </w:r>
      <w:r>
        <w:rPr>
          <w:rFonts w:hint="eastAsia" w:ascii="黑体" w:hAnsi="黑体" w:eastAsia="黑体" w:cs="黑体"/>
          <w:b/>
          <w:bCs/>
          <w:sz w:val="24"/>
          <w:szCs w:val="24"/>
        </w:rPr>
        <w:t>......................</w:t>
      </w:r>
      <w:r>
        <w:rPr>
          <w:rFonts w:hint="eastAsia" w:ascii="黑体" w:hAnsi="黑体" w:eastAsia="黑体" w:cs="黑体"/>
          <w:b/>
          <w:bCs/>
          <w:sz w:val="24"/>
          <w:szCs w:val="24"/>
          <w:lang w:val="en-US" w:eastAsia="zh-CN"/>
        </w:rPr>
        <w:t>..</w:t>
      </w:r>
      <w:r>
        <w:rPr>
          <w:rFonts w:hint="eastAsia" w:ascii="黑体" w:hAnsi="黑体" w:eastAsia="黑体" w:cs="黑体"/>
          <w:b/>
          <w:bCs/>
          <w:sz w:val="24"/>
          <w:szCs w:val="24"/>
        </w:rPr>
        <w:t>.</w:t>
      </w:r>
      <w:r>
        <w:rPr>
          <w:rFonts w:hint="eastAsia" w:eastAsia="黑体"/>
          <w:b/>
          <w:bCs/>
          <w:sz w:val="24"/>
          <w:szCs w:val="24"/>
        </w:rPr>
        <w:t>x</w:t>
      </w:r>
    </w:p>
    <w:p>
      <w:pPr>
        <w:numPr>
          <w:ilvl w:val="1"/>
          <w:numId w:val="10"/>
        </w:numPr>
        <w:ind w:left="0" w:leftChars="0" w:firstLine="0" w:firstLineChars="0"/>
        <w:rPr>
          <w:rFonts w:hint="eastAsia" w:eastAsia="黑体"/>
          <w:b/>
          <w:bCs/>
          <w:sz w:val="24"/>
          <w:szCs w:val="24"/>
        </w:rPr>
      </w:pPr>
      <w:r>
        <w:rPr>
          <w:rFonts w:hint="eastAsia" w:eastAsia="黑体"/>
          <w:b/>
          <w:bCs/>
          <w:sz w:val="24"/>
          <w:szCs w:val="24"/>
          <w:lang w:val="en-US" w:eastAsia="zh-CN"/>
        </w:rPr>
        <w:t>法定代表人证明书（格式）</w:t>
      </w:r>
      <w:r>
        <w:rPr>
          <w:rFonts w:hint="eastAsia" w:ascii="黑体" w:hAnsi="黑体" w:eastAsia="黑体" w:cs="黑体"/>
          <w:b/>
          <w:bCs/>
          <w:sz w:val="24"/>
          <w:szCs w:val="24"/>
        </w:rPr>
        <w:t xml:space="preserve">.............................................. . </w:t>
      </w:r>
      <w:r>
        <w:rPr>
          <w:rFonts w:hint="eastAsia" w:eastAsia="黑体"/>
          <w:b/>
          <w:bCs/>
          <w:sz w:val="24"/>
          <w:szCs w:val="24"/>
        </w:rPr>
        <w:t>x</w:t>
      </w:r>
    </w:p>
    <w:p>
      <w:pPr>
        <w:pStyle w:val="2"/>
        <w:numPr>
          <w:ilvl w:val="1"/>
          <w:numId w:val="10"/>
        </w:numPr>
        <w:ind w:left="0" w:leftChars="0" w:firstLine="0" w:firstLineChars="0"/>
        <w:rPr>
          <w:rFonts w:hint="default"/>
          <w:b/>
          <w:bCs/>
          <w:sz w:val="24"/>
          <w:szCs w:val="24"/>
          <w:lang w:val="en-US" w:eastAsia="zh-CN"/>
        </w:rPr>
      </w:pPr>
      <w:r>
        <w:rPr>
          <w:rFonts w:hint="eastAsia"/>
          <w:b/>
          <w:bCs/>
          <w:sz w:val="24"/>
          <w:szCs w:val="24"/>
          <w:lang w:val="en-US" w:eastAsia="zh-CN"/>
        </w:rPr>
        <w:t xml:space="preserve"> 法定代表人授权书（格式） </w:t>
      </w:r>
      <w:r>
        <w:rPr>
          <w:rFonts w:hint="eastAsia" w:ascii="黑体" w:hAnsi="黑体" w:eastAsia="黑体" w:cs="黑体"/>
          <w:b/>
          <w:bCs/>
          <w:sz w:val="24"/>
          <w:szCs w:val="24"/>
        </w:rPr>
        <w:t xml:space="preserve">............................................ . </w:t>
      </w:r>
      <w:r>
        <w:rPr>
          <w:rFonts w:hint="eastAsia" w:eastAsia="黑体"/>
          <w:b/>
          <w:bCs/>
          <w:sz w:val="24"/>
          <w:szCs w:val="24"/>
        </w:rPr>
        <w:t>x</w:t>
      </w:r>
    </w:p>
    <w:p>
      <w:pPr>
        <w:spacing w:line="360" w:lineRule="auto"/>
        <w:rPr>
          <w:rFonts w:ascii="黑体" w:hAnsi="黑体" w:eastAsia="黑体" w:cs="Times New Roman"/>
          <w:b/>
          <w:bCs/>
          <w:sz w:val="24"/>
          <w:szCs w:val="24"/>
        </w:rPr>
      </w:pPr>
      <w:bookmarkStart w:id="549" w:name="_Toc18346"/>
      <w:bookmarkStart w:id="550" w:name="_Toc483349432"/>
      <w:r>
        <w:rPr>
          <w:rFonts w:hint="eastAsia" w:ascii="黑体" w:hAnsi="黑体" w:eastAsia="黑体" w:cs="黑体"/>
          <w:b/>
          <w:bCs/>
          <w:sz w:val="24"/>
          <w:szCs w:val="24"/>
        </w:rPr>
        <w:t>二、</w:t>
      </w:r>
      <w:bookmarkEnd w:id="549"/>
      <w:bookmarkEnd w:id="550"/>
      <w:r>
        <w:rPr>
          <w:rFonts w:hint="eastAsia" w:ascii="黑体" w:hAnsi="黑体" w:eastAsia="黑体" w:cs="黑体"/>
          <w:b/>
          <w:bCs/>
          <w:sz w:val="24"/>
          <w:szCs w:val="24"/>
        </w:rPr>
        <w:t xml:space="preserve">投标函（格式）........................................................ . </w:t>
      </w:r>
      <w:r>
        <w:rPr>
          <w:rFonts w:hint="eastAsia" w:eastAsia="黑体"/>
          <w:b/>
          <w:bCs/>
          <w:sz w:val="24"/>
          <w:szCs w:val="24"/>
        </w:rPr>
        <w:t>x</w:t>
      </w:r>
    </w:p>
    <w:p>
      <w:pPr>
        <w:spacing w:line="360" w:lineRule="auto"/>
        <w:rPr>
          <w:rFonts w:hint="eastAsia" w:eastAsia="黑体"/>
          <w:b/>
          <w:bCs/>
          <w:sz w:val="24"/>
          <w:szCs w:val="24"/>
        </w:rPr>
      </w:pPr>
      <w:bookmarkStart w:id="551" w:name="_Toc4584"/>
      <w:bookmarkStart w:id="552" w:name="_Toc483349433"/>
      <w:r>
        <w:rPr>
          <w:rFonts w:hint="eastAsia" w:ascii="黑体" w:hAnsi="黑体" w:eastAsia="黑体" w:cs="黑体"/>
          <w:b/>
          <w:bCs/>
          <w:sz w:val="24"/>
          <w:szCs w:val="24"/>
        </w:rPr>
        <w:t>三、</w:t>
      </w:r>
      <w:bookmarkEnd w:id="551"/>
      <w:bookmarkEnd w:id="552"/>
      <w:r>
        <w:rPr>
          <w:rFonts w:hint="eastAsia" w:ascii="黑体" w:hAnsi="黑体" w:eastAsia="黑体" w:cs="黑体"/>
          <w:b/>
          <w:bCs/>
          <w:sz w:val="24"/>
          <w:szCs w:val="24"/>
        </w:rPr>
        <w:t>报价表..................</w:t>
      </w:r>
      <w:r>
        <w:rPr>
          <w:rFonts w:hint="eastAsia" w:ascii="黑体" w:hAnsi="黑体" w:eastAsia="黑体" w:cs="黑体"/>
          <w:b/>
          <w:bCs/>
          <w:sz w:val="24"/>
          <w:szCs w:val="24"/>
          <w:lang w:val="en-US" w:eastAsia="zh-CN"/>
        </w:rPr>
        <w:t>..</w:t>
      </w:r>
      <w:r>
        <w:rPr>
          <w:rFonts w:hint="eastAsia" w:ascii="黑体" w:hAnsi="黑体" w:eastAsia="黑体" w:cs="黑体"/>
          <w:b/>
          <w:bCs/>
          <w:sz w:val="24"/>
          <w:szCs w:val="24"/>
        </w:rPr>
        <w:t>............................... ... .... .....</w:t>
      </w:r>
      <w:r>
        <w:rPr>
          <w:rFonts w:hint="eastAsia" w:eastAsia="黑体"/>
          <w:b/>
          <w:bCs/>
          <w:sz w:val="24"/>
          <w:szCs w:val="24"/>
        </w:rPr>
        <w:t>x</w:t>
      </w:r>
    </w:p>
    <w:p>
      <w:pPr>
        <w:spacing w:line="360" w:lineRule="auto"/>
        <w:rPr>
          <w:rFonts w:hint="eastAsia" w:eastAsia="黑体"/>
          <w:b/>
          <w:bCs/>
          <w:sz w:val="24"/>
          <w:szCs w:val="24"/>
        </w:rPr>
      </w:pPr>
      <w:r>
        <w:rPr>
          <w:rFonts w:hint="eastAsia" w:eastAsia="黑体"/>
          <w:b/>
          <w:bCs/>
          <w:sz w:val="24"/>
          <w:szCs w:val="24"/>
          <w:lang w:val="en-US" w:eastAsia="zh-CN"/>
        </w:rPr>
        <w:t>3.1 报价一览表</w:t>
      </w:r>
      <w:r>
        <w:rPr>
          <w:rFonts w:hint="eastAsia" w:ascii="黑体" w:hAnsi="黑体" w:eastAsia="黑体" w:cs="黑体"/>
          <w:b/>
          <w:bCs/>
          <w:sz w:val="24"/>
          <w:szCs w:val="24"/>
        </w:rPr>
        <w:t>.......................</w:t>
      </w:r>
      <w:r>
        <w:rPr>
          <w:rFonts w:hint="eastAsia" w:ascii="黑体" w:hAnsi="黑体" w:eastAsia="黑体" w:cs="黑体"/>
          <w:b/>
          <w:bCs/>
          <w:sz w:val="24"/>
          <w:szCs w:val="24"/>
          <w:lang w:val="en-US" w:eastAsia="zh-CN"/>
        </w:rPr>
        <w:t>.....</w:t>
      </w:r>
      <w:r>
        <w:rPr>
          <w:rFonts w:hint="eastAsia" w:ascii="黑体" w:hAnsi="黑体" w:eastAsia="黑体" w:cs="黑体"/>
          <w:b/>
          <w:bCs/>
          <w:sz w:val="24"/>
          <w:szCs w:val="24"/>
        </w:rPr>
        <w:t>..................................</w:t>
      </w:r>
      <w:r>
        <w:rPr>
          <w:rFonts w:hint="eastAsia" w:eastAsia="黑体"/>
          <w:b/>
          <w:bCs/>
          <w:sz w:val="24"/>
          <w:szCs w:val="24"/>
        </w:rPr>
        <w:t>x</w:t>
      </w:r>
    </w:p>
    <w:p>
      <w:pPr>
        <w:pStyle w:val="2"/>
        <w:rPr>
          <w:rFonts w:hint="default" w:eastAsia="黑体"/>
          <w:b/>
          <w:bCs/>
          <w:lang w:val="en-US" w:eastAsia="zh-CN"/>
        </w:rPr>
      </w:pPr>
      <w:r>
        <w:rPr>
          <w:rFonts w:hint="eastAsia" w:eastAsia="黑体"/>
          <w:b/>
          <w:bCs/>
          <w:sz w:val="24"/>
          <w:szCs w:val="24"/>
          <w:lang w:val="en-US" w:eastAsia="zh-CN"/>
        </w:rPr>
        <w:t xml:space="preserve">3.2 分项报价表 </w:t>
      </w:r>
      <w:r>
        <w:rPr>
          <w:rFonts w:hint="eastAsia" w:ascii="黑体" w:hAnsi="黑体" w:eastAsia="黑体" w:cs="黑体"/>
          <w:b/>
          <w:bCs/>
          <w:sz w:val="24"/>
          <w:szCs w:val="24"/>
        </w:rPr>
        <w:t>......................</w:t>
      </w:r>
      <w:r>
        <w:rPr>
          <w:rFonts w:hint="eastAsia" w:ascii="黑体" w:hAnsi="黑体" w:eastAsia="黑体" w:cs="黑体"/>
          <w:b/>
          <w:bCs/>
          <w:sz w:val="24"/>
          <w:szCs w:val="24"/>
          <w:lang w:val="en-US" w:eastAsia="zh-CN"/>
        </w:rPr>
        <w:t>.....</w:t>
      </w:r>
      <w:r>
        <w:rPr>
          <w:rFonts w:hint="eastAsia" w:ascii="黑体" w:hAnsi="黑体" w:eastAsia="黑体" w:cs="黑体"/>
          <w:b/>
          <w:bCs/>
          <w:sz w:val="24"/>
          <w:szCs w:val="24"/>
        </w:rPr>
        <w:t>..................................</w:t>
      </w:r>
      <w:r>
        <w:rPr>
          <w:rFonts w:hint="eastAsia" w:eastAsia="黑体"/>
          <w:b/>
          <w:bCs/>
          <w:sz w:val="24"/>
          <w:szCs w:val="24"/>
        </w:rPr>
        <w:t>x</w:t>
      </w:r>
    </w:p>
    <w:p>
      <w:pPr>
        <w:spacing w:line="360" w:lineRule="auto"/>
        <w:rPr>
          <w:rFonts w:ascii="黑体" w:hAnsi="黑体" w:eastAsia="黑体" w:cs="Times New Roman"/>
          <w:b/>
          <w:bCs/>
          <w:sz w:val="24"/>
          <w:szCs w:val="24"/>
        </w:rPr>
      </w:pPr>
      <w:bookmarkStart w:id="553" w:name="_Toc29371"/>
      <w:bookmarkStart w:id="554" w:name="_Toc483349434"/>
      <w:r>
        <w:rPr>
          <w:rFonts w:hint="eastAsia" w:ascii="黑体" w:hAnsi="黑体" w:eastAsia="黑体" w:cs="黑体"/>
          <w:b/>
          <w:bCs/>
          <w:sz w:val="24"/>
          <w:szCs w:val="24"/>
        </w:rPr>
        <w:t>四、</w:t>
      </w:r>
      <w:bookmarkEnd w:id="553"/>
      <w:bookmarkEnd w:id="554"/>
      <w:r>
        <w:rPr>
          <w:rFonts w:hint="eastAsia" w:ascii="黑体" w:hAnsi="黑体" w:eastAsia="黑体" w:cs="黑体"/>
          <w:b/>
          <w:bCs/>
          <w:sz w:val="24"/>
          <w:szCs w:val="24"/>
        </w:rPr>
        <w:t>技术</w:t>
      </w:r>
      <w:r>
        <w:rPr>
          <w:rFonts w:hint="eastAsia" w:ascii="黑体" w:hAnsi="黑体" w:eastAsia="黑体" w:cs="黑体"/>
          <w:b/>
          <w:bCs/>
          <w:sz w:val="24"/>
          <w:szCs w:val="24"/>
          <w:lang w:val="en-US" w:eastAsia="zh-CN"/>
        </w:rPr>
        <w:t>指标偏差表</w:t>
      </w:r>
      <w:r>
        <w:rPr>
          <w:rFonts w:hint="eastAsia" w:ascii="黑体" w:hAnsi="黑体" w:eastAsia="黑体" w:cs="黑体"/>
          <w:b/>
          <w:bCs/>
          <w:sz w:val="24"/>
          <w:szCs w:val="24"/>
        </w:rPr>
        <w:t>..........................................................</w:t>
      </w:r>
      <w:r>
        <w:rPr>
          <w:rFonts w:hint="eastAsia" w:eastAsia="黑体"/>
          <w:b/>
          <w:bCs/>
          <w:sz w:val="24"/>
          <w:szCs w:val="24"/>
        </w:rPr>
        <w:t>x</w:t>
      </w:r>
    </w:p>
    <w:p>
      <w:pPr>
        <w:spacing w:line="360" w:lineRule="auto"/>
        <w:rPr>
          <w:rFonts w:hint="eastAsia" w:eastAsia="黑体"/>
          <w:b/>
          <w:bCs/>
          <w:sz w:val="24"/>
          <w:szCs w:val="24"/>
        </w:rPr>
      </w:pPr>
      <w:bookmarkStart w:id="555" w:name="_Toc483349435"/>
      <w:bookmarkStart w:id="556" w:name="_Toc27473"/>
      <w:r>
        <w:rPr>
          <w:rFonts w:hint="eastAsia" w:ascii="黑体" w:hAnsi="黑体" w:eastAsia="黑体" w:cs="黑体"/>
          <w:b/>
          <w:bCs/>
          <w:sz w:val="24"/>
          <w:szCs w:val="24"/>
        </w:rPr>
        <w:t>五、</w:t>
      </w:r>
      <w:bookmarkEnd w:id="555"/>
      <w:bookmarkEnd w:id="556"/>
      <w:r>
        <w:rPr>
          <w:rFonts w:hint="eastAsia" w:ascii="黑体" w:hAnsi="黑体" w:eastAsia="黑体" w:cs="黑体"/>
          <w:b/>
          <w:bCs/>
          <w:sz w:val="24"/>
          <w:szCs w:val="24"/>
        </w:rPr>
        <w:t>商务</w:t>
      </w:r>
      <w:r>
        <w:rPr>
          <w:rFonts w:hint="eastAsia" w:ascii="黑体" w:hAnsi="黑体" w:eastAsia="黑体" w:cs="黑体"/>
          <w:b/>
          <w:bCs/>
          <w:sz w:val="24"/>
          <w:szCs w:val="24"/>
          <w:lang w:val="en-US" w:eastAsia="zh-CN"/>
        </w:rPr>
        <w:t>响应偏离表</w:t>
      </w:r>
      <w:r>
        <w:rPr>
          <w:rFonts w:hint="eastAsia" w:ascii="黑体" w:hAnsi="黑体" w:eastAsia="黑体" w:cs="黑体"/>
          <w:b/>
          <w:bCs/>
          <w:sz w:val="24"/>
          <w:szCs w:val="24"/>
        </w:rPr>
        <w:t>....................................................... ....</w:t>
      </w:r>
      <w:r>
        <w:rPr>
          <w:rFonts w:hint="eastAsia" w:eastAsia="黑体"/>
          <w:b/>
          <w:bCs/>
          <w:sz w:val="24"/>
          <w:szCs w:val="24"/>
        </w:rPr>
        <w:t>x</w:t>
      </w:r>
    </w:p>
    <w:p>
      <w:pPr>
        <w:pStyle w:val="2"/>
        <w:rPr>
          <w:rFonts w:hint="default" w:eastAsia="黑体"/>
          <w:lang w:val="en-US" w:eastAsia="zh-CN"/>
        </w:rPr>
      </w:pPr>
      <w:r>
        <w:rPr>
          <w:rFonts w:hint="eastAsia" w:eastAsia="黑体"/>
          <w:b/>
          <w:bCs/>
          <w:sz w:val="24"/>
          <w:szCs w:val="24"/>
          <w:lang w:val="en-US" w:eastAsia="zh-CN"/>
        </w:rPr>
        <w:t>六、商务及技术部分</w:t>
      </w:r>
      <w:r>
        <w:rPr>
          <w:rFonts w:hint="eastAsia" w:ascii="黑体" w:hAnsi="黑体" w:eastAsia="黑体" w:cs="黑体"/>
          <w:b/>
          <w:bCs/>
          <w:sz w:val="24"/>
          <w:szCs w:val="24"/>
        </w:rPr>
        <w:t>...................................................... ....</w:t>
      </w:r>
      <w:r>
        <w:rPr>
          <w:rFonts w:hint="eastAsia" w:eastAsia="黑体"/>
          <w:b/>
          <w:bCs/>
          <w:sz w:val="24"/>
          <w:szCs w:val="24"/>
        </w:rPr>
        <w:t>x</w:t>
      </w:r>
    </w:p>
    <w:p>
      <w:pPr>
        <w:spacing w:line="360" w:lineRule="auto"/>
        <w:rPr>
          <w:rFonts w:ascii="黑体" w:hAnsi="黑体" w:eastAsia="黑体" w:cs="Times New Roman"/>
          <w:b/>
          <w:bCs/>
          <w:sz w:val="24"/>
          <w:szCs w:val="24"/>
        </w:rPr>
      </w:pPr>
      <w:bookmarkStart w:id="557" w:name="_Toc25422"/>
      <w:bookmarkStart w:id="558" w:name="_Toc483349436"/>
      <w:r>
        <w:rPr>
          <w:rFonts w:hint="eastAsia" w:ascii="黑体" w:hAnsi="黑体" w:eastAsia="黑体" w:cs="黑体"/>
          <w:b/>
          <w:bCs/>
          <w:sz w:val="24"/>
          <w:szCs w:val="24"/>
          <w:lang w:val="en-US" w:eastAsia="zh-CN"/>
        </w:rPr>
        <w:t>七</w:t>
      </w:r>
      <w:r>
        <w:rPr>
          <w:rFonts w:hint="eastAsia" w:ascii="黑体" w:hAnsi="黑体" w:eastAsia="黑体" w:cs="黑体"/>
          <w:b/>
          <w:bCs/>
          <w:sz w:val="24"/>
          <w:szCs w:val="24"/>
        </w:rPr>
        <w:t>、</w:t>
      </w:r>
      <w:bookmarkEnd w:id="557"/>
      <w:bookmarkEnd w:id="558"/>
      <w:r>
        <w:rPr>
          <w:rFonts w:hint="eastAsia" w:ascii="黑体" w:hAnsi="黑体" w:eastAsia="黑体" w:cs="黑体"/>
          <w:b/>
          <w:bCs/>
          <w:sz w:val="24"/>
          <w:szCs w:val="24"/>
        </w:rPr>
        <w:t>投标供应商认为必要说明的其它内容........................................</w:t>
      </w:r>
      <w:r>
        <w:rPr>
          <w:rFonts w:hint="eastAsia" w:eastAsia="黑体"/>
          <w:b/>
          <w:bCs/>
          <w:sz w:val="24"/>
          <w:szCs w:val="24"/>
        </w:rPr>
        <w:t>x</w:t>
      </w:r>
    </w:p>
    <w:p>
      <w:pPr>
        <w:spacing w:line="360" w:lineRule="auto"/>
        <w:rPr>
          <w:rFonts w:hint="eastAsia" w:eastAsia="黑体"/>
          <w:b/>
          <w:bCs/>
          <w:sz w:val="24"/>
          <w:szCs w:val="24"/>
        </w:rPr>
      </w:pPr>
      <w:bookmarkStart w:id="559" w:name="_Toc483349437"/>
      <w:bookmarkStart w:id="560" w:name="_Toc32072"/>
      <w:r>
        <w:rPr>
          <w:rFonts w:hint="eastAsia" w:ascii="黑体" w:hAnsi="黑体" w:eastAsia="黑体" w:cs="黑体"/>
          <w:b/>
          <w:bCs/>
          <w:sz w:val="24"/>
          <w:szCs w:val="24"/>
          <w:lang w:val="en-US" w:eastAsia="zh-CN"/>
        </w:rPr>
        <w:t>八</w:t>
      </w:r>
      <w:r>
        <w:rPr>
          <w:rFonts w:hint="eastAsia" w:ascii="黑体" w:hAnsi="黑体" w:eastAsia="黑体" w:cs="黑体"/>
          <w:b/>
          <w:bCs/>
          <w:sz w:val="24"/>
          <w:szCs w:val="24"/>
        </w:rPr>
        <w:t>、</w:t>
      </w:r>
      <w:bookmarkEnd w:id="559"/>
      <w:bookmarkEnd w:id="560"/>
      <w:r>
        <w:rPr>
          <w:rFonts w:hint="eastAsia" w:ascii="黑体" w:hAnsi="黑体" w:eastAsia="黑体" w:cs="黑体"/>
          <w:b/>
          <w:bCs/>
          <w:sz w:val="24"/>
          <w:szCs w:val="24"/>
        </w:rPr>
        <w:t>承诺书............................ ... ... ... ... ... ... ... .........</w:t>
      </w:r>
      <w:r>
        <w:rPr>
          <w:rFonts w:hint="eastAsia" w:eastAsia="黑体"/>
          <w:b/>
          <w:bCs/>
          <w:sz w:val="24"/>
          <w:szCs w:val="24"/>
        </w:rPr>
        <w:t>x</w:t>
      </w:r>
    </w:p>
    <w:p>
      <w:pPr>
        <w:pStyle w:val="2"/>
        <w:rPr>
          <w:rFonts w:hint="eastAsia" w:eastAsia="黑体"/>
          <w:b/>
          <w:bCs/>
          <w:sz w:val="24"/>
          <w:szCs w:val="24"/>
        </w:rPr>
      </w:pPr>
      <w:r>
        <w:rPr>
          <w:rFonts w:hint="eastAsia" w:eastAsia="黑体"/>
          <w:b/>
          <w:bCs/>
          <w:sz w:val="24"/>
          <w:szCs w:val="24"/>
          <w:lang w:val="en-US" w:eastAsia="zh-CN"/>
        </w:rPr>
        <w:t>九、声明函</w:t>
      </w:r>
      <w:r>
        <w:rPr>
          <w:rFonts w:hint="eastAsia" w:ascii="黑体" w:hAnsi="黑体" w:eastAsia="黑体" w:cs="黑体"/>
          <w:b/>
          <w:bCs/>
          <w:sz w:val="24"/>
          <w:szCs w:val="24"/>
        </w:rPr>
        <w:t>............................ ... ... ... ... ... ... ... .........</w:t>
      </w:r>
      <w:r>
        <w:rPr>
          <w:rFonts w:hint="eastAsia" w:eastAsia="黑体"/>
          <w:b/>
          <w:bCs/>
          <w:sz w:val="24"/>
          <w:szCs w:val="24"/>
        </w:rPr>
        <w:t>x</w:t>
      </w:r>
    </w:p>
    <w:p>
      <w:pPr>
        <w:rPr>
          <w:rFonts w:hint="default" w:eastAsia="黑体"/>
          <w:lang w:val="en-US" w:eastAsia="zh-CN"/>
        </w:rPr>
      </w:pPr>
    </w:p>
    <w:p>
      <w:pPr>
        <w:pStyle w:val="2"/>
      </w:pPr>
    </w:p>
    <w:p>
      <w:pPr>
        <w:spacing w:line="360" w:lineRule="auto"/>
        <w:jc w:val="center"/>
        <w:rPr>
          <w:rFonts w:ascii="黑体" w:hAnsi="仿宋" w:eastAsia="黑体" w:cs="Times New Roman"/>
          <w:b/>
          <w:bCs/>
          <w:sz w:val="24"/>
          <w:szCs w:val="24"/>
        </w:rPr>
      </w:pPr>
    </w:p>
    <w:p>
      <w:pPr>
        <w:spacing w:line="360" w:lineRule="auto"/>
        <w:jc w:val="center"/>
        <w:rPr>
          <w:rFonts w:ascii="黑体" w:hAnsi="仿宋" w:eastAsia="黑体" w:cs="Times New Roman"/>
          <w:b/>
          <w:bCs/>
          <w:sz w:val="24"/>
          <w:szCs w:val="24"/>
        </w:rPr>
      </w:pPr>
    </w:p>
    <w:p>
      <w:pPr>
        <w:spacing w:line="360" w:lineRule="auto"/>
        <w:jc w:val="center"/>
        <w:rPr>
          <w:rFonts w:ascii="黑体" w:hAnsi="仿宋" w:eastAsia="黑体" w:cs="Times New Roman"/>
          <w:b/>
          <w:bCs/>
          <w:sz w:val="24"/>
          <w:szCs w:val="24"/>
        </w:rPr>
      </w:pPr>
    </w:p>
    <w:p>
      <w:pPr>
        <w:spacing w:line="360" w:lineRule="auto"/>
        <w:jc w:val="center"/>
        <w:rPr>
          <w:rFonts w:ascii="黑体" w:hAnsi="仿宋" w:eastAsia="黑体" w:cs="Times New Roman"/>
          <w:b/>
          <w:bCs/>
          <w:sz w:val="24"/>
          <w:szCs w:val="24"/>
        </w:rPr>
      </w:pPr>
    </w:p>
    <w:p/>
    <w:p>
      <w:pPr>
        <w:spacing w:line="360" w:lineRule="auto"/>
        <w:jc w:val="center"/>
        <w:outlineLvl w:val="1"/>
        <w:rPr>
          <w:rFonts w:ascii="黑体" w:hAnsi="仿宋" w:eastAsia="黑体" w:cs="Times New Roman"/>
          <w:sz w:val="32"/>
          <w:szCs w:val="32"/>
        </w:rPr>
      </w:pPr>
      <w:r>
        <w:rPr>
          <w:rFonts w:ascii="黑体" w:hAnsi="仿宋" w:eastAsia="黑体" w:cs="Times New Roman"/>
          <w:b/>
          <w:bCs/>
          <w:sz w:val="24"/>
          <w:szCs w:val="24"/>
        </w:rPr>
        <w:br w:type="page"/>
      </w:r>
      <w:bookmarkStart w:id="561" w:name="_Toc24597"/>
      <w:bookmarkStart w:id="562" w:name="_Toc27537"/>
      <w:bookmarkStart w:id="563" w:name="_Toc484353365"/>
      <w:bookmarkStart w:id="564" w:name="_Toc483349439"/>
      <w:bookmarkStart w:id="565" w:name="_Toc9105"/>
      <w:bookmarkStart w:id="566" w:name="_Toc24238"/>
      <w:bookmarkStart w:id="567" w:name="_Toc23217"/>
      <w:bookmarkStart w:id="568" w:name="_Toc1654"/>
      <w:bookmarkStart w:id="569" w:name="_Toc278794812"/>
      <w:r>
        <w:rPr>
          <w:rFonts w:hint="eastAsia" w:ascii="黑体" w:hAnsi="仿宋" w:eastAsia="黑体" w:cs="黑体"/>
          <w:b/>
          <w:bCs/>
          <w:sz w:val="32"/>
          <w:szCs w:val="32"/>
        </w:rPr>
        <w:t>一、资格证明文件</w:t>
      </w:r>
      <w:bookmarkEnd w:id="561"/>
      <w:bookmarkEnd w:id="562"/>
      <w:bookmarkEnd w:id="563"/>
      <w:bookmarkEnd w:id="564"/>
      <w:bookmarkEnd w:id="565"/>
      <w:bookmarkEnd w:id="566"/>
      <w:bookmarkEnd w:id="567"/>
      <w:bookmarkEnd w:id="568"/>
    </w:p>
    <w:p>
      <w:pPr>
        <w:pStyle w:val="16"/>
        <w:spacing w:line="500" w:lineRule="exact"/>
        <w:ind w:left="-120" w:leftChars="-57" w:firstLine="527" w:firstLineChars="250"/>
        <w:rPr>
          <w:rFonts w:hint="default" w:eastAsia="宋体"/>
          <w:b w:val="0"/>
          <w:bCs w:val="0"/>
          <w:u w:val="none"/>
          <w:lang w:val="en-US" w:eastAsia="zh-CN"/>
        </w:rPr>
      </w:pPr>
      <w:r>
        <w:rPr>
          <w:rFonts w:hint="eastAsia" w:hAnsi="宋体"/>
          <w:b/>
          <w:bCs/>
          <w:u w:val="single"/>
        </w:rPr>
        <w:t>注：</w:t>
      </w:r>
      <w:r>
        <w:rPr>
          <w:rFonts w:hint="eastAsia" w:hAnsi="宋体"/>
          <w:b/>
          <w:bCs/>
          <w:u w:val="single"/>
          <w:lang w:val="en-GB"/>
        </w:rPr>
        <w:t>资格证明文件按照《</w:t>
      </w:r>
      <w:r>
        <w:rPr>
          <w:rFonts w:hint="eastAsia" w:hAnsi="宋体"/>
          <w:b/>
          <w:bCs/>
          <w:u w:val="single"/>
        </w:rPr>
        <w:t>第三部分投标供应商须知</w:t>
      </w:r>
      <w:r>
        <w:rPr>
          <w:rFonts w:hint="eastAsia" w:hAnsi="宋体"/>
          <w:b/>
          <w:bCs/>
          <w:u w:val="single"/>
          <w:lang w:val="en-GB"/>
        </w:rPr>
        <w:t>》</w:t>
      </w:r>
      <w:r>
        <w:rPr>
          <w:rFonts w:hint="eastAsia" w:hAnsi="宋体"/>
          <w:b/>
          <w:bCs/>
          <w:u w:val="single"/>
          <w:lang w:val="en-US" w:eastAsia="zh-CN"/>
        </w:rPr>
        <w:t>须知前附表</w:t>
      </w:r>
      <w:r>
        <w:rPr>
          <w:rFonts w:hAnsi="宋体"/>
          <w:b/>
          <w:bCs/>
          <w:u w:val="single"/>
          <w:lang w:val="en-GB"/>
        </w:rPr>
        <w:t>2.2</w:t>
      </w:r>
      <w:r>
        <w:rPr>
          <w:rFonts w:hint="eastAsia" w:hAnsi="宋体"/>
          <w:b/>
          <w:bCs/>
          <w:u w:val="single"/>
          <w:lang w:val="en-GB"/>
        </w:rPr>
        <w:t>条要求内容组成，</w:t>
      </w:r>
      <w:r>
        <w:rPr>
          <w:rFonts w:hint="eastAsia" w:hAnsi="宋体"/>
          <w:b/>
          <w:bCs/>
          <w:u w:val="single"/>
        </w:rPr>
        <w:t>未按照要求提供将有可能导致投标无效。</w:t>
      </w:r>
      <w:r>
        <w:rPr>
          <w:rFonts w:hint="eastAsia" w:hAnsi="宋体"/>
          <w:b w:val="0"/>
          <w:bCs w:val="0"/>
          <w:u w:val="none"/>
          <w:lang w:val="en-US" w:eastAsia="zh-CN"/>
        </w:rPr>
        <w:t xml:space="preserve">   </w:t>
      </w:r>
    </w:p>
    <w:p>
      <w:pPr>
        <w:spacing w:line="360" w:lineRule="auto"/>
        <w:ind w:firstLine="480" w:firstLineChars="200"/>
        <w:rPr>
          <w:rFonts w:ascii="宋体" w:cs="Times New Roman"/>
          <w:sz w:val="24"/>
          <w:szCs w:val="24"/>
        </w:rPr>
      </w:pPr>
    </w:p>
    <w:p>
      <w:pPr>
        <w:spacing w:line="360" w:lineRule="auto"/>
        <w:ind w:firstLine="480" w:firstLineChars="200"/>
        <w:rPr>
          <w:rFonts w:ascii="宋体" w:cs="Times New Roman"/>
          <w:sz w:val="24"/>
          <w:szCs w:val="24"/>
        </w:rPr>
      </w:pPr>
    </w:p>
    <w:p>
      <w:pPr>
        <w:spacing w:line="360" w:lineRule="auto"/>
        <w:ind w:firstLine="480" w:firstLineChars="200"/>
        <w:rPr>
          <w:rFonts w:ascii="宋体" w:cs="Times New Roman"/>
          <w:sz w:val="24"/>
          <w:szCs w:val="24"/>
        </w:rPr>
      </w:pPr>
    </w:p>
    <w:p>
      <w:pPr>
        <w:spacing w:line="360" w:lineRule="auto"/>
        <w:ind w:firstLine="480" w:firstLineChars="200"/>
        <w:rPr>
          <w:rFonts w:ascii="宋体" w:cs="Times New Roman"/>
          <w:sz w:val="24"/>
          <w:szCs w:val="24"/>
        </w:rPr>
      </w:pPr>
    </w:p>
    <w:p>
      <w:pPr>
        <w:spacing w:line="360" w:lineRule="auto"/>
        <w:ind w:firstLine="480" w:firstLineChars="200"/>
        <w:rPr>
          <w:rFonts w:ascii="宋体" w:cs="Times New Roman"/>
          <w:sz w:val="24"/>
          <w:szCs w:val="24"/>
        </w:rPr>
      </w:pPr>
    </w:p>
    <w:p>
      <w:pPr>
        <w:spacing w:line="360" w:lineRule="auto"/>
        <w:ind w:firstLine="480" w:firstLineChars="200"/>
        <w:rPr>
          <w:rFonts w:ascii="宋体" w:cs="Times New Roman"/>
          <w:b/>
          <w:bCs/>
          <w:sz w:val="24"/>
          <w:szCs w:val="24"/>
        </w:rPr>
      </w:pPr>
      <w:r>
        <w:rPr>
          <w:rFonts w:hint="eastAsia" w:ascii="宋体" w:cs="Times New Roman"/>
          <w:sz w:val="24"/>
          <w:szCs w:val="24"/>
        </w:rPr>
        <w:br w:type="page"/>
      </w:r>
      <w:r>
        <w:rPr>
          <w:rFonts w:ascii="宋体" w:hAnsi="宋体" w:cs="宋体"/>
          <w:b/>
          <w:bCs/>
          <w:sz w:val="24"/>
          <w:szCs w:val="24"/>
        </w:rPr>
        <w:t>1.1</w:t>
      </w:r>
      <w:r>
        <w:rPr>
          <w:rFonts w:hint="eastAsia" w:ascii="宋体" w:hAnsi="宋体" w:cs="宋体"/>
          <w:b/>
          <w:bCs/>
          <w:sz w:val="24"/>
          <w:szCs w:val="24"/>
        </w:rPr>
        <w:t>供应商资格声明</w:t>
      </w:r>
    </w:p>
    <w:p>
      <w:pPr>
        <w:spacing w:line="360" w:lineRule="auto"/>
        <w:ind w:firstLine="480" w:firstLineChars="200"/>
        <w:rPr>
          <w:rFonts w:ascii="宋体" w:cs="Times New Roman"/>
          <w:sz w:val="24"/>
          <w:szCs w:val="24"/>
        </w:rPr>
      </w:pPr>
    </w:p>
    <w:p>
      <w:pPr>
        <w:spacing w:line="360" w:lineRule="auto"/>
        <w:jc w:val="center"/>
        <w:rPr>
          <w:rFonts w:ascii="黑体" w:hAnsi="仿宋" w:eastAsia="黑体" w:cs="Times New Roman"/>
          <w:sz w:val="32"/>
          <w:szCs w:val="32"/>
        </w:rPr>
      </w:pPr>
      <w:bookmarkStart w:id="570" w:name="_Toc483349440"/>
      <w:bookmarkStart w:id="571" w:name="_Toc17578"/>
      <w:bookmarkStart w:id="572" w:name="_Toc1595"/>
      <w:bookmarkStart w:id="573" w:name="_Toc31760"/>
      <w:bookmarkStart w:id="574" w:name="_Toc11569"/>
      <w:bookmarkStart w:id="575" w:name="_Toc27579"/>
      <w:bookmarkStart w:id="576" w:name="_Toc10679"/>
      <w:bookmarkStart w:id="577" w:name="_Toc7768"/>
      <w:bookmarkStart w:id="578" w:name="_Toc31302"/>
      <w:bookmarkStart w:id="579" w:name="_Toc12178"/>
      <w:bookmarkStart w:id="580" w:name="_Toc26036"/>
      <w:bookmarkStart w:id="581" w:name="_Toc13613"/>
      <w:r>
        <w:rPr>
          <w:rFonts w:hint="eastAsia" w:ascii="黑体" w:hAnsi="仿宋" w:eastAsia="黑体" w:cs="黑体"/>
          <w:sz w:val="32"/>
          <w:szCs w:val="32"/>
        </w:rPr>
        <w:t>供应商资格声明（格式）</w:t>
      </w:r>
      <w:bookmarkEnd w:id="570"/>
      <w:bookmarkEnd w:id="571"/>
      <w:bookmarkEnd w:id="572"/>
      <w:bookmarkEnd w:id="573"/>
      <w:bookmarkEnd w:id="574"/>
      <w:bookmarkEnd w:id="575"/>
      <w:bookmarkEnd w:id="576"/>
      <w:bookmarkEnd w:id="577"/>
      <w:bookmarkEnd w:id="578"/>
      <w:bookmarkEnd w:id="579"/>
      <w:bookmarkEnd w:id="580"/>
      <w:bookmarkEnd w:id="581"/>
    </w:p>
    <w:p>
      <w:pPr>
        <w:spacing w:line="360" w:lineRule="auto"/>
        <w:ind w:firstLine="359" w:firstLineChars="171"/>
        <w:rPr>
          <w:rFonts w:ascii="宋体" w:cs="Times New Roman"/>
        </w:rPr>
      </w:pPr>
    </w:p>
    <w:p>
      <w:pPr>
        <w:spacing w:line="360" w:lineRule="auto"/>
        <w:rPr>
          <w:rFonts w:ascii="宋体" w:cs="Times New Roman"/>
          <w:b/>
          <w:bCs/>
          <w:sz w:val="24"/>
          <w:szCs w:val="24"/>
        </w:rPr>
      </w:pPr>
      <w:r>
        <w:rPr>
          <w:rFonts w:hint="eastAsia" w:ascii="宋体" w:hAnsi="宋体" w:cs="宋体"/>
          <w:sz w:val="24"/>
          <w:szCs w:val="24"/>
        </w:rPr>
        <w:t>致：</w:t>
      </w:r>
      <w:r>
        <w:rPr>
          <w:rFonts w:hint="eastAsia" w:ascii="宋体" w:hAnsi="宋体" w:cs="宋体"/>
          <w:b/>
          <w:bCs/>
          <w:sz w:val="24"/>
          <w:szCs w:val="24"/>
        </w:rPr>
        <w:t>陕西鑫海鼎盛项目管理有限公司</w:t>
      </w:r>
    </w:p>
    <w:p>
      <w:pPr>
        <w:spacing w:line="360" w:lineRule="auto"/>
        <w:ind w:firstLine="480" w:firstLineChars="200"/>
        <w:rPr>
          <w:rFonts w:ascii="宋体" w:cs="Times New Roman"/>
          <w:sz w:val="24"/>
          <w:szCs w:val="24"/>
        </w:rPr>
      </w:pPr>
      <w:bookmarkStart w:id="582" w:name="_Toc9625"/>
      <w:r>
        <w:rPr>
          <w:rFonts w:hint="eastAsia" w:ascii="宋体" w:hAnsi="宋体" w:cs="宋体"/>
          <w:sz w:val="24"/>
          <w:szCs w:val="24"/>
        </w:rPr>
        <w:t>作为参加贵公司组织的公开招标项目的投标供应商，本公司郑重声明</w:t>
      </w:r>
      <w:r>
        <w:rPr>
          <w:rFonts w:hint="eastAsia" w:ascii="宋体" w:hAnsi="宋体" w:cs="宋体"/>
          <w:b/>
          <w:bCs/>
          <w:sz w:val="24"/>
          <w:szCs w:val="24"/>
          <w:u w:val="single"/>
        </w:rPr>
        <w:t>我方符合招标文件中供应商资格要求规定的条件</w:t>
      </w:r>
      <w:r>
        <w:rPr>
          <w:rFonts w:hint="eastAsia" w:ascii="宋体" w:hAnsi="宋体" w:cs="宋体"/>
          <w:sz w:val="24"/>
          <w:szCs w:val="24"/>
        </w:rPr>
        <w:t>，申告并承诺如下：</w:t>
      </w:r>
      <w:bookmarkEnd w:id="582"/>
    </w:p>
    <w:p>
      <w:pPr>
        <w:spacing w:line="360" w:lineRule="auto"/>
        <w:ind w:firstLine="480" w:firstLineChars="200"/>
        <w:rPr>
          <w:rFonts w:ascii="宋体" w:hAnsi="宋体" w:cs="宋体"/>
          <w:sz w:val="24"/>
        </w:rPr>
      </w:pPr>
      <w:bookmarkStart w:id="583" w:name="_Toc6132"/>
      <w:r>
        <w:rPr>
          <w:rFonts w:hint="eastAsia" w:ascii="宋体" w:hAnsi="宋体" w:cs="宋体"/>
          <w:sz w:val="24"/>
        </w:rPr>
        <w:t>1.我方具有独立承担民事责任的能力，且是中华人民共和国境内注册的法人、其他组织或自然人；</w:t>
      </w:r>
    </w:p>
    <w:p>
      <w:pPr>
        <w:spacing w:line="360" w:lineRule="auto"/>
        <w:ind w:firstLine="480" w:firstLineChars="200"/>
        <w:rPr>
          <w:rFonts w:ascii="宋体" w:hAnsi="宋体" w:cs="宋体"/>
          <w:sz w:val="24"/>
          <w:szCs w:val="24"/>
        </w:rPr>
      </w:pPr>
      <w:r>
        <w:rPr>
          <w:rFonts w:ascii="宋体" w:hAnsi="宋体" w:cs="宋体"/>
          <w:sz w:val="24"/>
          <w:szCs w:val="24"/>
        </w:rPr>
        <w:t>2.</w:t>
      </w:r>
      <w:r>
        <w:rPr>
          <w:rFonts w:hint="eastAsia" w:ascii="宋体" w:hAnsi="宋体" w:cs="宋体"/>
          <w:sz w:val="24"/>
          <w:szCs w:val="24"/>
        </w:rPr>
        <w:t>我方具有良好的商业信誉和健全的财务会计制度；</w:t>
      </w:r>
      <w:bookmarkEnd w:id="583"/>
    </w:p>
    <w:p>
      <w:pPr>
        <w:spacing w:line="360" w:lineRule="auto"/>
        <w:ind w:firstLine="480" w:firstLineChars="200"/>
        <w:rPr>
          <w:rFonts w:ascii="宋体" w:hAnsi="宋体" w:cs="宋体"/>
          <w:sz w:val="24"/>
          <w:szCs w:val="24"/>
        </w:rPr>
      </w:pPr>
      <w:r>
        <w:rPr>
          <w:rFonts w:hint="eastAsia" w:ascii="宋体" w:hAnsi="宋体" w:cs="宋体"/>
          <w:sz w:val="24"/>
        </w:rPr>
        <w:t>3.我方具有履行合同所必须的设备和专业技术能力；</w:t>
      </w:r>
    </w:p>
    <w:p>
      <w:pPr>
        <w:spacing w:line="360" w:lineRule="auto"/>
        <w:ind w:firstLine="480" w:firstLineChars="200"/>
        <w:rPr>
          <w:rFonts w:ascii="宋体" w:cs="Times New Roman"/>
          <w:sz w:val="24"/>
          <w:szCs w:val="24"/>
        </w:rPr>
      </w:pPr>
      <w:bookmarkStart w:id="584" w:name="_Toc28571"/>
      <w:r>
        <w:rPr>
          <w:rFonts w:hint="eastAsia" w:ascii="宋体" w:hAnsi="宋体" w:cs="宋体"/>
          <w:sz w:val="24"/>
          <w:szCs w:val="24"/>
        </w:rPr>
        <w:t>4</w:t>
      </w:r>
      <w:r>
        <w:rPr>
          <w:rFonts w:ascii="宋体" w:hAnsi="宋体" w:cs="宋体"/>
          <w:sz w:val="24"/>
          <w:szCs w:val="24"/>
        </w:rPr>
        <w:t>.</w:t>
      </w:r>
      <w:r>
        <w:rPr>
          <w:rFonts w:hint="eastAsia" w:ascii="宋体" w:hAnsi="宋体" w:cs="宋体"/>
          <w:sz w:val="24"/>
          <w:szCs w:val="24"/>
        </w:rPr>
        <w:t>我方具有依法缴纳税收和社会保障资金的良好记录；</w:t>
      </w:r>
      <w:bookmarkEnd w:id="584"/>
    </w:p>
    <w:p>
      <w:pPr>
        <w:spacing w:line="360" w:lineRule="auto"/>
        <w:ind w:firstLine="480" w:firstLineChars="200"/>
        <w:rPr>
          <w:rFonts w:ascii="宋体" w:cs="Times New Roman"/>
          <w:sz w:val="24"/>
          <w:szCs w:val="24"/>
        </w:rPr>
      </w:pPr>
      <w:bookmarkStart w:id="585" w:name="_Toc12509"/>
      <w:r>
        <w:rPr>
          <w:rFonts w:hint="eastAsia" w:ascii="宋体" w:hAnsi="宋体" w:cs="宋体"/>
          <w:sz w:val="24"/>
          <w:szCs w:val="24"/>
        </w:rPr>
        <w:t>5</w:t>
      </w:r>
      <w:r>
        <w:rPr>
          <w:rFonts w:ascii="宋体" w:hAnsi="宋体" w:cs="宋体"/>
          <w:sz w:val="24"/>
          <w:szCs w:val="24"/>
        </w:rPr>
        <w:t>.</w:t>
      </w:r>
      <w:r>
        <w:rPr>
          <w:rFonts w:hint="eastAsia" w:ascii="宋体" w:hAnsi="宋体" w:cs="宋体"/>
          <w:sz w:val="24"/>
          <w:szCs w:val="24"/>
        </w:rPr>
        <w:t>我方参加本次政府采购活动前三年内，在经营活动中没有重大违法记录；</w:t>
      </w:r>
      <w:bookmarkEnd w:id="585"/>
    </w:p>
    <w:p>
      <w:pPr>
        <w:spacing w:line="360" w:lineRule="auto"/>
        <w:ind w:firstLine="480" w:firstLineChars="200"/>
        <w:rPr>
          <w:rFonts w:ascii="宋体" w:cs="Times New Roman"/>
          <w:sz w:val="24"/>
          <w:szCs w:val="24"/>
        </w:rPr>
      </w:pPr>
      <w:bookmarkStart w:id="586" w:name="_Toc26359"/>
      <w:r>
        <w:rPr>
          <w:rFonts w:hint="eastAsia" w:ascii="宋体" w:hAnsi="宋体" w:cs="宋体"/>
          <w:sz w:val="24"/>
          <w:szCs w:val="24"/>
        </w:rPr>
        <w:t>6</w:t>
      </w:r>
      <w:r>
        <w:rPr>
          <w:rFonts w:ascii="宋体" w:hAnsi="宋体" w:cs="宋体"/>
          <w:sz w:val="24"/>
          <w:szCs w:val="24"/>
        </w:rPr>
        <w:t>.</w:t>
      </w:r>
      <w:r>
        <w:rPr>
          <w:rFonts w:hint="eastAsia" w:ascii="宋体" w:hAnsi="宋体" w:cs="宋体"/>
          <w:sz w:val="24"/>
          <w:szCs w:val="24"/>
        </w:rPr>
        <w:t>我方具有法律、行政法规规定的其他条件；</w:t>
      </w:r>
      <w:bookmarkEnd w:id="586"/>
    </w:p>
    <w:p>
      <w:pPr>
        <w:spacing w:line="360" w:lineRule="auto"/>
        <w:ind w:firstLine="480" w:firstLineChars="200"/>
        <w:rPr>
          <w:rFonts w:ascii="宋体" w:cs="Times New Roman"/>
          <w:sz w:val="24"/>
          <w:szCs w:val="24"/>
        </w:rPr>
      </w:pPr>
      <w:bookmarkStart w:id="587" w:name="_Toc6905"/>
      <w:r>
        <w:rPr>
          <w:rFonts w:hint="eastAsia" w:ascii="宋体" w:hAnsi="宋体" w:cs="宋体"/>
          <w:sz w:val="24"/>
          <w:szCs w:val="24"/>
        </w:rPr>
        <w:t>7</w:t>
      </w:r>
      <w:r>
        <w:rPr>
          <w:rFonts w:ascii="宋体" w:hAnsi="宋体" w:cs="宋体"/>
          <w:sz w:val="24"/>
          <w:szCs w:val="24"/>
        </w:rPr>
        <w:t>.</w:t>
      </w:r>
      <w:r>
        <w:rPr>
          <w:rFonts w:hint="eastAsia" w:ascii="宋体" w:hAnsi="宋体" w:cs="宋体"/>
          <w:sz w:val="24"/>
          <w:szCs w:val="24"/>
        </w:rPr>
        <w:t>我方具备采购人根据采购项目提出的特殊条件（如果有）。</w:t>
      </w:r>
      <w:bookmarkEnd w:id="587"/>
    </w:p>
    <w:p>
      <w:pPr>
        <w:spacing w:line="360" w:lineRule="auto"/>
        <w:ind w:firstLine="480" w:firstLineChars="200"/>
        <w:rPr>
          <w:rFonts w:ascii="宋体" w:cs="Times New Roman"/>
          <w:sz w:val="24"/>
          <w:szCs w:val="24"/>
        </w:rPr>
      </w:pPr>
      <w:bookmarkStart w:id="588" w:name="_Toc28725"/>
      <w:r>
        <w:rPr>
          <w:rFonts w:hint="eastAsia" w:ascii="宋体" w:hAnsi="宋体" w:cs="宋体"/>
          <w:sz w:val="24"/>
          <w:szCs w:val="24"/>
        </w:rPr>
        <w:t>相关证明材料附后，如有需要，我方可根据采购人的要求提供更多证明材料，以便核查。</w:t>
      </w:r>
      <w:bookmarkEnd w:id="588"/>
    </w:p>
    <w:p>
      <w:pPr>
        <w:spacing w:line="360" w:lineRule="auto"/>
        <w:ind w:firstLine="482" w:firstLineChars="200"/>
        <w:rPr>
          <w:rFonts w:ascii="宋体" w:cs="Times New Roman"/>
          <w:b/>
          <w:bCs/>
          <w:sz w:val="24"/>
          <w:szCs w:val="24"/>
          <w:u w:val="single"/>
        </w:rPr>
      </w:pPr>
      <w:bookmarkStart w:id="589" w:name="_Toc41"/>
      <w:r>
        <w:rPr>
          <w:rFonts w:hint="eastAsia" w:ascii="宋体" w:hAnsi="宋体" w:cs="宋体"/>
          <w:b/>
          <w:bCs/>
          <w:sz w:val="24"/>
          <w:szCs w:val="24"/>
          <w:u w:val="single"/>
        </w:rPr>
        <w:t>以上内容如有虚假或与事实不符的，评标委员会可将我方做无效投标处理，相关法律责任和处罚也由我方承担。</w:t>
      </w:r>
      <w:bookmarkEnd w:id="589"/>
    </w:p>
    <w:p>
      <w:pPr>
        <w:spacing w:line="360" w:lineRule="auto"/>
        <w:ind w:firstLine="480" w:firstLineChars="200"/>
        <w:rPr>
          <w:rFonts w:ascii="宋体" w:cs="Times New Roman"/>
          <w:sz w:val="24"/>
          <w:szCs w:val="24"/>
        </w:rPr>
      </w:pPr>
    </w:p>
    <w:p>
      <w:pPr>
        <w:spacing w:line="360" w:lineRule="auto"/>
        <w:rPr>
          <w:rFonts w:ascii="宋体" w:cs="Times New Roman"/>
          <w:sz w:val="24"/>
          <w:szCs w:val="24"/>
        </w:rPr>
      </w:pP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投标供应商法定代表人（或法定代表人授权代表）签字：</w:t>
      </w: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投标供应商名称（盖章）：</w:t>
      </w:r>
    </w:p>
    <w:p>
      <w:pPr>
        <w:spacing w:line="360" w:lineRule="auto"/>
        <w:ind w:firstLine="480" w:firstLineChars="200"/>
        <w:rPr>
          <w:rFonts w:ascii="宋体" w:hAnsi="宋体" w:cs="宋体"/>
          <w:b/>
          <w:bCs/>
          <w:sz w:val="24"/>
          <w:szCs w:val="24"/>
          <w:lang w:val="en-GB"/>
        </w:rPr>
      </w:pPr>
      <w:r>
        <w:rPr>
          <w:rFonts w:hint="eastAsia" w:ascii="宋体" w:hAnsi="宋体" w:cs="宋体"/>
          <w:sz w:val="24"/>
          <w:szCs w:val="24"/>
        </w:rPr>
        <w:t>日期：   年  月   日</w:t>
      </w:r>
      <w:r>
        <w:rPr>
          <w:rFonts w:hint="eastAsia" w:ascii="宋体" w:hAnsi="宋体" w:cs="宋体"/>
          <w:b/>
          <w:bCs/>
          <w:sz w:val="24"/>
          <w:szCs w:val="24"/>
        </w:rPr>
        <w:br w:type="page"/>
      </w:r>
      <w:r>
        <w:rPr>
          <w:rFonts w:hint="eastAsia" w:ascii="宋体" w:hAnsi="宋体" w:cs="宋体"/>
          <w:b/>
          <w:bCs/>
          <w:sz w:val="24"/>
          <w:szCs w:val="24"/>
          <w:lang w:val="en-GB"/>
        </w:rPr>
        <w:t>1.</w:t>
      </w:r>
      <w:r>
        <w:rPr>
          <w:rFonts w:hint="eastAsia" w:ascii="宋体" w:hAnsi="宋体" w:cs="宋体"/>
          <w:b/>
          <w:bCs/>
          <w:sz w:val="24"/>
          <w:szCs w:val="24"/>
        </w:rPr>
        <w:t>2</w:t>
      </w:r>
      <w:r>
        <w:rPr>
          <w:rFonts w:hint="eastAsia" w:ascii="宋体" w:hAnsi="宋体" w:cs="宋体"/>
          <w:b/>
          <w:bCs/>
          <w:sz w:val="24"/>
          <w:szCs w:val="24"/>
          <w:lang w:val="en-GB"/>
        </w:rPr>
        <w:t>法定代表人证明书/法定代表人授权书</w:t>
      </w:r>
    </w:p>
    <w:p>
      <w:pPr>
        <w:spacing w:line="360" w:lineRule="auto"/>
        <w:jc w:val="center"/>
        <w:rPr>
          <w:rFonts w:ascii="黑体" w:hAnsi="仿宋" w:eastAsia="黑体" w:cs="Times New Roman"/>
          <w:sz w:val="32"/>
          <w:szCs w:val="32"/>
        </w:rPr>
      </w:pPr>
      <w:bookmarkStart w:id="590" w:name="_Toc14081"/>
      <w:bookmarkStart w:id="591" w:name="_Toc29800"/>
      <w:bookmarkStart w:id="592" w:name="_Toc6945"/>
      <w:bookmarkStart w:id="593" w:name="_Toc13597"/>
      <w:bookmarkStart w:id="594" w:name="_Toc22704"/>
      <w:bookmarkStart w:id="595" w:name="_Toc31865"/>
      <w:bookmarkStart w:id="596" w:name="_Toc29613"/>
      <w:bookmarkStart w:id="597" w:name="_Toc26738"/>
      <w:bookmarkStart w:id="598" w:name="_Toc483349441"/>
      <w:bookmarkStart w:id="599" w:name="_Toc23557"/>
      <w:bookmarkStart w:id="600" w:name="_Toc12905"/>
      <w:bookmarkStart w:id="601" w:name="_Toc22198"/>
      <w:r>
        <w:rPr>
          <w:rFonts w:hint="eastAsia" w:ascii="黑体" w:hAnsi="仿宋" w:eastAsia="黑体" w:cs="黑体"/>
          <w:sz w:val="32"/>
          <w:szCs w:val="32"/>
        </w:rPr>
        <w:t>法定代表人证明书（格式）</w:t>
      </w:r>
    </w:p>
    <w:p>
      <w:pPr>
        <w:spacing w:line="360" w:lineRule="atLeast"/>
        <w:jc w:val="center"/>
        <w:rPr>
          <w:rFonts w:ascii="黑体" w:hAnsi="仿宋" w:eastAsia="黑体" w:cs="Times New Roman"/>
          <w:b/>
          <w:bCs/>
          <w:sz w:val="24"/>
          <w:szCs w:val="24"/>
        </w:rPr>
      </w:pP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2065"/>
        <w:gridCol w:w="2060"/>
        <w:gridCol w:w="176"/>
        <w:gridCol w:w="2061"/>
        <w:gridCol w:w="2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286" w:type="dxa"/>
            <w:gridSpan w:val="6"/>
            <w:vAlign w:val="center"/>
          </w:tcPr>
          <w:p>
            <w:pPr>
              <w:keepNext w:val="0"/>
              <w:keepLines w:val="0"/>
              <w:suppressLineNumbers w:val="0"/>
              <w:tabs>
                <w:tab w:val="left" w:pos="210"/>
              </w:tabs>
              <w:spacing w:before="0" w:beforeAutospacing="0" w:after="0" w:afterAutospacing="0" w:line="320" w:lineRule="exact"/>
              <w:ind w:left="0" w:right="0"/>
              <w:rPr>
                <w:rFonts w:hint="default" w:ascii="宋体" w:cs="Times New Roman"/>
                <w:kern w:val="0"/>
                <w:sz w:val="24"/>
                <w:szCs w:val="24"/>
              </w:rPr>
            </w:pPr>
            <w:r>
              <w:rPr>
                <w:rFonts w:hint="eastAsia" w:ascii="宋体" w:hAnsi="宋体" w:cs="宋体"/>
                <w:kern w:val="0"/>
                <w:sz w:val="24"/>
                <w:szCs w:val="24"/>
              </w:rPr>
              <w:t>致：陕西鑫海鼎盛项目管理有限公司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restart"/>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企</w:t>
            </w:r>
          </w:p>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业</w:t>
            </w:r>
          </w:p>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法</w:t>
            </w:r>
          </w:p>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人</w:t>
            </w:r>
          </w:p>
        </w:tc>
        <w:tc>
          <w:tcPr>
            <w:tcW w:w="2065"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企业名称</w:t>
            </w:r>
          </w:p>
        </w:tc>
        <w:tc>
          <w:tcPr>
            <w:tcW w:w="6360" w:type="dxa"/>
            <w:gridSpan w:val="4"/>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continue"/>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c>
          <w:tcPr>
            <w:tcW w:w="2065"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法定地址</w:t>
            </w:r>
          </w:p>
        </w:tc>
        <w:tc>
          <w:tcPr>
            <w:tcW w:w="6360" w:type="dxa"/>
            <w:gridSpan w:val="4"/>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continue"/>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c>
          <w:tcPr>
            <w:tcW w:w="2065"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邮政编码</w:t>
            </w:r>
          </w:p>
        </w:tc>
        <w:tc>
          <w:tcPr>
            <w:tcW w:w="6360" w:type="dxa"/>
            <w:gridSpan w:val="4"/>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1" w:type="dxa"/>
            <w:vMerge w:val="continue"/>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c>
          <w:tcPr>
            <w:tcW w:w="2065"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工商登记机关</w:t>
            </w:r>
          </w:p>
        </w:tc>
        <w:tc>
          <w:tcPr>
            <w:tcW w:w="6360" w:type="dxa"/>
            <w:gridSpan w:val="4"/>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861" w:type="dxa"/>
            <w:vMerge w:val="continue"/>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c>
          <w:tcPr>
            <w:tcW w:w="2065"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税务登记机关</w:t>
            </w:r>
          </w:p>
        </w:tc>
        <w:tc>
          <w:tcPr>
            <w:tcW w:w="6360" w:type="dxa"/>
            <w:gridSpan w:val="4"/>
            <w:vAlign w:val="center"/>
          </w:tcPr>
          <w:p>
            <w:pPr>
              <w:keepNext w:val="0"/>
              <w:keepLines w:val="0"/>
              <w:suppressLineNumbers w:val="0"/>
              <w:tabs>
                <w:tab w:val="left" w:pos="210"/>
              </w:tabs>
              <w:spacing w:before="0" w:beforeAutospacing="0" w:after="0" w:afterAutospacing="0" w:line="320" w:lineRule="exact"/>
              <w:ind w:left="0" w:right="0"/>
              <w:rPr>
                <w:rFonts w:hint="default"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1" w:type="dxa"/>
            <w:vMerge w:val="continue"/>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c>
          <w:tcPr>
            <w:tcW w:w="2065"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机构代码证号</w:t>
            </w:r>
          </w:p>
        </w:tc>
        <w:tc>
          <w:tcPr>
            <w:tcW w:w="6360" w:type="dxa"/>
            <w:gridSpan w:val="4"/>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restart"/>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法定代表人</w:t>
            </w:r>
          </w:p>
        </w:tc>
        <w:tc>
          <w:tcPr>
            <w:tcW w:w="2065"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姓名</w:t>
            </w:r>
          </w:p>
        </w:tc>
        <w:tc>
          <w:tcPr>
            <w:tcW w:w="2236" w:type="dxa"/>
            <w:gridSpan w:val="2"/>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c>
          <w:tcPr>
            <w:tcW w:w="2061"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性别</w:t>
            </w:r>
          </w:p>
        </w:tc>
        <w:tc>
          <w:tcPr>
            <w:tcW w:w="2063"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continue"/>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c>
          <w:tcPr>
            <w:tcW w:w="2065"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职务</w:t>
            </w:r>
          </w:p>
        </w:tc>
        <w:tc>
          <w:tcPr>
            <w:tcW w:w="2236" w:type="dxa"/>
            <w:gridSpan w:val="2"/>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c>
          <w:tcPr>
            <w:tcW w:w="2061"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联系电话</w:t>
            </w:r>
          </w:p>
        </w:tc>
        <w:tc>
          <w:tcPr>
            <w:tcW w:w="2063"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1" w:type="dxa"/>
            <w:vMerge w:val="continue"/>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c>
          <w:tcPr>
            <w:tcW w:w="2065" w:type="dxa"/>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传真</w:t>
            </w:r>
          </w:p>
        </w:tc>
        <w:tc>
          <w:tcPr>
            <w:tcW w:w="6360" w:type="dxa"/>
            <w:gridSpan w:val="4"/>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861" w:type="dxa"/>
            <w:vMerge w:val="restart"/>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法定代表人身份证复印件</w:t>
            </w:r>
          </w:p>
        </w:tc>
        <w:tc>
          <w:tcPr>
            <w:tcW w:w="4125" w:type="dxa"/>
            <w:gridSpan w:val="2"/>
            <w:vMerge w:val="restart"/>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（粘贴处）</w:t>
            </w:r>
          </w:p>
        </w:tc>
        <w:tc>
          <w:tcPr>
            <w:tcW w:w="4300" w:type="dxa"/>
            <w:gridSpan w:val="3"/>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法定代表人（签字）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861" w:type="dxa"/>
            <w:vMerge w:val="continue"/>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c>
          <w:tcPr>
            <w:tcW w:w="4125" w:type="dxa"/>
            <w:gridSpan w:val="2"/>
            <w:vMerge w:val="continue"/>
            <w:vAlign w:val="center"/>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tc>
        <w:tc>
          <w:tcPr>
            <w:tcW w:w="4300" w:type="dxa"/>
            <w:gridSpan w:val="3"/>
            <w:vAlign w:val="bottom"/>
          </w:tcPr>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r>
              <w:rPr>
                <w:rFonts w:hint="eastAsia" w:ascii="宋体" w:hAnsi="宋体" w:cs="宋体"/>
                <w:kern w:val="0"/>
                <w:sz w:val="24"/>
                <w:szCs w:val="24"/>
              </w:rPr>
              <w:t>投标供应商（公章）</w:t>
            </w:r>
          </w:p>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p>
            <w:pPr>
              <w:keepNext w:val="0"/>
              <w:keepLines w:val="0"/>
              <w:suppressLineNumbers w:val="0"/>
              <w:tabs>
                <w:tab w:val="left" w:pos="210"/>
              </w:tabs>
              <w:spacing w:before="0" w:beforeAutospacing="0" w:after="0" w:afterAutospacing="0" w:line="320" w:lineRule="exact"/>
              <w:ind w:left="0" w:right="0"/>
              <w:jc w:val="center"/>
              <w:rPr>
                <w:rFonts w:hint="default" w:ascii="宋体" w:cs="Times New Roman"/>
                <w:kern w:val="0"/>
                <w:sz w:val="24"/>
                <w:szCs w:val="24"/>
              </w:rPr>
            </w:pPr>
          </w:p>
          <w:p>
            <w:pPr>
              <w:keepNext w:val="0"/>
              <w:keepLines w:val="0"/>
              <w:suppressLineNumbers w:val="0"/>
              <w:tabs>
                <w:tab w:val="left" w:pos="210"/>
              </w:tabs>
              <w:spacing w:before="0" w:beforeAutospacing="0" w:after="0" w:afterAutospacing="0" w:line="320" w:lineRule="exact"/>
              <w:ind w:left="0" w:right="0"/>
              <w:jc w:val="right"/>
              <w:rPr>
                <w:rFonts w:hint="default" w:ascii="宋体" w:hAnsi="宋体" w:cs="宋体"/>
                <w:kern w:val="0"/>
                <w:sz w:val="24"/>
                <w:szCs w:val="24"/>
              </w:rPr>
            </w:pPr>
            <w:r>
              <w:rPr>
                <w:rFonts w:hint="eastAsia" w:ascii="宋体" w:hAnsi="宋体" w:cs="宋体"/>
                <w:kern w:val="0"/>
                <w:sz w:val="24"/>
                <w:szCs w:val="24"/>
              </w:rPr>
              <w:t>年月日</w:t>
            </w:r>
          </w:p>
        </w:tc>
      </w:tr>
    </w:tbl>
    <w:p>
      <w:pPr>
        <w:spacing w:line="360" w:lineRule="auto"/>
        <w:ind w:firstLine="480" w:firstLineChars="200"/>
        <w:rPr>
          <w:rFonts w:ascii="宋体" w:hAnsi="宋体" w:cs="宋体"/>
          <w:sz w:val="24"/>
          <w:szCs w:val="24"/>
        </w:rPr>
      </w:pPr>
    </w:p>
    <w:p>
      <w:pPr>
        <w:pStyle w:val="2"/>
        <w:rPr>
          <w:rFonts w:eastAsiaTheme="minorEastAsia"/>
        </w:rPr>
      </w:pPr>
    </w:p>
    <w:p/>
    <w:p>
      <w:pPr>
        <w:pStyle w:val="2"/>
      </w:pPr>
    </w:p>
    <w:p/>
    <w:p>
      <w:pPr>
        <w:spacing w:line="360" w:lineRule="auto"/>
        <w:jc w:val="both"/>
        <w:rPr>
          <w:rFonts w:hint="eastAsia" w:ascii="黑体" w:hAnsi="仿宋" w:eastAsia="黑体" w:cs="黑体"/>
          <w:sz w:val="32"/>
          <w:szCs w:val="32"/>
        </w:rPr>
      </w:pPr>
    </w:p>
    <w:p>
      <w:pPr>
        <w:spacing w:line="360" w:lineRule="auto"/>
        <w:jc w:val="center"/>
        <w:rPr>
          <w:rFonts w:ascii="黑体" w:hAnsi="仿宋" w:eastAsia="黑体" w:cs="黑体"/>
          <w:sz w:val="32"/>
          <w:szCs w:val="32"/>
        </w:rPr>
      </w:pPr>
      <w:r>
        <w:rPr>
          <w:rFonts w:hint="eastAsia" w:ascii="黑体" w:hAnsi="仿宋" w:eastAsia="黑体" w:cs="黑体"/>
          <w:sz w:val="32"/>
          <w:szCs w:val="32"/>
        </w:rPr>
        <w:t>法定代表人授权书（格式）</w:t>
      </w:r>
      <w:bookmarkEnd w:id="590"/>
      <w:bookmarkEnd w:id="591"/>
      <w:bookmarkEnd w:id="592"/>
      <w:bookmarkEnd w:id="593"/>
      <w:bookmarkEnd w:id="594"/>
      <w:bookmarkEnd w:id="595"/>
      <w:bookmarkEnd w:id="596"/>
      <w:bookmarkEnd w:id="597"/>
      <w:bookmarkEnd w:id="598"/>
      <w:bookmarkEnd w:id="599"/>
      <w:bookmarkEnd w:id="600"/>
      <w:bookmarkEnd w:id="601"/>
    </w:p>
    <w:p>
      <w:pPr>
        <w:spacing w:line="360" w:lineRule="auto"/>
        <w:rPr>
          <w:rFonts w:ascii="宋体" w:cs="Times New Roman"/>
          <w:b/>
          <w:bCs/>
          <w:sz w:val="24"/>
          <w:szCs w:val="24"/>
        </w:rPr>
      </w:pPr>
      <w:r>
        <w:rPr>
          <w:rFonts w:hint="eastAsia" w:ascii="宋体" w:hAnsi="宋体" w:cs="宋体"/>
          <w:sz w:val="24"/>
          <w:szCs w:val="24"/>
        </w:rPr>
        <w:t>致：</w:t>
      </w:r>
      <w:r>
        <w:rPr>
          <w:rFonts w:hint="eastAsia" w:ascii="宋体" w:hAnsi="宋体" w:cs="宋体"/>
          <w:b/>
          <w:bCs/>
          <w:sz w:val="24"/>
          <w:szCs w:val="24"/>
        </w:rPr>
        <w:t>陕西鑫海鼎盛项目管理有限公司</w:t>
      </w:r>
    </w:p>
    <w:p>
      <w:pPr>
        <w:pStyle w:val="16"/>
        <w:spacing w:line="500" w:lineRule="exact"/>
        <w:ind w:left="-120" w:leftChars="-57" w:firstLine="600" w:firstLineChars="250"/>
        <w:rPr>
          <w:sz w:val="24"/>
          <w:szCs w:val="24"/>
        </w:rPr>
      </w:pPr>
      <w:r>
        <w:rPr>
          <w:rFonts w:hint="eastAsia" w:hAnsi="宋体"/>
          <w:sz w:val="24"/>
          <w:szCs w:val="24"/>
        </w:rPr>
        <w:t>本授权书声明：注册于（</w:t>
      </w:r>
      <w:r>
        <w:rPr>
          <w:rFonts w:hint="eastAsia" w:hAnsi="宋体"/>
          <w:sz w:val="24"/>
          <w:szCs w:val="24"/>
          <w:u w:val="single"/>
        </w:rPr>
        <w:t>工商行政管理局名称）之（委托单位全称）</w:t>
      </w:r>
      <w:r>
        <w:rPr>
          <w:rFonts w:hint="eastAsia" w:hAnsi="宋体"/>
          <w:sz w:val="24"/>
          <w:szCs w:val="24"/>
        </w:rPr>
        <w:t>的法定代表人</w:t>
      </w:r>
      <w:r>
        <w:rPr>
          <w:rFonts w:hint="eastAsia" w:hAnsi="宋体"/>
          <w:sz w:val="24"/>
          <w:szCs w:val="24"/>
          <w:u w:val="single"/>
        </w:rPr>
        <w:t>（姓名、性别）</w:t>
      </w:r>
      <w:r>
        <w:rPr>
          <w:rFonts w:hint="eastAsia" w:hAnsi="宋体"/>
          <w:sz w:val="24"/>
          <w:szCs w:val="24"/>
        </w:rPr>
        <w:t>授权本公司的</w:t>
      </w:r>
      <w:r>
        <w:rPr>
          <w:rFonts w:hint="eastAsia" w:hAnsi="宋体"/>
          <w:sz w:val="24"/>
          <w:szCs w:val="24"/>
          <w:u w:val="single"/>
        </w:rPr>
        <w:t>（被授权人姓名、性别、职务）</w:t>
      </w:r>
      <w:r>
        <w:rPr>
          <w:rFonts w:hint="eastAsia" w:hAnsi="宋体"/>
          <w:sz w:val="24"/>
          <w:szCs w:val="24"/>
        </w:rPr>
        <w:t>为合法代理人，就贵方组织的有关</w:t>
      </w:r>
      <w:r>
        <w:rPr>
          <w:rFonts w:hint="eastAsia" w:hAnsi="宋体"/>
          <w:sz w:val="24"/>
          <w:szCs w:val="24"/>
          <w:u w:val="single"/>
        </w:rPr>
        <w:t>（采购项目名称及标段）</w:t>
      </w:r>
      <w:r>
        <w:rPr>
          <w:rFonts w:hint="eastAsia" w:hAnsi="宋体"/>
          <w:sz w:val="24"/>
          <w:szCs w:val="24"/>
        </w:rPr>
        <w:t>（项目编号：）的响应、洽谈、执行等具体事务，签署全部有关投标文件、文书、协议、合同，本公司对被授权人在本项目中的签名承担全部法律责任。本授权书自开标会议之日起计算有效期为天。</w:t>
      </w:r>
    </w:p>
    <w:p>
      <w:pPr>
        <w:pStyle w:val="16"/>
        <w:spacing w:line="500" w:lineRule="exact"/>
        <w:ind w:firstLine="480" w:firstLineChars="200"/>
        <w:rPr>
          <w:sz w:val="24"/>
          <w:szCs w:val="24"/>
        </w:rPr>
      </w:pPr>
      <w:r>
        <w:rPr>
          <w:rFonts w:hint="eastAsia" w:hAnsi="宋体"/>
          <w:sz w:val="24"/>
          <w:szCs w:val="24"/>
        </w:rPr>
        <w:t>委托单位：（公章）法定代表人（签字）：</w:t>
      </w:r>
    </w:p>
    <w:p>
      <w:pPr>
        <w:pStyle w:val="16"/>
        <w:spacing w:line="500" w:lineRule="exact"/>
        <w:ind w:firstLine="480" w:firstLineChars="200"/>
        <w:rPr>
          <w:sz w:val="24"/>
          <w:szCs w:val="24"/>
        </w:rPr>
      </w:pPr>
      <w:r>
        <w:rPr>
          <w:rFonts w:hint="eastAsia" w:hAnsi="宋体"/>
          <w:sz w:val="24"/>
          <w:szCs w:val="24"/>
        </w:rPr>
        <w:t>签发日期：年月日</w:t>
      </w:r>
    </w:p>
    <w:p>
      <w:pPr>
        <w:pStyle w:val="16"/>
        <w:spacing w:line="500" w:lineRule="exact"/>
        <w:ind w:firstLine="480" w:firstLineChars="200"/>
        <w:rPr>
          <w:sz w:val="24"/>
          <w:szCs w:val="24"/>
        </w:rPr>
      </w:pPr>
      <w:r>
        <w:rPr>
          <w:rFonts w:hint="eastAsia" w:hAnsi="宋体"/>
          <w:sz w:val="24"/>
          <w:szCs w:val="24"/>
        </w:rPr>
        <w:t>附：被授权人姓名（签字）：性别：职务：</w:t>
      </w:r>
    </w:p>
    <w:p>
      <w:pPr>
        <w:pStyle w:val="16"/>
        <w:spacing w:line="500" w:lineRule="exact"/>
        <w:ind w:firstLine="960" w:firstLineChars="400"/>
        <w:rPr>
          <w:sz w:val="24"/>
          <w:szCs w:val="24"/>
          <w:u w:val="single"/>
        </w:rPr>
      </w:pPr>
      <w:r>
        <w:rPr>
          <w:rFonts w:hint="eastAsia" w:hAnsi="宋体"/>
          <w:sz w:val="24"/>
          <w:szCs w:val="24"/>
        </w:rPr>
        <w:t>联系地址：</w:t>
      </w:r>
    </w:p>
    <w:p>
      <w:pPr>
        <w:pStyle w:val="16"/>
        <w:spacing w:line="500" w:lineRule="exact"/>
        <w:ind w:firstLine="960" w:firstLineChars="400"/>
        <w:rPr>
          <w:sz w:val="24"/>
          <w:szCs w:val="24"/>
          <w:u w:val="single"/>
        </w:rPr>
      </w:pPr>
      <w:r>
        <w:rPr>
          <w:rFonts w:hint="eastAsia" w:hAnsi="宋体"/>
          <w:sz w:val="24"/>
          <w:szCs w:val="24"/>
        </w:rPr>
        <w:t>联系电话：传真：</w:t>
      </w:r>
    </w:p>
    <w:p>
      <w:pPr>
        <w:pStyle w:val="16"/>
        <w:spacing w:line="500" w:lineRule="exact"/>
        <w:ind w:firstLine="2760" w:firstLineChars="1150"/>
        <w:rPr>
          <w:sz w:val="24"/>
          <w:szCs w:val="24"/>
        </w:rPr>
      </w:pPr>
      <w:r>
        <w:rPr>
          <w:rFonts w:hint="eastAsia" w:hAnsi="宋体"/>
          <w:sz w:val="24"/>
          <w:szCs w:val="24"/>
        </w:rPr>
        <w:t>法定代表人</w:t>
      </w:r>
      <w:r>
        <w:rPr>
          <w:rFonts w:hAnsi="宋体"/>
          <w:sz w:val="24"/>
          <w:szCs w:val="24"/>
        </w:rPr>
        <w:t>/</w:t>
      </w:r>
      <w:r>
        <w:rPr>
          <w:rFonts w:hint="eastAsia" w:hAnsi="宋体"/>
          <w:sz w:val="24"/>
          <w:szCs w:val="24"/>
        </w:rPr>
        <w:t>被授权人身份证复印件</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3"/>
        <w:gridCol w:w="4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8" w:hRule="atLeast"/>
          <w:jc w:val="center"/>
        </w:trPr>
        <w:tc>
          <w:tcPr>
            <w:tcW w:w="4213" w:type="dxa"/>
            <w:shd w:val="clear" w:color="auto" w:fill="E0E0E0"/>
            <w:vAlign w:val="center"/>
          </w:tcPr>
          <w:p>
            <w:pPr>
              <w:pStyle w:val="16"/>
              <w:keepNext w:val="0"/>
              <w:keepLines w:val="0"/>
              <w:suppressLineNumbers w:val="0"/>
              <w:snapToGrid w:val="0"/>
              <w:spacing w:before="0" w:beforeAutospacing="0" w:after="0" w:afterAutospacing="0" w:line="500" w:lineRule="exact"/>
              <w:ind w:left="0" w:right="0"/>
              <w:jc w:val="center"/>
              <w:rPr>
                <w:rFonts w:hint="default" w:hAnsi="宋体"/>
                <w:kern w:val="2"/>
                <w:sz w:val="24"/>
                <w:szCs w:val="24"/>
                <w:shd w:val="pct10" w:color="auto" w:fill="FFFFFF"/>
              </w:rPr>
            </w:pPr>
            <w:r>
              <w:rPr>
                <w:rFonts w:hint="eastAsia" w:hAnsi="宋体" w:cs="宋体"/>
                <w:kern w:val="2"/>
                <w:sz w:val="24"/>
                <w:szCs w:val="24"/>
                <w:shd w:val="pct10" w:color="auto" w:fill="FFFFFF"/>
              </w:rPr>
              <w:t>法定代表人身份证复印件（国徽面）</w:t>
            </w:r>
          </w:p>
        </w:tc>
        <w:tc>
          <w:tcPr>
            <w:tcW w:w="4213" w:type="dxa"/>
            <w:shd w:val="clear" w:color="auto" w:fill="E0E0E0"/>
            <w:vAlign w:val="center"/>
          </w:tcPr>
          <w:p>
            <w:pPr>
              <w:pStyle w:val="16"/>
              <w:keepNext w:val="0"/>
              <w:keepLines w:val="0"/>
              <w:suppressLineNumbers w:val="0"/>
              <w:snapToGrid w:val="0"/>
              <w:spacing w:before="0" w:beforeAutospacing="0" w:after="0" w:afterAutospacing="0" w:line="500" w:lineRule="exact"/>
              <w:ind w:left="0" w:right="0"/>
              <w:jc w:val="center"/>
              <w:rPr>
                <w:rFonts w:hint="default" w:hAnsi="宋体"/>
                <w:kern w:val="2"/>
                <w:sz w:val="24"/>
                <w:szCs w:val="24"/>
                <w:shd w:val="pct10" w:color="auto" w:fill="FFFFFF"/>
              </w:rPr>
            </w:pPr>
            <w:r>
              <w:rPr>
                <w:rFonts w:hint="eastAsia" w:hAnsi="宋体" w:cs="宋体"/>
                <w:kern w:val="2"/>
                <w:sz w:val="24"/>
                <w:szCs w:val="24"/>
                <w:shd w:val="pct10" w:color="auto" w:fill="FFFFFF"/>
              </w:rPr>
              <w:t>被授权人身份证复印件（国徽面）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0" w:hRule="atLeast"/>
          <w:jc w:val="center"/>
        </w:trPr>
        <w:tc>
          <w:tcPr>
            <w:tcW w:w="4213" w:type="dxa"/>
            <w:shd w:val="clear" w:color="auto" w:fill="E0E0E0"/>
            <w:vAlign w:val="center"/>
          </w:tcPr>
          <w:p>
            <w:pPr>
              <w:pStyle w:val="16"/>
              <w:keepNext w:val="0"/>
              <w:keepLines w:val="0"/>
              <w:suppressLineNumbers w:val="0"/>
              <w:snapToGrid w:val="0"/>
              <w:spacing w:before="0" w:beforeAutospacing="0" w:after="0" w:afterAutospacing="0" w:line="500" w:lineRule="exact"/>
              <w:ind w:left="0" w:right="0"/>
              <w:jc w:val="center"/>
              <w:rPr>
                <w:rFonts w:hint="default" w:hAnsi="宋体"/>
                <w:kern w:val="2"/>
                <w:sz w:val="24"/>
                <w:szCs w:val="24"/>
                <w:shd w:val="pct10" w:color="auto" w:fill="FFFFFF"/>
              </w:rPr>
            </w:pPr>
            <w:r>
              <w:rPr>
                <w:rFonts w:hint="eastAsia" w:hAnsi="宋体" w:cs="宋体"/>
                <w:kern w:val="2"/>
                <w:sz w:val="24"/>
                <w:szCs w:val="24"/>
                <w:shd w:val="pct10" w:color="auto" w:fill="FFFFFF"/>
              </w:rPr>
              <w:t>法定代表人身份证复印件（人像面）</w:t>
            </w:r>
          </w:p>
        </w:tc>
        <w:tc>
          <w:tcPr>
            <w:tcW w:w="4213" w:type="dxa"/>
            <w:shd w:val="clear" w:color="auto" w:fill="E0E0E0"/>
            <w:vAlign w:val="center"/>
          </w:tcPr>
          <w:p>
            <w:pPr>
              <w:pStyle w:val="16"/>
              <w:keepNext w:val="0"/>
              <w:keepLines w:val="0"/>
              <w:suppressLineNumbers w:val="0"/>
              <w:snapToGrid w:val="0"/>
              <w:spacing w:before="0" w:beforeAutospacing="0" w:after="0" w:afterAutospacing="0" w:line="500" w:lineRule="exact"/>
              <w:ind w:left="0" w:right="0"/>
              <w:jc w:val="center"/>
              <w:rPr>
                <w:rFonts w:hint="default" w:hAnsi="宋体"/>
                <w:kern w:val="2"/>
                <w:sz w:val="24"/>
                <w:szCs w:val="24"/>
                <w:shd w:val="pct10" w:color="auto" w:fill="FFFFFF"/>
              </w:rPr>
            </w:pPr>
            <w:r>
              <w:rPr>
                <w:rFonts w:hint="eastAsia" w:hAnsi="宋体" w:cs="宋体"/>
                <w:kern w:val="2"/>
                <w:sz w:val="24"/>
                <w:szCs w:val="24"/>
                <w:shd w:val="pct10" w:color="auto" w:fill="FFFFFF"/>
              </w:rPr>
              <w:t>被授权人身份证复印件（人像面）</w:t>
            </w:r>
          </w:p>
        </w:tc>
      </w:tr>
    </w:tbl>
    <w:p>
      <w:pPr>
        <w:spacing w:line="360" w:lineRule="auto"/>
        <w:jc w:val="both"/>
        <w:outlineLvl w:val="9"/>
        <w:rPr>
          <w:rFonts w:hint="eastAsia" w:ascii="黑体" w:hAnsi="仿宋" w:eastAsia="黑体" w:cs="黑体"/>
          <w:b/>
          <w:bCs/>
          <w:sz w:val="32"/>
          <w:szCs w:val="32"/>
        </w:rPr>
      </w:pPr>
      <w:bookmarkStart w:id="602" w:name="_Toc11233"/>
      <w:bookmarkStart w:id="603" w:name="_Toc17905"/>
      <w:bookmarkStart w:id="604" w:name="_Toc25050"/>
      <w:bookmarkStart w:id="605" w:name="_Toc32767"/>
      <w:bookmarkStart w:id="606" w:name="_Toc483349444"/>
      <w:bookmarkStart w:id="607" w:name="_Toc6449"/>
      <w:bookmarkStart w:id="608" w:name="_Toc484353366"/>
    </w:p>
    <w:p>
      <w:pPr>
        <w:spacing w:line="360" w:lineRule="auto"/>
        <w:jc w:val="center"/>
        <w:outlineLvl w:val="1"/>
      </w:pPr>
      <w:bookmarkStart w:id="609" w:name="_Toc1784"/>
      <w:r>
        <w:rPr>
          <w:rFonts w:hint="eastAsia" w:ascii="黑体" w:hAnsi="仿宋" w:eastAsia="黑体" w:cs="黑体"/>
          <w:b/>
          <w:bCs/>
          <w:sz w:val="32"/>
          <w:szCs w:val="32"/>
        </w:rPr>
        <w:t>二、</w:t>
      </w:r>
      <w:bookmarkEnd w:id="602"/>
      <w:bookmarkEnd w:id="603"/>
      <w:bookmarkEnd w:id="604"/>
      <w:bookmarkEnd w:id="605"/>
      <w:bookmarkEnd w:id="606"/>
      <w:bookmarkEnd w:id="607"/>
      <w:bookmarkEnd w:id="608"/>
      <w:bookmarkStart w:id="610" w:name="_Toc30951"/>
      <w:bookmarkStart w:id="611" w:name="_Toc26548"/>
      <w:r>
        <w:rPr>
          <w:rFonts w:hint="eastAsia" w:ascii="黑体" w:hAnsi="仿宋" w:eastAsia="黑体" w:cs="黑体"/>
          <w:b/>
          <w:bCs/>
          <w:sz w:val="32"/>
          <w:szCs w:val="32"/>
        </w:rPr>
        <w:t>投标函（格式）</w:t>
      </w:r>
      <w:bookmarkEnd w:id="609"/>
      <w:bookmarkEnd w:id="610"/>
      <w:bookmarkEnd w:id="611"/>
    </w:p>
    <w:p>
      <w:pPr>
        <w:spacing w:line="360" w:lineRule="auto"/>
        <w:rPr>
          <w:rFonts w:ascii="宋体" w:cs="Times New Roman"/>
          <w:b/>
          <w:bCs/>
          <w:sz w:val="24"/>
          <w:szCs w:val="24"/>
        </w:rPr>
      </w:pPr>
      <w:r>
        <w:rPr>
          <w:rFonts w:hint="eastAsia" w:ascii="宋体" w:hAnsi="宋体" w:cs="宋体"/>
          <w:sz w:val="24"/>
          <w:szCs w:val="24"/>
        </w:rPr>
        <w:t>致：</w:t>
      </w:r>
      <w:r>
        <w:rPr>
          <w:rFonts w:hint="eastAsia" w:ascii="宋体" w:hAnsi="宋体" w:cs="宋体"/>
          <w:b/>
          <w:bCs/>
          <w:sz w:val="24"/>
          <w:szCs w:val="24"/>
        </w:rPr>
        <w:t>陕西鑫海鼎盛项目管理有限公司</w:t>
      </w:r>
    </w:p>
    <w:p>
      <w:pPr>
        <w:spacing w:line="360" w:lineRule="auto"/>
        <w:ind w:firstLine="480" w:firstLineChars="200"/>
        <w:rPr>
          <w:rFonts w:ascii="宋体" w:cs="Times New Roman"/>
          <w:sz w:val="24"/>
          <w:szCs w:val="24"/>
        </w:rPr>
      </w:pPr>
      <w:r>
        <w:rPr>
          <w:rFonts w:hint="eastAsia" w:ascii="宋体" w:hAnsi="宋体" w:cs="宋体"/>
          <w:sz w:val="24"/>
          <w:szCs w:val="24"/>
        </w:rPr>
        <w:t>为响应你方组织的</w:t>
      </w:r>
      <w:r>
        <w:rPr>
          <w:rFonts w:hint="eastAsia" w:ascii="宋体" w:hAnsi="宋体" w:cs="宋体"/>
          <w:sz w:val="24"/>
          <w:szCs w:val="24"/>
          <w:u w:val="single"/>
        </w:rPr>
        <w:t xml:space="preserve">（采购项目名称）  </w:t>
      </w:r>
      <w:r>
        <w:rPr>
          <w:rFonts w:hint="eastAsia" w:ascii="宋体" w:hAnsi="宋体" w:cs="宋体"/>
          <w:sz w:val="24"/>
          <w:szCs w:val="24"/>
        </w:rPr>
        <w:t>的招标（项目编号为：），我方愿参与投标。</w:t>
      </w:r>
    </w:p>
    <w:p>
      <w:pPr>
        <w:spacing w:line="360" w:lineRule="auto"/>
        <w:ind w:firstLine="480" w:firstLineChars="200"/>
        <w:rPr>
          <w:rFonts w:ascii="宋体" w:cs="Times New Roman"/>
          <w:sz w:val="24"/>
          <w:szCs w:val="24"/>
        </w:rPr>
      </w:pPr>
      <w:r>
        <w:rPr>
          <w:rFonts w:hint="eastAsia" w:ascii="宋体" w:hAnsi="宋体" w:cs="宋体"/>
          <w:sz w:val="24"/>
          <w:szCs w:val="24"/>
        </w:rPr>
        <w:t>我方确认收到贵方提供的</w:t>
      </w:r>
      <w:r>
        <w:rPr>
          <w:rFonts w:hint="eastAsia" w:ascii="宋体" w:hAnsi="宋体" w:cs="宋体"/>
          <w:sz w:val="24"/>
          <w:szCs w:val="24"/>
          <w:u w:val="single"/>
        </w:rPr>
        <w:t>（采购项目名称）</w:t>
      </w:r>
      <w:r>
        <w:rPr>
          <w:rFonts w:hint="eastAsia" w:ascii="宋体" w:hAnsi="宋体" w:cs="宋体"/>
          <w:sz w:val="24"/>
          <w:szCs w:val="24"/>
        </w:rPr>
        <w:t>招标文件的全部内容。</w:t>
      </w:r>
    </w:p>
    <w:p>
      <w:pPr>
        <w:spacing w:line="360" w:lineRule="auto"/>
        <w:ind w:firstLine="480" w:firstLineChars="200"/>
        <w:rPr>
          <w:rFonts w:ascii="宋体" w:cs="Times New Roman"/>
          <w:sz w:val="24"/>
          <w:szCs w:val="24"/>
        </w:rPr>
      </w:pPr>
      <w:r>
        <w:rPr>
          <w:rFonts w:hint="eastAsia" w:ascii="宋体" w:hAnsi="宋体" w:cs="宋体"/>
          <w:sz w:val="24"/>
          <w:szCs w:val="24"/>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360" w:lineRule="auto"/>
        <w:ind w:firstLine="480" w:firstLineChars="200"/>
        <w:rPr>
          <w:rFonts w:ascii="宋体" w:cs="Times New Roman"/>
          <w:sz w:val="24"/>
          <w:szCs w:val="24"/>
        </w:rPr>
      </w:pPr>
      <w:r>
        <w:rPr>
          <w:rFonts w:ascii="宋体" w:hAnsi="宋体" w:cs="宋体"/>
          <w:sz w:val="24"/>
          <w:szCs w:val="24"/>
          <w:u w:val="single"/>
        </w:rPr>
        <w:t xml:space="preserve">      (</w:t>
      </w:r>
      <w:r>
        <w:rPr>
          <w:rFonts w:hint="eastAsia" w:ascii="宋体" w:hAnsi="宋体" w:cs="宋体"/>
          <w:sz w:val="24"/>
          <w:szCs w:val="24"/>
          <w:u w:val="single"/>
        </w:rPr>
        <w:t>投标供应商名称</w:t>
      </w:r>
      <w:r>
        <w:rPr>
          <w:rFonts w:ascii="宋体" w:hAnsi="宋体" w:cs="宋体"/>
          <w:sz w:val="24"/>
          <w:szCs w:val="24"/>
          <w:u w:val="single"/>
        </w:rPr>
        <w:t xml:space="preserve">)      </w:t>
      </w:r>
      <w:r>
        <w:rPr>
          <w:rFonts w:hint="eastAsia" w:ascii="宋体" w:hAnsi="宋体" w:cs="宋体"/>
          <w:sz w:val="24"/>
          <w:szCs w:val="24"/>
        </w:rPr>
        <w:t>作为投标供应商正式授权</w:t>
      </w:r>
      <w:r>
        <w:rPr>
          <w:rFonts w:ascii="宋体" w:hAnsi="宋体" w:cs="宋体"/>
          <w:sz w:val="24"/>
          <w:szCs w:val="24"/>
          <w:u w:val="single"/>
        </w:rPr>
        <w:t xml:space="preserve">  (</w:t>
      </w:r>
      <w:r>
        <w:rPr>
          <w:rFonts w:hint="eastAsia" w:ascii="宋体" w:hAnsi="宋体" w:cs="宋体"/>
          <w:sz w:val="24"/>
          <w:szCs w:val="24"/>
          <w:u w:val="single"/>
        </w:rPr>
        <w:t>授权代表全名</w:t>
      </w:r>
      <w:r>
        <w:rPr>
          <w:rFonts w:ascii="宋体" w:hAnsi="宋体" w:cs="宋体"/>
          <w:sz w:val="24"/>
          <w:szCs w:val="24"/>
          <w:u w:val="single"/>
        </w:rPr>
        <w:t xml:space="preserve">, </w:t>
      </w:r>
      <w:r>
        <w:rPr>
          <w:rFonts w:hint="eastAsia" w:ascii="宋体" w:hAnsi="宋体" w:cs="宋体"/>
          <w:sz w:val="24"/>
          <w:szCs w:val="24"/>
          <w:u w:val="single"/>
        </w:rPr>
        <w:t>职务</w:t>
      </w:r>
      <w:r>
        <w:rPr>
          <w:rFonts w:ascii="宋体" w:hAnsi="宋体" w:cs="宋体"/>
          <w:sz w:val="24"/>
          <w:szCs w:val="24"/>
          <w:u w:val="single"/>
        </w:rPr>
        <w:t xml:space="preserve">)  </w:t>
      </w:r>
      <w:r>
        <w:rPr>
          <w:rFonts w:hint="eastAsia" w:ascii="宋体" w:hAnsi="宋体" w:cs="宋体"/>
          <w:sz w:val="24"/>
          <w:szCs w:val="24"/>
        </w:rPr>
        <w:t>代表我方全权处理有关本投标的一切事宜。</w:t>
      </w:r>
    </w:p>
    <w:p>
      <w:pPr>
        <w:spacing w:line="360" w:lineRule="auto"/>
        <w:ind w:firstLine="480" w:firstLineChars="200"/>
        <w:rPr>
          <w:rFonts w:ascii="宋体" w:cs="Times New Roman"/>
          <w:sz w:val="24"/>
          <w:szCs w:val="24"/>
        </w:rPr>
      </w:pPr>
      <w:r>
        <w:rPr>
          <w:rFonts w:hint="eastAsia" w:ascii="宋体" w:hAnsi="宋体" w:cs="宋体"/>
          <w:sz w:val="24"/>
          <w:szCs w:val="24"/>
        </w:rPr>
        <w:t>在此提交的投标文件，正本壹份，副本份，电子版本份。</w:t>
      </w:r>
    </w:p>
    <w:p>
      <w:pPr>
        <w:spacing w:line="360" w:lineRule="auto"/>
        <w:ind w:firstLine="480" w:firstLineChars="200"/>
        <w:rPr>
          <w:rFonts w:ascii="宋体" w:cs="Times New Roman"/>
          <w:sz w:val="24"/>
          <w:szCs w:val="24"/>
        </w:rPr>
      </w:pPr>
      <w:r>
        <w:rPr>
          <w:rFonts w:hint="eastAsia" w:ascii="宋体" w:hAnsi="宋体" w:cs="宋体"/>
          <w:sz w:val="24"/>
          <w:szCs w:val="24"/>
        </w:rPr>
        <w:t>我方已完全明白招标文件的所有条款要求，并申明如下：</w:t>
      </w:r>
    </w:p>
    <w:p>
      <w:pPr>
        <w:spacing w:line="360" w:lineRule="auto"/>
        <w:ind w:firstLine="480" w:firstLineChars="200"/>
        <w:rPr>
          <w:rFonts w:ascii="宋体" w:cs="Times New Roman"/>
          <w:sz w:val="24"/>
          <w:szCs w:val="24"/>
        </w:rPr>
      </w:pPr>
      <w:r>
        <w:rPr>
          <w:rFonts w:hint="eastAsia" w:ascii="宋体" w:hAnsi="宋体" w:cs="宋体"/>
          <w:sz w:val="24"/>
          <w:szCs w:val="24"/>
        </w:rPr>
        <w:t>（一）按招标文件提供的全部服务的投标总价详见《投标报价一览表》。</w:t>
      </w:r>
    </w:p>
    <w:p>
      <w:pPr>
        <w:spacing w:line="360" w:lineRule="auto"/>
        <w:ind w:firstLine="480" w:firstLineChars="200"/>
        <w:rPr>
          <w:rFonts w:ascii="宋体" w:cs="Times New Roman"/>
          <w:sz w:val="24"/>
          <w:szCs w:val="24"/>
        </w:rPr>
      </w:pPr>
      <w:r>
        <w:rPr>
          <w:rFonts w:hint="eastAsia" w:ascii="宋体" w:hAnsi="宋体" w:cs="宋体"/>
          <w:sz w:val="24"/>
          <w:szCs w:val="24"/>
        </w:rPr>
        <w:t>（二）本投标文件的有效期为投标截止时间起</w:t>
      </w:r>
      <w:r>
        <w:rPr>
          <w:rFonts w:ascii="宋体" w:hAnsi="宋体" w:cs="宋体"/>
          <w:sz w:val="24"/>
          <w:szCs w:val="24"/>
          <w:u w:val="single"/>
        </w:rPr>
        <w:t>90</w:t>
      </w:r>
      <w:r>
        <w:rPr>
          <w:rFonts w:hint="eastAsia" w:ascii="宋体" w:hAnsi="宋体" w:cs="宋体"/>
          <w:sz w:val="24"/>
          <w:szCs w:val="24"/>
        </w:rPr>
        <w:t>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spacing w:line="360" w:lineRule="auto"/>
        <w:ind w:firstLine="480" w:firstLineChars="200"/>
        <w:rPr>
          <w:rFonts w:ascii="宋体" w:cs="Times New Roman"/>
          <w:sz w:val="24"/>
          <w:szCs w:val="24"/>
        </w:rPr>
      </w:pPr>
      <w:r>
        <w:rPr>
          <w:rFonts w:hint="eastAsia" w:ascii="宋体" w:hAnsi="宋体" w:cs="宋体"/>
          <w:sz w:val="24"/>
          <w:szCs w:val="24"/>
        </w:rPr>
        <w:t>（三）我方同意按照贵方可能提出的要求而提供与投标有关的任何其它数据、信息或资料。</w:t>
      </w:r>
    </w:p>
    <w:p>
      <w:pPr>
        <w:spacing w:line="360" w:lineRule="auto"/>
        <w:ind w:firstLine="480" w:firstLineChars="200"/>
        <w:rPr>
          <w:rFonts w:ascii="宋体" w:cs="Times New Roman"/>
          <w:sz w:val="24"/>
          <w:szCs w:val="24"/>
        </w:rPr>
      </w:pPr>
      <w:r>
        <w:rPr>
          <w:rFonts w:hint="eastAsia" w:ascii="宋体" w:hAnsi="宋体" w:cs="宋体"/>
          <w:sz w:val="24"/>
          <w:szCs w:val="24"/>
        </w:rPr>
        <w:t>（四）我方理解贵方不一定接受最低投标价或任何贵方可能收到的投标。</w:t>
      </w:r>
    </w:p>
    <w:p>
      <w:pPr>
        <w:spacing w:line="360" w:lineRule="auto"/>
        <w:ind w:firstLine="480" w:firstLineChars="200"/>
        <w:rPr>
          <w:rFonts w:ascii="宋体" w:cs="Times New Roman"/>
          <w:sz w:val="24"/>
          <w:szCs w:val="24"/>
        </w:rPr>
      </w:pPr>
      <w:r>
        <w:rPr>
          <w:rFonts w:hint="eastAsia" w:ascii="宋体" w:hAnsi="宋体" w:cs="宋体"/>
          <w:sz w:val="24"/>
          <w:szCs w:val="24"/>
        </w:rPr>
        <w:t>（五）我方如果中标，将保证履行招标文件及其澄清、修改文件（如果有）中的全部责任和义务，按质、按量、按期完成《用户需求书》及《合同书》中的全部任务。</w:t>
      </w:r>
    </w:p>
    <w:p>
      <w:pPr>
        <w:spacing w:line="360" w:lineRule="auto"/>
        <w:ind w:firstLine="480" w:firstLineChars="200"/>
        <w:rPr>
          <w:rFonts w:ascii="宋体" w:cs="Times New Roman"/>
          <w:sz w:val="24"/>
          <w:szCs w:val="24"/>
        </w:rPr>
      </w:pPr>
      <w:r>
        <w:rPr>
          <w:rFonts w:hint="eastAsia" w:ascii="宋体" w:hAnsi="宋体" w:cs="宋体"/>
          <w:sz w:val="24"/>
          <w:szCs w:val="24"/>
        </w:rPr>
        <w:t>（六）如我方被授予合同，我方承诺支付就本次招标应支付或将支付的采购代理服务费。</w:t>
      </w:r>
    </w:p>
    <w:p>
      <w:pPr>
        <w:spacing w:line="360" w:lineRule="auto"/>
        <w:ind w:firstLine="480" w:firstLineChars="200"/>
        <w:rPr>
          <w:rFonts w:ascii="宋体" w:cs="Times New Roman"/>
          <w:sz w:val="24"/>
          <w:szCs w:val="24"/>
        </w:rPr>
      </w:pPr>
      <w:r>
        <w:rPr>
          <w:rFonts w:hint="eastAsia" w:ascii="宋体" w:hAnsi="宋体" w:cs="宋体"/>
          <w:sz w:val="24"/>
          <w:szCs w:val="24"/>
        </w:rPr>
        <w:t>（七）我方作为在法律、财务和运作上独立于采购人、采购代理机构的投标供应商，在此保证所提交的所有文件和全部说明是真实的和正确的。</w:t>
      </w:r>
    </w:p>
    <w:p>
      <w:pPr>
        <w:spacing w:line="360" w:lineRule="auto"/>
        <w:ind w:firstLine="480" w:firstLineChars="200"/>
        <w:rPr>
          <w:rFonts w:ascii="宋体" w:cs="Times New Roman"/>
          <w:sz w:val="24"/>
          <w:szCs w:val="24"/>
        </w:rPr>
      </w:pPr>
      <w:r>
        <w:rPr>
          <w:rFonts w:hint="eastAsia" w:ascii="宋体" w:hAnsi="宋体" w:cs="宋体"/>
          <w:sz w:val="24"/>
          <w:szCs w:val="24"/>
        </w:rPr>
        <w:t>（八）我方投标报价已包含应向知识产权所有权人支付的所有相关税费，并保证采购人在中国使用我方提供的货物或（和）服务时，如有第三方提出侵犯其知识产权主张的，责任由我方承担。</w:t>
      </w:r>
    </w:p>
    <w:p>
      <w:pPr>
        <w:spacing w:line="360" w:lineRule="auto"/>
        <w:ind w:firstLine="480" w:firstLineChars="200"/>
        <w:rPr>
          <w:rFonts w:ascii="宋体" w:cs="Times New Roman"/>
          <w:sz w:val="24"/>
          <w:szCs w:val="24"/>
        </w:rPr>
      </w:pPr>
      <w:r>
        <w:rPr>
          <w:rFonts w:hint="eastAsia" w:ascii="宋体" w:hAnsi="宋体" w:cs="宋体"/>
          <w:sz w:val="24"/>
          <w:szCs w:val="24"/>
        </w:rPr>
        <w:t>（九）</w:t>
      </w:r>
      <w:r>
        <w:rPr>
          <w:rFonts w:hint="eastAsia" w:ascii="宋体" w:hAnsi="宋体" w:cs="宋体"/>
          <w:b/>
          <w:bCs/>
          <w:sz w:val="24"/>
          <w:szCs w:val="24"/>
          <w:u w:val="single"/>
        </w:rPr>
        <w:t>我方符合招标文件中供应商资格要求规定的条件</w:t>
      </w:r>
      <w:r>
        <w:rPr>
          <w:rFonts w:hint="eastAsia" w:ascii="宋体" w:hAnsi="宋体" w:cs="宋体"/>
          <w:sz w:val="24"/>
          <w:szCs w:val="24"/>
        </w:rPr>
        <w:t>，承诺如下：</w:t>
      </w:r>
    </w:p>
    <w:p>
      <w:pPr>
        <w:spacing w:line="360" w:lineRule="auto"/>
        <w:ind w:firstLine="480" w:firstLineChars="200"/>
        <w:rPr>
          <w:rFonts w:ascii="宋体" w:hAnsi="宋体" w:cs="宋体"/>
          <w:sz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）我方</w:t>
      </w:r>
      <w:r>
        <w:rPr>
          <w:rFonts w:hint="eastAsia" w:ascii="宋体" w:hAnsi="宋体" w:cs="宋体"/>
          <w:sz w:val="24"/>
        </w:rPr>
        <w:t>具有独立承担民事责任的能力，且是中华人民共和国境内注册的法人、其他组织或自然人；</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）我方具有良好的商业信誉和健全的财务会计制度；</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）我方具有履行合同所必须的设备和专业技术能力；</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）我方具有依法缴纳税收和社会保障资金的良好记录；</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）我方参加本次政府采购活动前三年内，在经营活动中没有重大违法记录；</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）我方具有法律、行政法规规定的其他条件（如果有）；</w:t>
      </w:r>
    </w:p>
    <w:p>
      <w:pPr>
        <w:spacing w:line="360" w:lineRule="auto"/>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）我方具备采购人根据采购项目提出的特殊条件（如果有）。</w:t>
      </w:r>
    </w:p>
    <w:p>
      <w:pPr>
        <w:spacing w:line="360" w:lineRule="auto"/>
        <w:ind w:firstLine="482" w:firstLineChars="200"/>
        <w:rPr>
          <w:rFonts w:ascii="宋体" w:cs="Times New Roman"/>
          <w:b/>
          <w:bCs/>
          <w:sz w:val="24"/>
          <w:szCs w:val="24"/>
          <w:u w:val="single"/>
        </w:rPr>
      </w:pPr>
      <w:r>
        <w:rPr>
          <w:rFonts w:hint="eastAsia" w:ascii="宋体" w:hAnsi="宋体" w:cs="宋体"/>
          <w:b/>
          <w:bCs/>
          <w:sz w:val="24"/>
          <w:szCs w:val="24"/>
          <w:u w:val="single"/>
        </w:rPr>
        <w:t>以上内容如有虚假或与事实不符的，评标委员会可将我方做无效投标处理，相关法律责任和处罚也由我方承担。</w:t>
      </w:r>
    </w:p>
    <w:p>
      <w:pPr>
        <w:spacing w:line="360" w:lineRule="auto"/>
        <w:ind w:firstLine="480" w:firstLineChars="200"/>
        <w:rPr>
          <w:rFonts w:ascii="宋体" w:cs="Times New Roman"/>
          <w:sz w:val="24"/>
          <w:szCs w:val="24"/>
        </w:rPr>
      </w:pPr>
      <w:r>
        <w:rPr>
          <w:rFonts w:hint="eastAsia" w:ascii="宋体" w:hAnsi="宋体" w:cs="宋体"/>
          <w:sz w:val="24"/>
          <w:szCs w:val="24"/>
        </w:rPr>
        <w:t>（十一）我方对在本函及投标文件中所作的所有承诺承担法律责任。</w:t>
      </w:r>
    </w:p>
    <w:p>
      <w:pPr>
        <w:spacing w:line="360" w:lineRule="auto"/>
        <w:ind w:firstLine="480" w:firstLineChars="200"/>
        <w:rPr>
          <w:rFonts w:ascii="宋体" w:cs="Times New Roman"/>
          <w:sz w:val="24"/>
          <w:szCs w:val="24"/>
        </w:rPr>
      </w:pPr>
      <w:r>
        <w:rPr>
          <w:rFonts w:hint="eastAsia" w:ascii="宋体" w:hAnsi="宋体" w:cs="宋体"/>
          <w:sz w:val="24"/>
          <w:szCs w:val="24"/>
        </w:rPr>
        <w:t>（十二）所有与本招标有关的函件请发往下列地址：</w:t>
      </w:r>
    </w:p>
    <w:p>
      <w:pPr>
        <w:spacing w:line="360" w:lineRule="auto"/>
        <w:ind w:firstLine="480" w:firstLineChars="200"/>
        <w:rPr>
          <w:rFonts w:ascii="宋体" w:cs="Times New Roman"/>
          <w:sz w:val="24"/>
          <w:szCs w:val="24"/>
        </w:rPr>
      </w:pPr>
    </w:p>
    <w:p>
      <w:pPr>
        <w:spacing w:line="360" w:lineRule="auto"/>
        <w:ind w:firstLine="480" w:firstLineChars="200"/>
        <w:rPr>
          <w:rFonts w:ascii="宋体" w:cs="Times New Roman"/>
          <w:sz w:val="24"/>
          <w:szCs w:val="24"/>
        </w:rPr>
      </w:pPr>
    </w:p>
    <w:p>
      <w:pPr>
        <w:spacing w:line="360" w:lineRule="auto"/>
        <w:ind w:firstLine="480" w:firstLineChars="200"/>
        <w:rPr>
          <w:rFonts w:ascii="宋体" w:cs="宋体"/>
          <w:sz w:val="24"/>
          <w:szCs w:val="24"/>
        </w:rPr>
      </w:pPr>
      <w:r>
        <w:rPr>
          <w:rFonts w:hint="eastAsia" w:ascii="宋体" w:hAnsi="宋体" w:cs="宋体"/>
          <w:sz w:val="24"/>
          <w:szCs w:val="24"/>
        </w:rPr>
        <w:t>地址：</w:t>
      </w:r>
      <w:r>
        <w:rPr>
          <w:rFonts w:ascii="宋体" w:cs="宋体"/>
          <w:sz w:val="24"/>
          <w:szCs w:val="24"/>
        </w:rPr>
        <w:t>.</w:t>
      </w:r>
    </w:p>
    <w:p>
      <w:pPr>
        <w:spacing w:line="360" w:lineRule="auto"/>
        <w:ind w:firstLine="480" w:firstLineChars="200"/>
        <w:rPr>
          <w:rFonts w:ascii="宋体" w:cs="宋体"/>
          <w:sz w:val="24"/>
          <w:szCs w:val="24"/>
        </w:rPr>
      </w:pPr>
      <w:r>
        <w:rPr>
          <w:rFonts w:hint="eastAsia" w:ascii="宋体" w:hAnsi="宋体" w:cs="宋体"/>
          <w:sz w:val="24"/>
          <w:szCs w:val="24"/>
        </w:rPr>
        <w:t>邮政编码：</w:t>
      </w:r>
      <w:r>
        <w:rPr>
          <w:rFonts w:ascii="宋体" w:cs="宋体"/>
          <w:sz w:val="24"/>
          <w:szCs w:val="24"/>
        </w:rPr>
        <w:t>.</w:t>
      </w:r>
    </w:p>
    <w:p>
      <w:pPr>
        <w:spacing w:line="360" w:lineRule="auto"/>
        <w:ind w:firstLine="480" w:firstLineChars="200"/>
        <w:rPr>
          <w:rFonts w:ascii="宋体" w:cs="宋体"/>
          <w:sz w:val="24"/>
          <w:szCs w:val="24"/>
        </w:rPr>
      </w:pPr>
      <w:r>
        <w:rPr>
          <w:rFonts w:hint="eastAsia" w:ascii="宋体" w:hAnsi="宋体" w:cs="宋体"/>
          <w:sz w:val="24"/>
          <w:szCs w:val="24"/>
        </w:rPr>
        <w:t>电话：</w:t>
      </w:r>
      <w:r>
        <w:rPr>
          <w:rFonts w:ascii="宋体" w:cs="宋体"/>
          <w:sz w:val="24"/>
          <w:szCs w:val="24"/>
        </w:rPr>
        <w:t>.</w:t>
      </w:r>
    </w:p>
    <w:p>
      <w:pPr>
        <w:spacing w:line="360" w:lineRule="auto"/>
        <w:ind w:firstLine="480" w:firstLineChars="200"/>
        <w:rPr>
          <w:rFonts w:ascii="宋体" w:cs="宋体"/>
          <w:sz w:val="24"/>
          <w:szCs w:val="24"/>
        </w:rPr>
      </w:pPr>
      <w:r>
        <w:rPr>
          <w:rFonts w:hint="eastAsia" w:ascii="宋体" w:hAnsi="宋体" w:cs="宋体"/>
          <w:sz w:val="24"/>
          <w:szCs w:val="24"/>
        </w:rPr>
        <w:t>传真：</w:t>
      </w:r>
      <w:r>
        <w:rPr>
          <w:rFonts w:ascii="宋体" w:cs="宋体"/>
          <w:sz w:val="24"/>
          <w:szCs w:val="24"/>
        </w:rPr>
        <w:t>.</w:t>
      </w:r>
    </w:p>
    <w:p>
      <w:pPr>
        <w:spacing w:line="360" w:lineRule="auto"/>
        <w:ind w:firstLine="480" w:firstLineChars="200"/>
        <w:rPr>
          <w:rFonts w:ascii="宋体" w:cs="宋体"/>
          <w:sz w:val="24"/>
          <w:szCs w:val="24"/>
        </w:rPr>
      </w:pPr>
      <w:r>
        <w:rPr>
          <w:rFonts w:hint="eastAsia" w:ascii="宋体" w:hAnsi="宋体" w:cs="宋体"/>
          <w:sz w:val="24"/>
          <w:szCs w:val="24"/>
        </w:rPr>
        <w:t>代表姓名：</w:t>
      </w:r>
      <w:r>
        <w:rPr>
          <w:rFonts w:ascii="宋体" w:cs="宋体"/>
          <w:sz w:val="24"/>
          <w:szCs w:val="24"/>
        </w:rPr>
        <w:t>.</w:t>
      </w:r>
    </w:p>
    <w:p>
      <w:pPr>
        <w:spacing w:line="360" w:lineRule="auto"/>
        <w:ind w:firstLine="480" w:firstLineChars="200"/>
        <w:rPr>
          <w:rFonts w:ascii="宋体" w:cs="宋体"/>
          <w:sz w:val="24"/>
          <w:szCs w:val="24"/>
        </w:rPr>
      </w:pPr>
      <w:r>
        <w:rPr>
          <w:rFonts w:hint="eastAsia" w:ascii="宋体" w:hAnsi="宋体" w:cs="宋体"/>
          <w:sz w:val="24"/>
          <w:szCs w:val="24"/>
        </w:rPr>
        <w:t>职务：</w:t>
      </w:r>
      <w:r>
        <w:rPr>
          <w:rFonts w:ascii="宋体" w:cs="宋体"/>
          <w:sz w:val="24"/>
          <w:szCs w:val="24"/>
        </w:rPr>
        <w:t>.</w:t>
      </w:r>
    </w:p>
    <w:p>
      <w:pPr>
        <w:spacing w:line="360" w:lineRule="auto"/>
        <w:rPr>
          <w:rFonts w:ascii="宋体" w:cs="Times New Roman"/>
          <w:sz w:val="24"/>
          <w:szCs w:val="24"/>
          <w:u w:val="single"/>
        </w:rPr>
      </w:pPr>
    </w:p>
    <w:p>
      <w:pPr>
        <w:spacing w:line="360" w:lineRule="auto"/>
        <w:rPr>
          <w:rFonts w:ascii="宋体" w:cs="Times New Roman"/>
          <w:sz w:val="24"/>
          <w:szCs w:val="24"/>
          <w:u w:val="single"/>
        </w:rPr>
      </w:pPr>
    </w:p>
    <w:p>
      <w:pPr>
        <w:spacing w:line="360" w:lineRule="auto"/>
        <w:rPr>
          <w:rFonts w:ascii="宋体" w:cs="Times New Roman"/>
          <w:sz w:val="24"/>
          <w:szCs w:val="24"/>
          <w:u w:val="single"/>
        </w:rPr>
      </w:pPr>
    </w:p>
    <w:p>
      <w:pPr>
        <w:spacing w:line="360" w:lineRule="auto"/>
        <w:ind w:firstLine="480" w:firstLineChars="200"/>
        <w:rPr>
          <w:rFonts w:ascii="宋体" w:cs="Times New Roman"/>
          <w:sz w:val="24"/>
          <w:szCs w:val="24"/>
        </w:rPr>
      </w:pP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投标供应商法定代表人（或法定代表人授权代表）签字：</w:t>
      </w: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投标供应商名称（盖章）：</w:t>
      </w:r>
    </w:p>
    <w:p>
      <w:pPr>
        <w:spacing w:line="360" w:lineRule="auto"/>
        <w:ind w:firstLine="480" w:firstLineChars="200"/>
        <w:rPr>
          <w:rFonts w:ascii="宋体" w:cs="Times New Roman"/>
          <w:sz w:val="24"/>
          <w:szCs w:val="24"/>
        </w:rPr>
      </w:pPr>
      <w:r>
        <w:rPr>
          <w:rFonts w:hint="eastAsia" w:ascii="宋体" w:hAnsi="宋体" w:cs="宋体"/>
          <w:sz w:val="24"/>
          <w:szCs w:val="24"/>
        </w:rPr>
        <w:t>日期：年月日</w:t>
      </w:r>
    </w:p>
    <w:bookmarkEnd w:id="569"/>
    <w:p/>
    <w:p>
      <w:pPr>
        <w:jc w:val="center"/>
        <w:outlineLvl w:val="1"/>
        <w:rPr>
          <w:rFonts w:ascii="黑体" w:hAnsi="仿宋" w:eastAsia="黑体" w:cs="黑体"/>
          <w:b/>
          <w:bCs/>
          <w:sz w:val="32"/>
          <w:szCs w:val="32"/>
        </w:rPr>
      </w:pPr>
      <w:r>
        <w:br w:type="page"/>
      </w:r>
      <w:bookmarkStart w:id="612" w:name="_Toc483349445"/>
      <w:bookmarkStart w:id="613" w:name="_Toc3107"/>
      <w:bookmarkStart w:id="614" w:name="_Toc22439"/>
      <w:bookmarkStart w:id="615" w:name="_Toc6880"/>
      <w:bookmarkStart w:id="616" w:name="_Toc26821"/>
      <w:bookmarkStart w:id="617" w:name="_Toc484353368"/>
      <w:r>
        <w:rPr>
          <w:rFonts w:hint="eastAsia" w:ascii="黑体" w:hAnsi="仿宋" w:eastAsia="黑体" w:cs="黑体"/>
          <w:b/>
          <w:bCs/>
          <w:sz w:val="32"/>
          <w:szCs w:val="32"/>
        </w:rPr>
        <w:t>三、报价表</w:t>
      </w:r>
      <w:bookmarkEnd w:id="612"/>
      <w:bookmarkEnd w:id="613"/>
      <w:bookmarkEnd w:id="614"/>
      <w:bookmarkEnd w:id="615"/>
      <w:bookmarkEnd w:id="616"/>
      <w:bookmarkEnd w:id="617"/>
    </w:p>
    <w:p>
      <w:pPr>
        <w:spacing w:line="360" w:lineRule="auto"/>
        <w:ind w:firstLine="482" w:firstLineChars="200"/>
        <w:rPr>
          <w:rFonts w:ascii="宋体" w:cs="Times New Roman"/>
          <w:b/>
          <w:bCs/>
          <w:sz w:val="24"/>
          <w:szCs w:val="24"/>
        </w:rPr>
      </w:pPr>
      <w:r>
        <w:rPr>
          <w:rFonts w:hint="eastAsia" w:ascii="宋体" w:hAnsi="宋体" w:cs="宋体"/>
          <w:b/>
          <w:bCs/>
          <w:sz w:val="24"/>
          <w:szCs w:val="24"/>
        </w:rPr>
        <w:t>3</w:t>
      </w:r>
      <w:r>
        <w:rPr>
          <w:rFonts w:ascii="宋体" w:hAnsi="宋体" w:cs="宋体"/>
          <w:b/>
          <w:bCs/>
          <w:sz w:val="24"/>
          <w:szCs w:val="24"/>
        </w:rPr>
        <w:t>.1</w:t>
      </w:r>
      <w:r>
        <w:rPr>
          <w:rFonts w:hint="eastAsia" w:ascii="宋体" w:hAnsi="宋体" w:cs="宋体"/>
          <w:b/>
          <w:bCs/>
          <w:sz w:val="24"/>
          <w:szCs w:val="24"/>
        </w:rPr>
        <w:t>报价一览表（格式）</w:t>
      </w:r>
    </w:p>
    <w:p>
      <w:pPr>
        <w:spacing w:line="360" w:lineRule="auto"/>
        <w:ind w:firstLine="482" w:firstLineChars="200"/>
        <w:rPr>
          <w:rFonts w:ascii="宋体" w:cs="Times New Roman"/>
          <w:b/>
          <w:bCs/>
          <w:sz w:val="24"/>
          <w:szCs w:val="24"/>
        </w:rPr>
      </w:pPr>
      <w:r>
        <w:rPr>
          <w:rFonts w:hint="eastAsia" w:ascii="宋体" w:hAnsi="宋体" w:cs="宋体"/>
          <w:b/>
          <w:bCs/>
          <w:sz w:val="24"/>
          <w:szCs w:val="24"/>
        </w:rPr>
        <w:t>3</w:t>
      </w:r>
      <w:r>
        <w:rPr>
          <w:rFonts w:ascii="宋体" w:hAnsi="宋体" w:cs="宋体"/>
          <w:b/>
          <w:bCs/>
          <w:sz w:val="24"/>
          <w:szCs w:val="24"/>
        </w:rPr>
        <w:t>.2</w:t>
      </w:r>
      <w:r>
        <w:rPr>
          <w:rFonts w:hint="eastAsia" w:ascii="宋体" w:hAnsi="宋体" w:cs="宋体"/>
          <w:b/>
          <w:bCs/>
          <w:sz w:val="24"/>
          <w:szCs w:val="24"/>
        </w:rPr>
        <w:t>分项报价表（格式）</w:t>
      </w: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p>
    <w:p>
      <w:pPr>
        <w:spacing w:line="360" w:lineRule="auto"/>
        <w:ind w:firstLine="482" w:firstLineChars="200"/>
        <w:rPr>
          <w:rFonts w:ascii="宋体" w:cs="Times New Roman"/>
          <w:b/>
          <w:bCs/>
          <w:sz w:val="24"/>
          <w:szCs w:val="24"/>
        </w:rPr>
      </w:pPr>
      <w:r>
        <w:rPr>
          <w:rFonts w:hint="eastAsia" w:ascii="宋体" w:hAnsi="宋体" w:cs="宋体"/>
          <w:b/>
          <w:bCs/>
          <w:sz w:val="24"/>
          <w:szCs w:val="24"/>
        </w:rPr>
        <w:t>3</w:t>
      </w:r>
      <w:r>
        <w:rPr>
          <w:rFonts w:ascii="宋体" w:hAnsi="宋体" w:cs="宋体"/>
          <w:b/>
          <w:bCs/>
          <w:sz w:val="24"/>
          <w:szCs w:val="24"/>
        </w:rPr>
        <w:t>.1</w:t>
      </w:r>
      <w:r>
        <w:rPr>
          <w:rFonts w:hint="eastAsia" w:ascii="宋体" w:hAnsi="宋体" w:cs="宋体"/>
          <w:b/>
          <w:bCs/>
          <w:sz w:val="24"/>
          <w:szCs w:val="24"/>
        </w:rPr>
        <w:t>投标报价一览表</w:t>
      </w:r>
    </w:p>
    <w:p>
      <w:pPr>
        <w:spacing w:line="360" w:lineRule="atLeast"/>
        <w:jc w:val="center"/>
        <w:rPr>
          <w:rFonts w:ascii="黑体" w:hAnsi="仿宋" w:eastAsia="黑体" w:cs="Times New Roman"/>
          <w:sz w:val="32"/>
          <w:szCs w:val="32"/>
        </w:rPr>
      </w:pPr>
      <w:r>
        <w:rPr>
          <w:rFonts w:hint="eastAsia" w:ascii="黑体" w:hAnsi="仿宋" w:eastAsia="黑体" w:cs="黑体"/>
          <w:sz w:val="32"/>
          <w:szCs w:val="32"/>
        </w:rPr>
        <w:t>投标报价一览表（格式）</w:t>
      </w:r>
    </w:p>
    <w:p>
      <w:pPr>
        <w:spacing w:line="360" w:lineRule="auto"/>
        <w:ind w:firstLine="480" w:firstLineChars="200"/>
        <w:rPr>
          <w:rFonts w:ascii="宋体" w:hAnsi="宋体" w:cs="宋体"/>
          <w:sz w:val="24"/>
          <w:szCs w:val="24"/>
        </w:rPr>
      </w:pPr>
      <w:r>
        <w:rPr>
          <w:rFonts w:hint="eastAsia" w:ascii="宋体" w:hAnsi="宋体" w:cs="宋体"/>
          <w:sz w:val="24"/>
          <w:szCs w:val="24"/>
        </w:rPr>
        <w:t>项目名称：</w:t>
      </w:r>
    </w:p>
    <w:p>
      <w:pPr>
        <w:spacing w:line="360" w:lineRule="auto"/>
        <w:ind w:firstLine="480" w:firstLineChars="200"/>
        <w:rPr>
          <w:rFonts w:ascii="宋体" w:cs="Times New Roman"/>
          <w:sz w:val="24"/>
          <w:szCs w:val="24"/>
        </w:rPr>
      </w:pPr>
      <w:r>
        <w:rPr>
          <w:rFonts w:hint="eastAsia" w:ascii="宋体" w:hAnsi="宋体" w:cs="宋体"/>
          <w:sz w:val="24"/>
          <w:szCs w:val="24"/>
        </w:rPr>
        <w:t>项目编号：</w:t>
      </w:r>
    </w:p>
    <w:p>
      <w:pPr>
        <w:spacing w:line="360" w:lineRule="auto"/>
        <w:ind w:firstLine="480" w:firstLineChars="200"/>
        <w:rPr>
          <w:rFonts w:ascii="宋体" w:cs="Times New Roman"/>
          <w:sz w:val="24"/>
          <w:szCs w:val="24"/>
        </w:rPr>
      </w:pPr>
      <w:r>
        <w:rPr>
          <w:rFonts w:hint="eastAsia" w:ascii="宋体" w:hAnsi="宋体" w:cs="宋体"/>
          <w:sz w:val="24"/>
          <w:szCs w:val="24"/>
        </w:rPr>
        <w:t>投标供应商：</w:t>
      </w:r>
    </w:p>
    <w:p>
      <w:pPr>
        <w:kinsoku w:val="0"/>
        <w:spacing w:line="500" w:lineRule="exact"/>
        <w:ind w:firstLine="120" w:firstLineChars="50"/>
        <w:jc w:val="center"/>
        <w:rPr>
          <w:rFonts w:ascii="??_GB2312" w:hAnsi="仿宋" w:eastAsia="Times New Roman" w:cs="Times New Roman"/>
          <w:sz w:val="24"/>
          <w:szCs w:val="24"/>
        </w:rPr>
      </w:pP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1"/>
        <w:gridCol w:w="6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1"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sz w:val="24"/>
                <w:szCs w:val="24"/>
              </w:rPr>
            </w:pPr>
            <w:r>
              <w:rPr>
                <w:rFonts w:hint="eastAsia" w:ascii="宋体" w:hAnsi="宋体"/>
                <w:sz w:val="24"/>
                <w:szCs w:val="24"/>
              </w:rPr>
              <w:t>投标报价(元</w:t>
            </w:r>
            <w:r>
              <w:rPr>
                <w:rFonts w:hint="eastAsia" w:ascii="宋体" w:hAnsi="宋体"/>
                <w:sz w:val="24"/>
              </w:rPr>
              <w:t>)</w:t>
            </w:r>
          </w:p>
        </w:tc>
        <w:tc>
          <w:tcPr>
            <w:tcW w:w="6503" w:type="dxa"/>
            <w:vAlign w:val="center"/>
          </w:tcPr>
          <w:p>
            <w:pPr>
              <w:keepNext w:val="0"/>
              <w:keepLines w:val="0"/>
              <w:suppressLineNumbers w:val="0"/>
              <w:spacing w:before="0" w:beforeAutospacing="0" w:after="0" w:afterAutospacing="0" w:line="360" w:lineRule="auto"/>
              <w:ind w:left="0" w:right="0"/>
              <w:jc w:val="left"/>
              <w:rPr>
                <w:rFonts w:hint="default" w:ascii="宋体" w:hAnsi="宋体"/>
                <w:sz w:val="24"/>
                <w:szCs w:val="24"/>
                <w:u w:val="single"/>
              </w:rPr>
            </w:pPr>
            <w:r>
              <w:rPr>
                <w:rFonts w:hint="eastAsia" w:ascii="宋体" w:hAnsi="宋体"/>
                <w:sz w:val="24"/>
                <w:szCs w:val="24"/>
              </w:rPr>
              <w:t>大写：</w:t>
            </w:r>
          </w:p>
          <w:p>
            <w:pPr>
              <w:keepNext w:val="0"/>
              <w:keepLines w:val="0"/>
              <w:suppressLineNumbers w:val="0"/>
              <w:spacing w:before="0" w:beforeAutospacing="0" w:after="0" w:afterAutospacing="0" w:line="360" w:lineRule="auto"/>
              <w:ind w:left="0" w:right="0"/>
              <w:rPr>
                <w:rFonts w:hint="default" w:ascii="宋体" w:cs="Times New Roman"/>
                <w:sz w:val="24"/>
                <w:szCs w:val="24"/>
              </w:rPr>
            </w:pPr>
            <w:r>
              <w:rPr>
                <w:rFonts w:hint="eastAsia" w:ascii="宋体" w:hAnsi="宋体"/>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z w:val="24"/>
                <w:szCs w:val="24"/>
              </w:rPr>
            </w:pPr>
            <w:r>
              <w:rPr>
                <w:rFonts w:hint="eastAsia" w:ascii="宋体" w:hAnsi="宋体"/>
                <w:sz w:val="24"/>
                <w:szCs w:val="24"/>
              </w:rPr>
              <w:t>交货期</w:t>
            </w:r>
          </w:p>
        </w:tc>
        <w:tc>
          <w:tcPr>
            <w:tcW w:w="6503" w:type="dxa"/>
            <w:vAlign w:val="center"/>
          </w:tcPr>
          <w:p>
            <w:pPr>
              <w:keepNext w:val="0"/>
              <w:keepLines w:val="0"/>
              <w:suppressLineNumbers w:val="0"/>
              <w:spacing w:before="0" w:beforeAutospacing="0" w:after="0" w:afterAutospacing="0" w:line="360" w:lineRule="auto"/>
              <w:ind w:left="0" w:right="0"/>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sz w:val="24"/>
                <w:szCs w:val="24"/>
                <w:lang w:val="en-US" w:eastAsia="zh-CN"/>
              </w:rPr>
            </w:pPr>
            <w:r>
              <w:rPr>
                <w:rFonts w:hint="eastAsia" w:ascii="宋体" w:hAnsi="宋体"/>
                <w:sz w:val="24"/>
                <w:szCs w:val="24"/>
                <w:lang w:val="en-US" w:eastAsia="zh-CN"/>
              </w:rPr>
              <w:t>质保期</w:t>
            </w:r>
          </w:p>
        </w:tc>
        <w:tc>
          <w:tcPr>
            <w:tcW w:w="6503" w:type="dxa"/>
            <w:vAlign w:val="center"/>
          </w:tcPr>
          <w:p>
            <w:pPr>
              <w:keepNext w:val="0"/>
              <w:keepLines w:val="0"/>
              <w:suppressLineNumbers w:val="0"/>
              <w:spacing w:before="0" w:beforeAutospacing="0" w:after="0" w:afterAutospacing="0" w:line="360" w:lineRule="auto"/>
              <w:ind w:left="0" w:right="0"/>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z w:val="24"/>
                <w:szCs w:val="24"/>
              </w:rPr>
            </w:pPr>
            <w:r>
              <w:rPr>
                <w:rFonts w:hint="eastAsia" w:ascii="宋体" w:hAnsi="宋体"/>
                <w:sz w:val="24"/>
                <w:szCs w:val="24"/>
              </w:rPr>
              <w:t>备注：</w:t>
            </w:r>
          </w:p>
        </w:tc>
        <w:tc>
          <w:tcPr>
            <w:tcW w:w="6503" w:type="dxa"/>
            <w:vAlign w:val="center"/>
          </w:tcPr>
          <w:p>
            <w:pPr>
              <w:keepNext w:val="0"/>
              <w:keepLines w:val="0"/>
              <w:suppressLineNumbers w:val="0"/>
              <w:spacing w:before="0" w:beforeAutospacing="0" w:after="0" w:afterAutospacing="0" w:line="360" w:lineRule="auto"/>
              <w:ind w:left="0" w:right="0"/>
              <w:rPr>
                <w:rFonts w:hint="default" w:ascii="宋体" w:hAnsi="宋体"/>
                <w:sz w:val="24"/>
                <w:szCs w:val="24"/>
              </w:rPr>
            </w:pPr>
          </w:p>
        </w:tc>
      </w:tr>
    </w:tbl>
    <w:p>
      <w:pPr>
        <w:pStyle w:val="16"/>
        <w:spacing w:line="500" w:lineRule="exact"/>
        <w:ind w:left="-120" w:leftChars="-57" w:firstLine="527" w:firstLineChars="250"/>
        <w:rPr>
          <w:b/>
          <w:bCs/>
          <w:u w:val="single"/>
        </w:rPr>
      </w:pPr>
    </w:p>
    <w:p>
      <w:pPr>
        <w:pStyle w:val="16"/>
        <w:spacing w:line="440" w:lineRule="exact"/>
        <w:ind w:left="-120" w:leftChars="-57" w:firstLine="527" w:firstLineChars="250"/>
        <w:rPr>
          <w:b/>
          <w:bCs/>
          <w:u w:val="single"/>
        </w:rPr>
      </w:pPr>
      <w:r>
        <w:rPr>
          <w:rFonts w:hint="eastAsia" w:hAnsi="宋体"/>
          <w:b/>
          <w:bCs/>
          <w:u w:val="single"/>
        </w:rPr>
        <w:t>注：</w:t>
      </w:r>
    </w:p>
    <w:p>
      <w:pPr>
        <w:pStyle w:val="16"/>
        <w:spacing w:line="440" w:lineRule="exact"/>
        <w:ind w:left="-120" w:leftChars="-57" w:firstLine="527" w:firstLineChars="250"/>
        <w:rPr>
          <w:rFonts w:hAnsi="宋体"/>
          <w:b/>
          <w:bCs/>
          <w:u w:val="single"/>
        </w:rPr>
      </w:pPr>
      <w:r>
        <w:rPr>
          <w:rFonts w:hAnsi="宋体"/>
          <w:b/>
          <w:bCs/>
          <w:u w:val="single"/>
        </w:rPr>
        <w:t>1.</w:t>
      </w:r>
      <w:r>
        <w:rPr>
          <w:rFonts w:hint="eastAsia" w:hAnsi="宋体"/>
          <w:b/>
          <w:bCs/>
          <w:u w:val="single"/>
        </w:rPr>
        <w:t>此表投标报价是所有需投标供应商支付的金额总数，包括完成《用户需求书》要求的全部内容的所有可预见以及不可预见的费用。</w:t>
      </w:r>
    </w:p>
    <w:p>
      <w:pPr>
        <w:pStyle w:val="16"/>
        <w:spacing w:line="440" w:lineRule="exact"/>
        <w:ind w:left="-120" w:leftChars="-57" w:firstLine="527" w:firstLineChars="250"/>
        <w:rPr>
          <w:rFonts w:hAnsi="宋体"/>
          <w:b/>
          <w:bCs/>
          <w:u w:val="single"/>
        </w:rPr>
      </w:pPr>
      <w:r>
        <w:rPr>
          <w:rFonts w:hint="eastAsia" w:hAnsi="宋体"/>
          <w:b/>
          <w:bCs/>
          <w:u w:val="single"/>
        </w:rPr>
        <w:t>2.交货期是指投标供应商自合同签订后交付货物的时间，以日历天为单位。</w:t>
      </w:r>
    </w:p>
    <w:p>
      <w:pPr>
        <w:pStyle w:val="16"/>
        <w:spacing w:line="440" w:lineRule="exact"/>
        <w:ind w:left="-120" w:leftChars="-57" w:firstLine="527" w:firstLineChars="250"/>
        <w:rPr>
          <w:b/>
          <w:bCs/>
          <w:u w:val="single"/>
        </w:rPr>
      </w:pPr>
      <w:r>
        <w:rPr>
          <w:rFonts w:hint="eastAsia" w:hAnsi="宋体"/>
          <w:b/>
          <w:bCs/>
          <w:u w:val="single"/>
        </w:rPr>
        <w:t>3</w:t>
      </w:r>
      <w:r>
        <w:rPr>
          <w:rFonts w:hAnsi="宋体"/>
          <w:b/>
          <w:bCs/>
          <w:u w:val="single"/>
        </w:rPr>
        <w:t>.</w:t>
      </w:r>
      <w:r>
        <w:rPr>
          <w:rFonts w:hint="eastAsia" w:hAnsi="宋体"/>
          <w:b/>
          <w:bCs/>
          <w:u w:val="single"/>
        </w:rPr>
        <w:t>《投标报价一览表》除在投标文件内装订外，另制作一份单独放在一个信封中。封口处应有投标供应商全权代表签字及投标供应商公章。封皮上写明投标项目名称、投标供应商名称，并注明投标报价一览表字样。</w:t>
      </w:r>
    </w:p>
    <w:p>
      <w:pPr>
        <w:pStyle w:val="16"/>
        <w:spacing w:line="440" w:lineRule="exact"/>
        <w:ind w:left="-120" w:leftChars="-57" w:firstLine="527" w:firstLineChars="250"/>
        <w:rPr>
          <w:b/>
          <w:bCs/>
          <w:u w:val="single"/>
        </w:rPr>
      </w:pPr>
      <w:r>
        <w:rPr>
          <w:rFonts w:hint="eastAsia" w:hAnsi="宋体"/>
          <w:b/>
          <w:bCs/>
          <w:u w:val="single"/>
        </w:rPr>
        <w:t>4</w:t>
      </w:r>
      <w:r>
        <w:rPr>
          <w:rFonts w:hAnsi="宋体"/>
          <w:b/>
          <w:bCs/>
          <w:u w:val="single"/>
        </w:rPr>
        <w:t>.</w:t>
      </w:r>
      <w:r>
        <w:rPr>
          <w:rFonts w:hint="eastAsia" w:hAnsi="宋体"/>
          <w:b/>
          <w:bCs/>
          <w:u w:val="single"/>
        </w:rPr>
        <w:t>招标文件规定的《投标报价一览表》格式以外的内容不予公开唱标，并不作为评标依据。</w:t>
      </w:r>
    </w:p>
    <w:p>
      <w:pPr>
        <w:pStyle w:val="16"/>
        <w:spacing w:line="440" w:lineRule="exact"/>
        <w:ind w:left="-120" w:leftChars="-57" w:firstLine="527" w:firstLineChars="250"/>
        <w:rPr>
          <w:rFonts w:ascii="??_GB2312" w:hAnsi="仿宋" w:eastAsia="Times New Roman"/>
          <w:sz w:val="24"/>
          <w:szCs w:val="24"/>
        </w:rPr>
      </w:pPr>
      <w:r>
        <w:rPr>
          <w:rFonts w:hint="eastAsia" w:hAnsi="宋体"/>
          <w:b/>
          <w:bCs/>
          <w:u w:val="single"/>
        </w:rPr>
        <w:t>5</w:t>
      </w:r>
      <w:r>
        <w:rPr>
          <w:rFonts w:hAnsi="宋体"/>
          <w:b/>
          <w:bCs/>
          <w:u w:val="single"/>
        </w:rPr>
        <w:t>.</w:t>
      </w:r>
      <w:r>
        <w:rPr>
          <w:rFonts w:hint="eastAsia" w:hAnsi="宋体"/>
          <w:b/>
          <w:bCs/>
          <w:u w:val="single"/>
        </w:rPr>
        <w:t>表内报价内容以元为单位</w:t>
      </w:r>
      <w:r>
        <w:rPr>
          <w:rFonts w:hint="eastAsia" w:hAnsi="宋体"/>
          <w:b/>
          <w:bCs/>
          <w:u w:val="single"/>
          <w:lang w:eastAsia="zh-CN"/>
        </w:rPr>
        <w:t>，</w:t>
      </w:r>
      <w:r>
        <w:rPr>
          <w:rFonts w:hint="eastAsia" w:hAnsi="宋体"/>
          <w:b/>
          <w:bCs/>
          <w:u w:val="single"/>
          <w:lang w:val="en-US" w:eastAsia="zh-CN"/>
        </w:rPr>
        <w:t>保留两位小数</w:t>
      </w:r>
      <w:r>
        <w:rPr>
          <w:rFonts w:hint="eastAsia" w:hAnsi="宋体"/>
          <w:b/>
          <w:bCs/>
          <w:u w:val="single"/>
          <w:lang w:val="hr-HR"/>
        </w:rPr>
        <w:t>。</w:t>
      </w:r>
    </w:p>
    <w:p>
      <w:pPr>
        <w:kinsoku w:val="0"/>
        <w:spacing w:line="500" w:lineRule="exact"/>
        <w:rPr>
          <w:rFonts w:ascii="??_GB2312" w:hAnsi="仿宋" w:eastAsia="Times New Roman" w:cs="Times New Roman"/>
          <w:sz w:val="24"/>
          <w:szCs w:val="24"/>
        </w:rPr>
      </w:pPr>
    </w:p>
    <w:p>
      <w:pPr>
        <w:kinsoku w:val="0"/>
        <w:spacing w:line="500" w:lineRule="exact"/>
        <w:rPr>
          <w:rFonts w:ascii="??_GB2312" w:hAnsi="仿宋" w:eastAsia="Times New Roman" w:cs="Times New Roman"/>
          <w:sz w:val="24"/>
          <w:szCs w:val="24"/>
        </w:rPr>
      </w:pPr>
    </w:p>
    <w:p>
      <w:pPr>
        <w:kinsoku w:val="0"/>
        <w:spacing w:line="500" w:lineRule="exact"/>
        <w:rPr>
          <w:rFonts w:ascii="??_GB2312" w:hAnsi="仿宋" w:eastAsia="Times New Roman" w:cs="Times New Roman"/>
          <w:sz w:val="24"/>
          <w:szCs w:val="24"/>
        </w:rPr>
      </w:pPr>
    </w:p>
    <w:p>
      <w:pPr>
        <w:kinsoku w:val="0"/>
        <w:spacing w:line="500" w:lineRule="exact"/>
        <w:rPr>
          <w:rFonts w:ascii="??_GB2312" w:hAnsi="仿宋" w:eastAsia="Times New Roman" w:cs="Times New Roman"/>
          <w:sz w:val="24"/>
          <w:szCs w:val="24"/>
        </w:rPr>
      </w:pP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投标供应商法定代表人（或法定代表人授权代表）签字：</w:t>
      </w: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投标供应商名称（盖章）：</w:t>
      </w:r>
    </w:p>
    <w:p>
      <w:pPr>
        <w:spacing w:line="360" w:lineRule="auto"/>
        <w:ind w:firstLine="480" w:firstLineChars="200"/>
        <w:rPr>
          <w:rFonts w:ascii="宋体" w:hAnsi="宋体" w:cs="宋体"/>
          <w:sz w:val="24"/>
          <w:szCs w:val="24"/>
        </w:rPr>
        <w:sectPr>
          <w:pgSz w:w="11906" w:h="16838"/>
          <w:pgMar w:top="1440" w:right="1080" w:bottom="1440" w:left="1080" w:header="851" w:footer="992" w:gutter="0"/>
          <w:cols w:space="720" w:num="1"/>
          <w:docGrid w:type="lines" w:linePitch="312" w:charSpace="0"/>
        </w:sectPr>
      </w:pPr>
      <w:r>
        <w:rPr>
          <w:rFonts w:hint="eastAsia" w:ascii="宋体" w:hAnsi="宋体" w:cs="宋体"/>
          <w:sz w:val="24"/>
          <w:szCs w:val="24"/>
        </w:rPr>
        <w:t>日期：年月日</w:t>
      </w:r>
    </w:p>
    <w:p>
      <w:pPr>
        <w:spacing w:line="360" w:lineRule="auto"/>
        <w:ind w:firstLine="482" w:firstLineChars="200"/>
        <w:rPr>
          <w:rFonts w:ascii="宋体" w:cs="Times New Roman"/>
          <w:b/>
          <w:bCs/>
          <w:sz w:val="24"/>
          <w:szCs w:val="24"/>
        </w:rPr>
      </w:pPr>
      <w:r>
        <w:rPr>
          <w:rFonts w:hint="eastAsia" w:ascii="宋体" w:hAnsi="宋体" w:cs="宋体"/>
          <w:b/>
          <w:bCs/>
          <w:sz w:val="24"/>
          <w:szCs w:val="24"/>
        </w:rPr>
        <w:t>3</w:t>
      </w:r>
      <w:r>
        <w:rPr>
          <w:rFonts w:ascii="宋体" w:hAnsi="宋体" w:cs="宋体"/>
          <w:b/>
          <w:bCs/>
          <w:sz w:val="24"/>
          <w:szCs w:val="24"/>
        </w:rPr>
        <w:t>.2</w:t>
      </w:r>
      <w:r>
        <w:rPr>
          <w:rFonts w:hint="eastAsia" w:ascii="宋体" w:hAnsi="宋体" w:cs="宋体"/>
          <w:b/>
          <w:bCs/>
          <w:sz w:val="24"/>
          <w:szCs w:val="24"/>
        </w:rPr>
        <w:t>分项报价表</w:t>
      </w:r>
    </w:p>
    <w:p>
      <w:pPr>
        <w:spacing w:line="360" w:lineRule="atLeast"/>
        <w:jc w:val="center"/>
        <w:rPr>
          <w:rFonts w:ascii="黑体" w:hAnsi="仿宋" w:eastAsia="黑体" w:cs="Times New Roman"/>
          <w:sz w:val="32"/>
          <w:szCs w:val="32"/>
        </w:rPr>
      </w:pPr>
      <w:r>
        <w:rPr>
          <w:rFonts w:hint="eastAsia" w:ascii="黑体" w:hAnsi="仿宋" w:eastAsia="黑体" w:cs="黑体"/>
          <w:sz w:val="32"/>
          <w:szCs w:val="32"/>
        </w:rPr>
        <w:t>分项报价表（格式）</w:t>
      </w:r>
    </w:p>
    <w:p>
      <w:pPr>
        <w:spacing w:line="360" w:lineRule="auto"/>
        <w:ind w:firstLine="480" w:firstLineChars="200"/>
        <w:rPr>
          <w:rFonts w:ascii="宋体" w:cs="Times New Roman"/>
          <w:sz w:val="24"/>
          <w:szCs w:val="24"/>
        </w:rPr>
      </w:pPr>
      <w:r>
        <w:rPr>
          <w:rFonts w:hint="eastAsia" w:ascii="宋体" w:hAnsi="宋体" w:cs="宋体"/>
          <w:sz w:val="24"/>
          <w:szCs w:val="24"/>
        </w:rPr>
        <w:t>项目名称：</w:t>
      </w:r>
    </w:p>
    <w:p>
      <w:pPr>
        <w:spacing w:line="360" w:lineRule="auto"/>
        <w:ind w:firstLine="480" w:firstLineChars="200"/>
        <w:rPr>
          <w:rFonts w:ascii="宋体" w:cs="Times New Roman"/>
          <w:sz w:val="24"/>
          <w:szCs w:val="24"/>
        </w:rPr>
      </w:pPr>
      <w:r>
        <w:rPr>
          <w:rFonts w:hint="eastAsia" w:ascii="宋体" w:hAnsi="宋体" w:cs="宋体"/>
          <w:sz w:val="24"/>
          <w:szCs w:val="24"/>
        </w:rPr>
        <w:t>项目编号：</w:t>
      </w:r>
    </w:p>
    <w:p>
      <w:pPr>
        <w:spacing w:line="360" w:lineRule="auto"/>
        <w:ind w:firstLine="480" w:firstLineChars="200"/>
        <w:rPr>
          <w:rFonts w:ascii="宋体" w:hAnsi="宋体" w:cs="宋体"/>
          <w:sz w:val="24"/>
          <w:szCs w:val="24"/>
        </w:rPr>
      </w:pPr>
      <w:r>
        <w:rPr>
          <w:rFonts w:hint="eastAsia" w:ascii="宋体" w:hAnsi="宋体" w:cs="宋体"/>
          <w:sz w:val="24"/>
          <w:szCs w:val="24"/>
        </w:rPr>
        <w:t>投标供应商：</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2"/>
        <w:gridCol w:w="1568"/>
        <w:gridCol w:w="1677"/>
        <w:gridCol w:w="1023"/>
        <w:gridCol w:w="927"/>
        <w:gridCol w:w="821"/>
        <w:gridCol w:w="2352"/>
        <w:gridCol w:w="1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122" w:type="dxa"/>
            <w:shd w:val="clear" w:color="auto" w:fill="FFFFFF"/>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r>
              <w:rPr>
                <w:rFonts w:hint="eastAsia" w:ascii="黑体" w:hAnsi="黑体" w:eastAsia="黑体" w:cs="黑体"/>
              </w:rPr>
              <w:t>序号</w:t>
            </w:r>
          </w:p>
        </w:tc>
        <w:tc>
          <w:tcPr>
            <w:tcW w:w="1568" w:type="dxa"/>
            <w:shd w:val="clear" w:color="auto" w:fill="FFFFFF"/>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r>
              <w:rPr>
                <w:rFonts w:hint="eastAsia" w:ascii="黑体" w:hAnsi="黑体" w:eastAsia="黑体" w:cs="黑体"/>
              </w:rPr>
              <w:t>货物名称</w:t>
            </w:r>
          </w:p>
        </w:tc>
        <w:tc>
          <w:tcPr>
            <w:tcW w:w="1677" w:type="dxa"/>
            <w:shd w:val="clear" w:color="auto" w:fill="FFFFFF"/>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r>
              <w:rPr>
                <w:rFonts w:hint="eastAsia" w:ascii="黑体" w:hAnsi="黑体" w:eastAsia="黑体" w:cs="黑体"/>
              </w:rPr>
              <w:t>品牌、规格型号</w:t>
            </w:r>
          </w:p>
        </w:tc>
        <w:tc>
          <w:tcPr>
            <w:tcW w:w="1023" w:type="dxa"/>
            <w:shd w:val="clear" w:color="auto" w:fill="FFFFFF"/>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r>
              <w:rPr>
                <w:rFonts w:hint="eastAsia" w:ascii="黑体" w:hAnsi="黑体" w:eastAsia="黑体" w:cs="黑体"/>
              </w:rPr>
              <w:t>制造商</w:t>
            </w:r>
          </w:p>
        </w:tc>
        <w:tc>
          <w:tcPr>
            <w:tcW w:w="927" w:type="dxa"/>
            <w:shd w:val="clear" w:color="auto" w:fill="FFFFFF"/>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r>
              <w:rPr>
                <w:rFonts w:hint="eastAsia" w:ascii="黑体" w:hAnsi="黑体" w:eastAsia="黑体" w:cs="黑体"/>
              </w:rPr>
              <w:t>数量</w:t>
            </w:r>
          </w:p>
        </w:tc>
        <w:tc>
          <w:tcPr>
            <w:tcW w:w="821" w:type="dxa"/>
            <w:shd w:val="clear" w:color="auto" w:fill="FFFFFF"/>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r>
              <w:rPr>
                <w:rFonts w:hint="eastAsia" w:ascii="黑体" w:hAnsi="黑体" w:eastAsia="黑体" w:cs="黑体"/>
              </w:rPr>
              <w:t>单价</w:t>
            </w:r>
          </w:p>
        </w:tc>
        <w:tc>
          <w:tcPr>
            <w:tcW w:w="2352" w:type="dxa"/>
            <w:shd w:val="clear" w:color="auto" w:fill="FFFFFF"/>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r>
              <w:rPr>
                <w:rFonts w:hint="eastAsia" w:ascii="黑体" w:hAnsi="黑体" w:eastAsia="黑体" w:cs="黑体"/>
              </w:rPr>
              <w:t>合计（元）</w:t>
            </w:r>
          </w:p>
        </w:tc>
        <w:tc>
          <w:tcPr>
            <w:tcW w:w="1315" w:type="dxa"/>
            <w:shd w:val="clear" w:color="auto" w:fill="FFFFFF"/>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r>
              <w:rPr>
                <w:rFonts w:hint="eastAsia" w:ascii="黑体" w:hAnsi="黑体" w:eastAsia="黑体" w:cs="黑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r>
              <w:rPr>
                <w:rFonts w:hint="default" w:ascii="黑体" w:hAnsi="黑体" w:eastAsia="黑体" w:cs="黑体"/>
              </w:rPr>
              <w:t>1</w:t>
            </w:r>
          </w:p>
        </w:tc>
        <w:tc>
          <w:tcPr>
            <w:tcW w:w="1568"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1677"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1023"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927"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821"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2352"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1315"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r>
              <w:rPr>
                <w:rFonts w:hint="default" w:ascii="黑体" w:hAnsi="黑体" w:eastAsia="黑体" w:cs="黑体"/>
              </w:rPr>
              <w:t>2</w:t>
            </w:r>
          </w:p>
        </w:tc>
        <w:tc>
          <w:tcPr>
            <w:tcW w:w="1568"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1677"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1023"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927"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821"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2352"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c>
          <w:tcPr>
            <w:tcW w:w="1315"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r>
              <w:rPr>
                <w:rFonts w:hint="eastAsia" w:ascii="黑体" w:hAnsi="黑体" w:eastAsia="黑体" w:cs="Times New Roman"/>
              </w:rPr>
              <w:t>3</w:t>
            </w:r>
          </w:p>
        </w:tc>
        <w:tc>
          <w:tcPr>
            <w:tcW w:w="1568"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1677"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1023"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927"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821"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2352"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1315"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rPr>
            </w:pPr>
            <w:r>
              <w:rPr>
                <w:rFonts w:hint="eastAsia" w:ascii="黑体" w:hAnsi="黑体" w:eastAsia="黑体" w:cs="黑体"/>
              </w:rPr>
              <w:t>……</w:t>
            </w:r>
          </w:p>
        </w:tc>
        <w:tc>
          <w:tcPr>
            <w:tcW w:w="1568"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1677"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1023"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927"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821"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2352"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c>
          <w:tcPr>
            <w:tcW w:w="1315" w:type="dxa"/>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67" w:type="dxa"/>
            <w:gridSpan w:val="3"/>
            <w:shd w:val="clear" w:color="auto" w:fill="auto"/>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color w:val="auto"/>
                <w:shd w:val="clear" w:color="auto" w:fill="auto"/>
              </w:rPr>
            </w:pPr>
            <w:r>
              <w:rPr>
                <w:rFonts w:hint="eastAsia" w:ascii="黑体" w:hAnsi="黑体" w:eastAsia="黑体" w:cs="黑体"/>
                <w:color w:val="auto"/>
                <w:shd w:val="clear" w:color="auto" w:fill="auto"/>
              </w:rPr>
              <w:t>合计（大写）</w:t>
            </w:r>
          </w:p>
        </w:tc>
        <w:tc>
          <w:tcPr>
            <w:tcW w:w="6438" w:type="dxa"/>
            <w:gridSpan w:val="5"/>
            <w:shd w:val="clear" w:color="auto" w:fill="auto"/>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Times New Roman"/>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10805" w:type="dxa"/>
            <w:gridSpan w:val="8"/>
            <w:shd w:val="clear" w:color="auto" w:fill="auto"/>
            <w:vAlign w:val="center"/>
          </w:tcPr>
          <w:p>
            <w:pPr>
              <w:keepNext w:val="0"/>
              <w:keepLines w:val="0"/>
              <w:suppressLineNumbers w:val="0"/>
              <w:spacing w:before="0" w:beforeAutospacing="0" w:after="0" w:afterAutospacing="0"/>
              <w:ind w:left="0" w:right="0"/>
              <w:rPr>
                <w:rFonts w:hint="default" w:hAnsi="宋体" w:cs="Times New Roman"/>
                <w:b/>
                <w:bCs/>
                <w:color w:val="auto"/>
                <w:shd w:val="clear" w:color="auto" w:fill="auto"/>
              </w:rPr>
            </w:pPr>
          </w:p>
        </w:tc>
      </w:tr>
    </w:tbl>
    <w:p>
      <w:pPr>
        <w:pStyle w:val="16"/>
        <w:spacing w:line="440" w:lineRule="exact"/>
        <w:ind w:left="-120" w:leftChars="-57" w:firstLine="527" w:firstLineChars="250"/>
        <w:rPr>
          <w:b/>
          <w:bCs/>
          <w:u w:val="single"/>
        </w:rPr>
      </w:pPr>
      <w:r>
        <w:rPr>
          <w:rFonts w:hint="eastAsia" w:hAnsi="宋体"/>
          <w:b/>
          <w:bCs/>
          <w:u w:val="single"/>
        </w:rPr>
        <w:t>注：</w:t>
      </w:r>
      <w:r>
        <w:rPr>
          <w:rFonts w:hAnsi="宋体"/>
          <w:b/>
          <w:bCs/>
          <w:u w:val="single"/>
        </w:rPr>
        <w:t>1.</w:t>
      </w:r>
      <w:r>
        <w:rPr>
          <w:rFonts w:hint="eastAsia" w:hAnsi="宋体"/>
          <w:b/>
          <w:bCs/>
          <w:u w:val="single"/>
        </w:rPr>
        <w:t>分项报价表可参照以上格式提供，也可由投标供应商自拟格式；自拟格式应能清楚表达投标报价一览表总报价组成；</w:t>
      </w:r>
    </w:p>
    <w:p>
      <w:pPr>
        <w:pStyle w:val="16"/>
        <w:spacing w:line="440" w:lineRule="exact"/>
        <w:ind w:left="-120" w:leftChars="-57" w:firstLine="527" w:firstLineChars="250"/>
        <w:rPr>
          <w:b/>
          <w:bCs/>
          <w:u w:val="single"/>
        </w:rPr>
      </w:pPr>
      <w:r>
        <w:rPr>
          <w:rFonts w:hint="eastAsia" w:hAnsi="宋体"/>
          <w:b/>
          <w:bCs/>
          <w:u w:val="single"/>
        </w:rPr>
        <w:t xml:space="preserve">     2</w:t>
      </w:r>
      <w:r>
        <w:rPr>
          <w:rFonts w:hAnsi="宋体"/>
          <w:b/>
          <w:bCs/>
          <w:u w:val="single"/>
        </w:rPr>
        <w:t>.</w:t>
      </w:r>
      <w:r>
        <w:rPr>
          <w:rFonts w:hint="eastAsia" w:hAnsi="宋体"/>
          <w:b/>
          <w:bCs/>
          <w:u w:val="single"/>
        </w:rPr>
        <w:t>表内报价内容以元为单位。</w:t>
      </w: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投标供应商法定代表人（或法定代表人授权代表）签字：</w:t>
      </w: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投标供应商名称（盖章）：</w:t>
      </w:r>
    </w:p>
    <w:p>
      <w:pPr>
        <w:spacing w:line="360" w:lineRule="auto"/>
        <w:ind w:firstLine="480" w:firstLineChars="200"/>
        <w:rPr>
          <w:rFonts w:hint="eastAsia" w:ascii="宋体" w:hAnsi="宋体" w:eastAsia="宋体" w:cs="宋体"/>
          <w:sz w:val="24"/>
          <w:szCs w:val="24"/>
          <w:lang w:val="en-US" w:eastAsia="zh-CN"/>
        </w:rPr>
        <w:sectPr>
          <w:pgSz w:w="16838" w:h="11906" w:orient="landscape"/>
          <w:pgMar w:top="1080" w:right="1440" w:bottom="1080" w:left="1440" w:header="851" w:footer="992" w:gutter="0"/>
          <w:cols w:space="720" w:num="1"/>
          <w:docGrid w:type="lines" w:linePitch="312" w:charSpace="0"/>
        </w:sectPr>
      </w:pPr>
      <w:r>
        <w:rPr>
          <w:rFonts w:hint="eastAsia" w:ascii="宋体" w:hAnsi="宋体" w:cs="宋体"/>
          <w:sz w:val="24"/>
          <w:szCs w:val="24"/>
        </w:rPr>
        <w:t>日期：年月</w:t>
      </w:r>
      <w:r>
        <w:rPr>
          <w:rFonts w:hint="eastAsia" w:ascii="宋体" w:hAnsi="宋体" w:cs="宋体"/>
          <w:sz w:val="24"/>
          <w:szCs w:val="24"/>
          <w:lang w:eastAsia="zh-CN"/>
        </w:rPr>
        <w:t>日</w:t>
      </w:r>
    </w:p>
    <w:p>
      <w:pPr>
        <w:tabs>
          <w:tab w:val="left" w:pos="799"/>
        </w:tabs>
        <w:spacing w:line="240" w:lineRule="auto"/>
        <w:rPr>
          <w:rFonts w:ascii="宋体" w:hAnsi="宋体"/>
          <w:sz w:val="24"/>
        </w:rPr>
      </w:pPr>
      <w:bookmarkStart w:id="618" w:name="_Toc278794817"/>
      <w:bookmarkStart w:id="619" w:name="_Toc483349446"/>
      <w:bookmarkStart w:id="620" w:name="_Toc14998"/>
      <w:bookmarkStart w:id="621" w:name="_Toc484353369"/>
      <w:bookmarkStart w:id="622" w:name="_Toc22652"/>
      <w:r>
        <w:rPr>
          <w:rFonts w:hint="eastAsia" w:ascii="宋体" w:hAnsi="宋体"/>
          <w:sz w:val="24"/>
          <w:lang w:eastAsia="zh-CN"/>
        </w:rPr>
        <w:tab/>
      </w:r>
    </w:p>
    <w:p>
      <w:pPr>
        <w:keepNext w:val="0"/>
        <w:keepLines w:val="0"/>
        <w:widowControl w:val="0"/>
        <w:suppressLineNumbers w:val="0"/>
        <w:spacing w:before="0" w:beforeAutospacing="0" w:after="0" w:afterAutospacing="0" w:line="360" w:lineRule="atLeast"/>
        <w:ind w:left="0" w:right="0"/>
        <w:jc w:val="center"/>
        <w:rPr>
          <w:rFonts w:hAnsi="宋体" w:cs="宋体"/>
          <w:lang w:val="en-US"/>
        </w:rPr>
      </w:pPr>
      <w:r>
        <w:rPr>
          <w:rFonts w:hint="eastAsia" w:ascii="宋体" w:hAnsi="宋体" w:cs="宋体"/>
          <w:b/>
          <w:bCs/>
          <w:kern w:val="0"/>
          <w:sz w:val="32"/>
          <w:szCs w:val="32"/>
          <w:lang w:val="en-US" w:eastAsia="zh-CN" w:bidi="ar"/>
        </w:rPr>
        <w:t>四、</w:t>
      </w:r>
      <w:r>
        <w:rPr>
          <w:rFonts w:hint="eastAsia" w:ascii="宋体" w:hAnsi="宋体" w:eastAsia="宋体" w:cs="宋体"/>
          <w:b/>
          <w:bCs/>
          <w:kern w:val="0"/>
          <w:sz w:val="32"/>
          <w:szCs w:val="32"/>
          <w:lang w:val="en-US" w:eastAsia="zh-CN" w:bidi="ar"/>
        </w:rPr>
        <w:t>技术指标偏差表</w:t>
      </w:r>
    </w:p>
    <w:p>
      <w:pPr>
        <w:keepNext w:val="0"/>
        <w:keepLines w:val="0"/>
        <w:widowControl w:val="0"/>
        <w:suppressLineNumbers w:val="0"/>
        <w:kinsoku w:val="0"/>
        <w:spacing w:before="0" w:beforeAutospacing="0" w:after="0" w:afterAutospacing="0" w:line="500" w:lineRule="exact"/>
        <w:ind w:left="0" w:right="0"/>
        <w:jc w:val="both"/>
        <w:rPr>
          <w:rFonts w:hAnsi="宋体" w:cs="宋体"/>
          <w:lang w:val="en-US"/>
        </w:rPr>
      </w:pPr>
      <w:r>
        <w:rPr>
          <w:rFonts w:hint="eastAsia" w:ascii="宋体" w:hAnsi="宋体" w:eastAsia="宋体" w:cs="宋体"/>
          <w:kern w:val="0"/>
          <w:sz w:val="24"/>
          <w:szCs w:val="20"/>
          <w:lang w:val="en-US" w:eastAsia="zh-CN" w:bidi="ar"/>
        </w:rPr>
        <w:t>项目名称：</w:t>
      </w:r>
    </w:p>
    <w:p>
      <w:pPr>
        <w:keepNext w:val="0"/>
        <w:keepLines w:val="0"/>
        <w:widowControl w:val="0"/>
        <w:suppressLineNumbers w:val="0"/>
        <w:kinsoku w:val="0"/>
        <w:spacing w:before="0" w:beforeAutospacing="0" w:after="0" w:afterAutospacing="0" w:line="500" w:lineRule="exact"/>
        <w:ind w:left="0" w:right="0"/>
        <w:jc w:val="both"/>
        <w:rPr>
          <w:rFonts w:hAnsi="宋体" w:cs="宋体"/>
          <w:lang w:val="en-US"/>
        </w:rPr>
      </w:pPr>
      <w:r>
        <w:rPr>
          <w:rFonts w:hint="eastAsia" w:ascii="宋体" w:hAnsi="宋体" w:eastAsia="宋体" w:cs="宋体"/>
          <w:kern w:val="0"/>
          <w:sz w:val="24"/>
          <w:szCs w:val="20"/>
          <w:lang w:val="en-US" w:eastAsia="zh-CN" w:bidi="ar"/>
        </w:rPr>
        <w:t xml:space="preserve">项目编号：                                                    </w:t>
      </w:r>
    </w:p>
    <w:p>
      <w:pPr>
        <w:keepNext w:val="0"/>
        <w:keepLines w:val="0"/>
        <w:widowControl w:val="0"/>
        <w:suppressLineNumbers w:val="0"/>
        <w:kinsoku w:val="0"/>
        <w:spacing w:before="0" w:beforeAutospacing="0" w:after="0" w:afterAutospacing="0" w:line="500" w:lineRule="exact"/>
        <w:ind w:left="-118" w:leftChars="-56" w:right="0" w:firstLine="120" w:firstLineChars="50"/>
        <w:jc w:val="both"/>
        <w:rPr>
          <w:rFonts w:hAnsi="宋体" w:cs="宋体"/>
          <w:lang w:val="en-US"/>
        </w:rPr>
      </w:pPr>
      <w:r>
        <w:rPr>
          <w:rFonts w:hint="eastAsia" w:ascii="宋体" w:hAnsi="宋体" w:eastAsia="宋体" w:cs="宋体"/>
          <w:kern w:val="0"/>
          <w:sz w:val="24"/>
          <w:szCs w:val="20"/>
          <w:lang w:val="en-US" w:eastAsia="zh-CN" w:bidi="ar"/>
        </w:rPr>
        <w:t>标段号：</w:t>
      </w:r>
    </w:p>
    <w:tbl>
      <w:tblPr>
        <w:tblStyle w:val="32"/>
        <w:tblW w:w="92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41"/>
        <w:gridCol w:w="2244"/>
        <w:gridCol w:w="2194"/>
        <w:gridCol w:w="2324"/>
        <w:gridCol w:w="1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6" w:hRule="atLeast"/>
        </w:trPr>
        <w:tc>
          <w:tcPr>
            <w:tcW w:w="84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400" w:lineRule="exact"/>
              <w:ind w:left="0" w:right="0"/>
              <w:jc w:val="center"/>
              <w:rPr>
                <w:rFonts w:hint="default" w:hAnsi="宋体" w:cs="宋体"/>
                <w:sz w:val="24"/>
                <w:szCs w:val="24"/>
                <w:lang w:val="en-US"/>
              </w:rPr>
            </w:pPr>
            <w:r>
              <w:rPr>
                <w:rFonts w:hint="eastAsia" w:ascii="宋体" w:hAnsi="宋体" w:eastAsia="宋体" w:cs="宋体"/>
                <w:kern w:val="2"/>
                <w:sz w:val="24"/>
                <w:szCs w:val="24"/>
                <w:lang w:val="en-US" w:eastAsia="zh-CN" w:bidi="ar"/>
              </w:rPr>
              <w:t>序号</w:t>
            </w:r>
          </w:p>
        </w:tc>
        <w:tc>
          <w:tcPr>
            <w:tcW w:w="224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400" w:lineRule="exact"/>
              <w:ind w:left="0" w:right="0"/>
              <w:jc w:val="center"/>
              <w:rPr>
                <w:rFonts w:hint="default" w:hAnsi="宋体" w:cs="宋体"/>
                <w:sz w:val="24"/>
                <w:szCs w:val="24"/>
                <w:lang w:val="en-US"/>
              </w:rPr>
            </w:pPr>
            <w:r>
              <w:rPr>
                <w:rFonts w:hint="eastAsia" w:ascii="宋体" w:hAnsi="宋体" w:eastAsia="宋体" w:cs="宋体"/>
                <w:kern w:val="2"/>
                <w:sz w:val="24"/>
                <w:szCs w:val="24"/>
                <w:lang w:val="en-US" w:eastAsia="zh-CN" w:bidi="ar"/>
              </w:rPr>
              <w:t>名称</w:t>
            </w:r>
          </w:p>
        </w:tc>
        <w:tc>
          <w:tcPr>
            <w:tcW w:w="219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400" w:lineRule="exact"/>
              <w:ind w:left="0" w:right="0" w:firstLine="240" w:firstLineChars="100"/>
              <w:jc w:val="both"/>
              <w:rPr>
                <w:rFonts w:hint="default" w:hAnsi="宋体" w:cs="宋体"/>
                <w:sz w:val="24"/>
                <w:szCs w:val="24"/>
                <w:lang w:val="en-US"/>
              </w:rPr>
            </w:pPr>
            <w:r>
              <w:rPr>
                <w:rFonts w:hint="eastAsia" w:ascii="宋体" w:hAnsi="宋体" w:eastAsia="宋体" w:cs="宋体"/>
                <w:kern w:val="2"/>
                <w:sz w:val="24"/>
                <w:szCs w:val="24"/>
                <w:lang w:val="en-US" w:eastAsia="zh-CN" w:bidi="ar"/>
              </w:rPr>
              <w:t>要求技术指标</w:t>
            </w:r>
          </w:p>
        </w:tc>
        <w:tc>
          <w:tcPr>
            <w:tcW w:w="232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400" w:lineRule="exact"/>
              <w:ind w:left="0" w:right="0" w:firstLine="480" w:firstLineChars="200"/>
              <w:jc w:val="both"/>
              <w:rPr>
                <w:rFonts w:hint="default" w:hAnsi="宋体" w:cs="宋体"/>
                <w:sz w:val="24"/>
                <w:szCs w:val="24"/>
                <w:lang w:val="en-US"/>
              </w:rPr>
            </w:pPr>
            <w:r>
              <w:rPr>
                <w:rFonts w:hint="eastAsia" w:ascii="宋体" w:hAnsi="宋体" w:eastAsia="宋体" w:cs="宋体"/>
                <w:kern w:val="2"/>
                <w:sz w:val="24"/>
                <w:szCs w:val="24"/>
                <w:lang w:val="en-US" w:eastAsia="zh-CN" w:bidi="ar"/>
              </w:rPr>
              <w:t>响应技术指标</w:t>
            </w: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400" w:lineRule="exact"/>
              <w:ind w:left="0" w:right="0"/>
              <w:jc w:val="center"/>
              <w:rPr>
                <w:rFonts w:hint="default" w:hAnsi="宋体" w:cs="宋体"/>
                <w:sz w:val="24"/>
                <w:szCs w:val="24"/>
                <w:lang w:val="en-US"/>
              </w:rPr>
            </w:pPr>
            <w:r>
              <w:rPr>
                <w:rFonts w:hint="eastAsia" w:ascii="宋体" w:hAnsi="宋体" w:eastAsia="宋体" w:cs="宋体"/>
                <w:kern w:val="2"/>
                <w:sz w:val="24"/>
                <w:szCs w:val="24"/>
                <w:lang w:val="en-US" w:eastAsia="zh-CN" w:bidi="ar"/>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841"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24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400" w:lineRule="exact"/>
              <w:ind w:left="0" w:right="0"/>
              <w:jc w:val="both"/>
              <w:rPr>
                <w:rFonts w:hint="default" w:hAnsi="宋体" w:cs="宋体"/>
                <w:sz w:val="24"/>
                <w:szCs w:val="24"/>
                <w:lang w:val="en-US"/>
              </w:rPr>
            </w:pPr>
          </w:p>
        </w:tc>
        <w:tc>
          <w:tcPr>
            <w:tcW w:w="219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32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9" w:hRule="atLeast"/>
        </w:trPr>
        <w:tc>
          <w:tcPr>
            <w:tcW w:w="841"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24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19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32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1678"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9" w:hRule="atLeast"/>
        </w:trPr>
        <w:tc>
          <w:tcPr>
            <w:tcW w:w="841"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24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19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32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1678"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841"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24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19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32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1678"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9" w:hRule="atLeast"/>
        </w:trPr>
        <w:tc>
          <w:tcPr>
            <w:tcW w:w="841"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24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19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32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1678"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841"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24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19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2324"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c>
          <w:tcPr>
            <w:tcW w:w="1678" w:type="dxa"/>
            <w:tcBorders>
              <w:top w:val="single" w:color="auto" w:sz="4" w:space="0"/>
              <w:left w:val="single" w:color="auto" w:sz="4" w:space="0"/>
              <w:bottom w:val="single" w:color="auto" w:sz="4" w:space="0"/>
              <w:right w:val="single" w:color="auto" w:sz="4" w:space="0"/>
            </w:tcBorders>
            <w:shd w:val="clear" w:color="auto" w:fill="auto"/>
            <w:vAlign w:val="top"/>
          </w:tcPr>
          <w:p>
            <w:pPr>
              <w:pStyle w:val="29"/>
              <w:keepNext w:val="0"/>
              <w:keepLines w:val="0"/>
              <w:widowControl w:val="0"/>
              <w:suppressLineNumbers w:val="0"/>
              <w:spacing w:before="0" w:beforeAutospacing="0" w:after="0" w:afterAutospacing="0" w:line="600" w:lineRule="exact"/>
              <w:ind w:left="0" w:right="0"/>
              <w:jc w:val="both"/>
              <w:rPr>
                <w:rFonts w:hint="default" w:hAnsi="宋体" w:cs="宋体"/>
                <w:sz w:val="24"/>
                <w:szCs w:val="24"/>
                <w:lang w:val="en-US"/>
              </w:rPr>
            </w:pPr>
          </w:p>
        </w:tc>
      </w:tr>
    </w:tbl>
    <w:p>
      <w:pPr>
        <w:keepNext w:val="0"/>
        <w:keepLines w:val="0"/>
        <w:widowControl w:val="0"/>
        <w:suppressLineNumbers w:val="0"/>
        <w:spacing w:before="0" w:beforeAutospacing="0" w:after="0" w:afterAutospacing="0" w:line="540" w:lineRule="exact"/>
        <w:ind w:left="0" w:right="0" w:firstLine="480" w:firstLineChars="200"/>
        <w:jc w:val="both"/>
        <w:rPr>
          <w:rFonts w:hAnsi="宋体" w:cs="宋体"/>
          <w:szCs w:val="24"/>
          <w:lang w:val="en-US"/>
        </w:rPr>
      </w:pPr>
      <w:r>
        <w:rPr>
          <w:rFonts w:hint="eastAsia" w:ascii="宋体" w:hAnsi="宋体" w:eastAsia="宋体" w:cs="宋体"/>
          <w:kern w:val="0"/>
          <w:sz w:val="24"/>
          <w:szCs w:val="24"/>
          <w:lang w:val="en-US" w:eastAsia="zh-CN" w:bidi="ar"/>
        </w:rPr>
        <w:t>说明：</w:t>
      </w:r>
    </w:p>
    <w:p>
      <w:pPr>
        <w:keepNext w:val="0"/>
        <w:keepLines w:val="0"/>
        <w:widowControl w:val="0"/>
        <w:suppressLineNumbers w:val="0"/>
        <w:spacing w:before="0" w:beforeAutospacing="0" w:after="0" w:afterAutospacing="0" w:line="540" w:lineRule="exact"/>
        <w:ind w:left="0" w:right="0" w:firstLine="482" w:firstLineChars="200"/>
        <w:jc w:val="both"/>
        <w:rPr>
          <w:rFonts w:hAnsi="宋体" w:cs="宋体"/>
          <w:b/>
          <w:bCs/>
          <w:szCs w:val="24"/>
          <w:lang w:val="en-US"/>
        </w:rPr>
      </w:pPr>
      <w:r>
        <w:rPr>
          <w:rFonts w:hint="eastAsia" w:ascii="宋体" w:hAnsi="宋体" w:eastAsia="宋体" w:cs="宋体"/>
          <w:b/>
          <w:bCs/>
          <w:kern w:val="0"/>
          <w:sz w:val="24"/>
          <w:szCs w:val="24"/>
          <w:lang w:val="en-US" w:eastAsia="zh-CN" w:bidi="ar"/>
        </w:rPr>
        <w:t>1.本表只填写响应文件中与</w:t>
      </w:r>
      <w:r>
        <w:rPr>
          <w:rFonts w:hint="eastAsia" w:ascii="宋体" w:hAnsi="宋体" w:cs="宋体"/>
          <w:b/>
          <w:bCs/>
          <w:kern w:val="0"/>
          <w:sz w:val="24"/>
          <w:szCs w:val="24"/>
          <w:lang w:val="en-US" w:eastAsia="zh-CN" w:bidi="ar"/>
        </w:rPr>
        <w:t>招标</w:t>
      </w:r>
      <w:r>
        <w:rPr>
          <w:rFonts w:hint="eastAsia" w:ascii="宋体" w:hAnsi="宋体" w:eastAsia="宋体" w:cs="宋体"/>
          <w:b/>
          <w:bCs/>
          <w:kern w:val="0"/>
          <w:sz w:val="24"/>
          <w:szCs w:val="24"/>
          <w:lang w:val="en-US" w:eastAsia="zh-CN" w:bidi="ar"/>
        </w:rPr>
        <w:t>文件中</w:t>
      </w:r>
      <w:r>
        <w:rPr>
          <w:rFonts w:hint="eastAsia" w:ascii="宋体" w:hAnsi="宋体" w:cs="宋体"/>
          <w:b/>
          <w:bCs/>
          <w:kern w:val="0"/>
          <w:sz w:val="24"/>
          <w:szCs w:val="24"/>
          <w:lang w:val="en-US" w:eastAsia="zh-CN" w:bidi="ar"/>
        </w:rPr>
        <w:t>用户需求书</w:t>
      </w:r>
      <w:r>
        <w:rPr>
          <w:rFonts w:hint="eastAsia" w:ascii="宋体" w:hAnsi="宋体" w:eastAsia="宋体" w:cs="宋体"/>
          <w:b/>
          <w:bCs/>
          <w:kern w:val="0"/>
          <w:sz w:val="24"/>
          <w:szCs w:val="24"/>
          <w:lang w:val="en-US" w:eastAsia="zh-CN" w:bidi="ar"/>
        </w:rPr>
        <w:t>要求有偏离（包括正偏离和负偏离）的内容，</w:t>
      </w:r>
      <w:r>
        <w:rPr>
          <w:rFonts w:hint="eastAsia" w:ascii="宋体" w:hAnsi="宋体" w:cs="宋体"/>
          <w:b/>
          <w:bCs/>
          <w:kern w:val="0"/>
          <w:sz w:val="24"/>
          <w:szCs w:val="24"/>
          <w:lang w:val="en-US" w:eastAsia="zh-CN" w:bidi="ar"/>
        </w:rPr>
        <w:t>投标</w:t>
      </w:r>
      <w:r>
        <w:rPr>
          <w:rFonts w:hint="eastAsia" w:ascii="宋体" w:hAnsi="宋体" w:eastAsia="宋体" w:cs="宋体"/>
          <w:b/>
          <w:bCs/>
          <w:kern w:val="0"/>
          <w:sz w:val="24"/>
          <w:szCs w:val="24"/>
          <w:lang w:val="en-US" w:eastAsia="zh-CN" w:bidi="ar"/>
        </w:rPr>
        <w:t>文件技术指标与</w:t>
      </w:r>
      <w:r>
        <w:rPr>
          <w:rFonts w:hint="eastAsia" w:ascii="宋体" w:hAnsi="宋体" w:cs="宋体"/>
          <w:b/>
          <w:bCs/>
          <w:kern w:val="0"/>
          <w:sz w:val="24"/>
          <w:szCs w:val="24"/>
          <w:lang w:val="en-US" w:eastAsia="zh-CN" w:bidi="ar"/>
        </w:rPr>
        <w:t>招标</w:t>
      </w:r>
      <w:r>
        <w:rPr>
          <w:rFonts w:hint="eastAsia" w:ascii="宋体" w:hAnsi="宋体" w:eastAsia="宋体" w:cs="宋体"/>
          <w:b/>
          <w:bCs/>
          <w:kern w:val="0"/>
          <w:sz w:val="24"/>
          <w:szCs w:val="24"/>
          <w:lang w:val="en-US" w:eastAsia="zh-CN" w:bidi="ar"/>
        </w:rPr>
        <w:t>文件要求完全一致的，不用在此表中列出，但必须提交空白表。</w:t>
      </w:r>
    </w:p>
    <w:p>
      <w:pPr>
        <w:keepNext w:val="0"/>
        <w:keepLines w:val="0"/>
        <w:widowControl w:val="0"/>
        <w:suppressLineNumbers w:val="0"/>
        <w:spacing w:before="0" w:beforeAutospacing="0" w:after="0" w:afterAutospacing="0" w:line="540" w:lineRule="exact"/>
        <w:ind w:left="0" w:right="0" w:firstLine="482" w:firstLineChars="200"/>
        <w:jc w:val="both"/>
        <w:rPr>
          <w:rFonts w:hAnsi="宋体" w:cs="宋体"/>
          <w:szCs w:val="24"/>
          <w:lang w:val="en-US"/>
        </w:rPr>
      </w:pPr>
      <w:r>
        <w:rPr>
          <w:rFonts w:hint="eastAsia" w:ascii="宋体" w:hAnsi="宋体" w:eastAsia="宋体" w:cs="宋体"/>
          <w:b/>
          <w:bCs/>
          <w:kern w:val="0"/>
          <w:sz w:val="24"/>
          <w:szCs w:val="24"/>
          <w:lang w:val="en-US" w:eastAsia="zh-CN" w:bidi="ar"/>
        </w:rPr>
        <w:t>2.</w:t>
      </w:r>
      <w:r>
        <w:rPr>
          <w:rFonts w:hint="eastAsia" w:ascii="宋体" w:hAnsi="宋体" w:cs="宋体"/>
          <w:b/>
          <w:bCs/>
          <w:kern w:val="0"/>
          <w:sz w:val="24"/>
          <w:szCs w:val="24"/>
          <w:lang w:val="en-US" w:eastAsia="zh-CN" w:bidi="ar"/>
        </w:rPr>
        <w:t>投标</w:t>
      </w:r>
      <w:r>
        <w:rPr>
          <w:rFonts w:hint="eastAsia" w:ascii="宋体" w:hAnsi="宋体" w:eastAsia="宋体" w:cs="宋体"/>
          <w:b/>
          <w:bCs/>
          <w:kern w:val="0"/>
          <w:sz w:val="24"/>
          <w:szCs w:val="24"/>
          <w:lang w:val="en-US" w:eastAsia="zh-CN" w:bidi="ar"/>
        </w:rPr>
        <w:t>供应商必须据实填写，不得虚假响应，否则将取消资格，并按有关规定进处罚</w:t>
      </w:r>
      <w:r>
        <w:rPr>
          <w:rFonts w:hint="eastAsia" w:ascii="宋体" w:hAnsi="宋体" w:eastAsia="宋体" w:cs="宋体"/>
          <w:kern w:val="0"/>
          <w:sz w:val="24"/>
          <w:szCs w:val="24"/>
          <w:lang w:val="en-US" w:eastAsia="zh-CN" w:bidi="ar"/>
        </w:rPr>
        <w:t>。</w:t>
      </w:r>
    </w:p>
    <w:p>
      <w:pPr>
        <w:keepNext w:val="0"/>
        <w:keepLines w:val="0"/>
        <w:widowControl w:val="0"/>
        <w:suppressLineNumbers w:val="0"/>
        <w:spacing w:before="0" w:beforeAutospacing="0" w:after="0" w:afterAutospacing="0" w:line="360" w:lineRule="auto"/>
        <w:ind w:left="0" w:right="0" w:firstLine="280" w:firstLineChars="100"/>
        <w:jc w:val="both"/>
        <w:rPr>
          <w:rFonts w:hAnsi="宋体" w:cs="宋体"/>
          <w:sz w:val="28"/>
          <w:szCs w:val="28"/>
          <w:lang w:val="en-US"/>
        </w:rPr>
      </w:pPr>
    </w:p>
    <w:p>
      <w:pPr>
        <w:keepNext w:val="0"/>
        <w:keepLines w:val="0"/>
        <w:widowControl w:val="0"/>
        <w:suppressLineNumbers w:val="0"/>
        <w:spacing w:before="0" w:beforeAutospacing="0" w:after="0" w:afterAutospacing="0" w:line="360" w:lineRule="auto"/>
        <w:ind w:left="0" w:right="0" w:firstLine="240" w:firstLineChars="100"/>
        <w:jc w:val="both"/>
        <w:rPr>
          <w:rFonts w:hAnsi="宋体" w:cs="宋体"/>
          <w:szCs w:val="24"/>
          <w:lang w:val="en-US"/>
        </w:rPr>
      </w:pPr>
      <w:r>
        <w:rPr>
          <w:rFonts w:hint="eastAsia" w:ascii="宋体" w:hAnsi="宋体" w:cs="宋体"/>
          <w:kern w:val="0"/>
          <w:sz w:val="24"/>
          <w:szCs w:val="24"/>
          <w:lang w:val="en-US" w:eastAsia="zh-CN" w:bidi="ar"/>
        </w:rPr>
        <w:t>投标</w:t>
      </w:r>
      <w:r>
        <w:rPr>
          <w:rFonts w:hint="eastAsia" w:ascii="宋体" w:hAnsi="宋体" w:eastAsia="宋体" w:cs="宋体"/>
          <w:kern w:val="0"/>
          <w:sz w:val="24"/>
          <w:szCs w:val="24"/>
          <w:lang w:val="en-US" w:eastAsia="zh-CN" w:bidi="ar"/>
        </w:rPr>
        <w:t xml:space="preserve">供应商名称（公章）：          </w:t>
      </w:r>
    </w:p>
    <w:p>
      <w:pPr>
        <w:keepNext w:val="0"/>
        <w:keepLines w:val="0"/>
        <w:widowControl w:val="0"/>
        <w:suppressLineNumbers w:val="0"/>
        <w:spacing w:before="0" w:beforeAutospacing="0" w:after="0" w:afterAutospacing="0" w:line="360" w:lineRule="auto"/>
        <w:ind w:left="0" w:right="0" w:firstLine="210" w:firstLineChars="100"/>
        <w:jc w:val="left"/>
        <w:rPr>
          <w:rFonts w:hAnsi="宋体" w:cs="宋体"/>
          <w:szCs w:val="24"/>
          <w:lang w:val="en-US"/>
        </w:rPr>
      </w:pPr>
    </w:p>
    <w:p>
      <w:pPr>
        <w:keepNext w:val="0"/>
        <w:keepLines w:val="0"/>
        <w:widowControl w:val="0"/>
        <w:suppressLineNumbers w:val="0"/>
        <w:spacing w:before="0" w:beforeAutospacing="0" w:after="0" w:afterAutospacing="0" w:line="360" w:lineRule="auto"/>
        <w:ind w:left="0" w:right="0" w:firstLine="240" w:firstLineChars="100"/>
        <w:jc w:val="left"/>
        <w:rPr>
          <w:rFonts w:hAnsi="宋体" w:cs="宋体"/>
          <w:szCs w:val="24"/>
          <w:lang w:val="en-US"/>
        </w:rPr>
      </w:pPr>
      <w:r>
        <w:rPr>
          <w:rFonts w:hint="eastAsia" w:ascii="宋体" w:hAnsi="宋体" w:eastAsia="宋体" w:cs="宋体"/>
          <w:kern w:val="0"/>
          <w:sz w:val="24"/>
          <w:szCs w:val="24"/>
          <w:lang w:val="en-US" w:eastAsia="zh-CN" w:bidi="ar"/>
        </w:rPr>
        <w:t>法定代表人/被授权人</w:t>
      </w:r>
      <w:r>
        <w:rPr>
          <w:rFonts w:hint="eastAsia" w:ascii="宋体" w:hAnsi="宋体" w:eastAsia="宋体" w:cs="宋体"/>
          <w:spacing w:val="4"/>
          <w:kern w:val="0"/>
          <w:sz w:val="24"/>
          <w:szCs w:val="24"/>
          <w:lang w:val="en-US" w:eastAsia="zh-CN" w:bidi="ar"/>
        </w:rPr>
        <w:t>（签字或盖章）</w:t>
      </w:r>
      <w:r>
        <w:rPr>
          <w:rFonts w:hint="eastAsia" w:ascii="宋体" w:hAnsi="宋体" w:eastAsia="宋体" w:cs="宋体"/>
          <w:kern w:val="0"/>
          <w:sz w:val="24"/>
          <w:szCs w:val="24"/>
          <w:lang w:val="en-US" w:eastAsia="zh-CN" w:bidi="ar"/>
        </w:rPr>
        <w:t>：</w:t>
      </w:r>
    </w:p>
    <w:p>
      <w:pPr>
        <w:pStyle w:val="5"/>
        <w:keepNext w:val="0"/>
        <w:widowControl/>
        <w:spacing w:before="480" w:beforeAutospacing="0"/>
        <w:ind w:left="0" w:firstLine="320" w:firstLineChars="100"/>
        <w:jc w:val="both"/>
        <w:rPr>
          <w:rFonts w:ascii="宋体" w:hAnsi="宋体" w:cs="宋体"/>
          <w:b/>
          <w:bCs/>
          <w:sz w:val="24"/>
          <w:szCs w:val="24"/>
        </w:rPr>
        <w:sectPr>
          <w:pgSz w:w="11906" w:h="16838"/>
          <w:pgMar w:top="1440" w:right="1080" w:bottom="1440" w:left="1080" w:header="851" w:footer="992" w:gutter="0"/>
          <w:cols w:space="720" w:num="1"/>
          <w:docGrid w:type="lines" w:linePitch="312" w:charSpace="0"/>
        </w:sectPr>
      </w:pPr>
      <w:bookmarkStart w:id="623" w:name="_Toc18895"/>
      <w:r>
        <w:rPr>
          <w:rFonts w:hint="eastAsia" w:ascii="宋体" w:hAnsi="宋体" w:eastAsia="宋体" w:cs="宋体"/>
          <w:b w:val="0"/>
          <w:bCs w:val="0"/>
          <w:lang w:eastAsia="zh-CN"/>
        </w:rPr>
        <w:t>日</w:t>
      </w:r>
      <w:r>
        <w:rPr>
          <w:rFonts w:hint="eastAsia" w:ascii="宋体" w:hAnsi="宋体" w:eastAsia="宋体" w:cs="宋体"/>
          <w:b w:val="0"/>
          <w:bCs w:val="0"/>
          <w:lang w:val="en-US"/>
        </w:rPr>
        <w:t xml:space="preserve">    </w:t>
      </w:r>
      <w:r>
        <w:rPr>
          <w:rFonts w:hint="eastAsia" w:ascii="宋体" w:hAnsi="宋体" w:eastAsia="宋体" w:cs="宋体"/>
          <w:b w:val="0"/>
          <w:bCs w:val="0"/>
          <w:lang w:eastAsia="zh-CN"/>
        </w:rPr>
        <w:t>期</w:t>
      </w:r>
      <w:r>
        <w:rPr>
          <w:rFonts w:hint="eastAsia" w:ascii="宋体" w:hAnsi="宋体" w:cs="宋体"/>
          <w:b w:val="0"/>
          <w:bCs w:val="0"/>
          <w:lang w:eastAsia="zh-CN"/>
        </w:rPr>
        <w:t>：</w:t>
      </w:r>
      <w:bookmarkEnd w:id="623"/>
    </w:p>
    <w:p>
      <w:pPr>
        <w:keepNext w:val="0"/>
        <w:keepLines w:val="0"/>
        <w:widowControl w:val="0"/>
        <w:numPr>
          <w:ilvl w:val="0"/>
          <w:numId w:val="0"/>
        </w:numPr>
        <w:suppressLineNumbers w:val="0"/>
        <w:adjustRightInd w:val="0"/>
        <w:snapToGrid w:val="0"/>
        <w:spacing w:before="0" w:beforeAutospacing="0" w:after="0" w:afterAutospacing="0" w:line="240" w:lineRule="auto"/>
        <w:ind w:leftChars="0" w:right="0" w:rightChars="0"/>
        <w:jc w:val="center"/>
        <w:rPr>
          <w:rFonts w:hAnsi="宋体" w:cs="宋体"/>
          <w:b/>
          <w:bCs w:val="0"/>
          <w:sz w:val="32"/>
          <w:szCs w:val="32"/>
          <w:lang w:val="en-US"/>
        </w:rPr>
      </w:pPr>
      <w:bookmarkStart w:id="624" w:name="_Toc5847"/>
      <w:bookmarkStart w:id="625" w:name="_Toc9844"/>
      <w:r>
        <w:rPr>
          <w:rFonts w:hint="eastAsia" w:ascii="黑体" w:hAnsi="黑体" w:eastAsia="黑体" w:cs="黑体"/>
          <w:b/>
          <w:bCs/>
          <w:sz w:val="32"/>
          <w:szCs w:val="32"/>
          <w:lang w:val="en-US" w:eastAsia="zh-CN"/>
        </w:rPr>
        <w:t>五、</w:t>
      </w:r>
      <w:r>
        <w:rPr>
          <w:rFonts w:hint="eastAsia" w:ascii="宋体" w:hAnsi="宋体" w:eastAsia="宋体" w:cs="宋体"/>
          <w:b/>
          <w:bCs w:val="0"/>
          <w:kern w:val="0"/>
          <w:sz w:val="32"/>
          <w:szCs w:val="32"/>
          <w:lang w:val="en-US" w:eastAsia="zh-CN" w:bidi="ar"/>
        </w:rPr>
        <w:t>商务响应偏离表</w:t>
      </w:r>
    </w:p>
    <w:p>
      <w:pPr>
        <w:keepNext w:val="0"/>
        <w:keepLines w:val="0"/>
        <w:widowControl w:val="0"/>
        <w:suppressLineNumbers w:val="0"/>
        <w:adjustRightInd w:val="0"/>
        <w:snapToGrid w:val="0"/>
        <w:spacing w:before="0" w:beforeAutospacing="0" w:after="0" w:afterAutospacing="0" w:line="360" w:lineRule="auto"/>
        <w:ind w:left="0" w:right="0"/>
        <w:jc w:val="both"/>
        <w:rPr>
          <w:rFonts w:hAnsi="宋体" w:cs="宋体"/>
          <w:lang w:val="en-US"/>
        </w:rPr>
      </w:pPr>
      <w:r>
        <w:rPr>
          <w:rFonts w:hint="eastAsia" w:ascii="宋体" w:hAnsi="宋体" w:eastAsia="宋体" w:cs="宋体"/>
          <w:kern w:val="0"/>
          <w:sz w:val="24"/>
          <w:szCs w:val="20"/>
          <w:lang w:val="en-US" w:eastAsia="zh-CN" w:bidi="ar"/>
        </w:rPr>
        <w:t>项目名称：</w:t>
      </w:r>
    </w:p>
    <w:p>
      <w:pPr>
        <w:keepNext w:val="0"/>
        <w:keepLines w:val="0"/>
        <w:widowControl w:val="0"/>
        <w:suppressLineNumbers w:val="0"/>
        <w:kinsoku w:val="0"/>
        <w:spacing w:before="0" w:beforeAutospacing="0" w:after="0" w:afterAutospacing="0" w:line="500" w:lineRule="exact"/>
        <w:ind w:left="0" w:right="0"/>
        <w:jc w:val="both"/>
        <w:rPr>
          <w:rFonts w:hAnsi="宋体" w:cs="宋体"/>
          <w:lang w:val="en-US"/>
        </w:rPr>
      </w:pPr>
      <w:r>
        <w:rPr>
          <w:rFonts w:hint="eastAsia" w:ascii="宋体" w:hAnsi="宋体" w:eastAsia="宋体" w:cs="宋体"/>
          <w:kern w:val="0"/>
          <w:sz w:val="24"/>
          <w:szCs w:val="20"/>
          <w:lang w:val="en-US" w:eastAsia="zh-CN" w:bidi="ar"/>
        </w:rPr>
        <w:t xml:space="preserve">项目编号：                                                    </w:t>
      </w:r>
    </w:p>
    <w:p>
      <w:pPr>
        <w:keepNext w:val="0"/>
        <w:keepLines w:val="0"/>
        <w:widowControl w:val="0"/>
        <w:suppressLineNumbers w:val="0"/>
        <w:kinsoku w:val="0"/>
        <w:spacing w:before="0" w:beforeAutospacing="0" w:after="0" w:afterAutospacing="0" w:line="500" w:lineRule="exact"/>
        <w:ind w:left="-118" w:leftChars="-56" w:right="0" w:firstLine="120" w:firstLineChars="50"/>
        <w:jc w:val="both"/>
        <w:rPr>
          <w:lang w:val="en-US"/>
        </w:rPr>
      </w:pPr>
      <w:r>
        <w:rPr>
          <w:rFonts w:hint="eastAsia" w:ascii="宋体" w:hAnsi="宋体" w:eastAsia="宋体" w:cs="宋体"/>
          <w:kern w:val="0"/>
          <w:sz w:val="24"/>
          <w:szCs w:val="20"/>
          <w:lang w:val="en-US" w:eastAsia="zh-CN" w:bidi="ar"/>
        </w:rPr>
        <w:t>标段号：</w:t>
      </w:r>
    </w:p>
    <w:tbl>
      <w:tblPr>
        <w:tblStyle w:val="32"/>
        <w:tblW w:w="9060" w:type="dxa"/>
        <w:tblInd w:w="-7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31"/>
        <w:gridCol w:w="1142"/>
        <w:gridCol w:w="2130"/>
        <w:gridCol w:w="2175"/>
        <w:gridCol w:w="1170"/>
        <w:gridCol w:w="17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2" w:hRule="atLeast"/>
        </w:trPr>
        <w:tc>
          <w:tcPr>
            <w:tcW w:w="731" w:type="dxa"/>
            <w:tcBorders>
              <w:top w:val="single" w:color="auto" w:sz="12" w:space="0"/>
              <w:left w:val="single" w:color="auto" w:sz="12"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23"/>
              <w:jc w:val="center"/>
              <w:rPr>
                <w:rFonts w:hint="default" w:hAnsi="宋体" w:cs="宋体"/>
                <w:szCs w:val="24"/>
                <w:lang w:val="en-US"/>
              </w:rPr>
            </w:pPr>
            <w:r>
              <w:rPr>
                <w:rFonts w:hint="eastAsia" w:ascii="宋体" w:hAnsi="宋体" w:eastAsia="宋体" w:cs="宋体"/>
                <w:kern w:val="0"/>
                <w:sz w:val="24"/>
                <w:szCs w:val="24"/>
                <w:lang w:val="en-US" w:eastAsia="zh-CN" w:bidi="ar"/>
              </w:rPr>
              <w:t>序号</w:t>
            </w:r>
          </w:p>
        </w:tc>
        <w:tc>
          <w:tcPr>
            <w:tcW w:w="1142"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23"/>
              <w:jc w:val="center"/>
              <w:rPr>
                <w:rFonts w:hint="default" w:hAnsi="宋体" w:cs="宋体"/>
                <w:szCs w:val="24"/>
                <w:lang w:val="en-US"/>
              </w:rPr>
            </w:pPr>
            <w:r>
              <w:rPr>
                <w:rFonts w:hint="eastAsia" w:ascii="宋体" w:hAnsi="宋体" w:eastAsia="宋体" w:cs="宋体"/>
                <w:kern w:val="0"/>
                <w:sz w:val="24"/>
                <w:szCs w:val="24"/>
                <w:lang w:val="en-US" w:eastAsia="zh-CN" w:bidi="ar"/>
              </w:rPr>
              <w:t>文件条</w:t>
            </w:r>
          </w:p>
          <w:p>
            <w:pPr>
              <w:keepNext w:val="0"/>
              <w:keepLines w:val="0"/>
              <w:widowControl w:val="0"/>
              <w:suppressLineNumbers w:val="0"/>
              <w:adjustRightInd w:val="0"/>
              <w:snapToGrid w:val="0"/>
              <w:spacing w:before="0" w:beforeAutospacing="0" w:after="0" w:afterAutospacing="0"/>
              <w:ind w:left="0" w:right="23"/>
              <w:jc w:val="center"/>
              <w:rPr>
                <w:rFonts w:hint="default" w:hAnsi="宋体" w:cs="宋体"/>
                <w:szCs w:val="24"/>
                <w:lang w:val="en-US"/>
              </w:rPr>
            </w:pPr>
            <w:r>
              <w:rPr>
                <w:rFonts w:hint="eastAsia" w:ascii="宋体" w:hAnsi="宋体" w:eastAsia="宋体" w:cs="宋体"/>
                <w:kern w:val="0"/>
                <w:sz w:val="24"/>
                <w:szCs w:val="24"/>
                <w:lang w:val="en-US" w:eastAsia="zh-CN" w:bidi="ar"/>
              </w:rPr>
              <w:t>目号</w:t>
            </w:r>
          </w:p>
        </w:tc>
        <w:tc>
          <w:tcPr>
            <w:tcW w:w="2130"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23"/>
              <w:jc w:val="center"/>
              <w:rPr>
                <w:rFonts w:hint="default" w:hAnsi="宋体" w:cs="宋体"/>
                <w:szCs w:val="24"/>
                <w:lang w:val="en-US"/>
              </w:rPr>
            </w:pPr>
            <w:r>
              <w:rPr>
                <w:rFonts w:hint="eastAsia" w:ascii="宋体" w:hAnsi="宋体" w:cs="宋体"/>
                <w:kern w:val="0"/>
                <w:sz w:val="24"/>
                <w:szCs w:val="24"/>
                <w:lang w:val="en-US" w:eastAsia="zh-CN" w:bidi="ar"/>
              </w:rPr>
              <w:t>招标</w:t>
            </w:r>
            <w:r>
              <w:rPr>
                <w:rFonts w:hint="eastAsia" w:ascii="宋体" w:hAnsi="宋体" w:eastAsia="宋体" w:cs="宋体"/>
                <w:kern w:val="0"/>
                <w:sz w:val="24"/>
                <w:szCs w:val="24"/>
                <w:lang w:val="en-US" w:eastAsia="zh-CN" w:bidi="ar"/>
              </w:rPr>
              <w:t>文件</w:t>
            </w:r>
          </w:p>
          <w:p>
            <w:pPr>
              <w:keepNext w:val="0"/>
              <w:keepLines w:val="0"/>
              <w:widowControl w:val="0"/>
              <w:suppressLineNumbers w:val="0"/>
              <w:adjustRightInd w:val="0"/>
              <w:snapToGrid w:val="0"/>
              <w:spacing w:before="0" w:beforeAutospacing="0" w:after="0" w:afterAutospacing="0"/>
              <w:ind w:left="0" w:right="23"/>
              <w:jc w:val="center"/>
              <w:rPr>
                <w:rFonts w:hint="default" w:hAnsi="宋体" w:cs="宋体"/>
                <w:szCs w:val="24"/>
                <w:lang w:val="en-US"/>
              </w:rPr>
            </w:pPr>
            <w:r>
              <w:rPr>
                <w:rFonts w:hint="eastAsia" w:ascii="宋体" w:hAnsi="宋体" w:eastAsia="宋体" w:cs="宋体"/>
                <w:kern w:val="0"/>
                <w:sz w:val="24"/>
                <w:szCs w:val="24"/>
                <w:lang w:val="en-US" w:eastAsia="zh-CN" w:bidi="ar"/>
              </w:rPr>
              <w:t>合同主要条款要求</w:t>
            </w:r>
          </w:p>
        </w:tc>
        <w:tc>
          <w:tcPr>
            <w:tcW w:w="2175"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23"/>
              <w:jc w:val="center"/>
              <w:rPr>
                <w:rFonts w:hint="default" w:hAnsi="宋体" w:cs="宋体"/>
                <w:szCs w:val="24"/>
                <w:lang w:val="en-US"/>
              </w:rPr>
            </w:pPr>
            <w:r>
              <w:rPr>
                <w:rFonts w:hint="eastAsia" w:ascii="宋体" w:hAnsi="宋体" w:cs="宋体"/>
                <w:kern w:val="0"/>
                <w:sz w:val="24"/>
                <w:szCs w:val="24"/>
                <w:lang w:val="en-US" w:eastAsia="zh-CN" w:bidi="ar"/>
              </w:rPr>
              <w:t>投标</w:t>
            </w:r>
            <w:r>
              <w:rPr>
                <w:rFonts w:hint="eastAsia" w:ascii="宋体" w:hAnsi="宋体" w:eastAsia="宋体" w:cs="宋体"/>
                <w:kern w:val="0"/>
                <w:sz w:val="24"/>
                <w:szCs w:val="24"/>
                <w:lang w:val="en-US" w:eastAsia="zh-CN" w:bidi="ar"/>
              </w:rPr>
              <w:t>文件</w:t>
            </w:r>
          </w:p>
          <w:p>
            <w:pPr>
              <w:keepNext w:val="0"/>
              <w:keepLines w:val="0"/>
              <w:widowControl w:val="0"/>
              <w:suppressLineNumbers w:val="0"/>
              <w:adjustRightInd w:val="0"/>
              <w:snapToGrid w:val="0"/>
              <w:spacing w:before="0" w:beforeAutospacing="0" w:after="0" w:afterAutospacing="0"/>
              <w:ind w:left="0" w:right="23"/>
              <w:jc w:val="center"/>
              <w:rPr>
                <w:rFonts w:hint="default" w:hAnsi="宋体" w:cs="宋体"/>
                <w:szCs w:val="24"/>
                <w:lang w:val="en-US"/>
              </w:rPr>
            </w:pPr>
            <w:r>
              <w:rPr>
                <w:rFonts w:hint="eastAsia" w:ascii="宋体" w:hAnsi="宋体" w:eastAsia="宋体" w:cs="宋体"/>
                <w:kern w:val="0"/>
                <w:sz w:val="24"/>
                <w:szCs w:val="24"/>
                <w:lang w:val="en-US" w:eastAsia="zh-CN" w:bidi="ar"/>
              </w:rPr>
              <w:t>合同主要条款响应</w:t>
            </w:r>
          </w:p>
        </w:tc>
        <w:tc>
          <w:tcPr>
            <w:tcW w:w="1170"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23"/>
              <w:jc w:val="center"/>
              <w:rPr>
                <w:rFonts w:hint="default" w:hAnsi="宋体" w:cs="宋体"/>
                <w:szCs w:val="24"/>
                <w:lang w:val="en-US"/>
              </w:rPr>
            </w:pPr>
            <w:r>
              <w:rPr>
                <w:rFonts w:hint="eastAsia" w:ascii="宋体" w:hAnsi="宋体" w:eastAsia="宋体" w:cs="宋体"/>
                <w:kern w:val="0"/>
                <w:sz w:val="24"/>
                <w:szCs w:val="24"/>
                <w:lang w:val="en-US" w:eastAsia="zh-CN" w:bidi="ar"/>
              </w:rPr>
              <w:t>偏离</w:t>
            </w:r>
          </w:p>
        </w:tc>
        <w:tc>
          <w:tcPr>
            <w:tcW w:w="1710" w:type="dxa"/>
            <w:tcBorders>
              <w:top w:val="single" w:color="auto" w:sz="12" w:space="0"/>
              <w:left w:val="single" w:color="auto" w:sz="4" w:space="0"/>
              <w:bottom w:val="single" w:color="auto" w:sz="4" w:space="0"/>
              <w:right w:val="single" w:color="auto" w:sz="12" w:space="0"/>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23"/>
              <w:jc w:val="center"/>
              <w:rPr>
                <w:rFonts w:hint="default" w:hAnsi="宋体" w:cs="宋体"/>
                <w:szCs w:val="24"/>
                <w:lang w:val="en-US"/>
              </w:rPr>
            </w:pPr>
            <w:r>
              <w:rPr>
                <w:rFonts w:hint="eastAsia" w:ascii="宋体" w:hAnsi="宋体" w:eastAsia="宋体" w:cs="宋体"/>
                <w:kern w:val="0"/>
                <w:sz w:val="24"/>
                <w:szCs w:val="24"/>
                <w:lang w:val="en-US" w:eastAsia="zh-CN" w:bidi="ar"/>
              </w:rPr>
              <w:t>偏离及其影响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c>
          <w:tcPr>
            <w:tcW w:w="731" w:type="dxa"/>
            <w:tcBorders>
              <w:top w:val="single" w:color="auto" w:sz="4" w:space="0"/>
              <w:left w:val="single" w:color="auto" w:sz="12"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7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710" w:type="dxa"/>
            <w:tcBorders>
              <w:top w:val="single" w:color="auto" w:sz="4" w:space="0"/>
              <w:left w:val="single" w:color="auto" w:sz="4" w:space="0"/>
              <w:bottom w:val="single" w:color="auto" w:sz="4" w:space="0"/>
              <w:right w:val="single" w:color="auto" w:sz="12"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c>
          <w:tcPr>
            <w:tcW w:w="731" w:type="dxa"/>
            <w:tcBorders>
              <w:top w:val="single" w:color="auto" w:sz="4" w:space="0"/>
              <w:left w:val="single" w:color="auto" w:sz="12"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7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710" w:type="dxa"/>
            <w:tcBorders>
              <w:top w:val="single" w:color="auto" w:sz="4" w:space="0"/>
              <w:left w:val="single" w:color="auto" w:sz="4" w:space="0"/>
              <w:bottom w:val="single" w:color="auto" w:sz="4" w:space="0"/>
              <w:right w:val="single" w:color="auto" w:sz="12"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c>
          <w:tcPr>
            <w:tcW w:w="731" w:type="dxa"/>
            <w:tcBorders>
              <w:top w:val="single" w:color="auto" w:sz="4" w:space="0"/>
              <w:left w:val="single" w:color="auto" w:sz="12"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7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710" w:type="dxa"/>
            <w:tcBorders>
              <w:top w:val="single" w:color="auto" w:sz="4" w:space="0"/>
              <w:left w:val="single" w:color="auto" w:sz="4" w:space="0"/>
              <w:bottom w:val="single" w:color="auto" w:sz="4" w:space="0"/>
              <w:right w:val="single" w:color="auto" w:sz="12"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c>
          <w:tcPr>
            <w:tcW w:w="731" w:type="dxa"/>
            <w:tcBorders>
              <w:top w:val="single" w:color="auto" w:sz="4" w:space="0"/>
              <w:left w:val="single" w:color="auto" w:sz="12"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7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710" w:type="dxa"/>
            <w:tcBorders>
              <w:top w:val="single" w:color="auto" w:sz="4" w:space="0"/>
              <w:left w:val="single" w:color="auto" w:sz="4" w:space="0"/>
              <w:bottom w:val="single" w:color="auto" w:sz="4" w:space="0"/>
              <w:right w:val="single" w:color="auto" w:sz="12"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c>
          <w:tcPr>
            <w:tcW w:w="731" w:type="dxa"/>
            <w:tcBorders>
              <w:top w:val="single" w:color="auto" w:sz="4" w:space="0"/>
              <w:left w:val="single" w:color="auto" w:sz="12"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7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710" w:type="dxa"/>
            <w:tcBorders>
              <w:top w:val="single" w:color="auto" w:sz="4" w:space="0"/>
              <w:left w:val="single" w:color="auto" w:sz="4" w:space="0"/>
              <w:bottom w:val="single" w:color="auto" w:sz="4" w:space="0"/>
              <w:right w:val="single" w:color="auto" w:sz="12"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c>
          <w:tcPr>
            <w:tcW w:w="731" w:type="dxa"/>
            <w:tcBorders>
              <w:top w:val="single" w:color="auto" w:sz="4" w:space="0"/>
              <w:left w:val="single" w:color="auto" w:sz="12"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7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710" w:type="dxa"/>
            <w:tcBorders>
              <w:top w:val="single" w:color="auto" w:sz="4" w:space="0"/>
              <w:left w:val="single" w:color="auto" w:sz="4" w:space="0"/>
              <w:bottom w:val="single" w:color="auto" w:sz="4" w:space="0"/>
              <w:right w:val="single" w:color="auto" w:sz="12"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c>
          <w:tcPr>
            <w:tcW w:w="731" w:type="dxa"/>
            <w:tcBorders>
              <w:top w:val="single" w:color="auto" w:sz="4" w:space="0"/>
              <w:left w:val="single" w:color="auto" w:sz="12" w:space="0"/>
              <w:bottom w:val="single" w:color="auto" w:sz="12"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42" w:type="dxa"/>
            <w:tcBorders>
              <w:top w:val="single" w:color="auto" w:sz="4" w:space="0"/>
              <w:left w:val="single" w:color="auto" w:sz="4" w:space="0"/>
              <w:bottom w:val="single" w:color="auto" w:sz="12"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30" w:type="dxa"/>
            <w:tcBorders>
              <w:top w:val="single" w:color="auto" w:sz="4" w:space="0"/>
              <w:left w:val="single" w:color="auto" w:sz="4" w:space="0"/>
              <w:bottom w:val="single" w:color="auto" w:sz="12"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2175" w:type="dxa"/>
            <w:tcBorders>
              <w:top w:val="single" w:color="auto" w:sz="4" w:space="0"/>
              <w:left w:val="single" w:color="auto" w:sz="4" w:space="0"/>
              <w:bottom w:val="single" w:color="auto" w:sz="12"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170" w:type="dxa"/>
            <w:tcBorders>
              <w:top w:val="single" w:color="auto" w:sz="4" w:space="0"/>
              <w:left w:val="single" w:color="auto" w:sz="4" w:space="0"/>
              <w:bottom w:val="single" w:color="auto" w:sz="12" w:space="0"/>
              <w:right w:val="single" w:color="auto" w:sz="4"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c>
          <w:tcPr>
            <w:tcW w:w="1710" w:type="dxa"/>
            <w:tcBorders>
              <w:top w:val="single" w:color="auto" w:sz="4" w:space="0"/>
              <w:left w:val="single" w:color="auto" w:sz="4" w:space="0"/>
              <w:bottom w:val="single" w:color="auto" w:sz="12" w:space="0"/>
              <w:right w:val="single" w:color="auto" w:sz="12" w:space="0"/>
            </w:tcBorders>
            <w:shd w:val="clear" w:color="auto" w:fill="auto"/>
            <w:vAlign w:val="top"/>
          </w:tcPr>
          <w:p>
            <w:pPr>
              <w:keepNext w:val="0"/>
              <w:keepLines w:val="0"/>
              <w:widowControl w:val="0"/>
              <w:suppressLineNumbers w:val="0"/>
              <w:adjustRightInd w:val="0"/>
              <w:snapToGrid w:val="0"/>
              <w:spacing w:before="0" w:beforeAutospacing="0" w:after="0" w:afterAutospacing="0" w:line="360" w:lineRule="auto"/>
              <w:ind w:left="0" w:right="24"/>
              <w:jc w:val="both"/>
              <w:rPr>
                <w:rFonts w:hint="default" w:hAnsi="宋体" w:cs="宋体"/>
                <w:bCs/>
                <w:szCs w:val="24"/>
                <w:lang w:val="en-US"/>
              </w:rPr>
            </w:pPr>
          </w:p>
        </w:tc>
      </w:tr>
    </w:tbl>
    <w:p>
      <w:pPr>
        <w:keepNext w:val="0"/>
        <w:keepLines w:val="0"/>
        <w:widowControl w:val="0"/>
        <w:suppressLineNumbers w:val="0"/>
        <w:adjustRightInd w:val="0"/>
        <w:snapToGrid w:val="0"/>
        <w:spacing w:before="0" w:beforeAutospacing="0" w:after="0" w:afterAutospacing="0" w:line="360" w:lineRule="auto"/>
        <w:ind w:left="0" w:right="0" w:firstLine="420" w:firstLineChars="200"/>
        <w:jc w:val="left"/>
        <w:rPr>
          <w:rFonts w:hAnsi="宋体" w:cs="宋体"/>
          <w:szCs w:val="24"/>
          <w:lang w:val="en-US"/>
        </w:rPr>
      </w:pPr>
    </w:p>
    <w:p>
      <w:pPr>
        <w:keepNext w:val="0"/>
        <w:keepLines w:val="0"/>
        <w:widowControl w:val="0"/>
        <w:suppressLineNumbers w:val="0"/>
        <w:spacing w:before="0" w:beforeAutospacing="0" w:after="0" w:afterAutospacing="0" w:line="540" w:lineRule="exact"/>
        <w:ind w:left="0" w:right="0" w:firstLine="480" w:firstLineChars="200"/>
        <w:jc w:val="both"/>
        <w:rPr>
          <w:rFonts w:hAnsi="宋体" w:cs="宋体"/>
          <w:szCs w:val="24"/>
          <w:lang w:val="en-US"/>
        </w:rPr>
      </w:pPr>
      <w:r>
        <w:rPr>
          <w:rFonts w:hint="eastAsia" w:ascii="宋体" w:hAnsi="宋体" w:eastAsia="宋体" w:cs="宋体"/>
          <w:kern w:val="0"/>
          <w:sz w:val="24"/>
          <w:szCs w:val="24"/>
          <w:lang w:val="en-US" w:eastAsia="zh-CN" w:bidi="ar"/>
        </w:rPr>
        <w:t>说明：</w:t>
      </w:r>
    </w:p>
    <w:p>
      <w:pPr>
        <w:keepNext w:val="0"/>
        <w:keepLines w:val="0"/>
        <w:widowControl w:val="0"/>
        <w:suppressLineNumbers w:val="0"/>
        <w:spacing w:before="0" w:beforeAutospacing="0" w:after="0" w:afterAutospacing="0" w:line="540" w:lineRule="exact"/>
        <w:ind w:left="0" w:right="0" w:firstLine="482" w:firstLineChars="200"/>
        <w:jc w:val="both"/>
        <w:rPr>
          <w:rFonts w:hAnsi="宋体" w:cs="宋体"/>
          <w:b/>
          <w:bCs/>
          <w:szCs w:val="24"/>
          <w:lang w:val="en-US"/>
        </w:rPr>
      </w:pPr>
      <w:r>
        <w:rPr>
          <w:rFonts w:hint="eastAsia" w:ascii="宋体" w:hAnsi="宋体" w:eastAsia="宋体" w:cs="宋体"/>
          <w:b/>
          <w:bCs/>
          <w:kern w:val="0"/>
          <w:sz w:val="24"/>
          <w:szCs w:val="24"/>
          <w:lang w:val="en-US" w:eastAsia="zh-CN" w:bidi="ar"/>
        </w:rPr>
        <w:t>1.本表只填写</w:t>
      </w:r>
      <w:r>
        <w:rPr>
          <w:rFonts w:hint="eastAsia" w:ascii="宋体" w:hAnsi="宋体" w:cs="宋体"/>
          <w:b/>
          <w:bCs/>
          <w:kern w:val="0"/>
          <w:sz w:val="24"/>
          <w:szCs w:val="24"/>
          <w:lang w:val="en-US" w:eastAsia="zh-CN" w:bidi="ar"/>
        </w:rPr>
        <w:t>投标</w:t>
      </w:r>
      <w:r>
        <w:rPr>
          <w:rFonts w:hint="eastAsia" w:ascii="宋体" w:hAnsi="宋体" w:eastAsia="宋体" w:cs="宋体"/>
          <w:b/>
          <w:bCs/>
          <w:kern w:val="0"/>
          <w:sz w:val="24"/>
          <w:szCs w:val="24"/>
          <w:lang w:val="en-US" w:eastAsia="zh-CN" w:bidi="ar"/>
        </w:rPr>
        <w:t>文件中与</w:t>
      </w:r>
      <w:r>
        <w:rPr>
          <w:rFonts w:hint="eastAsia" w:ascii="宋体" w:hAnsi="宋体" w:cs="宋体"/>
          <w:b/>
          <w:bCs/>
          <w:kern w:val="0"/>
          <w:sz w:val="24"/>
          <w:szCs w:val="24"/>
          <w:lang w:val="en-US" w:eastAsia="zh-CN" w:bidi="ar"/>
        </w:rPr>
        <w:t>招标</w:t>
      </w:r>
      <w:r>
        <w:rPr>
          <w:rFonts w:hint="eastAsia" w:ascii="宋体" w:hAnsi="宋体" w:eastAsia="宋体" w:cs="宋体"/>
          <w:b/>
          <w:bCs/>
          <w:kern w:val="0"/>
          <w:sz w:val="24"/>
          <w:szCs w:val="24"/>
          <w:lang w:val="en-US" w:eastAsia="zh-CN" w:bidi="ar"/>
        </w:rPr>
        <w:t>文件中商务要求有偏离（包括正偏离和负偏离）的内容，</w:t>
      </w:r>
      <w:r>
        <w:rPr>
          <w:rFonts w:hint="eastAsia" w:ascii="宋体" w:hAnsi="宋体" w:cs="宋体"/>
          <w:b/>
          <w:bCs/>
          <w:kern w:val="0"/>
          <w:sz w:val="24"/>
          <w:szCs w:val="24"/>
          <w:lang w:val="en-US" w:eastAsia="zh-CN" w:bidi="ar"/>
        </w:rPr>
        <w:t>投标</w:t>
      </w:r>
      <w:r>
        <w:rPr>
          <w:rFonts w:hint="eastAsia" w:ascii="宋体" w:hAnsi="宋体" w:eastAsia="宋体" w:cs="宋体"/>
          <w:b/>
          <w:bCs/>
          <w:kern w:val="0"/>
          <w:sz w:val="24"/>
          <w:szCs w:val="24"/>
          <w:lang w:val="en-US" w:eastAsia="zh-CN" w:bidi="ar"/>
        </w:rPr>
        <w:t>文件中合同主要条款与</w:t>
      </w:r>
      <w:r>
        <w:rPr>
          <w:rFonts w:hint="eastAsia" w:ascii="宋体" w:hAnsi="宋体" w:cs="宋体"/>
          <w:b/>
          <w:bCs/>
          <w:kern w:val="0"/>
          <w:sz w:val="24"/>
          <w:szCs w:val="24"/>
          <w:lang w:val="en-US" w:eastAsia="zh-CN" w:bidi="ar"/>
        </w:rPr>
        <w:t>招标</w:t>
      </w:r>
      <w:r>
        <w:rPr>
          <w:rFonts w:hint="eastAsia" w:ascii="宋体" w:hAnsi="宋体" w:eastAsia="宋体" w:cs="宋体"/>
          <w:b/>
          <w:bCs/>
          <w:kern w:val="0"/>
          <w:sz w:val="24"/>
          <w:szCs w:val="24"/>
          <w:lang w:val="en-US" w:eastAsia="zh-CN" w:bidi="ar"/>
        </w:rPr>
        <w:t>文件要求完全一致的，不用在此表中列出，但必须提交空白表。</w:t>
      </w:r>
    </w:p>
    <w:p>
      <w:pPr>
        <w:keepNext w:val="0"/>
        <w:keepLines w:val="0"/>
        <w:widowControl w:val="0"/>
        <w:suppressLineNumbers w:val="0"/>
        <w:spacing w:before="0" w:beforeAutospacing="0" w:after="0" w:afterAutospacing="0" w:line="540" w:lineRule="exact"/>
        <w:ind w:left="0" w:right="0" w:firstLine="482" w:firstLineChars="200"/>
        <w:jc w:val="both"/>
        <w:rPr>
          <w:rFonts w:hAnsi="宋体" w:cs="宋体"/>
          <w:b/>
          <w:bCs/>
          <w:szCs w:val="24"/>
          <w:lang w:val="en-US"/>
        </w:rPr>
      </w:pPr>
      <w:r>
        <w:rPr>
          <w:rFonts w:hint="eastAsia" w:ascii="宋体" w:hAnsi="宋体" w:eastAsia="宋体" w:cs="宋体"/>
          <w:b/>
          <w:bCs/>
          <w:kern w:val="0"/>
          <w:sz w:val="24"/>
          <w:szCs w:val="24"/>
          <w:lang w:val="en-US" w:eastAsia="zh-CN" w:bidi="ar"/>
        </w:rPr>
        <w:t>2.供应商必须据实填写，不得虚假响应，否则将取消资格，并按有关规定进处罚。</w:t>
      </w:r>
    </w:p>
    <w:p>
      <w:pPr>
        <w:keepNext w:val="0"/>
        <w:keepLines w:val="0"/>
        <w:widowControl w:val="0"/>
        <w:suppressLineNumbers w:val="0"/>
        <w:spacing w:before="0" w:beforeAutospacing="0" w:after="0" w:afterAutospacing="0" w:line="360" w:lineRule="auto"/>
        <w:ind w:left="0" w:right="0" w:firstLine="420" w:firstLineChars="200"/>
        <w:jc w:val="both"/>
        <w:rPr>
          <w:rFonts w:hAnsi="宋体" w:cs="宋体"/>
          <w:szCs w:val="24"/>
          <w:lang w:val="en-US"/>
        </w:rPr>
      </w:pPr>
    </w:p>
    <w:p>
      <w:pPr>
        <w:keepNext w:val="0"/>
        <w:keepLines w:val="0"/>
        <w:widowControl w:val="0"/>
        <w:suppressLineNumbers w:val="0"/>
        <w:spacing w:before="0" w:beforeAutospacing="0" w:after="0" w:afterAutospacing="0" w:line="360" w:lineRule="auto"/>
        <w:ind w:left="0" w:right="0" w:firstLine="240" w:firstLineChars="100"/>
        <w:jc w:val="both"/>
        <w:rPr>
          <w:rFonts w:hAnsi="宋体" w:cs="宋体"/>
          <w:szCs w:val="24"/>
          <w:lang w:val="en-US"/>
        </w:rPr>
      </w:pPr>
      <w:r>
        <w:rPr>
          <w:rFonts w:hint="eastAsia" w:ascii="宋体" w:hAnsi="宋体" w:eastAsia="宋体" w:cs="宋体"/>
          <w:kern w:val="0"/>
          <w:sz w:val="24"/>
          <w:szCs w:val="24"/>
          <w:lang w:val="en-US" w:eastAsia="zh-CN" w:bidi="ar"/>
        </w:rPr>
        <w:t xml:space="preserve">供应商名称（公章）：          </w:t>
      </w:r>
    </w:p>
    <w:p>
      <w:pPr>
        <w:keepNext w:val="0"/>
        <w:keepLines w:val="0"/>
        <w:widowControl w:val="0"/>
        <w:suppressLineNumbers w:val="0"/>
        <w:spacing w:before="0" w:beforeAutospacing="0" w:after="0" w:afterAutospacing="0" w:line="360" w:lineRule="auto"/>
        <w:ind w:left="0" w:right="0" w:firstLine="210" w:firstLineChars="100"/>
        <w:jc w:val="left"/>
        <w:rPr>
          <w:rFonts w:hAnsi="宋体" w:cs="宋体"/>
          <w:szCs w:val="24"/>
          <w:lang w:val="en-US"/>
        </w:rPr>
      </w:pPr>
    </w:p>
    <w:p>
      <w:pPr>
        <w:keepNext w:val="0"/>
        <w:keepLines w:val="0"/>
        <w:widowControl w:val="0"/>
        <w:suppressLineNumbers w:val="0"/>
        <w:spacing w:before="0" w:beforeAutospacing="0" w:after="0" w:afterAutospacing="0" w:line="360" w:lineRule="auto"/>
        <w:ind w:left="0" w:right="0" w:firstLine="240" w:firstLineChars="100"/>
        <w:jc w:val="left"/>
        <w:rPr>
          <w:rFonts w:hAnsi="宋体" w:cs="宋体"/>
          <w:szCs w:val="24"/>
          <w:lang w:val="en-US"/>
        </w:rPr>
      </w:pPr>
      <w:r>
        <w:rPr>
          <w:rFonts w:hint="eastAsia" w:ascii="宋体" w:hAnsi="宋体" w:eastAsia="宋体" w:cs="宋体"/>
          <w:kern w:val="0"/>
          <w:sz w:val="24"/>
          <w:szCs w:val="24"/>
          <w:lang w:val="en-US" w:eastAsia="zh-CN" w:bidi="ar"/>
        </w:rPr>
        <w:t>法定代表人/被授权人</w:t>
      </w:r>
      <w:r>
        <w:rPr>
          <w:rFonts w:hint="eastAsia" w:ascii="宋体" w:hAnsi="宋体" w:eastAsia="宋体" w:cs="宋体"/>
          <w:spacing w:val="4"/>
          <w:kern w:val="0"/>
          <w:sz w:val="24"/>
          <w:szCs w:val="24"/>
          <w:lang w:val="en-US" w:eastAsia="zh-CN" w:bidi="ar"/>
        </w:rPr>
        <w:t>（签字或盖章）</w:t>
      </w:r>
      <w:r>
        <w:rPr>
          <w:rFonts w:hint="eastAsia" w:ascii="宋体" w:hAnsi="宋体" w:eastAsia="宋体" w:cs="宋体"/>
          <w:kern w:val="0"/>
          <w:sz w:val="24"/>
          <w:szCs w:val="24"/>
          <w:lang w:val="en-US" w:eastAsia="zh-CN" w:bidi="ar"/>
        </w:rPr>
        <w:t>：</w:t>
      </w:r>
    </w:p>
    <w:p>
      <w:pPr>
        <w:keepNext w:val="0"/>
        <w:keepLines w:val="0"/>
        <w:widowControl w:val="0"/>
        <w:suppressLineNumbers w:val="0"/>
        <w:spacing w:before="0" w:beforeAutospacing="0" w:after="0" w:afterAutospacing="0" w:line="360" w:lineRule="auto"/>
        <w:ind w:left="0" w:right="0"/>
        <w:jc w:val="both"/>
        <w:rPr>
          <w:rFonts w:hAnsi="宋体" w:cs="宋体"/>
          <w:szCs w:val="24"/>
          <w:lang w:val="en-US"/>
        </w:rPr>
      </w:pPr>
    </w:p>
    <w:p>
      <w:pPr>
        <w:keepNext w:val="0"/>
        <w:keepLines w:val="0"/>
        <w:widowControl w:val="0"/>
        <w:suppressLineNumbers w:val="0"/>
        <w:spacing w:before="0" w:beforeAutospacing="0" w:after="0" w:afterAutospacing="0" w:line="360" w:lineRule="auto"/>
        <w:ind w:left="0" w:right="0" w:firstLine="240" w:firstLineChars="100"/>
        <w:jc w:val="both"/>
        <w:rPr>
          <w:rFonts w:hAnsi="宋体" w:cs="宋体"/>
          <w:szCs w:val="24"/>
          <w:lang w:val="en-US"/>
        </w:rPr>
      </w:pPr>
      <w:r>
        <w:rPr>
          <w:rFonts w:hint="eastAsia" w:ascii="宋体" w:hAnsi="宋体" w:eastAsia="宋体" w:cs="宋体"/>
          <w:kern w:val="0"/>
          <w:sz w:val="24"/>
          <w:szCs w:val="24"/>
          <w:lang w:val="en-US" w:eastAsia="zh-CN" w:bidi="ar"/>
        </w:rPr>
        <w:t>日    期：</w:t>
      </w:r>
    </w:p>
    <w:p>
      <w:pPr>
        <w:spacing w:line="360" w:lineRule="auto"/>
        <w:jc w:val="center"/>
        <w:outlineLvl w:val="9"/>
        <w:rPr>
          <w:rFonts w:hint="eastAsia" w:ascii="黑体" w:hAnsi="仿宋" w:eastAsia="黑体" w:cs="黑体"/>
          <w:b/>
          <w:bCs/>
          <w:sz w:val="32"/>
          <w:szCs w:val="32"/>
        </w:rPr>
      </w:pPr>
    </w:p>
    <w:p>
      <w:pPr>
        <w:spacing w:line="360" w:lineRule="auto"/>
        <w:jc w:val="center"/>
        <w:outlineLvl w:val="9"/>
        <w:rPr>
          <w:rFonts w:hint="eastAsia" w:ascii="黑体" w:hAnsi="仿宋" w:eastAsia="黑体" w:cs="黑体"/>
          <w:b/>
          <w:bCs/>
          <w:sz w:val="32"/>
          <w:szCs w:val="32"/>
        </w:rPr>
      </w:pPr>
    </w:p>
    <w:p>
      <w:pPr>
        <w:spacing w:line="360" w:lineRule="auto"/>
        <w:jc w:val="center"/>
        <w:outlineLvl w:val="9"/>
        <w:rPr>
          <w:rFonts w:hint="eastAsia" w:ascii="黑体" w:hAnsi="仿宋" w:eastAsia="黑体" w:cs="黑体"/>
          <w:b/>
          <w:bCs/>
          <w:sz w:val="32"/>
          <w:szCs w:val="32"/>
        </w:rPr>
      </w:pPr>
    </w:p>
    <w:p>
      <w:pPr>
        <w:spacing w:line="360" w:lineRule="auto"/>
        <w:jc w:val="center"/>
        <w:outlineLvl w:val="9"/>
        <w:rPr>
          <w:rFonts w:hint="eastAsia" w:ascii="黑体" w:hAnsi="仿宋" w:eastAsia="黑体" w:cs="黑体"/>
          <w:b/>
          <w:bCs/>
          <w:sz w:val="32"/>
          <w:szCs w:val="32"/>
        </w:rPr>
      </w:pPr>
    </w:p>
    <w:p>
      <w:pPr>
        <w:spacing w:line="360" w:lineRule="auto"/>
        <w:jc w:val="center"/>
        <w:outlineLvl w:val="1"/>
      </w:pPr>
      <w:bookmarkStart w:id="626" w:name="_Toc15422"/>
      <w:r>
        <w:rPr>
          <w:rFonts w:hint="eastAsia" w:ascii="黑体" w:hAnsi="仿宋" w:eastAsia="黑体" w:cs="黑体"/>
          <w:b/>
          <w:bCs/>
          <w:sz w:val="32"/>
          <w:szCs w:val="32"/>
          <w:lang w:val="en-US" w:eastAsia="zh-CN"/>
        </w:rPr>
        <w:t>六、</w:t>
      </w:r>
      <w:r>
        <w:rPr>
          <w:rFonts w:hint="eastAsia" w:ascii="黑体" w:hAnsi="仿宋" w:eastAsia="黑体" w:cs="黑体"/>
          <w:b/>
          <w:bCs/>
          <w:sz w:val="32"/>
          <w:szCs w:val="32"/>
        </w:rPr>
        <w:t>商务</w:t>
      </w:r>
      <w:r>
        <w:rPr>
          <w:rFonts w:hint="eastAsia" w:ascii="黑体" w:hAnsi="仿宋" w:eastAsia="黑体" w:cs="黑体"/>
          <w:b/>
          <w:bCs/>
          <w:sz w:val="32"/>
          <w:szCs w:val="32"/>
          <w:lang w:val="en-US" w:eastAsia="zh-CN"/>
        </w:rPr>
        <w:t>及技术</w:t>
      </w:r>
      <w:r>
        <w:rPr>
          <w:rFonts w:hint="eastAsia" w:ascii="黑体" w:hAnsi="仿宋" w:eastAsia="黑体" w:cs="黑体"/>
          <w:b/>
          <w:bCs/>
          <w:sz w:val="32"/>
          <w:szCs w:val="32"/>
        </w:rPr>
        <w:t>部分</w:t>
      </w:r>
      <w:bookmarkEnd w:id="624"/>
      <w:bookmarkEnd w:id="625"/>
      <w:bookmarkEnd w:id="626"/>
    </w:p>
    <w:p>
      <w:pPr>
        <w:spacing w:line="360" w:lineRule="auto"/>
        <w:ind w:firstLine="482" w:firstLineChars="200"/>
        <w:jc w:val="left"/>
        <w:rPr>
          <w:rFonts w:ascii="宋体" w:hAnsi="宋体" w:cs="宋体"/>
          <w:b/>
          <w:bCs/>
          <w:sz w:val="24"/>
          <w:szCs w:val="24"/>
        </w:rPr>
      </w:pPr>
      <w:r>
        <w:rPr>
          <w:rFonts w:hint="eastAsia" w:ascii="宋体" w:hAnsi="宋体" w:cs="宋体"/>
          <w:b/>
          <w:bCs/>
          <w:sz w:val="24"/>
          <w:szCs w:val="24"/>
          <w:lang w:val="en-US" w:eastAsia="zh-CN"/>
        </w:rPr>
        <w:t>6</w:t>
      </w:r>
      <w:r>
        <w:rPr>
          <w:rFonts w:hint="eastAsia" w:ascii="宋体" w:hAnsi="宋体" w:cs="宋体"/>
          <w:b/>
          <w:bCs/>
          <w:sz w:val="24"/>
          <w:szCs w:val="24"/>
        </w:rPr>
        <w:t>.1供应商履约情况证明材料</w:t>
      </w:r>
    </w:p>
    <w:p>
      <w:pPr>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 xml:space="preserve">.1.1企业简介                                                                                                                                                                                                                                                                                                                                                                                                                                                                                                                                                                                                                                                                                                                                                                                                                                                                                          </w:t>
      </w:r>
    </w:p>
    <w:p>
      <w:pPr>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.1.</w:t>
      </w:r>
      <w:r>
        <w:rPr>
          <w:rFonts w:ascii="宋体" w:hAnsi="宋体" w:cs="宋体"/>
          <w:sz w:val="24"/>
          <w:szCs w:val="24"/>
        </w:rPr>
        <w:t>2</w:t>
      </w:r>
      <w:r>
        <w:rPr>
          <w:rFonts w:hint="eastAsia" w:ascii="宋体" w:hAnsi="宋体" w:cs="宋体"/>
          <w:sz w:val="24"/>
          <w:szCs w:val="24"/>
        </w:rPr>
        <w:t>本项目管理、技术、服务人员情况表</w:t>
      </w:r>
    </w:p>
    <w:p>
      <w:pPr>
        <w:spacing w:line="360" w:lineRule="auto"/>
        <w:ind w:firstLine="480" w:firstLineChars="200"/>
        <w:jc w:val="left"/>
        <w:rPr>
          <w:rFonts w:ascii="宋体" w:hAnsi="宋体" w:cs="宋体"/>
          <w:b/>
          <w:bCs/>
          <w:sz w:val="24"/>
          <w:szCs w:val="24"/>
        </w:rPr>
      </w:pPr>
      <w:r>
        <w:rPr>
          <w:rFonts w:hint="eastAsia" w:ascii="宋体" w:hAnsi="宋体" w:cs="宋体"/>
          <w:sz w:val="24"/>
          <w:szCs w:val="24"/>
          <w:lang w:val="en-US" w:eastAsia="zh-CN"/>
        </w:rPr>
        <w:t>6</w:t>
      </w:r>
      <w:r>
        <w:rPr>
          <w:rFonts w:hint="eastAsia" w:ascii="宋体" w:hAnsi="宋体" w:cs="宋体"/>
          <w:sz w:val="24"/>
          <w:szCs w:val="24"/>
        </w:rPr>
        <w:t>.1.</w:t>
      </w:r>
      <w:r>
        <w:rPr>
          <w:rFonts w:ascii="宋体" w:hAnsi="宋体" w:cs="宋体"/>
          <w:sz w:val="24"/>
          <w:szCs w:val="24"/>
        </w:rPr>
        <w:t>3</w:t>
      </w:r>
      <w:r>
        <w:rPr>
          <w:rFonts w:hint="eastAsia" w:ascii="宋体" w:hAnsi="宋体" w:cs="宋体"/>
          <w:sz w:val="24"/>
          <w:szCs w:val="24"/>
        </w:rPr>
        <w:t>其它重要事项说明及承诺</w:t>
      </w:r>
    </w:p>
    <w:p>
      <w:pPr>
        <w:pStyle w:val="2"/>
      </w:pPr>
    </w:p>
    <w:p>
      <w:pPr>
        <w:spacing w:line="360" w:lineRule="auto"/>
        <w:ind w:firstLine="482" w:firstLineChars="200"/>
        <w:rPr>
          <w:rFonts w:hint="eastAsia" w:ascii="宋体" w:hAnsi="宋体" w:cs="宋体"/>
          <w:b/>
          <w:bCs/>
          <w:sz w:val="24"/>
          <w:szCs w:val="24"/>
        </w:rPr>
      </w:pPr>
      <w:r>
        <w:rPr>
          <w:rFonts w:hint="eastAsia" w:ascii="宋体" w:hAnsi="宋体" w:cs="宋体"/>
          <w:b/>
          <w:bCs/>
          <w:sz w:val="24"/>
          <w:szCs w:val="24"/>
          <w:lang w:val="en-US" w:eastAsia="zh-CN"/>
        </w:rPr>
        <w:t>6</w:t>
      </w:r>
      <w:r>
        <w:rPr>
          <w:rFonts w:hint="eastAsia" w:ascii="宋体" w:hAnsi="宋体" w:cs="宋体"/>
          <w:b/>
          <w:bCs/>
          <w:sz w:val="24"/>
          <w:szCs w:val="24"/>
        </w:rPr>
        <w:t>.</w:t>
      </w:r>
      <w:r>
        <w:rPr>
          <w:rFonts w:ascii="宋体" w:hAnsi="宋体" w:cs="宋体"/>
          <w:b/>
          <w:bCs/>
          <w:sz w:val="24"/>
          <w:szCs w:val="24"/>
        </w:rPr>
        <w:t>2</w:t>
      </w:r>
      <w:r>
        <w:rPr>
          <w:rFonts w:hint="eastAsia" w:ascii="宋体" w:hAnsi="宋体" w:cs="宋体"/>
          <w:b/>
          <w:bCs/>
          <w:sz w:val="24"/>
          <w:szCs w:val="24"/>
        </w:rPr>
        <w:t>项目实施方案</w:t>
      </w:r>
    </w:p>
    <w:p>
      <w:pPr>
        <w:spacing w:line="360" w:lineRule="auto"/>
        <w:ind w:firstLine="480" w:firstLineChars="200"/>
        <w:rPr>
          <w:rFonts w:ascii="宋体" w:hAnsi="宋体" w:cs="宋体"/>
          <w:b/>
          <w:bCs/>
          <w:sz w:val="24"/>
          <w:szCs w:val="24"/>
        </w:rPr>
      </w:pPr>
      <w:r>
        <w:rPr>
          <w:rFonts w:hint="eastAsia" w:ascii="宋体" w:hAnsi="宋体" w:cs="宋体"/>
          <w:sz w:val="24"/>
          <w:szCs w:val="24"/>
        </w:rPr>
        <w:t>供应商应按照招标文件的要求，根据《用户需求书》《商务技术评审表》要求内容做出全面响应并编制技术服务方案。其内容应包括但不限于人力、物力等资源的投入以及服务内容、方式、手段、措施、质量保证及建议等。响应方案设计必须科学合理、真实可行，能充分体现出自身技术和专业优势。对含糊不清或欠具体明确之处，评标委员会可视为供应商履约能力不足或响应不全。</w:t>
      </w:r>
    </w:p>
    <w:p>
      <w:pPr>
        <w:spacing w:line="360" w:lineRule="auto"/>
        <w:ind w:firstLine="482" w:firstLineChars="200"/>
        <w:jc w:val="left"/>
        <w:rPr>
          <w:rFonts w:ascii="宋体" w:hAnsi="宋体" w:cs="宋体"/>
          <w:b/>
          <w:bCs/>
          <w:sz w:val="24"/>
          <w:szCs w:val="24"/>
        </w:rPr>
      </w:pPr>
    </w:p>
    <w:p>
      <w:pPr>
        <w:pStyle w:val="2"/>
      </w:pPr>
    </w:p>
    <w:p>
      <w:pPr>
        <w:spacing w:line="360" w:lineRule="auto"/>
        <w:ind w:firstLine="482" w:firstLineChars="200"/>
        <w:jc w:val="left"/>
        <w:rPr>
          <w:rFonts w:ascii="宋体" w:hAnsi="宋体" w:cs="宋体"/>
          <w:b/>
          <w:bCs/>
          <w:sz w:val="24"/>
          <w:szCs w:val="24"/>
        </w:rPr>
      </w:pPr>
      <w:r>
        <w:rPr>
          <w:rFonts w:hint="eastAsia" w:ascii="宋体" w:hAnsi="宋体" w:cs="宋体"/>
          <w:b/>
          <w:bCs/>
          <w:sz w:val="24"/>
          <w:szCs w:val="24"/>
          <w:lang w:val="en-US" w:eastAsia="zh-CN"/>
        </w:rPr>
        <w:t>6</w:t>
      </w:r>
      <w:r>
        <w:rPr>
          <w:rFonts w:hint="eastAsia" w:ascii="宋体" w:hAnsi="宋体" w:cs="宋体"/>
          <w:b/>
          <w:bCs/>
          <w:sz w:val="24"/>
          <w:szCs w:val="24"/>
        </w:rPr>
        <w:t>.3售后服务方案</w:t>
      </w:r>
    </w:p>
    <w:p>
      <w:pPr>
        <w:spacing w:line="360" w:lineRule="auto"/>
        <w:ind w:firstLine="482" w:firstLineChars="200"/>
        <w:jc w:val="left"/>
        <w:rPr>
          <w:rFonts w:ascii="宋体" w:hAnsi="宋体" w:cs="宋体"/>
          <w:b/>
          <w:bCs/>
          <w:sz w:val="24"/>
          <w:szCs w:val="24"/>
        </w:rPr>
      </w:pPr>
    </w:p>
    <w:p>
      <w:pPr>
        <w:spacing w:line="360" w:lineRule="auto"/>
        <w:ind w:firstLine="482" w:firstLineChars="200"/>
        <w:jc w:val="left"/>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6</w:t>
      </w:r>
      <w:r>
        <w:rPr>
          <w:rFonts w:hint="eastAsia" w:ascii="宋体" w:hAnsi="宋体" w:cs="宋体"/>
          <w:b/>
          <w:bCs/>
          <w:sz w:val="24"/>
          <w:szCs w:val="24"/>
        </w:rPr>
        <w:t>.</w:t>
      </w:r>
      <w:r>
        <w:rPr>
          <w:rFonts w:ascii="宋体" w:hAnsi="宋体" w:cs="宋体"/>
          <w:b/>
          <w:bCs/>
          <w:sz w:val="24"/>
          <w:szCs w:val="24"/>
        </w:rPr>
        <w:t>4</w:t>
      </w:r>
      <w:r>
        <w:rPr>
          <w:rFonts w:hint="eastAsia" w:ascii="宋体" w:hAnsi="宋体" w:cs="宋体"/>
          <w:b/>
          <w:bCs/>
          <w:sz w:val="24"/>
          <w:szCs w:val="24"/>
        </w:rPr>
        <w:t>其他</w:t>
      </w:r>
      <w:r>
        <w:rPr>
          <w:rFonts w:hint="eastAsia" w:ascii="宋体" w:hAnsi="宋体" w:cs="宋体"/>
          <w:b/>
          <w:bCs/>
          <w:sz w:val="24"/>
          <w:szCs w:val="24"/>
          <w:lang w:val="en-US" w:eastAsia="zh-CN"/>
        </w:rPr>
        <w:t>供应商认为有利的证明材料</w:t>
      </w:r>
    </w:p>
    <w:p>
      <w:pPr>
        <w:spacing w:line="360" w:lineRule="auto"/>
        <w:ind w:firstLine="482" w:firstLineChars="200"/>
        <w:jc w:val="left"/>
        <w:rPr>
          <w:rFonts w:ascii="宋体" w:hAnsi="宋体" w:cs="宋体"/>
          <w:b/>
          <w:bCs/>
          <w:sz w:val="24"/>
          <w:szCs w:val="24"/>
        </w:rPr>
      </w:pPr>
    </w:p>
    <w:p>
      <w:pPr>
        <w:spacing w:line="360" w:lineRule="auto"/>
        <w:ind w:firstLine="482" w:firstLineChars="200"/>
        <w:jc w:val="left"/>
        <w:rPr>
          <w:rFonts w:ascii="宋体" w:hAnsi="宋体" w:cs="宋体"/>
          <w:b/>
          <w:bCs/>
          <w:sz w:val="24"/>
          <w:szCs w:val="24"/>
        </w:rPr>
      </w:pPr>
    </w:p>
    <w:p>
      <w:pPr>
        <w:spacing w:line="360" w:lineRule="auto"/>
        <w:ind w:firstLine="482" w:firstLineChars="200"/>
        <w:jc w:val="left"/>
        <w:rPr>
          <w:rFonts w:ascii="宋体" w:hAnsi="宋体" w:cs="宋体"/>
          <w:b/>
          <w:bCs/>
          <w:sz w:val="24"/>
          <w:szCs w:val="24"/>
        </w:rPr>
      </w:pPr>
    </w:p>
    <w:p>
      <w:pPr>
        <w:spacing w:line="360" w:lineRule="auto"/>
        <w:ind w:firstLine="482" w:firstLineChars="200"/>
        <w:jc w:val="left"/>
        <w:rPr>
          <w:rFonts w:ascii="宋体" w:hAnsi="宋体" w:cs="宋体"/>
          <w:b/>
          <w:bCs/>
          <w:sz w:val="24"/>
          <w:szCs w:val="24"/>
        </w:rPr>
      </w:pPr>
    </w:p>
    <w:p>
      <w:pPr>
        <w:spacing w:line="360" w:lineRule="auto"/>
        <w:ind w:firstLine="482" w:firstLineChars="200"/>
        <w:jc w:val="left"/>
        <w:rPr>
          <w:rFonts w:ascii="宋体" w:hAnsi="宋体" w:cs="宋体"/>
          <w:b/>
          <w:bCs/>
          <w:sz w:val="24"/>
          <w:szCs w:val="24"/>
        </w:rPr>
      </w:pPr>
    </w:p>
    <w:p>
      <w:pPr>
        <w:spacing w:line="360" w:lineRule="auto"/>
        <w:ind w:firstLine="482" w:firstLineChars="200"/>
        <w:jc w:val="left"/>
        <w:rPr>
          <w:rFonts w:ascii="宋体" w:hAnsi="宋体" w:cs="宋体"/>
          <w:b/>
          <w:bCs/>
          <w:sz w:val="24"/>
          <w:szCs w:val="24"/>
        </w:rPr>
      </w:pPr>
    </w:p>
    <w:p>
      <w:pPr>
        <w:spacing w:line="360" w:lineRule="auto"/>
        <w:ind w:firstLine="482" w:firstLineChars="200"/>
        <w:jc w:val="left"/>
        <w:rPr>
          <w:rFonts w:ascii="宋体" w:hAnsi="宋体" w:cs="宋体"/>
          <w:b/>
          <w:bCs/>
          <w:sz w:val="24"/>
          <w:szCs w:val="24"/>
        </w:rPr>
      </w:pPr>
    </w:p>
    <w:p>
      <w:pPr>
        <w:spacing w:line="360" w:lineRule="auto"/>
        <w:ind w:firstLine="482" w:firstLineChars="200"/>
        <w:jc w:val="left"/>
        <w:rPr>
          <w:rFonts w:ascii="宋体" w:hAnsi="宋体" w:cs="宋体"/>
          <w:b/>
          <w:bCs/>
          <w:sz w:val="24"/>
          <w:szCs w:val="24"/>
        </w:rPr>
      </w:pPr>
    </w:p>
    <w:p>
      <w:pPr>
        <w:spacing w:line="360" w:lineRule="auto"/>
        <w:ind w:firstLine="482" w:firstLineChars="200"/>
        <w:jc w:val="left"/>
        <w:rPr>
          <w:rFonts w:ascii="宋体" w:hAnsi="宋体" w:cs="宋体"/>
          <w:b/>
          <w:bCs/>
          <w:sz w:val="24"/>
          <w:szCs w:val="24"/>
        </w:rPr>
      </w:pPr>
    </w:p>
    <w:p>
      <w:pPr>
        <w:pStyle w:val="2"/>
      </w:pPr>
    </w:p>
    <w:p>
      <w:pPr>
        <w:spacing w:line="360" w:lineRule="auto"/>
        <w:ind w:firstLine="482" w:firstLineChars="200"/>
        <w:jc w:val="left"/>
        <w:rPr>
          <w:rFonts w:ascii="宋体" w:hAnsi="宋体" w:cs="宋体"/>
          <w:b/>
          <w:bCs/>
          <w:sz w:val="24"/>
          <w:szCs w:val="24"/>
        </w:rPr>
      </w:pPr>
    </w:p>
    <w:p>
      <w:pPr>
        <w:spacing w:line="360" w:lineRule="auto"/>
        <w:ind w:firstLine="482" w:firstLineChars="200"/>
        <w:jc w:val="left"/>
        <w:rPr>
          <w:rFonts w:ascii="宋体" w:hAnsi="宋体" w:cs="宋体"/>
          <w:b/>
          <w:bCs/>
          <w:sz w:val="24"/>
          <w:szCs w:val="24"/>
        </w:rPr>
      </w:pPr>
    </w:p>
    <w:p>
      <w:pPr>
        <w:spacing w:line="360" w:lineRule="auto"/>
        <w:jc w:val="left"/>
        <w:rPr>
          <w:rFonts w:ascii="宋体" w:hAnsi="宋体" w:cs="宋体"/>
          <w:b/>
          <w:bCs/>
          <w:sz w:val="24"/>
          <w:szCs w:val="24"/>
        </w:rPr>
      </w:pPr>
    </w:p>
    <w:p>
      <w:pPr>
        <w:spacing w:line="360" w:lineRule="auto"/>
        <w:ind w:firstLine="482" w:firstLineChars="200"/>
        <w:jc w:val="left"/>
        <w:rPr>
          <w:rFonts w:ascii="宋体" w:hAnsi="宋体" w:cs="宋体"/>
          <w:b/>
          <w:bCs/>
          <w:sz w:val="24"/>
          <w:szCs w:val="24"/>
        </w:rPr>
      </w:pPr>
      <w:r>
        <w:rPr>
          <w:rFonts w:hint="eastAsia" w:ascii="宋体" w:hAnsi="宋体" w:cs="宋体"/>
          <w:b/>
          <w:bCs/>
          <w:sz w:val="24"/>
          <w:szCs w:val="24"/>
          <w:lang w:val="en-US" w:eastAsia="zh-CN"/>
        </w:rPr>
        <w:t>6</w:t>
      </w:r>
      <w:r>
        <w:rPr>
          <w:rFonts w:hint="eastAsia" w:ascii="宋体" w:hAnsi="宋体" w:cs="宋体"/>
          <w:b/>
          <w:bCs/>
          <w:sz w:val="24"/>
          <w:szCs w:val="24"/>
        </w:rPr>
        <w:t>.1供应商履约情况证明材料</w:t>
      </w:r>
    </w:p>
    <w:p>
      <w:pPr>
        <w:spacing w:line="360" w:lineRule="auto"/>
        <w:ind w:firstLine="480" w:firstLineChars="200"/>
        <w:jc w:val="left"/>
        <w:rPr>
          <w:rFonts w:ascii="宋体" w:hAnsi="宋体" w:cs="宋体"/>
          <w:sz w:val="24"/>
          <w:szCs w:val="24"/>
        </w:rPr>
      </w:pPr>
    </w:p>
    <w:p>
      <w:pPr>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.1.1企业简介</w:t>
      </w:r>
    </w:p>
    <w:p>
      <w:pPr>
        <w:spacing w:line="360" w:lineRule="auto"/>
        <w:ind w:firstLine="482" w:firstLineChars="200"/>
        <w:jc w:val="left"/>
        <w:rPr>
          <w:rFonts w:ascii="宋体" w:hAnsi="宋体" w:cs="宋体"/>
          <w:b/>
          <w:bCs/>
          <w:sz w:val="24"/>
          <w:szCs w:val="24"/>
        </w:rPr>
      </w:pPr>
    </w:p>
    <w:p>
      <w:pPr>
        <w:pStyle w:val="2"/>
      </w:pPr>
    </w:p>
    <w:p/>
    <w:p>
      <w:pPr>
        <w:pStyle w:val="2"/>
      </w:pPr>
    </w:p>
    <w:p/>
    <w:p>
      <w:pPr>
        <w:pStyle w:val="2"/>
      </w:pPr>
    </w:p>
    <w:p/>
    <w:p>
      <w:pPr>
        <w:pStyle w:val="2"/>
      </w:pPr>
    </w:p>
    <w:p/>
    <w:p>
      <w:pPr>
        <w:spacing w:line="360" w:lineRule="atLeast"/>
        <w:jc w:val="center"/>
        <w:rPr>
          <w:rFonts w:ascii="仿宋_GB2312" w:hAnsi="仿宋" w:eastAsia="仿宋_GB2312" w:cs="仿宋"/>
          <w:sz w:val="24"/>
          <w:szCs w:val="24"/>
        </w:rPr>
      </w:pPr>
    </w:p>
    <w:p>
      <w:pPr>
        <w:pStyle w:val="16"/>
        <w:spacing w:line="360" w:lineRule="auto"/>
        <w:ind w:left="-120" w:leftChars="-57" w:firstLine="602" w:firstLineChars="250"/>
        <w:rPr>
          <w:rFonts w:ascii="仿宋_GB2312" w:hAnsi="仿宋" w:eastAsia="仿宋_GB2312" w:cs="仿宋"/>
          <w:b/>
          <w:bCs/>
          <w:sz w:val="24"/>
          <w:szCs w:val="24"/>
        </w:rPr>
      </w:pPr>
    </w:p>
    <w:p>
      <w:pPr>
        <w:pStyle w:val="16"/>
        <w:spacing w:line="360" w:lineRule="auto"/>
        <w:ind w:left="-120" w:leftChars="-57" w:firstLine="602" w:firstLineChars="250"/>
        <w:rPr>
          <w:rFonts w:ascii="仿宋_GB2312" w:hAnsi="仿宋" w:eastAsia="仿宋_GB2312" w:cs="仿宋"/>
          <w:b/>
          <w:bCs/>
          <w:sz w:val="24"/>
          <w:szCs w:val="24"/>
        </w:rPr>
      </w:pPr>
    </w:p>
    <w:p>
      <w:pPr>
        <w:pStyle w:val="16"/>
        <w:spacing w:line="360" w:lineRule="auto"/>
        <w:ind w:left="-120" w:leftChars="-57" w:firstLine="602" w:firstLineChars="250"/>
        <w:rPr>
          <w:rFonts w:ascii="仿宋_GB2312" w:hAnsi="仿宋" w:eastAsia="仿宋_GB2312" w:cs="仿宋"/>
          <w:b/>
          <w:bCs/>
          <w:sz w:val="24"/>
          <w:szCs w:val="24"/>
        </w:rPr>
      </w:pPr>
    </w:p>
    <w:p>
      <w:pPr>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.1.</w:t>
      </w:r>
      <w:r>
        <w:rPr>
          <w:rFonts w:ascii="宋体" w:hAnsi="宋体" w:cs="宋体"/>
          <w:sz w:val="24"/>
          <w:szCs w:val="24"/>
        </w:rPr>
        <w:t>2</w:t>
      </w:r>
      <w:r>
        <w:rPr>
          <w:rFonts w:hint="eastAsia" w:ascii="宋体" w:hAnsi="宋体" w:cs="宋体"/>
          <w:sz w:val="24"/>
          <w:szCs w:val="24"/>
        </w:rPr>
        <w:t>本项目管理、技术、服务人员情况表</w:t>
      </w:r>
    </w:p>
    <w:p>
      <w:pPr>
        <w:spacing w:line="360" w:lineRule="auto"/>
        <w:ind w:firstLine="482" w:firstLineChars="200"/>
        <w:jc w:val="left"/>
        <w:rPr>
          <w:rFonts w:ascii="宋体" w:hAnsi="宋体" w:cs="宋体"/>
          <w:b/>
          <w:bCs/>
          <w:sz w:val="24"/>
          <w:szCs w:val="24"/>
        </w:rPr>
      </w:pPr>
    </w:p>
    <w:p>
      <w:pPr>
        <w:spacing w:line="360" w:lineRule="auto"/>
        <w:jc w:val="center"/>
        <w:rPr>
          <w:rFonts w:ascii="黑体" w:hAnsi="仿宋" w:eastAsia="黑体" w:cs="仿宋"/>
          <w:bCs/>
          <w:sz w:val="32"/>
          <w:szCs w:val="32"/>
        </w:rPr>
      </w:pPr>
      <w:r>
        <w:rPr>
          <w:rFonts w:hint="eastAsia" w:ascii="黑体" w:hAnsi="仿宋" w:eastAsia="黑体" w:cs="仿宋"/>
          <w:bCs/>
          <w:sz w:val="32"/>
          <w:szCs w:val="32"/>
        </w:rPr>
        <w:t>本项目管理、技术、服务人员情况表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1231"/>
        <w:gridCol w:w="1192"/>
        <w:gridCol w:w="2196"/>
        <w:gridCol w:w="749"/>
        <w:gridCol w:w="818"/>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exact"/>
          <w:jc w:val="center"/>
        </w:trPr>
        <w:tc>
          <w:tcPr>
            <w:tcW w:w="178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sz w:val="24"/>
              </w:rPr>
            </w:pPr>
            <w:r>
              <w:rPr>
                <w:rFonts w:hint="eastAsia" w:ascii="黑体" w:hAnsi="黑体" w:eastAsia="黑体" w:cs="黑体"/>
                <w:sz w:val="24"/>
              </w:rPr>
              <w:t>职责分工</w:t>
            </w:r>
          </w:p>
        </w:tc>
        <w:tc>
          <w:tcPr>
            <w:tcW w:w="123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sz w:val="24"/>
              </w:rPr>
            </w:pPr>
            <w:r>
              <w:rPr>
                <w:rFonts w:hint="eastAsia" w:ascii="黑体" w:hAnsi="黑体" w:eastAsia="黑体" w:cs="黑体"/>
                <w:sz w:val="24"/>
              </w:rPr>
              <w:t>姓名</w:t>
            </w:r>
          </w:p>
        </w:tc>
        <w:tc>
          <w:tcPr>
            <w:tcW w:w="11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sz w:val="24"/>
              </w:rPr>
            </w:pPr>
            <w:r>
              <w:rPr>
                <w:rFonts w:hint="eastAsia" w:ascii="黑体" w:hAnsi="黑体" w:eastAsia="黑体" w:cs="黑体"/>
                <w:sz w:val="24"/>
              </w:rPr>
              <w:t>现职务</w:t>
            </w:r>
          </w:p>
        </w:tc>
        <w:tc>
          <w:tcPr>
            <w:tcW w:w="219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sz w:val="24"/>
              </w:rPr>
            </w:pPr>
            <w:r>
              <w:rPr>
                <w:rFonts w:hint="eastAsia" w:ascii="黑体" w:hAnsi="黑体" w:eastAsia="黑体" w:cs="黑体"/>
                <w:sz w:val="24"/>
              </w:rPr>
              <w:t>曾主持/参与的</w:t>
            </w:r>
            <w:r>
              <w:rPr>
                <w:rFonts w:hint="eastAsia" w:ascii="黑体" w:hAnsi="黑体" w:eastAsia="黑体" w:cs="黑体"/>
                <w:sz w:val="24"/>
              </w:rPr>
              <w:br w:type="textWrapping"/>
            </w:r>
            <w:r>
              <w:rPr>
                <w:rFonts w:hint="eastAsia" w:ascii="黑体" w:hAnsi="黑体" w:eastAsia="黑体" w:cs="黑体"/>
                <w:sz w:val="24"/>
              </w:rPr>
              <w:t>同类项目经历</w:t>
            </w:r>
          </w:p>
        </w:tc>
        <w:tc>
          <w:tcPr>
            <w:tcW w:w="7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sz w:val="24"/>
              </w:rPr>
            </w:pPr>
            <w:r>
              <w:rPr>
                <w:rFonts w:hint="eastAsia" w:ascii="黑体" w:hAnsi="黑体" w:eastAsia="黑体" w:cs="黑体"/>
                <w:sz w:val="24"/>
              </w:rPr>
              <w:t>职称</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sz w:val="24"/>
              </w:rPr>
            </w:pPr>
            <w:r>
              <w:rPr>
                <w:rFonts w:hint="eastAsia" w:ascii="黑体" w:hAnsi="黑体" w:eastAsia="黑体" w:cs="黑体"/>
                <w:sz w:val="24"/>
              </w:rPr>
              <w:t>专业</w:t>
            </w:r>
          </w:p>
          <w:p>
            <w:pPr>
              <w:keepNext w:val="0"/>
              <w:keepLines w:val="0"/>
              <w:suppressLineNumbers w:val="0"/>
              <w:spacing w:before="0" w:beforeAutospacing="0" w:after="0" w:afterAutospacing="0" w:line="360" w:lineRule="auto"/>
              <w:ind w:left="0" w:right="0"/>
              <w:jc w:val="center"/>
              <w:rPr>
                <w:rFonts w:hint="default" w:ascii="黑体" w:hAnsi="黑体" w:eastAsia="黑体" w:cs="黑体"/>
                <w:sz w:val="24"/>
              </w:rPr>
            </w:pPr>
            <w:r>
              <w:rPr>
                <w:rFonts w:hint="eastAsia" w:ascii="黑体" w:hAnsi="黑体" w:eastAsia="黑体" w:cs="黑体"/>
                <w:sz w:val="24"/>
              </w:rPr>
              <w:t>工龄</w:t>
            </w:r>
          </w:p>
        </w:tc>
        <w:tc>
          <w:tcPr>
            <w:tcW w:w="1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sz w:val="24"/>
              </w:rPr>
            </w:pPr>
            <w:r>
              <w:rPr>
                <w:rFonts w:hint="eastAsia" w:ascii="黑体" w:hAnsi="黑体" w:eastAsia="黑体" w:cs="黑体"/>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tcBorders>
              <w:top w:val="single" w:color="auto" w:sz="4" w:space="0"/>
              <w:left w:val="single" w:color="auto" w:sz="4" w:space="0"/>
              <w:bottom w:val="nil"/>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sz w:val="24"/>
              </w:rPr>
            </w:pPr>
            <w:r>
              <w:rPr>
                <w:rFonts w:hint="eastAsia" w:ascii="黑体" w:hAnsi="黑体" w:eastAsia="黑体" w:cs="黑体"/>
                <w:sz w:val="24"/>
              </w:rPr>
              <w:t>总负责人</w:t>
            </w:r>
          </w:p>
        </w:tc>
        <w:tc>
          <w:tcPr>
            <w:tcW w:w="1231" w:type="dxa"/>
            <w:tcBorders>
              <w:top w:val="single" w:color="auto" w:sz="4" w:space="0"/>
              <w:left w:val="single" w:color="auto" w:sz="4" w:space="0"/>
              <w:bottom w:val="nil"/>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1192" w:type="dxa"/>
            <w:tcBorders>
              <w:top w:val="single" w:color="auto" w:sz="4" w:space="0"/>
              <w:left w:val="single" w:color="auto" w:sz="4" w:space="0"/>
              <w:bottom w:val="nil"/>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2196" w:type="dxa"/>
            <w:tcBorders>
              <w:top w:val="single" w:color="auto" w:sz="4" w:space="0"/>
              <w:left w:val="single" w:color="auto" w:sz="4" w:space="0"/>
              <w:bottom w:val="nil"/>
              <w:right w:val="single" w:color="auto" w:sz="4" w:space="0"/>
            </w:tcBorders>
            <w:vAlign w:val="center"/>
          </w:tcPr>
          <w:p>
            <w:pPr>
              <w:pStyle w:val="52"/>
              <w:keepNext w:val="0"/>
              <w:keepLines w:val="0"/>
              <w:suppressLineNumbers w:val="0"/>
              <w:adjustRightInd/>
              <w:spacing w:before="0" w:beforeAutospacing="0" w:after="0" w:afterAutospacing="0" w:line="240" w:lineRule="auto"/>
              <w:ind w:left="0" w:right="0"/>
              <w:rPr>
                <w:rFonts w:hint="default" w:ascii="宋体" w:hAnsi="宋体"/>
                <w:spacing w:val="0"/>
                <w:kern w:val="2"/>
                <w:sz w:val="21"/>
                <w:szCs w:val="21"/>
              </w:rPr>
            </w:pPr>
          </w:p>
        </w:tc>
        <w:tc>
          <w:tcPr>
            <w:tcW w:w="749" w:type="dxa"/>
            <w:tcBorders>
              <w:top w:val="single" w:color="auto" w:sz="4" w:space="0"/>
              <w:left w:val="single" w:color="auto" w:sz="4" w:space="0"/>
              <w:bottom w:val="nil"/>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818" w:type="dxa"/>
            <w:tcBorders>
              <w:top w:val="single" w:color="auto" w:sz="4" w:space="0"/>
              <w:left w:val="single" w:color="auto" w:sz="4" w:space="0"/>
              <w:bottom w:val="nil"/>
              <w:right w:val="single" w:color="auto" w:sz="4" w:space="0"/>
            </w:tcBorders>
            <w:vAlign w:val="center"/>
          </w:tcPr>
          <w:p>
            <w:pPr>
              <w:keepNext w:val="0"/>
              <w:keepLines w:val="0"/>
              <w:suppressLineNumbers w:val="0"/>
              <w:spacing w:before="0" w:beforeAutospacing="0" w:after="0" w:afterAutospacing="0"/>
              <w:ind w:left="0" w:right="0" w:firstLine="12"/>
              <w:jc w:val="center"/>
              <w:rPr>
                <w:rFonts w:hint="default" w:ascii="宋体" w:hAnsi="宋体"/>
              </w:rPr>
            </w:pPr>
          </w:p>
        </w:tc>
        <w:tc>
          <w:tcPr>
            <w:tcW w:w="1236" w:type="dxa"/>
            <w:tcBorders>
              <w:top w:val="single" w:color="auto" w:sz="4" w:space="0"/>
              <w:left w:val="single" w:color="auto" w:sz="4" w:space="0"/>
              <w:bottom w:val="nil"/>
              <w:right w:val="single" w:color="auto" w:sz="4" w:space="0"/>
            </w:tcBorders>
            <w:vAlign w:val="center"/>
          </w:tcPr>
          <w:p>
            <w:pPr>
              <w:keepNext w:val="0"/>
              <w:keepLines w:val="0"/>
              <w:suppressLineNumbers w:val="0"/>
              <w:spacing w:before="0" w:beforeAutospacing="0" w:after="0" w:afterAutospacing="0"/>
              <w:ind w:left="0" w:right="0" w:firstLine="12"/>
              <w:jc w:val="center"/>
              <w:rPr>
                <w:rFonts w:hint="default"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sz w:val="24"/>
              </w:rPr>
            </w:pPr>
            <w:r>
              <w:rPr>
                <w:rFonts w:hint="eastAsia" w:ascii="黑体" w:hAnsi="黑体" w:eastAsia="黑体" w:cs="黑体"/>
                <w:sz w:val="24"/>
              </w:rPr>
              <w:t>主要技术人员</w:t>
            </w:r>
          </w:p>
        </w:tc>
        <w:tc>
          <w:tcPr>
            <w:tcW w:w="123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11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219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7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1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rPr>
            </w:pPr>
          </w:p>
        </w:tc>
        <w:tc>
          <w:tcPr>
            <w:tcW w:w="123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11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219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7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1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rPr>
            </w:pPr>
          </w:p>
        </w:tc>
        <w:tc>
          <w:tcPr>
            <w:tcW w:w="123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r>
              <w:rPr>
                <w:rFonts w:hint="eastAsia" w:ascii="宋体" w:hAnsi="宋体"/>
              </w:rPr>
              <w:t>…</w:t>
            </w:r>
          </w:p>
        </w:tc>
        <w:tc>
          <w:tcPr>
            <w:tcW w:w="11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219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7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1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黑体" w:hAnsi="黑体" w:eastAsia="黑体" w:cs="黑体"/>
                <w:sz w:val="24"/>
              </w:rPr>
            </w:pPr>
            <w:r>
              <w:rPr>
                <w:rFonts w:hint="eastAsia" w:ascii="黑体" w:hAnsi="黑体" w:eastAsia="黑体" w:cs="黑体"/>
                <w:sz w:val="24"/>
              </w:rPr>
              <w:t>主要售后服务人员</w:t>
            </w:r>
          </w:p>
        </w:tc>
        <w:tc>
          <w:tcPr>
            <w:tcW w:w="123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11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219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7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1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rPr>
            </w:pPr>
          </w:p>
        </w:tc>
        <w:tc>
          <w:tcPr>
            <w:tcW w:w="123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11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219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7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1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rPr>
            </w:pPr>
          </w:p>
        </w:tc>
        <w:tc>
          <w:tcPr>
            <w:tcW w:w="123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r>
              <w:rPr>
                <w:rFonts w:hint="eastAsia" w:ascii="宋体" w:hAnsi="宋体"/>
              </w:rPr>
              <w:t>…</w:t>
            </w:r>
          </w:p>
        </w:tc>
        <w:tc>
          <w:tcPr>
            <w:tcW w:w="11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219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7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c>
          <w:tcPr>
            <w:tcW w:w="1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rPr>
            </w:pPr>
          </w:p>
        </w:tc>
      </w:tr>
    </w:tbl>
    <w:p>
      <w:pPr>
        <w:spacing w:line="360" w:lineRule="auto"/>
        <w:ind w:firstLine="422" w:firstLineChars="200"/>
        <w:rPr>
          <w:rFonts w:ascii="宋体" w:hAnsi="宋体" w:cs="宋体"/>
          <w:b/>
          <w:bCs/>
          <w:u w:val="single"/>
        </w:rPr>
      </w:pPr>
      <w:r>
        <w:rPr>
          <w:rFonts w:hint="eastAsia" w:ascii="宋体" w:hAnsi="宋体" w:cs="宋体"/>
          <w:b/>
          <w:bCs/>
          <w:u w:val="single"/>
        </w:rPr>
        <w:t>注：</w:t>
      </w:r>
    </w:p>
    <w:p>
      <w:pPr>
        <w:spacing w:line="360" w:lineRule="auto"/>
        <w:ind w:firstLine="422" w:firstLineChars="200"/>
        <w:rPr>
          <w:rFonts w:ascii="宋体" w:hAnsi="宋体" w:cs="宋体"/>
          <w:b/>
          <w:bCs/>
          <w:u w:val="single"/>
        </w:rPr>
      </w:pPr>
      <w:r>
        <w:rPr>
          <w:rFonts w:hint="eastAsia" w:ascii="宋体" w:hAnsi="宋体" w:cs="宋体"/>
          <w:b/>
          <w:bCs/>
          <w:u w:val="single"/>
        </w:rPr>
        <w:t>1.对于主要管理、技术、服务人员可另页单独介绍。</w:t>
      </w:r>
    </w:p>
    <w:p>
      <w:pPr>
        <w:spacing w:line="360" w:lineRule="auto"/>
        <w:ind w:firstLine="422" w:firstLineChars="200"/>
        <w:rPr>
          <w:rFonts w:ascii="宋体" w:hAnsi="宋体" w:cs="宋体"/>
          <w:b/>
          <w:bCs/>
          <w:u w:val="single"/>
        </w:rPr>
      </w:pPr>
      <w:r>
        <w:rPr>
          <w:rFonts w:hint="eastAsia" w:ascii="宋体" w:hAnsi="宋体" w:cs="宋体"/>
          <w:b/>
          <w:bCs/>
          <w:u w:val="single"/>
        </w:rPr>
        <w:t>2.对于证明材料的特殊要求参照评审表。</w:t>
      </w:r>
    </w:p>
    <w:p>
      <w:pPr>
        <w:pStyle w:val="16"/>
        <w:spacing w:line="360" w:lineRule="auto"/>
        <w:ind w:left="-120" w:leftChars="-57" w:firstLine="602" w:firstLineChars="250"/>
        <w:rPr>
          <w:rFonts w:ascii="仿宋_GB2312" w:hAnsi="仿宋" w:eastAsia="仿宋_GB2312" w:cs="仿宋"/>
          <w:b/>
          <w:bCs/>
          <w:sz w:val="24"/>
          <w:szCs w:val="24"/>
        </w:rPr>
      </w:pPr>
    </w:p>
    <w:p>
      <w:pPr>
        <w:spacing w:line="360" w:lineRule="auto"/>
        <w:ind w:firstLine="482" w:firstLineChars="200"/>
        <w:jc w:val="left"/>
        <w:rPr>
          <w:rFonts w:ascii="宋体" w:hAnsi="宋体" w:cs="宋体"/>
          <w:b/>
          <w:bCs/>
          <w:sz w:val="24"/>
          <w:szCs w:val="24"/>
        </w:rPr>
      </w:pPr>
    </w:p>
    <w:p>
      <w:pPr>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.1.</w:t>
      </w:r>
      <w:r>
        <w:rPr>
          <w:rFonts w:ascii="宋体" w:hAnsi="宋体" w:cs="宋体"/>
          <w:sz w:val="24"/>
          <w:szCs w:val="24"/>
        </w:rPr>
        <w:t>3</w:t>
      </w:r>
      <w:r>
        <w:rPr>
          <w:rFonts w:hint="eastAsia" w:ascii="宋体" w:hAnsi="宋体" w:cs="宋体"/>
          <w:sz w:val="24"/>
          <w:szCs w:val="24"/>
        </w:rPr>
        <w:t>其它重要事项说明及承诺</w:t>
      </w:r>
    </w:p>
    <w:p>
      <w:pPr>
        <w:spacing w:line="360" w:lineRule="auto"/>
        <w:ind w:firstLine="422" w:firstLineChars="200"/>
        <w:rPr>
          <w:rFonts w:ascii="宋体" w:hAnsi="宋体" w:cs="宋体"/>
          <w:b/>
          <w:bCs/>
          <w:u w:val="single"/>
        </w:rPr>
      </w:pPr>
      <w:r>
        <w:rPr>
          <w:rFonts w:hint="eastAsia" w:ascii="宋体" w:hAnsi="宋体" w:cs="宋体"/>
          <w:b/>
          <w:bCs/>
          <w:u w:val="single"/>
          <w:lang w:val="en-GB"/>
        </w:rPr>
        <w:t>（如有，请扼要叙述）</w:t>
      </w:r>
    </w:p>
    <w:p>
      <w:pPr>
        <w:pStyle w:val="16"/>
        <w:spacing w:line="360" w:lineRule="auto"/>
        <w:ind w:left="-120" w:leftChars="-57" w:firstLine="602" w:firstLineChars="250"/>
        <w:rPr>
          <w:rFonts w:ascii="仿宋_GB2312" w:hAnsi="仿宋" w:eastAsia="仿宋_GB2312" w:cs="仿宋"/>
          <w:b/>
          <w:bCs/>
          <w:sz w:val="24"/>
          <w:szCs w:val="24"/>
        </w:rPr>
      </w:pPr>
    </w:p>
    <w:p>
      <w:pPr>
        <w:pStyle w:val="16"/>
        <w:spacing w:line="360" w:lineRule="auto"/>
        <w:rPr>
          <w:rFonts w:ascii="仿宋_GB2312" w:hAnsi="仿宋" w:eastAsia="仿宋_GB2312" w:cs="仿宋"/>
          <w:b/>
          <w:bCs/>
          <w:sz w:val="24"/>
          <w:szCs w:val="24"/>
        </w:rPr>
      </w:pPr>
    </w:p>
    <w:p>
      <w:pPr>
        <w:pStyle w:val="16"/>
        <w:spacing w:line="360" w:lineRule="auto"/>
        <w:ind w:left="-120" w:leftChars="-57" w:firstLine="602" w:firstLineChars="250"/>
        <w:rPr>
          <w:rFonts w:ascii="仿宋_GB2312" w:hAnsi="仿宋" w:eastAsia="仿宋_GB2312" w:cs="仿宋"/>
          <w:b/>
          <w:bCs/>
          <w:sz w:val="24"/>
          <w:szCs w:val="24"/>
        </w:rPr>
      </w:pPr>
    </w:p>
    <w:p>
      <w:pPr>
        <w:spacing w:line="360" w:lineRule="auto"/>
        <w:jc w:val="left"/>
        <w:rPr>
          <w:rFonts w:ascii="宋体" w:hAnsi="宋体" w:cs="宋体"/>
          <w:b/>
          <w:bCs/>
          <w:sz w:val="24"/>
          <w:szCs w:val="24"/>
        </w:rPr>
      </w:pPr>
      <w:r>
        <w:rPr>
          <w:rFonts w:hint="eastAsia" w:ascii="宋体" w:hAnsi="宋体" w:cs="宋体"/>
          <w:b/>
          <w:bCs/>
          <w:sz w:val="24"/>
          <w:szCs w:val="24"/>
          <w:lang w:val="en-US" w:eastAsia="zh-CN"/>
        </w:rPr>
        <w:t>6</w:t>
      </w:r>
      <w:r>
        <w:rPr>
          <w:rFonts w:hint="eastAsia" w:ascii="宋体" w:hAnsi="宋体" w:cs="宋体"/>
          <w:b/>
          <w:bCs/>
          <w:sz w:val="24"/>
          <w:szCs w:val="24"/>
        </w:rPr>
        <w:t>.</w:t>
      </w:r>
      <w:r>
        <w:rPr>
          <w:rFonts w:ascii="宋体" w:hAnsi="宋体" w:cs="宋体"/>
          <w:b/>
          <w:bCs/>
          <w:sz w:val="24"/>
          <w:szCs w:val="24"/>
        </w:rPr>
        <w:t xml:space="preserve">2 </w:t>
      </w:r>
      <w:r>
        <w:rPr>
          <w:rFonts w:hint="eastAsia" w:ascii="宋体" w:hAnsi="宋体" w:cs="宋体"/>
          <w:b/>
          <w:bCs/>
          <w:sz w:val="24"/>
          <w:szCs w:val="24"/>
        </w:rPr>
        <w:t>项目实施方案</w:t>
      </w:r>
    </w:p>
    <w:p>
      <w:pPr>
        <w:pStyle w:val="2"/>
      </w:pPr>
    </w:p>
    <w:p>
      <w:pPr>
        <w:pStyle w:val="2"/>
      </w:pPr>
      <w:r>
        <w:rPr>
          <w:rFonts w:hint="eastAsia"/>
        </w:rPr>
        <w:t xml:space="preserve">    </w:t>
      </w:r>
    </w:p>
    <w:p/>
    <w:p>
      <w:pPr>
        <w:pStyle w:val="2"/>
      </w:pPr>
    </w:p>
    <w:p/>
    <w:p/>
    <w:p>
      <w:pPr>
        <w:spacing w:line="360" w:lineRule="auto"/>
        <w:jc w:val="left"/>
        <w:rPr>
          <w:rFonts w:ascii="宋体" w:hAnsi="宋体" w:cs="宋体"/>
          <w:b/>
          <w:bCs/>
          <w:sz w:val="24"/>
          <w:szCs w:val="24"/>
        </w:rPr>
      </w:pPr>
      <w:r>
        <w:rPr>
          <w:rFonts w:hint="eastAsia" w:ascii="宋体" w:hAnsi="宋体" w:cs="宋体"/>
          <w:b/>
          <w:bCs/>
          <w:sz w:val="24"/>
          <w:szCs w:val="24"/>
          <w:lang w:val="en-US" w:eastAsia="zh-CN"/>
        </w:rPr>
        <w:t>6</w:t>
      </w:r>
      <w:r>
        <w:rPr>
          <w:rFonts w:hint="eastAsia" w:ascii="宋体" w:hAnsi="宋体" w:cs="宋体"/>
          <w:b/>
          <w:bCs/>
          <w:sz w:val="24"/>
          <w:szCs w:val="24"/>
        </w:rPr>
        <w:t>.</w:t>
      </w:r>
      <w:r>
        <w:rPr>
          <w:rFonts w:ascii="宋体" w:hAnsi="宋体" w:cs="宋体"/>
          <w:b/>
          <w:bCs/>
          <w:sz w:val="24"/>
          <w:szCs w:val="24"/>
        </w:rPr>
        <w:t>3</w:t>
      </w:r>
      <w:r>
        <w:rPr>
          <w:rFonts w:hint="eastAsia" w:ascii="宋体" w:hAnsi="宋体" w:cs="宋体"/>
          <w:b/>
          <w:bCs/>
          <w:sz w:val="24"/>
          <w:szCs w:val="24"/>
        </w:rPr>
        <w:t>售后服务</w:t>
      </w:r>
    </w:p>
    <w:p>
      <w:pPr>
        <w:pStyle w:val="16"/>
        <w:spacing w:line="360" w:lineRule="auto"/>
        <w:ind w:left="-120" w:leftChars="-57" w:firstLine="602" w:firstLineChars="250"/>
        <w:rPr>
          <w:rFonts w:hAnsi="宋体" w:cs="宋体"/>
          <w:b/>
          <w:bCs/>
          <w:sz w:val="24"/>
          <w:szCs w:val="24"/>
        </w:rPr>
      </w:pPr>
    </w:p>
    <w:p>
      <w:pPr>
        <w:spacing w:line="360" w:lineRule="auto"/>
        <w:ind w:firstLine="480" w:firstLineChars="200"/>
        <w:jc w:val="left"/>
        <w:rPr>
          <w:rFonts w:ascii="宋体" w:hAnsi="宋体" w:cs="宋体"/>
          <w:sz w:val="24"/>
          <w:szCs w:val="24"/>
        </w:rPr>
      </w:pPr>
      <w:r>
        <w:rPr>
          <w:rFonts w:hint="eastAsia" w:ascii="宋体" w:hAnsi="宋体" w:cs="宋体"/>
          <w:sz w:val="24"/>
          <w:szCs w:val="24"/>
        </w:rPr>
        <w:t>售后服务方案应科学合理、真实可行，能体现供应商自身服务优势，格式自拟，包括但不限于以下内容：</w:t>
      </w:r>
    </w:p>
    <w:p>
      <w:pPr>
        <w:pStyle w:val="16"/>
        <w:spacing w:line="360" w:lineRule="auto"/>
        <w:ind w:left="-120" w:leftChars="-57" w:firstLine="600" w:firstLineChars="250"/>
        <w:rPr>
          <w:rFonts w:hAnsi="宋体" w:cs="宋体"/>
          <w:sz w:val="24"/>
          <w:szCs w:val="24"/>
        </w:rPr>
      </w:pPr>
      <w:r>
        <w:rPr>
          <w:rFonts w:hint="eastAsia" w:hAnsi="宋体" w:cs="宋体"/>
          <w:sz w:val="24"/>
          <w:szCs w:val="24"/>
        </w:rPr>
        <w:t>5.</w:t>
      </w:r>
      <w:r>
        <w:rPr>
          <w:rFonts w:hAnsi="宋体" w:cs="宋体"/>
          <w:sz w:val="24"/>
          <w:szCs w:val="24"/>
        </w:rPr>
        <w:t>3</w:t>
      </w:r>
      <w:r>
        <w:rPr>
          <w:rFonts w:hint="eastAsia" w:hAnsi="宋体" w:cs="宋体"/>
          <w:sz w:val="24"/>
          <w:szCs w:val="24"/>
        </w:rPr>
        <w:t>.</w:t>
      </w:r>
      <w:r>
        <w:rPr>
          <w:rFonts w:hAnsi="宋体" w:cs="宋体"/>
          <w:sz w:val="24"/>
          <w:szCs w:val="24"/>
        </w:rPr>
        <w:t>1</w:t>
      </w:r>
      <w:r>
        <w:rPr>
          <w:rFonts w:hint="eastAsia" w:hAnsi="宋体" w:cs="宋体"/>
          <w:sz w:val="24"/>
          <w:szCs w:val="24"/>
        </w:rPr>
        <w:t>售后服务机构情况</w:t>
      </w:r>
    </w:p>
    <w:p>
      <w:pPr>
        <w:pStyle w:val="16"/>
        <w:spacing w:line="360" w:lineRule="auto"/>
        <w:ind w:left="-120" w:leftChars="-57" w:firstLine="600" w:firstLineChars="250"/>
        <w:rPr>
          <w:rFonts w:hAnsi="宋体" w:cs="宋体"/>
          <w:sz w:val="24"/>
          <w:szCs w:val="24"/>
        </w:rPr>
      </w:pPr>
      <w:r>
        <w:rPr>
          <w:rFonts w:hint="eastAsia" w:hAnsi="宋体" w:cs="宋体"/>
          <w:sz w:val="24"/>
          <w:szCs w:val="24"/>
        </w:rPr>
        <w:t>5.</w:t>
      </w:r>
      <w:r>
        <w:rPr>
          <w:rFonts w:hAnsi="宋体" w:cs="宋体"/>
          <w:sz w:val="24"/>
          <w:szCs w:val="24"/>
        </w:rPr>
        <w:t>3</w:t>
      </w:r>
      <w:r>
        <w:rPr>
          <w:rFonts w:hint="eastAsia" w:hAnsi="宋体" w:cs="宋体"/>
          <w:sz w:val="24"/>
          <w:szCs w:val="24"/>
        </w:rPr>
        <w:t>.</w:t>
      </w:r>
      <w:r>
        <w:rPr>
          <w:rFonts w:hAnsi="宋体" w:cs="宋体"/>
          <w:sz w:val="24"/>
          <w:szCs w:val="24"/>
        </w:rPr>
        <w:t>2</w:t>
      </w:r>
      <w:r>
        <w:rPr>
          <w:rFonts w:hint="eastAsia" w:hAnsi="宋体" w:cs="宋体"/>
          <w:sz w:val="24"/>
          <w:szCs w:val="24"/>
        </w:rPr>
        <w:t>售后服务人员情况</w:t>
      </w:r>
    </w:p>
    <w:p>
      <w:pPr>
        <w:pStyle w:val="16"/>
        <w:spacing w:line="360" w:lineRule="auto"/>
        <w:ind w:left="-120" w:leftChars="-57" w:firstLine="600" w:firstLineChars="250"/>
        <w:rPr>
          <w:rFonts w:hAnsi="宋体" w:cs="宋体"/>
          <w:sz w:val="24"/>
          <w:szCs w:val="24"/>
        </w:rPr>
      </w:pPr>
      <w:r>
        <w:rPr>
          <w:rFonts w:hint="eastAsia" w:hAnsi="宋体" w:cs="宋体"/>
          <w:sz w:val="24"/>
          <w:szCs w:val="24"/>
        </w:rPr>
        <w:t>5.</w:t>
      </w:r>
      <w:r>
        <w:rPr>
          <w:rFonts w:hAnsi="宋体" w:cs="宋体"/>
          <w:sz w:val="24"/>
          <w:szCs w:val="24"/>
        </w:rPr>
        <w:t>3</w:t>
      </w:r>
      <w:r>
        <w:rPr>
          <w:rFonts w:hint="eastAsia" w:hAnsi="宋体" w:cs="宋体"/>
          <w:sz w:val="24"/>
          <w:szCs w:val="24"/>
        </w:rPr>
        <w:t>.</w:t>
      </w:r>
      <w:r>
        <w:rPr>
          <w:rFonts w:hAnsi="宋体" w:cs="宋体"/>
          <w:sz w:val="24"/>
          <w:szCs w:val="24"/>
        </w:rPr>
        <w:t>3</w:t>
      </w:r>
      <w:r>
        <w:rPr>
          <w:rFonts w:hint="eastAsia" w:hAnsi="宋体" w:cs="宋体"/>
          <w:sz w:val="24"/>
          <w:szCs w:val="24"/>
        </w:rPr>
        <w:t>应急维修时间安排（响应及到达时间、维修地点、地址、联系电话及联系人员）</w:t>
      </w:r>
    </w:p>
    <w:p>
      <w:pPr>
        <w:pStyle w:val="16"/>
        <w:spacing w:line="360" w:lineRule="auto"/>
        <w:rPr>
          <w:rFonts w:hAnsi="宋体" w:cs="宋体"/>
          <w:sz w:val="24"/>
          <w:szCs w:val="24"/>
        </w:rPr>
      </w:pPr>
    </w:p>
    <w:p>
      <w:pPr>
        <w:pStyle w:val="16"/>
        <w:spacing w:line="360" w:lineRule="auto"/>
        <w:ind w:left="-120" w:leftChars="-57" w:firstLine="600" w:firstLineChars="250"/>
        <w:rPr>
          <w:rFonts w:hAnsi="宋体" w:cs="宋体"/>
          <w:sz w:val="24"/>
          <w:szCs w:val="24"/>
        </w:rPr>
      </w:pPr>
      <w:r>
        <w:rPr>
          <w:rFonts w:hint="eastAsia" w:hAnsi="宋体" w:cs="宋体"/>
          <w:sz w:val="24"/>
          <w:szCs w:val="24"/>
        </w:rPr>
        <w:t>5.4.</w:t>
      </w:r>
      <w:r>
        <w:rPr>
          <w:rFonts w:hAnsi="宋体" w:cs="宋体"/>
          <w:sz w:val="24"/>
          <w:szCs w:val="24"/>
        </w:rPr>
        <w:t>4</w:t>
      </w:r>
      <w:r>
        <w:rPr>
          <w:rFonts w:hint="eastAsia" w:hAnsi="宋体" w:cs="宋体"/>
          <w:sz w:val="24"/>
          <w:szCs w:val="24"/>
        </w:rPr>
        <w:t>其他服务承诺</w:t>
      </w:r>
    </w:p>
    <w:p>
      <w:pPr>
        <w:pStyle w:val="16"/>
        <w:spacing w:line="360" w:lineRule="auto"/>
        <w:ind w:left="-120" w:leftChars="-57" w:firstLine="600" w:firstLineChars="250"/>
        <w:rPr>
          <w:rFonts w:hAnsi="宋体" w:cs="宋体"/>
          <w:sz w:val="24"/>
          <w:szCs w:val="24"/>
        </w:rPr>
      </w:pPr>
    </w:p>
    <w:p>
      <w:pPr>
        <w:pStyle w:val="16"/>
        <w:spacing w:line="360" w:lineRule="auto"/>
        <w:ind w:left="-120" w:leftChars="-57" w:firstLine="600" w:firstLineChars="250"/>
        <w:rPr>
          <w:rFonts w:hAnsi="宋体" w:cs="宋体"/>
          <w:sz w:val="24"/>
          <w:szCs w:val="24"/>
        </w:rPr>
      </w:pPr>
    </w:p>
    <w:p>
      <w:pPr>
        <w:pStyle w:val="16"/>
        <w:spacing w:line="360" w:lineRule="auto"/>
        <w:ind w:left="-120" w:leftChars="-57" w:firstLine="600" w:firstLineChars="250"/>
        <w:rPr>
          <w:rFonts w:hAnsi="宋体" w:cs="宋体"/>
          <w:sz w:val="24"/>
          <w:szCs w:val="24"/>
        </w:rPr>
      </w:pPr>
    </w:p>
    <w:p>
      <w:pPr>
        <w:pStyle w:val="16"/>
        <w:spacing w:line="360" w:lineRule="auto"/>
        <w:rPr>
          <w:rFonts w:hAnsi="宋体" w:cs="宋体"/>
          <w:sz w:val="24"/>
          <w:szCs w:val="24"/>
        </w:rPr>
      </w:pPr>
    </w:p>
    <w:p>
      <w:pPr>
        <w:pStyle w:val="16"/>
        <w:spacing w:line="360" w:lineRule="auto"/>
        <w:ind w:left="-120" w:leftChars="-57" w:firstLine="600" w:firstLineChars="250"/>
        <w:rPr>
          <w:rFonts w:hAnsi="宋体" w:cs="宋体"/>
          <w:sz w:val="24"/>
          <w:szCs w:val="24"/>
        </w:rPr>
      </w:pPr>
    </w:p>
    <w:p>
      <w:pPr>
        <w:pStyle w:val="16"/>
        <w:spacing w:line="360" w:lineRule="auto"/>
        <w:ind w:left="-120" w:leftChars="-57" w:firstLine="600" w:firstLineChars="250"/>
        <w:rPr>
          <w:rFonts w:hAnsi="宋体" w:cs="宋体"/>
          <w:sz w:val="24"/>
          <w:szCs w:val="24"/>
        </w:rPr>
      </w:pPr>
    </w:p>
    <w:bookmarkEnd w:id="618"/>
    <w:bookmarkEnd w:id="619"/>
    <w:bookmarkEnd w:id="620"/>
    <w:bookmarkEnd w:id="621"/>
    <w:bookmarkEnd w:id="622"/>
    <w:p>
      <w:pPr>
        <w:spacing w:line="360" w:lineRule="auto"/>
        <w:jc w:val="left"/>
        <w:rPr>
          <w:rFonts w:hint="default" w:ascii="宋体" w:hAnsi="宋体" w:eastAsia="宋体" w:cs="宋体"/>
          <w:b/>
          <w:bCs/>
          <w:sz w:val="24"/>
          <w:szCs w:val="24"/>
          <w:lang w:val="en-US" w:eastAsia="zh-CN"/>
        </w:rPr>
      </w:pPr>
      <w:bookmarkStart w:id="627" w:name="_Toc18064"/>
      <w:bookmarkStart w:id="628" w:name="_Toc484353371"/>
      <w:bookmarkStart w:id="629" w:name="_Toc13788"/>
      <w:bookmarkStart w:id="630" w:name="_Toc483349448"/>
      <w:r>
        <w:rPr>
          <w:rFonts w:hint="eastAsia" w:ascii="宋体" w:hAnsi="宋体" w:cs="宋体"/>
          <w:b/>
          <w:bCs/>
          <w:sz w:val="24"/>
          <w:szCs w:val="24"/>
          <w:lang w:val="en-US" w:eastAsia="zh-CN"/>
        </w:rPr>
        <w:t>6</w:t>
      </w:r>
      <w:r>
        <w:rPr>
          <w:rFonts w:hint="eastAsia" w:ascii="宋体" w:hAnsi="宋体" w:cs="宋体"/>
          <w:b/>
          <w:bCs/>
          <w:sz w:val="24"/>
          <w:szCs w:val="24"/>
        </w:rPr>
        <w:t>.</w:t>
      </w:r>
      <w:r>
        <w:rPr>
          <w:rFonts w:ascii="宋体" w:hAnsi="宋体" w:cs="宋体"/>
          <w:b/>
          <w:bCs/>
          <w:sz w:val="24"/>
          <w:szCs w:val="24"/>
        </w:rPr>
        <w:t>4</w:t>
      </w:r>
      <w:r>
        <w:rPr>
          <w:rFonts w:hint="eastAsia" w:ascii="宋体" w:hAnsi="宋体" w:cs="宋体"/>
          <w:b/>
          <w:bCs/>
          <w:sz w:val="24"/>
          <w:szCs w:val="24"/>
        </w:rPr>
        <w:t>其他</w:t>
      </w:r>
      <w:r>
        <w:rPr>
          <w:rFonts w:hint="eastAsia" w:ascii="宋体" w:hAnsi="宋体" w:cs="宋体"/>
          <w:b/>
          <w:bCs/>
          <w:sz w:val="24"/>
          <w:szCs w:val="24"/>
          <w:lang w:val="en-US" w:eastAsia="zh-CN"/>
        </w:rPr>
        <w:t>供应商认为有利的证明材料</w:t>
      </w:r>
    </w:p>
    <w:p>
      <w:pPr>
        <w:spacing w:line="360" w:lineRule="auto"/>
        <w:jc w:val="center"/>
        <w:rPr>
          <w:rFonts w:ascii="黑体" w:hAnsi="仿宋" w:eastAsia="黑体" w:cs="黑体"/>
          <w:b/>
          <w:bCs/>
          <w:sz w:val="32"/>
          <w:szCs w:val="32"/>
        </w:rPr>
      </w:pPr>
    </w:p>
    <w:p>
      <w:pPr>
        <w:spacing w:line="360" w:lineRule="auto"/>
        <w:jc w:val="center"/>
        <w:rPr>
          <w:rFonts w:ascii="黑体" w:hAnsi="仿宋" w:eastAsia="黑体" w:cs="黑体"/>
          <w:b/>
          <w:bCs/>
          <w:sz w:val="32"/>
          <w:szCs w:val="32"/>
        </w:rPr>
      </w:pPr>
    </w:p>
    <w:p>
      <w:pPr>
        <w:spacing w:line="360" w:lineRule="auto"/>
        <w:jc w:val="center"/>
        <w:rPr>
          <w:rFonts w:ascii="黑体" w:hAnsi="仿宋" w:eastAsia="黑体" w:cs="黑体"/>
          <w:b/>
          <w:bCs/>
          <w:sz w:val="32"/>
          <w:szCs w:val="32"/>
        </w:rPr>
      </w:pPr>
    </w:p>
    <w:p>
      <w:pPr>
        <w:bidi w:val="0"/>
        <w:jc w:val="center"/>
        <w:rPr>
          <w:rFonts w:ascii="黑体" w:hAnsi="仿宋" w:eastAsia="黑体" w:cs="Times New Roman"/>
          <w:b/>
          <w:bCs/>
          <w:sz w:val="32"/>
          <w:szCs w:val="32"/>
        </w:rPr>
      </w:pPr>
      <w:bookmarkStart w:id="631" w:name="_Toc1227"/>
      <w:bookmarkStart w:id="632" w:name="_Toc30264"/>
      <w:r>
        <w:rPr>
          <w:rFonts w:hint="eastAsia" w:ascii="黑体" w:hAnsi="仿宋" w:eastAsia="黑体" w:cs="黑体"/>
          <w:b/>
          <w:bCs/>
          <w:sz w:val="32"/>
          <w:szCs w:val="32"/>
          <w:lang w:val="en-US" w:eastAsia="zh-CN"/>
        </w:rPr>
        <w:t>七</w:t>
      </w:r>
      <w:r>
        <w:rPr>
          <w:rFonts w:hint="eastAsia" w:ascii="黑体" w:hAnsi="仿宋" w:eastAsia="黑体" w:cs="黑体"/>
          <w:b/>
          <w:bCs/>
          <w:sz w:val="32"/>
          <w:szCs w:val="32"/>
        </w:rPr>
        <w:t>、投标供应商认为必要说明的其它内容</w:t>
      </w:r>
      <w:bookmarkEnd w:id="627"/>
      <w:bookmarkEnd w:id="628"/>
      <w:bookmarkEnd w:id="629"/>
      <w:bookmarkEnd w:id="630"/>
      <w:bookmarkEnd w:id="631"/>
      <w:bookmarkEnd w:id="632"/>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pStyle w:val="58"/>
        <w:spacing w:before="0" w:after="0" w:line="360" w:lineRule="auto"/>
        <w:rPr>
          <w:rFonts w:ascii="??_GB2312" w:hAnsi="仿宋" w:eastAsia="Times New Roman"/>
        </w:rPr>
      </w:pPr>
    </w:p>
    <w:p>
      <w:pPr>
        <w:spacing w:line="240" w:lineRule="auto"/>
        <w:jc w:val="center"/>
        <w:outlineLvl w:val="0"/>
        <w:rPr>
          <w:rFonts w:ascii="黑体" w:hAnsi="仿宋" w:eastAsia="黑体" w:cs="Times New Roman"/>
          <w:b/>
          <w:bCs/>
          <w:sz w:val="32"/>
          <w:szCs w:val="32"/>
        </w:rPr>
      </w:pPr>
      <w:bookmarkStart w:id="633" w:name="_Toc11047"/>
      <w:bookmarkStart w:id="634" w:name="_Toc483349449"/>
      <w:bookmarkStart w:id="635" w:name="_Toc26321"/>
      <w:bookmarkStart w:id="636" w:name="_Toc25353"/>
      <w:bookmarkStart w:id="637" w:name="_Toc12843"/>
      <w:bookmarkStart w:id="638" w:name="_Toc4264"/>
      <w:bookmarkStart w:id="639" w:name="_Toc484353372"/>
      <w:bookmarkStart w:id="640" w:name="_Toc5496"/>
      <w:bookmarkStart w:id="641" w:name="_Toc27048"/>
      <w:r>
        <w:rPr>
          <w:rFonts w:hint="eastAsia" w:ascii="黑体" w:hAnsi="仿宋" w:eastAsia="黑体" w:cs="黑体"/>
          <w:b/>
          <w:bCs/>
          <w:sz w:val="32"/>
          <w:szCs w:val="32"/>
          <w:lang w:val="en-US" w:eastAsia="zh-CN"/>
        </w:rPr>
        <w:t>八</w:t>
      </w:r>
      <w:r>
        <w:rPr>
          <w:rFonts w:hint="eastAsia" w:ascii="黑体" w:hAnsi="仿宋" w:eastAsia="黑体" w:cs="黑体"/>
          <w:b/>
          <w:bCs/>
          <w:sz w:val="32"/>
          <w:szCs w:val="32"/>
        </w:rPr>
        <w:t>、承诺书</w:t>
      </w:r>
      <w:bookmarkEnd w:id="633"/>
      <w:bookmarkEnd w:id="634"/>
      <w:bookmarkEnd w:id="635"/>
      <w:bookmarkEnd w:id="636"/>
      <w:bookmarkEnd w:id="637"/>
      <w:bookmarkEnd w:id="638"/>
      <w:bookmarkEnd w:id="639"/>
      <w:bookmarkEnd w:id="640"/>
      <w:bookmarkEnd w:id="641"/>
    </w:p>
    <w:p>
      <w:pPr>
        <w:pStyle w:val="16"/>
        <w:spacing w:line="360" w:lineRule="auto"/>
        <w:ind w:left="-120" w:leftChars="-57" w:firstLine="602" w:firstLineChars="250"/>
        <w:rPr>
          <w:b/>
          <w:bCs/>
          <w:sz w:val="24"/>
          <w:szCs w:val="24"/>
        </w:rPr>
      </w:pPr>
      <w:r>
        <w:rPr>
          <w:rFonts w:hint="eastAsia" w:hAnsi="宋体"/>
          <w:b/>
          <w:bCs/>
          <w:sz w:val="24"/>
          <w:szCs w:val="24"/>
          <w:lang w:val="en-US" w:eastAsia="zh-CN"/>
        </w:rPr>
        <w:t>8</w:t>
      </w:r>
      <w:r>
        <w:rPr>
          <w:rFonts w:hAnsi="宋体"/>
          <w:b/>
          <w:bCs/>
          <w:sz w:val="24"/>
          <w:szCs w:val="24"/>
        </w:rPr>
        <w:t>.1</w:t>
      </w:r>
      <w:r>
        <w:rPr>
          <w:rFonts w:hint="eastAsia" w:hAnsi="宋体"/>
          <w:b/>
          <w:bCs/>
          <w:sz w:val="24"/>
          <w:szCs w:val="24"/>
        </w:rPr>
        <w:t>供应商拒绝政府采购领域商业贿赂承诺书（格式）</w:t>
      </w:r>
    </w:p>
    <w:p>
      <w:pPr>
        <w:pStyle w:val="16"/>
        <w:spacing w:line="360" w:lineRule="auto"/>
        <w:ind w:left="-120" w:leftChars="-57" w:firstLine="600" w:firstLineChars="250"/>
        <w:rPr>
          <w:rFonts w:ascii="??_GB2312" w:hAnsi="仿宋" w:eastAsia="Times New Roman"/>
          <w:b/>
          <w:bCs/>
          <w:sz w:val="24"/>
          <w:szCs w:val="24"/>
        </w:rPr>
      </w:pPr>
    </w:p>
    <w:p>
      <w:pPr>
        <w:spacing w:line="360" w:lineRule="auto"/>
        <w:jc w:val="center"/>
        <w:rPr>
          <w:rFonts w:ascii="黑体" w:hAnsi="仿宋" w:eastAsia="黑体" w:cs="Times New Roman"/>
          <w:sz w:val="32"/>
          <w:szCs w:val="32"/>
          <w:lang w:val="en-GB"/>
        </w:rPr>
      </w:pPr>
      <w:bookmarkStart w:id="642" w:name="_Toc3092"/>
      <w:bookmarkStart w:id="643" w:name="_Toc14556"/>
      <w:bookmarkStart w:id="644" w:name="_Toc6226"/>
      <w:bookmarkStart w:id="645" w:name="_Toc14296"/>
      <w:bookmarkStart w:id="646" w:name="_Toc28607"/>
      <w:bookmarkStart w:id="647" w:name="_Toc483349450"/>
      <w:bookmarkStart w:id="648" w:name="_Toc5136"/>
      <w:bookmarkStart w:id="649" w:name="_Toc14242"/>
      <w:bookmarkStart w:id="650" w:name="_Toc31849"/>
      <w:r>
        <w:rPr>
          <w:rFonts w:hint="eastAsia" w:ascii="黑体" w:hAnsi="仿宋" w:eastAsia="黑体" w:cs="黑体"/>
          <w:sz w:val="32"/>
          <w:szCs w:val="32"/>
          <w:lang w:val="en-GB"/>
        </w:rPr>
        <w:t>政府采购供应商</w:t>
      </w:r>
      <w:bookmarkEnd w:id="642"/>
      <w:bookmarkEnd w:id="643"/>
      <w:bookmarkEnd w:id="644"/>
      <w:bookmarkEnd w:id="645"/>
      <w:bookmarkEnd w:id="646"/>
      <w:bookmarkEnd w:id="647"/>
      <w:bookmarkEnd w:id="648"/>
      <w:bookmarkEnd w:id="649"/>
      <w:bookmarkEnd w:id="650"/>
    </w:p>
    <w:p>
      <w:pPr>
        <w:spacing w:line="360" w:lineRule="auto"/>
        <w:jc w:val="center"/>
        <w:rPr>
          <w:rFonts w:ascii="黑体" w:hAnsi="仿宋" w:eastAsia="黑体" w:cs="Times New Roman"/>
          <w:sz w:val="32"/>
          <w:szCs w:val="32"/>
          <w:lang w:val="en-GB"/>
        </w:rPr>
      </w:pPr>
      <w:bookmarkStart w:id="651" w:name="_Toc30207"/>
      <w:bookmarkStart w:id="652" w:name="_Toc22896"/>
      <w:bookmarkStart w:id="653" w:name="_Toc24872"/>
      <w:bookmarkStart w:id="654" w:name="_Toc19639"/>
      <w:bookmarkStart w:id="655" w:name="_Toc483349451"/>
      <w:bookmarkStart w:id="656" w:name="_Toc21532"/>
      <w:bookmarkStart w:id="657" w:name="_Toc28387"/>
      <w:bookmarkStart w:id="658" w:name="_Toc2321"/>
      <w:bookmarkStart w:id="659" w:name="_Toc15752"/>
      <w:r>
        <w:rPr>
          <w:rFonts w:hint="eastAsia" w:ascii="黑体" w:hAnsi="仿宋" w:eastAsia="黑体" w:cs="黑体"/>
          <w:sz w:val="32"/>
          <w:szCs w:val="32"/>
          <w:lang w:val="en-GB"/>
        </w:rPr>
        <w:t>拒绝政府采购领域商业贿赂承诺书</w:t>
      </w:r>
      <w:bookmarkEnd w:id="651"/>
      <w:bookmarkEnd w:id="652"/>
      <w:bookmarkEnd w:id="653"/>
      <w:bookmarkEnd w:id="654"/>
      <w:bookmarkEnd w:id="655"/>
      <w:bookmarkEnd w:id="656"/>
      <w:bookmarkEnd w:id="657"/>
      <w:bookmarkEnd w:id="658"/>
      <w:bookmarkEnd w:id="659"/>
    </w:p>
    <w:p>
      <w:pPr>
        <w:spacing w:line="360" w:lineRule="auto"/>
        <w:ind w:firstLine="480" w:firstLineChars="200"/>
        <w:rPr>
          <w:rFonts w:ascii="宋体" w:cs="Times New Roman"/>
          <w:sz w:val="24"/>
          <w:szCs w:val="24"/>
          <w:lang w:val="en-GB"/>
        </w:rPr>
      </w:pPr>
      <w:r>
        <w:rPr>
          <w:rFonts w:hint="eastAsia" w:ascii="宋体" w:hAnsi="宋体" w:cs="宋体"/>
          <w:sz w:val="24"/>
          <w:szCs w:val="24"/>
          <w:lang w:val="en-GB"/>
        </w:rPr>
        <w:t>为响应党中央、国务院关于治理政府采购领域商业贿赂行为的号召，我公司在此庄严承诺：</w:t>
      </w:r>
    </w:p>
    <w:p>
      <w:pPr>
        <w:spacing w:line="360" w:lineRule="auto"/>
        <w:ind w:firstLine="480" w:firstLineChars="200"/>
        <w:rPr>
          <w:rFonts w:ascii="宋体" w:cs="Times New Roman"/>
          <w:sz w:val="24"/>
          <w:szCs w:val="24"/>
          <w:lang w:val="en-GB"/>
        </w:rPr>
      </w:pPr>
      <w:r>
        <w:rPr>
          <w:rFonts w:ascii="宋体" w:hAnsi="宋体" w:cs="宋体"/>
          <w:sz w:val="24"/>
          <w:szCs w:val="24"/>
          <w:lang w:val="en-GB"/>
        </w:rPr>
        <w:t>1</w:t>
      </w:r>
      <w:r>
        <w:rPr>
          <w:rFonts w:hint="eastAsia" w:ascii="宋体" w:hAnsi="宋体" w:cs="宋体"/>
          <w:sz w:val="24"/>
          <w:szCs w:val="24"/>
          <w:lang w:val="en-GB"/>
        </w:rPr>
        <w:t>、在参与政府采购活动中遵纪守法、诚信经营、公平竞标。</w:t>
      </w:r>
    </w:p>
    <w:p>
      <w:pPr>
        <w:spacing w:line="360" w:lineRule="auto"/>
        <w:ind w:firstLine="480" w:firstLineChars="200"/>
        <w:rPr>
          <w:rFonts w:ascii="宋体" w:cs="Times New Roman"/>
          <w:sz w:val="24"/>
          <w:szCs w:val="24"/>
          <w:lang w:val="en-GB"/>
        </w:rPr>
      </w:pPr>
      <w:r>
        <w:rPr>
          <w:rFonts w:ascii="宋体" w:hAnsi="宋体" w:cs="宋体"/>
          <w:sz w:val="24"/>
          <w:szCs w:val="24"/>
          <w:lang w:val="en-GB"/>
        </w:rPr>
        <w:t>2</w:t>
      </w:r>
      <w:r>
        <w:rPr>
          <w:rFonts w:hint="eastAsia" w:ascii="宋体" w:hAnsi="宋体" w:cs="宋体"/>
          <w:sz w:val="24"/>
          <w:szCs w:val="24"/>
          <w:lang w:val="en-GB"/>
        </w:rPr>
        <w:t>、不向政府采购单位、采购代理机构和政府采购评审专家进行任何形式的商业贿赂以谋取交易机会。</w:t>
      </w:r>
    </w:p>
    <w:p>
      <w:pPr>
        <w:spacing w:line="360" w:lineRule="auto"/>
        <w:ind w:firstLine="480" w:firstLineChars="200"/>
        <w:rPr>
          <w:rFonts w:ascii="宋体" w:cs="Times New Roman"/>
          <w:sz w:val="24"/>
          <w:szCs w:val="24"/>
          <w:lang w:val="en-GB"/>
        </w:rPr>
      </w:pPr>
      <w:r>
        <w:rPr>
          <w:rFonts w:ascii="宋体" w:hAnsi="宋体" w:cs="宋体"/>
          <w:sz w:val="24"/>
          <w:szCs w:val="24"/>
          <w:lang w:val="en-GB"/>
        </w:rPr>
        <w:t>3</w:t>
      </w:r>
      <w:r>
        <w:rPr>
          <w:rFonts w:hint="eastAsia" w:ascii="宋体" w:hAnsi="宋体" w:cs="宋体"/>
          <w:sz w:val="24"/>
          <w:szCs w:val="24"/>
          <w:lang w:val="en-GB"/>
        </w:rPr>
        <w:t>、不向政府采购代理机构和采购单位提供虚假资质文件或采用虚假应标方式参与政府采购市场竞争并谋取中标。</w:t>
      </w:r>
    </w:p>
    <w:p>
      <w:pPr>
        <w:spacing w:line="360" w:lineRule="auto"/>
        <w:ind w:firstLine="480" w:firstLineChars="200"/>
        <w:rPr>
          <w:rFonts w:ascii="宋体" w:cs="Times New Roman"/>
          <w:sz w:val="24"/>
          <w:szCs w:val="24"/>
          <w:lang w:val="en-GB"/>
        </w:rPr>
      </w:pPr>
      <w:r>
        <w:rPr>
          <w:rFonts w:ascii="宋体" w:hAnsi="宋体" w:cs="宋体"/>
          <w:sz w:val="24"/>
          <w:szCs w:val="24"/>
          <w:lang w:val="en-GB"/>
        </w:rPr>
        <w:t>4</w:t>
      </w:r>
      <w:r>
        <w:rPr>
          <w:rFonts w:hint="eastAsia" w:ascii="宋体" w:hAnsi="宋体" w:cs="宋体"/>
          <w:sz w:val="24"/>
          <w:szCs w:val="24"/>
          <w:lang w:val="en-GB"/>
        </w:rPr>
        <w:t>、不采取围标、陪标等商业欺诈手段获得政府采购订单。</w:t>
      </w:r>
    </w:p>
    <w:p>
      <w:pPr>
        <w:spacing w:line="360" w:lineRule="auto"/>
        <w:ind w:firstLine="480" w:firstLineChars="200"/>
        <w:rPr>
          <w:rFonts w:ascii="宋体" w:cs="Times New Roman"/>
          <w:sz w:val="24"/>
          <w:szCs w:val="24"/>
          <w:lang w:val="en-GB"/>
        </w:rPr>
      </w:pPr>
      <w:r>
        <w:rPr>
          <w:rFonts w:ascii="宋体" w:hAnsi="宋体" w:cs="宋体"/>
          <w:sz w:val="24"/>
          <w:szCs w:val="24"/>
          <w:lang w:val="en-GB"/>
        </w:rPr>
        <w:t>5</w:t>
      </w:r>
      <w:r>
        <w:rPr>
          <w:rFonts w:hint="eastAsia" w:ascii="宋体" w:hAnsi="宋体" w:cs="宋体"/>
          <w:sz w:val="24"/>
          <w:szCs w:val="24"/>
          <w:lang w:val="en-GB"/>
        </w:rPr>
        <w:t>、不采取不正当手段诋毁、排挤其他投标单位。</w:t>
      </w:r>
    </w:p>
    <w:p>
      <w:pPr>
        <w:spacing w:line="360" w:lineRule="auto"/>
        <w:ind w:firstLine="480" w:firstLineChars="200"/>
        <w:rPr>
          <w:rFonts w:ascii="宋体" w:cs="Times New Roman"/>
          <w:sz w:val="24"/>
          <w:szCs w:val="24"/>
          <w:lang w:val="en-GB"/>
        </w:rPr>
      </w:pPr>
      <w:r>
        <w:rPr>
          <w:rFonts w:ascii="宋体" w:hAnsi="宋体" w:cs="宋体"/>
          <w:sz w:val="24"/>
          <w:szCs w:val="24"/>
          <w:lang w:val="en-GB"/>
        </w:rPr>
        <w:t>6</w:t>
      </w:r>
      <w:r>
        <w:rPr>
          <w:rFonts w:hint="eastAsia" w:ascii="宋体" w:hAnsi="宋体" w:cs="宋体"/>
          <w:sz w:val="24"/>
          <w:szCs w:val="24"/>
          <w:lang w:val="en-GB"/>
        </w:rPr>
        <w:t>、不在提供商品或（和）服务时偷梁换柱、以次充好损害采购单位的合法权益。</w:t>
      </w:r>
    </w:p>
    <w:p>
      <w:pPr>
        <w:spacing w:line="360" w:lineRule="auto"/>
        <w:ind w:firstLine="480" w:firstLineChars="200"/>
        <w:rPr>
          <w:rFonts w:ascii="宋体" w:cs="Times New Roman"/>
          <w:sz w:val="24"/>
          <w:szCs w:val="24"/>
          <w:lang w:val="en-GB"/>
        </w:rPr>
      </w:pPr>
      <w:r>
        <w:rPr>
          <w:rFonts w:ascii="宋体" w:hAnsi="宋体" w:cs="宋体"/>
          <w:sz w:val="24"/>
          <w:szCs w:val="24"/>
          <w:lang w:val="en-GB"/>
        </w:rPr>
        <w:t>7</w:t>
      </w:r>
      <w:r>
        <w:rPr>
          <w:rFonts w:hint="eastAsia" w:ascii="宋体" w:hAnsi="宋体" w:cs="宋体"/>
          <w:sz w:val="24"/>
          <w:szCs w:val="24"/>
          <w:lang w:val="en-GB"/>
        </w:rPr>
        <w:t>、不与采购单位、采购代理机构政府采购评审专家或其它投标单位恶意串通，进行质疑和投诉，维护政府采购市场秩序。</w:t>
      </w:r>
    </w:p>
    <w:p>
      <w:pPr>
        <w:spacing w:line="360" w:lineRule="auto"/>
        <w:ind w:firstLine="480" w:firstLineChars="200"/>
        <w:rPr>
          <w:rFonts w:ascii="宋体" w:cs="Times New Roman"/>
          <w:sz w:val="24"/>
          <w:szCs w:val="24"/>
          <w:lang w:val="en-GB"/>
        </w:rPr>
      </w:pPr>
      <w:r>
        <w:rPr>
          <w:rFonts w:ascii="宋体" w:hAnsi="宋体" w:cs="宋体"/>
          <w:sz w:val="24"/>
          <w:szCs w:val="24"/>
          <w:lang w:val="en-GB"/>
        </w:rPr>
        <w:t>8</w:t>
      </w:r>
      <w:r>
        <w:rPr>
          <w:rFonts w:hint="eastAsia" w:ascii="宋体" w:hAnsi="宋体" w:cs="宋体"/>
          <w:sz w:val="24"/>
          <w:szCs w:val="24"/>
          <w:lang w:val="en-GB"/>
        </w:rPr>
        <w:t>、尊重和接受政府采购监督管理部门的监督和政府采购代理机构招标采购要求，承担因违约行为给采购单位造成的损失。</w:t>
      </w:r>
    </w:p>
    <w:p>
      <w:pPr>
        <w:spacing w:line="360" w:lineRule="auto"/>
        <w:ind w:firstLine="480" w:firstLineChars="200"/>
        <w:rPr>
          <w:rFonts w:ascii="宋体" w:cs="Times New Roman"/>
          <w:sz w:val="24"/>
          <w:szCs w:val="24"/>
          <w:lang w:val="en-GB"/>
        </w:rPr>
      </w:pPr>
      <w:r>
        <w:rPr>
          <w:rFonts w:ascii="宋体" w:hAnsi="宋体" w:cs="宋体"/>
          <w:sz w:val="24"/>
          <w:szCs w:val="24"/>
          <w:lang w:val="en-GB"/>
        </w:rPr>
        <w:t>9</w:t>
      </w:r>
      <w:r>
        <w:rPr>
          <w:rFonts w:hint="eastAsia" w:ascii="宋体" w:hAnsi="宋体" w:cs="宋体"/>
          <w:sz w:val="24"/>
          <w:szCs w:val="24"/>
          <w:lang w:val="en-GB"/>
        </w:rPr>
        <w:t>、不发生其他有悖于政府采购公开、公平、公正和诚信原则的行为。</w:t>
      </w:r>
    </w:p>
    <w:p>
      <w:pPr>
        <w:spacing w:line="360" w:lineRule="auto"/>
        <w:ind w:firstLine="480" w:firstLineChars="200"/>
        <w:rPr>
          <w:rFonts w:ascii="宋体" w:cs="Times New Roman"/>
          <w:sz w:val="24"/>
          <w:szCs w:val="24"/>
          <w:lang w:val="en-GB"/>
        </w:rPr>
      </w:pPr>
    </w:p>
    <w:p>
      <w:pPr>
        <w:spacing w:line="360" w:lineRule="auto"/>
        <w:ind w:firstLine="480" w:firstLineChars="200"/>
        <w:rPr>
          <w:rFonts w:ascii="宋体" w:cs="Times New Roman"/>
          <w:sz w:val="24"/>
          <w:szCs w:val="24"/>
        </w:rPr>
      </w:pPr>
      <w:r>
        <w:rPr>
          <w:rFonts w:hint="eastAsia" w:ascii="宋体" w:hAnsi="宋体" w:cs="宋体"/>
          <w:sz w:val="24"/>
          <w:szCs w:val="24"/>
        </w:rPr>
        <w:t>承诺单位：（盖章）</w:t>
      </w:r>
    </w:p>
    <w:p>
      <w:pPr>
        <w:spacing w:line="360" w:lineRule="auto"/>
        <w:ind w:firstLine="360" w:firstLineChars="150"/>
        <w:rPr>
          <w:rFonts w:ascii="宋体" w:cs="Times New Roman"/>
          <w:sz w:val="24"/>
          <w:szCs w:val="24"/>
        </w:rPr>
      </w:pPr>
    </w:p>
    <w:p>
      <w:pPr>
        <w:spacing w:line="360" w:lineRule="auto"/>
        <w:ind w:firstLine="480" w:firstLineChars="200"/>
        <w:rPr>
          <w:rFonts w:ascii="宋体" w:cs="Times New Roman"/>
          <w:sz w:val="24"/>
          <w:szCs w:val="24"/>
        </w:rPr>
      </w:pPr>
      <w:r>
        <w:rPr>
          <w:rFonts w:hint="eastAsia" w:ascii="宋体" w:hAnsi="宋体" w:cs="宋体"/>
          <w:sz w:val="24"/>
          <w:szCs w:val="24"/>
        </w:rPr>
        <w:t>全权代表：（签字）</w:t>
      </w:r>
    </w:p>
    <w:p>
      <w:pPr>
        <w:spacing w:line="360" w:lineRule="auto"/>
        <w:ind w:firstLine="360" w:firstLineChars="150"/>
        <w:rPr>
          <w:rFonts w:ascii="宋体" w:cs="Times New Roman"/>
          <w:sz w:val="24"/>
          <w:szCs w:val="24"/>
        </w:rPr>
      </w:pPr>
    </w:p>
    <w:p>
      <w:pPr>
        <w:spacing w:line="360" w:lineRule="auto"/>
        <w:jc w:val="left"/>
        <w:rPr>
          <w:rFonts w:ascii="宋体" w:cs="Times New Roman"/>
          <w:sz w:val="24"/>
          <w:szCs w:val="24"/>
        </w:rPr>
      </w:pPr>
      <w:r>
        <w:rPr>
          <w:rFonts w:hint="eastAsia" w:ascii="宋体" w:hAnsi="宋体" w:cs="宋体"/>
          <w:sz w:val="24"/>
          <w:szCs w:val="24"/>
        </w:rPr>
        <w:t>年月日</w:t>
      </w:r>
    </w:p>
    <w:p>
      <w:pPr>
        <w:spacing w:line="360" w:lineRule="auto"/>
        <w:jc w:val="left"/>
        <w:rPr>
          <w:rFonts w:ascii="宋体" w:cs="Times New Roman"/>
          <w:b/>
          <w:bCs/>
          <w:sz w:val="24"/>
          <w:szCs w:val="24"/>
        </w:rPr>
      </w:pPr>
    </w:p>
    <w:p>
      <w:pPr>
        <w:spacing w:line="360" w:lineRule="auto"/>
        <w:jc w:val="left"/>
        <w:rPr>
          <w:rFonts w:ascii="宋体" w:cs="Times New Roman"/>
          <w:b/>
          <w:bCs/>
          <w:sz w:val="24"/>
          <w:szCs w:val="24"/>
        </w:rPr>
      </w:pPr>
    </w:p>
    <w:p>
      <w:pPr>
        <w:spacing w:line="360" w:lineRule="auto"/>
        <w:jc w:val="left"/>
        <w:rPr>
          <w:rFonts w:ascii="??_GB2312" w:hAnsi="仿宋" w:eastAsia="Times New Roman" w:cs="Times New Roman"/>
          <w:b/>
          <w:bCs/>
          <w:sz w:val="24"/>
          <w:szCs w:val="24"/>
        </w:rPr>
      </w:pPr>
    </w:p>
    <w:p>
      <w:pPr>
        <w:pStyle w:val="16"/>
        <w:spacing w:line="360" w:lineRule="auto"/>
        <w:ind w:left="-120" w:leftChars="-57" w:firstLine="602" w:firstLineChars="250"/>
        <w:rPr>
          <w:b/>
          <w:bCs/>
          <w:sz w:val="24"/>
          <w:szCs w:val="24"/>
        </w:rPr>
      </w:pPr>
      <w:r>
        <w:rPr>
          <w:rFonts w:hint="eastAsia" w:hAnsi="宋体"/>
          <w:b/>
          <w:bCs/>
          <w:sz w:val="24"/>
          <w:szCs w:val="24"/>
          <w:lang w:val="en-US" w:eastAsia="zh-CN"/>
        </w:rPr>
        <w:t>8</w:t>
      </w:r>
      <w:r>
        <w:rPr>
          <w:rFonts w:hAnsi="宋体"/>
          <w:b/>
          <w:bCs/>
          <w:sz w:val="24"/>
          <w:szCs w:val="24"/>
        </w:rPr>
        <w:t>.2</w:t>
      </w:r>
      <w:r>
        <w:rPr>
          <w:rFonts w:hint="eastAsia" w:hAnsi="宋体"/>
          <w:b/>
          <w:bCs/>
          <w:sz w:val="24"/>
          <w:szCs w:val="24"/>
        </w:rPr>
        <w:t>其他承诺书</w:t>
      </w:r>
    </w:p>
    <w:p>
      <w:pPr>
        <w:pStyle w:val="16"/>
        <w:spacing w:line="360" w:lineRule="auto"/>
        <w:ind w:left="-120" w:leftChars="-57" w:firstLine="602" w:firstLineChars="250"/>
        <w:rPr>
          <w:b/>
          <w:bCs/>
          <w:sz w:val="24"/>
          <w:szCs w:val="24"/>
        </w:rPr>
      </w:pPr>
    </w:p>
    <w:p>
      <w:pPr>
        <w:spacing w:line="360" w:lineRule="auto"/>
        <w:jc w:val="center"/>
        <w:rPr>
          <w:rFonts w:ascii="黑体" w:hAnsi="仿宋" w:eastAsia="黑体" w:cs="Times New Roman"/>
          <w:sz w:val="32"/>
          <w:szCs w:val="32"/>
          <w:lang w:val="en-GB"/>
        </w:rPr>
      </w:pPr>
      <w:bookmarkStart w:id="660" w:name="_Toc19198"/>
      <w:bookmarkStart w:id="661" w:name="_Toc7148"/>
      <w:bookmarkStart w:id="662" w:name="_Toc483349452"/>
      <w:bookmarkStart w:id="663" w:name="_Toc3550"/>
      <w:bookmarkStart w:id="664" w:name="_Toc17116"/>
      <w:bookmarkStart w:id="665" w:name="_Toc18773"/>
      <w:bookmarkStart w:id="666" w:name="_Toc13406"/>
      <w:bookmarkStart w:id="667" w:name="_Toc30068"/>
      <w:bookmarkStart w:id="668" w:name="_Toc21829"/>
      <w:r>
        <w:rPr>
          <w:rFonts w:hint="eastAsia" w:ascii="黑体" w:hAnsi="仿宋" w:eastAsia="黑体" w:cs="黑体"/>
          <w:sz w:val="32"/>
          <w:szCs w:val="32"/>
          <w:lang w:val="en-GB"/>
        </w:rPr>
        <w:t>承诺书</w:t>
      </w:r>
      <w:bookmarkEnd w:id="660"/>
      <w:bookmarkEnd w:id="661"/>
      <w:bookmarkEnd w:id="662"/>
      <w:bookmarkEnd w:id="663"/>
      <w:bookmarkEnd w:id="664"/>
      <w:bookmarkEnd w:id="665"/>
      <w:bookmarkEnd w:id="666"/>
      <w:bookmarkEnd w:id="667"/>
      <w:bookmarkEnd w:id="668"/>
      <w:r>
        <w:rPr>
          <w:rFonts w:hint="eastAsia" w:ascii="黑体" w:hAnsi="仿宋" w:eastAsia="黑体" w:cs="黑体"/>
          <w:sz w:val="32"/>
          <w:szCs w:val="32"/>
          <w:lang w:val="en-GB"/>
        </w:rPr>
        <w:t>1</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keepNext w:val="0"/>
              <w:keepLines w:val="0"/>
              <w:suppressLineNumbers w:val="0"/>
              <w:spacing w:before="0" w:beforeAutospacing="0" w:after="0" w:afterAutospacing="0" w:line="360" w:lineRule="atLeast"/>
              <w:ind w:left="0" w:right="0"/>
              <w:rPr>
                <w:rFonts w:hint="default" w:ascii="宋体" w:cs="Times New Roman"/>
                <w:sz w:val="24"/>
                <w:szCs w:val="24"/>
              </w:rPr>
            </w:pPr>
            <w:r>
              <w:rPr>
                <w:rFonts w:hint="eastAsia" w:ascii="宋体" w:hAnsi="宋体" w:cs="宋体"/>
                <w:sz w:val="24"/>
                <w:szCs w:val="24"/>
              </w:rPr>
              <w:t>致：</w:t>
            </w:r>
            <w:r>
              <w:rPr>
                <w:rFonts w:hint="eastAsia" w:ascii="宋体" w:hAnsi="宋体" w:cs="宋体"/>
                <w:b/>
                <w:bCs/>
                <w:sz w:val="24"/>
                <w:szCs w:val="24"/>
              </w:rPr>
              <w:t>陕西鑫海鼎盛项目管理有限公司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keepNext w:val="0"/>
              <w:keepLines w:val="0"/>
              <w:suppressLineNumbers w:val="0"/>
              <w:spacing w:before="0" w:beforeAutospacing="0" w:after="0" w:afterAutospacing="0" w:line="360" w:lineRule="atLeast"/>
              <w:ind w:left="0" w:right="0" w:firstLine="480" w:firstLineChars="200"/>
              <w:rPr>
                <w:rFonts w:hint="default" w:ascii="宋体" w:cs="Times New Roman"/>
                <w:sz w:val="24"/>
                <w:szCs w:val="24"/>
              </w:rPr>
            </w:pPr>
            <w:r>
              <w:rPr>
                <w:rFonts w:hint="eastAsia" w:ascii="宋体" w:hAnsi="宋体" w:cs="宋体"/>
                <w:sz w:val="24"/>
                <w:szCs w:val="24"/>
              </w:rPr>
              <w:t>作为参加贵公司组织的采购项目的供应商，本公司承诺：在参加本项目投标之前不存在被依法禁止经营行为、财产被接管或冻结的情况，如有隐瞒实情，愿承担一切责任及后果。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keepNext w:val="0"/>
              <w:keepLines w:val="0"/>
              <w:suppressLineNumbers w:val="0"/>
              <w:spacing w:before="0" w:beforeAutospacing="0" w:after="0" w:afterAutospacing="0" w:line="360" w:lineRule="atLeast"/>
              <w:ind w:left="0" w:right="0"/>
              <w:jc w:val="center"/>
              <w:rPr>
                <w:rFonts w:hint="default" w:ascii="宋体" w:cs="Times New Roman"/>
                <w:sz w:val="24"/>
                <w:szCs w:val="24"/>
              </w:rPr>
            </w:pPr>
            <w:r>
              <w:rPr>
                <w:rFonts w:hint="eastAsia" w:ascii="宋体" w:hAnsi="宋体" w:cs="宋体"/>
                <w:sz w:val="24"/>
                <w:szCs w:val="24"/>
              </w:rPr>
              <w:t>供应商</w:t>
            </w:r>
          </w:p>
        </w:tc>
        <w:tc>
          <w:tcPr>
            <w:tcW w:w="3420" w:type="dxa"/>
            <w:vAlign w:val="center"/>
          </w:tcPr>
          <w:p>
            <w:pPr>
              <w:keepNext w:val="0"/>
              <w:keepLines w:val="0"/>
              <w:suppressLineNumbers w:val="0"/>
              <w:spacing w:before="0" w:beforeAutospacing="0" w:after="0" w:afterAutospacing="0" w:line="360" w:lineRule="atLeast"/>
              <w:ind w:left="0" w:right="0"/>
              <w:jc w:val="center"/>
              <w:rPr>
                <w:rFonts w:hint="default" w:ascii="宋体" w:cs="Times New Roman"/>
                <w:sz w:val="24"/>
                <w:szCs w:val="24"/>
              </w:rPr>
            </w:pPr>
            <w:r>
              <w:rPr>
                <w:rFonts w:hint="eastAsia" w:ascii="宋体" w:hAnsi="宋体" w:cs="宋体"/>
                <w:sz w:val="24"/>
                <w:szCs w:val="24"/>
              </w:rPr>
              <w:t>法定代表人</w:t>
            </w:r>
          </w:p>
        </w:tc>
        <w:tc>
          <w:tcPr>
            <w:tcW w:w="2340" w:type="dxa"/>
            <w:vAlign w:val="center"/>
          </w:tcPr>
          <w:p>
            <w:pPr>
              <w:keepNext w:val="0"/>
              <w:keepLines w:val="0"/>
              <w:suppressLineNumbers w:val="0"/>
              <w:spacing w:before="0" w:beforeAutospacing="0" w:after="0" w:afterAutospacing="0" w:line="360" w:lineRule="atLeast"/>
              <w:ind w:left="0" w:right="0"/>
              <w:jc w:val="center"/>
              <w:rPr>
                <w:rFonts w:hint="default" w:ascii="宋体" w:cs="Times New Roman"/>
                <w:sz w:val="24"/>
                <w:szCs w:val="24"/>
              </w:rPr>
            </w:pPr>
            <w:r>
              <w:rPr>
                <w:rFonts w:hint="eastAsia" w:ascii="宋体" w:hAnsi="宋体" w:cs="宋体"/>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keepNext w:val="0"/>
              <w:keepLines w:val="0"/>
              <w:suppressLineNumbers w:val="0"/>
              <w:spacing w:before="0" w:beforeAutospacing="0" w:after="0" w:afterAutospacing="0" w:line="360" w:lineRule="atLeast"/>
              <w:ind w:left="0" w:right="0"/>
              <w:jc w:val="center"/>
              <w:rPr>
                <w:rFonts w:hint="default" w:ascii="宋体" w:cs="Times New Roman"/>
                <w:sz w:val="24"/>
                <w:szCs w:val="24"/>
              </w:rPr>
            </w:pPr>
            <w:r>
              <w:rPr>
                <w:rFonts w:hint="eastAsia" w:ascii="宋体" w:hAnsi="宋体" w:cs="宋体"/>
                <w:sz w:val="24"/>
                <w:szCs w:val="24"/>
              </w:rPr>
              <w:t>（公章）</w:t>
            </w:r>
          </w:p>
        </w:tc>
        <w:tc>
          <w:tcPr>
            <w:tcW w:w="3420" w:type="dxa"/>
            <w:vAlign w:val="center"/>
          </w:tcPr>
          <w:p>
            <w:pPr>
              <w:keepNext w:val="0"/>
              <w:keepLines w:val="0"/>
              <w:suppressLineNumbers w:val="0"/>
              <w:spacing w:before="0" w:beforeAutospacing="0" w:after="0" w:afterAutospacing="0" w:line="360" w:lineRule="atLeast"/>
              <w:ind w:left="0" w:right="0"/>
              <w:jc w:val="center"/>
              <w:rPr>
                <w:rFonts w:hint="default" w:ascii="宋体" w:cs="Times New Roman"/>
                <w:sz w:val="24"/>
                <w:szCs w:val="24"/>
              </w:rPr>
            </w:pPr>
            <w:r>
              <w:rPr>
                <w:rFonts w:hint="eastAsia" w:ascii="宋体" w:hAnsi="宋体" w:cs="宋体"/>
                <w:sz w:val="24"/>
                <w:szCs w:val="24"/>
              </w:rPr>
              <w:t>（签字或盖章）</w:t>
            </w:r>
          </w:p>
        </w:tc>
        <w:tc>
          <w:tcPr>
            <w:tcW w:w="2340" w:type="dxa"/>
            <w:vAlign w:val="center"/>
          </w:tcPr>
          <w:p>
            <w:pPr>
              <w:keepNext w:val="0"/>
              <w:keepLines w:val="0"/>
              <w:suppressLineNumbers w:val="0"/>
              <w:spacing w:before="0" w:beforeAutospacing="0" w:after="0" w:afterAutospacing="0" w:line="360" w:lineRule="atLeast"/>
              <w:ind w:left="0" w:right="0" w:firstLine="240" w:firstLineChars="100"/>
              <w:jc w:val="center"/>
              <w:rPr>
                <w:rFonts w:hint="default" w:ascii="宋体" w:cs="Times New Roman"/>
                <w:sz w:val="24"/>
                <w:szCs w:val="24"/>
              </w:rPr>
            </w:pPr>
            <w:r>
              <w:rPr>
                <w:rFonts w:hint="eastAsia" w:ascii="宋体" w:hAnsi="宋体" w:cs="宋体"/>
                <w:sz w:val="24"/>
                <w:szCs w:val="24"/>
              </w:rPr>
              <w:t>年月日</w:t>
            </w:r>
          </w:p>
        </w:tc>
      </w:tr>
    </w:tbl>
    <w:p>
      <w:pPr>
        <w:spacing w:line="360" w:lineRule="atLeast"/>
        <w:rPr>
          <w:rFonts w:ascii="??_GB2312" w:hAnsi="仿宋" w:eastAsia="Times New Roman" w:cs="Times New Roman"/>
          <w:b/>
          <w:bCs/>
          <w:sz w:val="42"/>
          <w:szCs w:val="42"/>
        </w:rPr>
      </w:pPr>
    </w:p>
    <w:p>
      <w:pPr>
        <w:spacing w:line="360" w:lineRule="auto"/>
        <w:jc w:val="center"/>
        <w:rPr>
          <w:rFonts w:ascii="黑体" w:hAnsi="仿宋" w:eastAsia="黑体" w:cs="Times New Roman"/>
          <w:sz w:val="32"/>
          <w:szCs w:val="32"/>
          <w:lang w:val="en-GB"/>
        </w:rPr>
      </w:pPr>
      <w:bookmarkStart w:id="669" w:name="_Toc31206"/>
      <w:bookmarkStart w:id="670" w:name="_Toc483349453"/>
      <w:bookmarkStart w:id="671" w:name="_Toc28355"/>
      <w:bookmarkStart w:id="672" w:name="_Toc32619"/>
      <w:bookmarkStart w:id="673" w:name="_Toc7536"/>
      <w:bookmarkStart w:id="674" w:name="_Toc17927"/>
      <w:bookmarkStart w:id="675" w:name="_Toc22241"/>
      <w:bookmarkStart w:id="676" w:name="_Toc8290"/>
      <w:bookmarkStart w:id="677" w:name="_Toc22293"/>
      <w:r>
        <w:rPr>
          <w:rFonts w:hint="eastAsia" w:ascii="黑体" w:hAnsi="仿宋" w:eastAsia="黑体" w:cs="黑体"/>
          <w:sz w:val="32"/>
          <w:szCs w:val="32"/>
          <w:lang w:val="en-GB"/>
        </w:rPr>
        <w:t>承诺书</w:t>
      </w:r>
      <w:bookmarkEnd w:id="669"/>
      <w:bookmarkEnd w:id="670"/>
      <w:bookmarkEnd w:id="671"/>
      <w:bookmarkEnd w:id="672"/>
      <w:bookmarkEnd w:id="673"/>
      <w:bookmarkEnd w:id="674"/>
      <w:bookmarkEnd w:id="675"/>
      <w:bookmarkEnd w:id="676"/>
      <w:bookmarkEnd w:id="677"/>
      <w:r>
        <w:rPr>
          <w:rFonts w:hint="eastAsia" w:ascii="黑体" w:hAnsi="仿宋" w:eastAsia="黑体" w:cs="黑体"/>
          <w:sz w:val="32"/>
          <w:szCs w:val="32"/>
          <w:lang w:val="en-GB"/>
        </w:rPr>
        <w:t>2</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keepNext w:val="0"/>
              <w:keepLines w:val="0"/>
              <w:suppressLineNumbers w:val="0"/>
              <w:spacing w:before="0" w:beforeAutospacing="0" w:after="0" w:afterAutospacing="0" w:line="360" w:lineRule="atLeast"/>
              <w:ind w:left="0" w:right="0"/>
              <w:rPr>
                <w:rFonts w:hint="default" w:ascii="宋体" w:cs="Times New Roman"/>
                <w:sz w:val="24"/>
                <w:szCs w:val="24"/>
              </w:rPr>
            </w:pPr>
            <w:r>
              <w:rPr>
                <w:rFonts w:hint="eastAsia" w:ascii="宋体" w:hAnsi="宋体" w:cs="宋体"/>
                <w:sz w:val="24"/>
                <w:szCs w:val="24"/>
              </w:rPr>
              <w:t>致：</w:t>
            </w:r>
            <w:r>
              <w:rPr>
                <w:rFonts w:hint="eastAsia" w:ascii="宋体" w:hAnsi="宋体" w:cs="宋体"/>
                <w:b/>
                <w:bCs/>
                <w:sz w:val="24"/>
                <w:szCs w:val="24"/>
              </w:rPr>
              <w:t>陕西鑫海鼎盛项目管理有限公司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keepNext w:val="0"/>
              <w:keepLines w:val="0"/>
              <w:suppressLineNumbers w:val="0"/>
              <w:spacing w:before="0" w:beforeAutospacing="0" w:after="0" w:afterAutospacing="0" w:line="360" w:lineRule="atLeast"/>
              <w:ind w:left="0" w:right="0" w:firstLine="480" w:firstLineChars="200"/>
              <w:rPr>
                <w:rFonts w:hint="default" w:ascii="宋体" w:cs="Times New Roman"/>
                <w:sz w:val="24"/>
                <w:szCs w:val="24"/>
              </w:rPr>
            </w:pPr>
            <w:r>
              <w:rPr>
                <w:rFonts w:hint="eastAsia" w:ascii="宋体" w:hAnsi="宋体" w:cs="宋体"/>
                <w:sz w:val="24"/>
                <w:szCs w:val="24"/>
              </w:rPr>
              <w:t>作为参加贵公司组织的采购项目的供应商，本公司承诺：参加本次投标提交的所有资质证明文件及业绩证明是真实的、有效的，如有隐瞒实情，愿承担一切责任及后果。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keepNext w:val="0"/>
              <w:keepLines w:val="0"/>
              <w:suppressLineNumbers w:val="0"/>
              <w:spacing w:before="0" w:beforeAutospacing="0" w:after="0" w:afterAutospacing="0" w:line="360" w:lineRule="atLeast"/>
              <w:ind w:left="0" w:right="0"/>
              <w:jc w:val="center"/>
              <w:rPr>
                <w:rFonts w:hint="default" w:ascii="宋体" w:cs="Times New Roman"/>
                <w:sz w:val="24"/>
                <w:szCs w:val="24"/>
              </w:rPr>
            </w:pPr>
            <w:r>
              <w:rPr>
                <w:rFonts w:hint="eastAsia" w:ascii="宋体" w:hAnsi="宋体" w:cs="宋体"/>
                <w:sz w:val="24"/>
                <w:szCs w:val="24"/>
              </w:rPr>
              <w:t>供应商</w:t>
            </w:r>
          </w:p>
        </w:tc>
        <w:tc>
          <w:tcPr>
            <w:tcW w:w="3420" w:type="dxa"/>
            <w:vAlign w:val="center"/>
          </w:tcPr>
          <w:p>
            <w:pPr>
              <w:keepNext w:val="0"/>
              <w:keepLines w:val="0"/>
              <w:suppressLineNumbers w:val="0"/>
              <w:spacing w:before="0" w:beforeAutospacing="0" w:after="0" w:afterAutospacing="0" w:line="360" w:lineRule="atLeast"/>
              <w:ind w:left="0" w:right="0"/>
              <w:jc w:val="center"/>
              <w:rPr>
                <w:rFonts w:hint="default" w:ascii="宋体" w:cs="Times New Roman"/>
                <w:sz w:val="24"/>
                <w:szCs w:val="24"/>
              </w:rPr>
            </w:pPr>
            <w:r>
              <w:rPr>
                <w:rFonts w:hint="eastAsia" w:ascii="宋体" w:hAnsi="宋体" w:cs="宋体"/>
                <w:sz w:val="24"/>
                <w:szCs w:val="24"/>
              </w:rPr>
              <w:t>法定代表人</w:t>
            </w:r>
          </w:p>
        </w:tc>
        <w:tc>
          <w:tcPr>
            <w:tcW w:w="2340" w:type="dxa"/>
            <w:vAlign w:val="center"/>
          </w:tcPr>
          <w:p>
            <w:pPr>
              <w:keepNext w:val="0"/>
              <w:keepLines w:val="0"/>
              <w:suppressLineNumbers w:val="0"/>
              <w:spacing w:before="0" w:beforeAutospacing="0" w:after="0" w:afterAutospacing="0" w:line="360" w:lineRule="atLeast"/>
              <w:ind w:left="0" w:right="0"/>
              <w:jc w:val="center"/>
              <w:rPr>
                <w:rFonts w:hint="default" w:ascii="宋体" w:cs="Times New Roman"/>
                <w:sz w:val="24"/>
                <w:szCs w:val="24"/>
              </w:rPr>
            </w:pPr>
            <w:r>
              <w:rPr>
                <w:rFonts w:hint="eastAsia" w:ascii="宋体" w:hAnsi="宋体" w:cs="宋体"/>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keepNext w:val="0"/>
              <w:keepLines w:val="0"/>
              <w:suppressLineNumbers w:val="0"/>
              <w:spacing w:before="0" w:beforeAutospacing="0" w:after="0" w:afterAutospacing="0" w:line="360" w:lineRule="atLeast"/>
              <w:ind w:left="0" w:right="0"/>
              <w:jc w:val="center"/>
              <w:rPr>
                <w:rFonts w:hint="default" w:ascii="宋体" w:cs="Times New Roman"/>
                <w:sz w:val="24"/>
                <w:szCs w:val="24"/>
              </w:rPr>
            </w:pPr>
            <w:r>
              <w:rPr>
                <w:rFonts w:hint="eastAsia" w:ascii="宋体" w:hAnsi="宋体" w:cs="宋体"/>
                <w:sz w:val="24"/>
                <w:szCs w:val="24"/>
              </w:rPr>
              <w:t>（公章）</w:t>
            </w:r>
          </w:p>
        </w:tc>
        <w:tc>
          <w:tcPr>
            <w:tcW w:w="3420" w:type="dxa"/>
            <w:vAlign w:val="center"/>
          </w:tcPr>
          <w:p>
            <w:pPr>
              <w:keepNext w:val="0"/>
              <w:keepLines w:val="0"/>
              <w:suppressLineNumbers w:val="0"/>
              <w:spacing w:before="0" w:beforeAutospacing="0" w:after="0" w:afterAutospacing="0" w:line="360" w:lineRule="atLeast"/>
              <w:ind w:left="0" w:right="0"/>
              <w:jc w:val="center"/>
              <w:rPr>
                <w:rFonts w:hint="default" w:ascii="宋体" w:cs="Times New Roman"/>
                <w:sz w:val="24"/>
                <w:szCs w:val="24"/>
              </w:rPr>
            </w:pPr>
            <w:r>
              <w:rPr>
                <w:rFonts w:hint="eastAsia" w:ascii="宋体" w:hAnsi="宋体" w:cs="宋体"/>
                <w:sz w:val="24"/>
                <w:szCs w:val="24"/>
              </w:rPr>
              <w:t>（签字或盖章）</w:t>
            </w:r>
          </w:p>
        </w:tc>
        <w:tc>
          <w:tcPr>
            <w:tcW w:w="2340" w:type="dxa"/>
            <w:vAlign w:val="center"/>
          </w:tcPr>
          <w:p>
            <w:pPr>
              <w:keepNext w:val="0"/>
              <w:keepLines w:val="0"/>
              <w:suppressLineNumbers w:val="0"/>
              <w:spacing w:before="0" w:beforeAutospacing="0" w:after="0" w:afterAutospacing="0" w:line="360" w:lineRule="atLeast"/>
              <w:ind w:left="0" w:right="0" w:firstLine="240" w:firstLineChars="100"/>
              <w:jc w:val="center"/>
              <w:rPr>
                <w:rFonts w:hint="default" w:ascii="宋体" w:cs="Times New Roman"/>
                <w:sz w:val="24"/>
                <w:szCs w:val="24"/>
              </w:rPr>
            </w:pPr>
            <w:r>
              <w:rPr>
                <w:rFonts w:hint="eastAsia" w:ascii="宋体" w:hAnsi="宋体" w:cs="宋体"/>
                <w:sz w:val="24"/>
                <w:szCs w:val="24"/>
              </w:rPr>
              <w:t>年月日</w:t>
            </w:r>
          </w:p>
        </w:tc>
      </w:tr>
    </w:tbl>
    <w:p>
      <w:pPr>
        <w:numPr>
          <w:ilvl w:val="0"/>
          <w:numId w:val="0"/>
        </w:numPr>
        <w:spacing w:line="240" w:lineRule="auto"/>
        <w:jc w:val="both"/>
        <w:rPr>
          <w:rFonts w:hint="eastAsia" w:ascii="黑体" w:hAnsi="黑体" w:eastAsia="黑体" w:cs="黑体"/>
          <w:b/>
          <w:bCs/>
          <w:sz w:val="32"/>
          <w:szCs w:val="32"/>
          <w:lang w:val="en-US" w:eastAsia="zh-CN"/>
        </w:rPr>
      </w:pPr>
      <w:bookmarkStart w:id="678" w:name="_Toc484353374"/>
      <w:bookmarkStart w:id="679" w:name="_Toc21473"/>
      <w:bookmarkStart w:id="680" w:name="_Toc483349457"/>
      <w:bookmarkStart w:id="681" w:name="_Toc28112"/>
      <w:bookmarkStart w:id="682" w:name="_Toc13538"/>
    </w:p>
    <w:p>
      <w:pPr>
        <w:numPr>
          <w:ilvl w:val="0"/>
          <w:numId w:val="0"/>
        </w:numPr>
        <w:spacing w:line="240" w:lineRule="auto"/>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九、声明函</w:t>
      </w:r>
    </w:p>
    <w:p>
      <w:pPr>
        <w:numPr>
          <w:ilvl w:val="0"/>
          <w:numId w:val="0"/>
        </w:numPr>
        <w:spacing w:line="360" w:lineRule="auto"/>
        <w:ind w:firstLine="964" w:firstLineChars="400"/>
        <w:rPr>
          <w:rFonts w:ascii="宋体" w:hAnsi="宋体" w:cs="宋体"/>
          <w:b/>
          <w:bCs/>
          <w:sz w:val="24"/>
          <w:szCs w:val="24"/>
          <w:lang w:val="en-GB"/>
        </w:rPr>
      </w:pPr>
      <w:r>
        <w:rPr>
          <w:rFonts w:hint="eastAsia" w:ascii="宋体" w:hAnsi="宋体" w:cs="宋体"/>
          <w:b/>
          <w:bCs/>
          <w:sz w:val="24"/>
          <w:szCs w:val="24"/>
          <w:lang w:val="en-US" w:eastAsia="zh-CN"/>
        </w:rPr>
        <w:t>9.1</w:t>
      </w:r>
      <w:r>
        <w:rPr>
          <w:rFonts w:hint="eastAsia" w:ascii="宋体" w:hAnsi="宋体" w:cs="宋体"/>
          <w:b/>
          <w:bCs/>
          <w:sz w:val="24"/>
          <w:szCs w:val="24"/>
          <w:lang w:val="en-GB"/>
        </w:rPr>
        <w:t>中小企业声明函、</w:t>
      </w:r>
      <w:r>
        <w:rPr>
          <w:rFonts w:hint="eastAsia" w:ascii="宋体" w:hAnsi="宋体" w:cs="宋体"/>
          <w:b/>
          <w:bCs/>
          <w:sz w:val="24"/>
          <w:szCs w:val="24"/>
        </w:rPr>
        <w:t>残疾人福利单位声明函</w:t>
      </w:r>
      <w:r>
        <w:rPr>
          <w:rFonts w:hint="eastAsia" w:ascii="宋体" w:hAnsi="宋体" w:cs="宋体"/>
          <w:b/>
          <w:bCs/>
          <w:sz w:val="24"/>
          <w:szCs w:val="24"/>
          <w:lang w:val="en-GB"/>
        </w:rPr>
        <w:t>（</w:t>
      </w:r>
      <w:r>
        <w:rPr>
          <w:rFonts w:hint="eastAsia" w:ascii="宋体" w:hAnsi="宋体" w:cs="宋体"/>
          <w:b/>
          <w:bCs/>
          <w:sz w:val="24"/>
          <w:szCs w:val="24"/>
        </w:rPr>
        <w:t>如果有</w:t>
      </w:r>
      <w:r>
        <w:rPr>
          <w:rFonts w:hint="eastAsia" w:ascii="宋体" w:hAnsi="宋体" w:cs="宋体"/>
          <w:b/>
          <w:bCs/>
          <w:sz w:val="24"/>
          <w:szCs w:val="24"/>
          <w:lang w:val="en-GB"/>
        </w:rPr>
        <w:t>）</w:t>
      </w:r>
    </w:p>
    <w:p>
      <w:pPr>
        <w:spacing w:line="360" w:lineRule="auto"/>
        <w:ind w:firstLine="422" w:firstLineChars="200"/>
        <w:rPr>
          <w:rFonts w:ascii="宋体" w:cs="Times New Roman"/>
          <w:b/>
          <w:bCs/>
          <w:u w:val="single"/>
        </w:rPr>
      </w:pPr>
      <w:r>
        <w:rPr>
          <w:rFonts w:hint="eastAsia" w:ascii="宋体" w:hAnsi="宋体" w:cs="宋体"/>
          <w:b/>
          <w:bCs/>
          <w:u w:val="single"/>
        </w:rPr>
        <w:t>注：</w:t>
      </w:r>
    </w:p>
    <w:p>
      <w:pPr>
        <w:spacing w:line="360" w:lineRule="auto"/>
        <w:ind w:firstLine="422" w:firstLineChars="200"/>
        <w:rPr>
          <w:rFonts w:ascii="宋体" w:cs="Times New Roman"/>
          <w:b/>
          <w:bCs/>
          <w:u w:val="single"/>
        </w:rPr>
      </w:pPr>
      <w:r>
        <w:rPr>
          <w:rFonts w:ascii="宋体" w:hAnsi="宋体" w:cs="宋体"/>
          <w:b/>
          <w:bCs/>
          <w:u w:val="single"/>
        </w:rPr>
        <w:t>1.</w:t>
      </w:r>
      <w:r>
        <w:rPr>
          <w:rFonts w:hint="eastAsia" w:ascii="宋体" w:hAnsi="宋体" w:cs="宋体"/>
          <w:b/>
          <w:bCs/>
          <w:u w:val="single"/>
        </w:rPr>
        <w:t>投标供应商为小型或微型企业（包括成员全部为小型或微型企业的联合体）（监狱企业视同小型、微型企业，监狱企业参加政府采购活动时，应当提供由省级以上监狱管理局、戒毒管理局</w:t>
      </w:r>
      <w:r>
        <w:rPr>
          <w:rFonts w:ascii="宋体" w:hAnsi="宋体" w:cs="宋体"/>
          <w:b/>
          <w:bCs/>
          <w:u w:val="single"/>
        </w:rPr>
        <w:t>(</w:t>
      </w:r>
      <w:r>
        <w:rPr>
          <w:rFonts w:hint="eastAsia" w:ascii="宋体" w:hAnsi="宋体" w:cs="宋体"/>
          <w:b/>
          <w:bCs/>
          <w:u w:val="single"/>
        </w:rPr>
        <w:t>含新疆生产建设兵团</w:t>
      </w:r>
      <w:r>
        <w:rPr>
          <w:rFonts w:ascii="宋体" w:hAnsi="宋体" w:cs="宋体"/>
          <w:b/>
          <w:bCs/>
          <w:u w:val="single"/>
        </w:rPr>
        <w:t>)</w:t>
      </w:r>
      <w:r>
        <w:rPr>
          <w:rFonts w:hint="eastAsia" w:ascii="宋体" w:hAnsi="宋体" w:cs="宋体"/>
          <w:b/>
          <w:bCs/>
          <w:u w:val="single"/>
        </w:rPr>
        <w:t>出具的属于监狱企业的证明文件）时，报价给予</w:t>
      </w:r>
      <w:r>
        <w:rPr>
          <w:rFonts w:ascii="宋体" w:hAnsi="宋体" w:cs="宋体"/>
          <w:b/>
          <w:bCs/>
          <w:u w:val="single"/>
        </w:rPr>
        <w:t>C1</w:t>
      </w:r>
      <w:r>
        <w:rPr>
          <w:rFonts w:hint="eastAsia" w:ascii="宋体" w:hAnsi="宋体" w:cs="宋体"/>
          <w:b/>
          <w:bCs/>
          <w:u w:val="single"/>
        </w:rPr>
        <w:t>的价格扣除（</w:t>
      </w:r>
      <w:r>
        <w:rPr>
          <w:rFonts w:ascii="宋体" w:hAnsi="宋体" w:cs="宋体"/>
          <w:b/>
          <w:bCs/>
          <w:u w:val="single"/>
        </w:rPr>
        <w:t>C1</w:t>
      </w:r>
      <w:r>
        <w:rPr>
          <w:rFonts w:hint="eastAsia" w:ascii="宋体" w:hAnsi="宋体" w:cs="宋体"/>
          <w:b/>
          <w:bCs/>
          <w:u w:val="single"/>
        </w:rPr>
        <w:t>的取值范围为</w:t>
      </w:r>
      <w:r>
        <w:rPr>
          <w:rFonts w:ascii="宋体" w:hAnsi="宋体" w:cs="宋体"/>
          <w:b/>
          <w:bCs/>
          <w:u w:val="single"/>
        </w:rPr>
        <w:t>6%</w:t>
      </w:r>
      <w:r>
        <w:rPr>
          <w:rFonts w:hint="eastAsia" w:ascii="宋体" w:hAnsi="宋体" w:cs="宋体"/>
          <w:b/>
          <w:bCs/>
          <w:u w:val="single"/>
        </w:rPr>
        <w:t>），即：评标价＝核实价×</w:t>
      </w:r>
      <w:r>
        <w:rPr>
          <w:rFonts w:ascii="宋体" w:hAnsi="宋体" w:cs="宋体"/>
          <w:b/>
          <w:bCs/>
          <w:u w:val="single"/>
        </w:rPr>
        <w:t>(1</w:t>
      </w:r>
      <w:r>
        <w:rPr>
          <w:rFonts w:hint="eastAsia" w:ascii="宋体" w:hAnsi="宋体" w:cs="宋体"/>
          <w:b/>
          <w:bCs/>
          <w:u w:val="single"/>
        </w:rPr>
        <w:t>－C1）。</w:t>
      </w:r>
    </w:p>
    <w:p>
      <w:pPr>
        <w:spacing w:line="360" w:lineRule="auto"/>
        <w:ind w:firstLine="422" w:firstLineChars="200"/>
        <w:rPr>
          <w:rFonts w:ascii="宋体" w:hAnsi="宋体" w:cs="宋体"/>
          <w:b/>
          <w:bCs/>
          <w:u w:val="single"/>
        </w:rPr>
      </w:pPr>
      <w:r>
        <w:rPr>
          <w:rFonts w:ascii="宋体" w:hAnsi="宋体" w:cs="宋体"/>
          <w:b/>
          <w:bCs/>
          <w:u w:val="single"/>
        </w:rPr>
        <w:t>2.</w:t>
      </w:r>
      <w:r>
        <w:rPr>
          <w:rFonts w:hint="eastAsia" w:ascii="宋体" w:hAnsi="宋体" w:cs="宋体"/>
          <w:b/>
          <w:bCs/>
          <w:u w:val="single"/>
        </w:rPr>
        <w:t>投标供应商认为其为小型或微型企业的须提供《中小企业声明函》（格式），并明确企业类型，并提供最近年度经审计的财务报表，由评标委员会审定，符合条件的企业享受政府采购政策。</w:t>
      </w:r>
    </w:p>
    <w:p>
      <w:pPr>
        <w:spacing w:line="360" w:lineRule="auto"/>
        <w:ind w:firstLine="422" w:firstLineChars="200"/>
        <w:rPr>
          <w:rFonts w:ascii="宋体" w:hAnsi="宋体" w:cs="宋体"/>
          <w:b/>
          <w:bCs/>
          <w:u w:val="single"/>
        </w:rPr>
      </w:pPr>
      <w:r>
        <w:rPr>
          <w:rFonts w:hint="eastAsia" w:ascii="宋体" w:hAnsi="宋体" w:cs="宋体"/>
          <w:b/>
          <w:bCs/>
          <w:u w:val="single"/>
        </w:rPr>
        <w:t>3.投标供应商认为其为残疾人福利企业的须提供《残疾人福利企业声明函》（格式），由评标委员会审定，符合条件的企业享受政府采购政策。</w:t>
      </w:r>
    </w:p>
    <w:p>
      <w:pPr>
        <w:spacing w:line="360" w:lineRule="auto"/>
        <w:ind w:firstLine="422" w:firstLineChars="200"/>
        <w:rPr>
          <w:rFonts w:ascii="宋体" w:cs="Times New Roman"/>
          <w:b/>
          <w:bCs/>
          <w:u w:val="single"/>
        </w:rPr>
      </w:pPr>
    </w:p>
    <w:p>
      <w:pPr>
        <w:spacing w:line="360" w:lineRule="auto"/>
        <w:ind w:firstLine="420" w:firstLineChars="200"/>
        <w:rPr>
          <w:rFonts w:ascii="??_GB2312" w:hAnsi="仿宋" w:eastAsia="Times New Roman" w:cs="Times New Roman"/>
          <w:b/>
          <w:bCs/>
          <w:u w:val="single"/>
        </w:rPr>
      </w:pPr>
    </w:p>
    <w:p>
      <w:pPr>
        <w:spacing w:line="360" w:lineRule="atLeast"/>
        <w:jc w:val="center"/>
        <w:rPr>
          <w:rFonts w:ascii="黑体" w:hAnsi="仿宋" w:eastAsia="黑体" w:cs="Times New Roman"/>
          <w:sz w:val="32"/>
          <w:szCs w:val="32"/>
        </w:rPr>
      </w:pPr>
      <w:r>
        <w:rPr>
          <w:rFonts w:hint="eastAsia" w:ascii="黑体" w:hAnsi="仿宋" w:eastAsia="黑体" w:cs="黑体"/>
          <w:sz w:val="32"/>
          <w:szCs w:val="32"/>
          <w:lang w:val="en-GB"/>
        </w:rPr>
        <w:t>中小企业声明函（</w:t>
      </w:r>
      <w:r>
        <w:rPr>
          <w:rFonts w:hint="eastAsia" w:ascii="黑体" w:hAnsi="仿宋" w:eastAsia="黑体" w:cs="黑体"/>
          <w:sz w:val="32"/>
          <w:szCs w:val="32"/>
        </w:rPr>
        <w:t>格式</w:t>
      </w:r>
      <w:r>
        <w:rPr>
          <w:rFonts w:hint="eastAsia" w:ascii="黑体" w:hAnsi="仿宋" w:eastAsia="黑体" w:cs="黑体"/>
          <w:sz w:val="32"/>
          <w:szCs w:val="32"/>
          <w:lang w:val="en-GB"/>
        </w:rPr>
        <w:t>）</w:t>
      </w:r>
    </w:p>
    <w:p>
      <w:pPr>
        <w:spacing w:line="360" w:lineRule="auto"/>
        <w:ind w:firstLine="480" w:firstLineChars="200"/>
        <w:rPr>
          <w:rFonts w:ascii="宋体" w:cs="Times New Roman"/>
          <w:sz w:val="24"/>
          <w:szCs w:val="24"/>
        </w:rPr>
      </w:pPr>
      <w:r>
        <w:rPr>
          <w:rFonts w:hint="eastAsia" w:ascii="宋体" w:hAnsi="宋体" w:cs="宋体"/>
          <w:sz w:val="24"/>
          <w:szCs w:val="24"/>
        </w:rPr>
        <w:t>本公司郑重声明，根据《政府采购促进中小企业发展暂行办法》（财库</w:t>
      </w:r>
      <w:r>
        <w:rPr>
          <w:rFonts w:ascii="宋体" w:hAnsi="宋体" w:cs="宋体"/>
          <w:sz w:val="24"/>
          <w:szCs w:val="24"/>
        </w:rPr>
        <w:t>[2011]181</w:t>
      </w:r>
      <w:r>
        <w:rPr>
          <w:rFonts w:hint="eastAsia" w:ascii="宋体" w:hAnsi="宋体" w:cs="宋体"/>
          <w:sz w:val="24"/>
          <w:szCs w:val="24"/>
        </w:rPr>
        <w:t>号）的规定，本公司为</w:t>
      </w:r>
      <w:r>
        <w:rPr>
          <w:rFonts w:hint="eastAsia" w:ascii="宋体" w:hAnsi="宋体" w:cs="宋体"/>
          <w:sz w:val="24"/>
          <w:szCs w:val="24"/>
          <w:u w:val="single"/>
        </w:rPr>
        <w:t>　（请填写：中型、小型、微型）　</w:t>
      </w:r>
      <w:r>
        <w:rPr>
          <w:rFonts w:hint="eastAsia" w:ascii="宋体" w:hAnsi="宋体" w:cs="宋体"/>
          <w:sz w:val="24"/>
          <w:szCs w:val="24"/>
        </w:rPr>
        <w:t>企业。即，本公司同时满足以下条件：</w:t>
      </w:r>
    </w:p>
    <w:p>
      <w:pPr>
        <w:spacing w:line="36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根据《工业和信息化部、国家统计局、国家发展和改革委员会、财政部关于印发中小企业划型标准规定的通知》（工信部联企业</w:t>
      </w:r>
      <w:r>
        <w:rPr>
          <w:rFonts w:ascii="宋体" w:hAnsi="宋体" w:cs="宋体"/>
          <w:sz w:val="24"/>
          <w:szCs w:val="24"/>
        </w:rPr>
        <w:t>[2011]300</w:t>
      </w:r>
      <w:r>
        <w:rPr>
          <w:rFonts w:hint="eastAsia" w:ascii="宋体" w:hAnsi="宋体" w:cs="宋体"/>
          <w:sz w:val="24"/>
          <w:szCs w:val="24"/>
        </w:rPr>
        <w:t>号）规定的划分标准，本公司为</w:t>
      </w:r>
      <w:r>
        <w:rPr>
          <w:rFonts w:hint="eastAsia" w:ascii="宋体" w:hAnsi="宋体" w:cs="宋体"/>
          <w:sz w:val="24"/>
          <w:szCs w:val="24"/>
          <w:u w:val="single"/>
        </w:rPr>
        <w:t>　（请填写：中型、小型、微型）　</w:t>
      </w:r>
      <w:r>
        <w:rPr>
          <w:rFonts w:hint="eastAsia" w:ascii="宋体" w:hAnsi="宋体" w:cs="宋体"/>
          <w:sz w:val="24"/>
          <w:szCs w:val="24"/>
        </w:rPr>
        <w:t>企业。</w:t>
      </w:r>
    </w:p>
    <w:p>
      <w:pPr>
        <w:spacing w:line="360" w:lineRule="auto"/>
        <w:ind w:firstLine="480" w:firstLineChars="200"/>
        <w:rPr>
          <w:rFonts w:ascii="宋体" w:cs="Times New Roman"/>
          <w:sz w:val="24"/>
          <w:szCs w:val="24"/>
        </w:rPr>
      </w:pPr>
      <w:r>
        <w:rPr>
          <w:rFonts w:ascii="宋体" w:hAnsi="宋体" w:cs="宋体"/>
          <w:sz w:val="24"/>
          <w:szCs w:val="24"/>
        </w:rPr>
        <w:t>2.</w:t>
      </w:r>
      <w:r>
        <w:rPr>
          <w:rFonts w:hint="eastAsia" w:ascii="宋体" w:hAnsi="宋体" w:cs="宋体"/>
          <w:sz w:val="24"/>
          <w:szCs w:val="24"/>
        </w:rPr>
        <w:t>本公司参加</w:t>
      </w:r>
      <w:r>
        <w:rPr>
          <w:rFonts w:hint="eastAsia" w:ascii="宋体" w:hAnsi="宋体" w:cs="宋体"/>
          <w:sz w:val="24"/>
          <w:szCs w:val="24"/>
          <w:u w:val="single"/>
        </w:rPr>
        <w:t>　　（采购人）　　</w:t>
      </w:r>
      <w:r>
        <w:rPr>
          <w:rFonts w:hint="eastAsia" w:ascii="宋体" w:hAnsi="宋体" w:cs="宋体"/>
          <w:sz w:val="24"/>
          <w:szCs w:val="24"/>
        </w:rPr>
        <w:t>的</w:t>
      </w:r>
      <w:r>
        <w:rPr>
          <w:rFonts w:hint="eastAsia" w:ascii="宋体" w:hAnsi="宋体" w:cs="宋体"/>
          <w:sz w:val="24"/>
          <w:szCs w:val="24"/>
          <w:u w:val="single"/>
        </w:rPr>
        <w:t>　　（采购项目）　　</w:t>
      </w:r>
      <w:r>
        <w:rPr>
          <w:rFonts w:hint="eastAsia" w:ascii="宋体" w:hAnsi="宋体" w:cs="宋体"/>
          <w:sz w:val="24"/>
          <w:szCs w:val="24"/>
        </w:rPr>
        <w:t>采购活动提供本企业制造的货物，由本企业承担工程、提供服务，或者提供其他</w:t>
      </w:r>
      <w:r>
        <w:rPr>
          <w:rFonts w:hint="eastAsia" w:ascii="宋体" w:hAnsi="宋体" w:cs="宋体"/>
          <w:sz w:val="24"/>
          <w:szCs w:val="24"/>
          <w:u w:val="single"/>
        </w:rPr>
        <w:t>　（请填写：中型、小型、微型）　</w:t>
      </w:r>
      <w:r>
        <w:rPr>
          <w:rFonts w:hint="eastAsia" w:ascii="宋体" w:hAnsi="宋体" w:cs="宋体"/>
          <w:sz w:val="24"/>
          <w:szCs w:val="24"/>
        </w:rPr>
        <w:t>企业制造的货物。本条所称货物不包括使用大型企业注册商标的货物。</w:t>
      </w:r>
    </w:p>
    <w:p>
      <w:pPr>
        <w:spacing w:line="360" w:lineRule="auto"/>
        <w:ind w:firstLine="480" w:firstLineChars="200"/>
        <w:rPr>
          <w:rFonts w:ascii="宋体" w:cs="Times New Roman"/>
          <w:sz w:val="24"/>
          <w:szCs w:val="24"/>
        </w:rPr>
      </w:pPr>
      <w:r>
        <w:rPr>
          <w:rFonts w:hint="eastAsia" w:ascii="宋体" w:hAnsi="宋体" w:cs="宋体"/>
          <w:sz w:val="24"/>
          <w:szCs w:val="24"/>
        </w:rPr>
        <w:t>本公司属于行业，有从业人员人，最近一年营业收入为元。</w:t>
      </w:r>
    </w:p>
    <w:p>
      <w:pPr>
        <w:spacing w:line="360" w:lineRule="auto"/>
        <w:ind w:firstLine="480" w:firstLineChars="200"/>
        <w:rPr>
          <w:rFonts w:ascii="宋体" w:cs="Times New Roman"/>
          <w:sz w:val="24"/>
          <w:szCs w:val="24"/>
        </w:rPr>
      </w:pPr>
      <w:r>
        <w:rPr>
          <w:rFonts w:hint="eastAsia" w:ascii="宋体" w:hAnsi="宋体" w:cs="宋体"/>
          <w:sz w:val="24"/>
          <w:szCs w:val="24"/>
        </w:rPr>
        <w:t>本公司对上述声明的真实性负责。如有虚假，将依法承担相应责任。</w:t>
      </w:r>
    </w:p>
    <w:p>
      <w:pPr>
        <w:spacing w:line="360" w:lineRule="auto"/>
        <w:ind w:firstLine="480" w:firstLineChars="200"/>
        <w:rPr>
          <w:rFonts w:ascii="宋体" w:cs="Times New Roman"/>
          <w:sz w:val="24"/>
          <w:szCs w:val="24"/>
        </w:rPr>
      </w:pPr>
    </w:p>
    <w:p>
      <w:pPr>
        <w:spacing w:line="360" w:lineRule="auto"/>
        <w:ind w:firstLine="480" w:firstLineChars="200"/>
        <w:rPr>
          <w:rFonts w:ascii="宋体" w:cs="Times New Roman"/>
          <w:sz w:val="24"/>
          <w:szCs w:val="24"/>
        </w:rPr>
      </w:pP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投标供应商法定代表人（或法定代表人授权代表）签字：</w:t>
      </w: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投标供应商名称（盖章）：</w:t>
      </w:r>
    </w:p>
    <w:p>
      <w:pPr>
        <w:spacing w:line="360" w:lineRule="auto"/>
        <w:ind w:firstLine="480" w:firstLineChars="200"/>
        <w:rPr>
          <w:rFonts w:ascii="宋体" w:hAnsi="宋体" w:cs="宋体"/>
          <w:sz w:val="24"/>
          <w:szCs w:val="24"/>
        </w:rPr>
      </w:pPr>
      <w:r>
        <w:rPr>
          <w:rFonts w:hint="eastAsia" w:ascii="宋体" w:hAnsi="宋体" w:cs="宋体"/>
          <w:sz w:val="24"/>
          <w:szCs w:val="24"/>
        </w:rPr>
        <w:t>日期：年月日</w:t>
      </w:r>
    </w:p>
    <w:p>
      <w:pPr>
        <w:spacing w:line="360" w:lineRule="auto"/>
        <w:ind w:firstLine="480" w:firstLineChars="200"/>
        <w:rPr>
          <w:rFonts w:ascii="宋体" w:hAnsi="宋体" w:cs="宋体"/>
          <w:sz w:val="24"/>
          <w:szCs w:val="24"/>
        </w:rPr>
      </w:pPr>
    </w:p>
    <w:p>
      <w:pPr>
        <w:spacing w:line="360" w:lineRule="atLeast"/>
        <w:jc w:val="center"/>
        <w:rPr>
          <w:rFonts w:ascii="黑体" w:hAnsi="仿宋" w:eastAsia="黑体" w:cs="黑体"/>
          <w:sz w:val="32"/>
          <w:szCs w:val="32"/>
        </w:rPr>
      </w:pPr>
      <w:r>
        <w:rPr>
          <w:rFonts w:hint="eastAsia" w:ascii="黑体" w:hAnsi="仿宋" w:eastAsia="黑体" w:cs="黑体"/>
          <w:sz w:val="32"/>
          <w:szCs w:val="32"/>
          <w:lang w:val="en-US" w:eastAsia="zh-CN"/>
        </w:rPr>
        <w:t>9.2</w:t>
      </w:r>
      <w:r>
        <w:rPr>
          <w:rFonts w:hint="eastAsia" w:ascii="黑体" w:hAnsi="仿宋" w:eastAsia="黑体" w:cs="黑体"/>
          <w:sz w:val="32"/>
          <w:szCs w:val="32"/>
        </w:rPr>
        <w:t>残疾人福利单位声明函</w:t>
      </w:r>
    </w:p>
    <w:p>
      <w:pPr>
        <w:spacing w:line="360" w:lineRule="auto"/>
        <w:ind w:firstLine="567"/>
        <w:rPr>
          <w:rFonts w:ascii="宋体" w:hAnsi="宋体" w:cs="宋体"/>
          <w:kern w:val="0"/>
          <w:sz w:val="24"/>
          <w:szCs w:val="20"/>
        </w:rPr>
      </w:pPr>
      <w:r>
        <w:rPr>
          <w:rFonts w:hint="eastAsia" w:ascii="宋体" w:hAnsi="宋体" w:cs="宋体"/>
          <w:kern w:val="0"/>
          <w:sz w:val="24"/>
          <w:szCs w:val="20"/>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或者提供其他残疾人福利性单位制造的货物（不包括使用非残疾人福利性单位注册商标的货物）。</w:t>
      </w:r>
    </w:p>
    <w:p>
      <w:pPr>
        <w:spacing w:line="360" w:lineRule="auto"/>
        <w:ind w:left="1080" w:leftChars="257" w:hanging="540"/>
        <w:rPr>
          <w:rFonts w:ascii="宋体" w:hAnsi="宋体" w:cs="宋体"/>
          <w:kern w:val="0"/>
          <w:sz w:val="24"/>
          <w:szCs w:val="20"/>
        </w:rPr>
      </w:pPr>
      <w:r>
        <w:rPr>
          <w:rFonts w:hint="eastAsia" w:ascii="宋体" w:hAnsi="宋体" w:cs="宋体"/>
          <w:kern w:val="0"/>
          <w:sz w:val="24"/>
          <w:szCs w:val="20"/>
        </w:rPr>
        <w:t>本单位对上述声明的真实性负责。如有虚假，将依法承担相应责任。</w:t>
      </w:r>
    </w:p>
    <w:p>
      <w:pPr>
        <w:spacing w:line="360" w:lineRule="auto"/>
        <w:ind w:left="1080" w:leftChars="257" w:hanging="540"/>
        <w:jc w:val="center"/>
        <w:rPr>
          <w:rFonts w:ascii="宋体" w:hAnsi="宋体" w:cs="宋体"/>
          <w:kern w:val="0"/>
          <w:sz w:val="24"/>
          <w:szCs w:val="20"/>
        </w:rPr>
      </w:pPr>
    </w:p>
    <w:p>
      <w:pPr>
        <w:spacing w:line="360" w:lineRule="auto"/>
        <w:ind w:left="1080" w:leftChars="257" w:hanging="540"/>
        <w:jc w:val="center"/>
        <w:rPr>
          <w:rFonts w:ascii="宋体" w:hAnsi="宋体" w:cs="宋体"/>
          <w:kern w:val="0"/>
          <w:sz w:val="24"/>
          <w:szCs w:val="20"/>
        </w:rPr>
      </w:pP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投标供应商法定代表人（或法定代表人授权代表）签字：</w:t>
      </w:r>
    </w:p>
    <w:p>
      <w:pPr>
        <w:spacing w:line="360" w:lineRule="auto"/>
        <w:ind w:firstLine="480" w:firstLineChars="200"/>
        <w:rPr>
          <w:rFonts w:ascii="宋体" w:cs="Times New Roman"/>
          <w:sz w:val="24"/>
          <w:szCs w:val="24"/>
          <w:u w:val="single"/>
        </w:rPr>
      </w:pPr>
      <w:r>
        <w:rPr>
          <w:rFonts w:hint="eastAsia" w:ascii="宋体" w:hAnsi="宋体" w:cs="宋体"/>
          <w:sz w:val="24"/>
          <w:szCs w:val="24"/>
        </w:rPr>
        <w:t>投标供应商名称（盖章）：</w:t>
      </w:r>
    </w:p>
    <w:p>
      <w:pPr>
        <w:spacing w:line="360" w:lineRule="auto"/>
        <w:ind w:firstLine="480" w:firstLineChars="200"/>
        <w:rPr>
          <w:rFonts w:ascii="宋体" w:hAnsi="宋体" w:cs="宋体"/>
          <w:sz w:val="24"/>
          <w:szCs w:val="24"/>
        </w:rPr>
      </w:pPr>
      <w:r>
        <w:rPr>
          <w:rFonts w:hint="eastAsia" w:ascii="宋体" w:hAnsi="宋体" w:cs="宋体"/>
          <w:sz w:val="24"/>
          <w:szCs w:val="24"/>
        </w:rPr>
        <w:t>日期：年月日</w:t>
      </w:r>
    </w:p>
    <w:p>
      <w:pPr>
        <w:spacing w:line="360" w:lineRule="auto"/>
        <w:jc w:val="center"/>
        <w:outlineLvl w:val="9"/>
        <w:rPr>
          <w:rFonts w:hint="eastAsia" w:ascii="黑体" w:hAnsi="仿宋" w:eastAsia="黑体" w:cs="黑体"/>
          <w:b/>
          <w:bCs/>
          <w:sz w:val="32"/>
          <w:szCs w:val="32"/>
        </w:rPr>
      </w:pPr>
    </w:p>
    <w:p>
      <w:pPr>
        <w:spacing w:line="360" w:lineRule="auto"/>
        <w:jc w:val="center"/>
        <w:outlineLvl w:val="9"/>
        <w:rPr>
          <w:rFonts w:hint="eastAsia" w:ascii="黑体" w:hAnsi="仿宋" w:eastAsia="黑体" w:cs="黑体"/>
          <w:b/>
          <w:bCs/>
          <w:sz w:val="32"/>
          <w:szCs w:val="32"/>
        </w:rPr>
      </w:pPr>
    </w:p>
    <w:p>
      <w:pPr>
        <w:spacing w:line="360" w:lineRule="auto"/>
        <w:jc w:val="center"/>
        <w:outlineLvl w:val="9"/>
        <w:rPr>
          <w:rFonts w:hint="eastAsia" w:ascii="黑体" w:hAnsi="仿宋" w:eastAsia="黑体" w:cs="黑体"/>
          <w:b/>
          <w:bCs/>
          <w:sz w:val="32"/>
          <w:szCs w:val="32"/>
        </w:rPr>
      </w:pPr>
    </w:p>
    <w:p>
      <w:pPr>
        <w:spacing w:line="360" w:lineRule="auto"/>
        <w:jc w:val="center"/>
        <w:outlineLvl w:val="9"/>
        <w:rPr>
          <w:rFonts w:hint="eastAsia" w:ascii="黑体" w:hAnsi="仿宋" w:eastAsia="黑体" w:cs="黑体"/>
          <w:b/>
          <w:bCs/>
          <w:sz w:val="32"/>
          <w:szCs w:val="32"/>
          <w:lang w:val="en-US" w:eastAsia="zh-CN"/>
        </w:rPr>
      </w:pPr>
    </w:p>
    <w:p>
      <w:pPr>
        <w:spacing w:line="360" w:lineRule="auto"/>
        <w:jc w:val="center"/>
        <w:outlineLvl w:val="9"/>
        <w:rPr>
          <w:rFonts w:hint="eastAsia" w:ascii="黑体" w:hAnsi="仿宋" w:eastAsia="黑体" w:cs="黑体"/>
          <w:b/>
          <w:bCs/>
          <w:sz w:val="32"/>
          <w:szCs w:val="32"/>
          <w:lang w:val="en-US" w:eastAsia="zh-CN"/>
        </w:rPr>
      </w:pPr>
    </w:p>
    <w:p>
      <w:pPr>
        <w:spacing w:line="360" w:lineRule="auto"/>
        <w:jc w:val="center"/>
        <w:outlineLvl w:val="9"/>
        <w:rPr>
          <w:rFonts w:hint="eastAsia" w:ascii="黑体" w:hAnsi="仿宋" w:eastAsia="黑体" w:cs="黑体"/>
          <w:b/>
          <w:bCs/>
          <w:sz w:val="32"/>
          <w:szCs w:val="32"/>
          <w:lang w:val="en-US" w:eastAsia="zh-CN"/>
        </w:rPr>
      </w:pPr>
    </w:p>
    <w:p>
      <w:pPr>
        <w:spacing w:line="360" w:lineRule="auto"/>
        <w:jc w:val="center"/>
        <w:outlineLvl w:val="9"/>
        <w:rPr>
          <w:rFonts w:hint="eastAsia" w:ascii="黑体" w:hAnsi="仿宋" w:eastAsia="黑体" w:cs="黑体"/>
          <w:b/>
          <w:bCs/>
          <w:sz w:val="32"/>
          <w:szCs w:val="32"/>
          <w:lang w:val="en-US" w:eastAsia="zh-CN"/>
        </w:rPr>
      </w:pPr>
    </w:p>
    <w:p>
      <w:pPr>
        <w:spacing w:line="360" w:lineRule="auto"/>
        <w:jc w:val="center"/>
        <w:outlineLvl w:val="9"/>
        <w:rPr>
          <w:rFonts w:hint="eastAsia" w:ascii="黑体" w:hAnsi="仿宋" w:eastAsia="黑体" w:cs="黑体"/>
          <w:b/>
          <w:bCs/>
          <w:sz w:val="32"/>
          <w:szCs w:val="32"/>
          <w:lang w:val="en-US" w:eastAsia="zh-CN"/>
        </w:rPr>
      </w:pPr>
    </w:p>
    <w:p>
      <w:pPr>
        <w:pStyle w:val="2"/>
        <w:rPr>
          <w:rFonts w:hint="eastAsia" w:ascii="黑体" w:hAnsi="仿宋" w:eastAsia="黑体" w:cs="黑体"/>
          <w:b/>
          <w:bCs/>
          <w:sz w:val="32"/>
          <w:szCs w:val="32"/>
          <w:lang w:val="en-US" w:eastAsia="zh-CN"/>
        </w:rPr>
      </w:pPr>
    </w:p>
    <w:p>
      <w:pPr>
        <w:rPr>
          <w:rFonts w:hint="eastAsia" w:ascii="黑体" w:hAnsi="仿宋" w:eastAsia="黑体" w:cs="黑体"/>
          <w:b/>
          <w:bCs/>
          <w:sz w:val="32"/>
          <w:szCs w:val="32"/>
          <w:lang w:val="en-US" w:eastAsia="zh-CN"/>
        </w:rPr>
      </w:pPr>
    </w:p>
    <w:p>
      <w:pPr>
        <w:pStyle w:val="2"/>
        <w:rPr>
          <w:rFonts w:hint="eastAsia" w:ascii="黑体" w:hAnsi="仿宋" w:eastAsia="黑体" w:cs="黑体"/>
          <w:b/>
          <w:bCs/>
          <w:sz w:val="32"/>
          <w:szCs w:val="32"/>
          <w:lang w:val="en-US" w:eastAsia="zh-CN"/>
        </w:rPr>
      </w:pPr>
    </w:p>
    <w:p>
      <w:pPr>
        <w:rPr>
          <w:rFonts w:hint="eastAsia"/>
          <w:lang w:val="en-US" w:eastAsia="zh-CN"/>
        </w:rPr>
      </w:pPr>
    </w:p>
    <w:p>
      <w:pPr>
        <w:spacing w:line="360" w:lineRule="auto"/>
        <w:jc w:val="center"/>
        <w:outlineLvl w:val="9"/>
        <w:rPr>
          <w:rFonts w:hint="eastAsia" w:ascii="黑体" w:hAnsi="仿宋" w:eastAsia="黑体" w:cs="黑体"/>
          <w:b/>
          <w:bCs/>
          <w:sz w:val="32"/>
          <w:szCs w:val="32"/>
          <w:lang w:val="en-US" w:eastAsia="zh-CN"/>
        </w:rPr>
      </w:pPr>
    </w:p>
    <w:p>
      <w:pPr>
        <w:spacing w:line="240" w:lineRule="auto"/>
        <w:jc w:val="center"/>
        <w:outlineLvl w:val="0"/>
        <w:rPr>
          <w:rFonts w:ascii="黑体" w:hAnsi="仿宋" w:eastAsia="黑体" w:cs="Times New Roman"/>
          <w:b/>
          <w:bCs/>
          <w:sz w:val="32"/>
          <w:szCs w:val="32"/>
          <w:lang w:val="en-GB"/>
        </w:rPr>
      </w:pPr>
      <w:bookmarkStart w:id="683" w:name="_Toc21671"/>
      <w:bookmarkStart w:id="684" w:name="_Toc10969"/>
      <w:bookmarkStart w:id="685" w:name="_Toc3064"/>
      <w:r>
        <w:rPr>
          <w:rFonts w:hint="eastAsia" w:ascii="黑体" w:hAnsi="仿宋" w:eastAsia="黑体" w:cs="黑体"/>
          <w:b/>
          <w:bCs/>
          <w:sz w:val="32"/>
          <w:szCs w:val="32"/>
          <w:lang w:val="en-US" w:eastAsia="zh-CN"/>
        </w:rPr>
        <w:t>第七部分</w:t>
      </w:r>
      <w:r>
        <w:rPr>
          <w:rFonts w:hint="eastAsia" w:ascii="黑体" w:hAnsi="仿宋" w:eastAsia="黑体" w:cs="黑体"/>
          <w:b/>
          <w:bCs/>
          <w:sz w:val="32"/>
          <w:szCs w:val="32"/>
          <w:lang w:val="en-GB"/>
        </w:rPr>
        <w:t>、询问函、质疑书格式</w:t>
      </w:r>
      <w:bookmarkEnd w:id="683"/>
      <w:bookmarkEnd w:id="684"/>
      <w:bookmarkEnd w:id="685"/>
    </w:p>
    <w:p>
      <w:pPr>
        <w:pStyle w:val="16"/>
        <w:spacing w:line="500" w:lineRule="exact"/>
        <w:ind w:left="-120" w:leftChars="-57" w:firstLine="527" w:firstLineChars="250"/>
        <w:rPr>
          <w:b/>
          <w:bCs/>
          <w:u w:val="single"/>
          <w:lang w:val="en-GB"/>
        </w:rPr>
      </w:pPr>
      <w:r>
        <w:rPr>
          <w:rFonts w:hint="eastAsia" w:hAnsi="宋体"/>
          <w:b/>
          <w:bCs/>
          <w:u w:val="single"/>
          <w:lang w:val="en-GB"/>
        </w:rPr>
        <w:t>说明：本部分格式为投标供应商提交询问函、质疑函时使用，不属于投标文件格式的组成部分。</w:t>
      </w:r>
    </w:p>
    <w:p>
      <w:pPr>
        <w:pStyle w:val="16"/>
        <w:spacing w:line="500" w:lineRule="exact"/>
        <w:ind w:left="-120" w:leftChars="-57" w:firstLine="527" w:firstLineChars="250"/>
        <w:rPr>
          <w:b/>
          <w:bCs/>
          <w:u w:val="single"/>
          <w:lang w:val="en-GB"/>
        </w:rPr>
      </w:pPr>
    </w:p>
    <w:p>
      <w:pPr>
        <w:pStyle w:val="16"/>
        <w:spacing w:line="500" w:lineRule="exact"/>
        <w:ind w:left="-120" w:leftChars="-57" w:firstLine="602" w:firstLineChars="250"/>
        <w:rPr>
          <w:b/>
          <w:bCs/>
          <w:sz w:val="24"/>
          <w:szCs w:val="24"/>
        </w:rPr>
      </w:pPr>
      <w:r>
        <w:rPr>
          <w:rFonts w:hint="eastAsia" w:hAnsi="宋体"/>
          <w:b/>
          <w:bCs/>
          <w:sz w:val="24"/>
          <w:szCs w:val="24"/>
          <w:lang w:val="en-US" w:eastAsia="zh-CN"/>
        </w:rPr>
        <w:t>7.</w:t>
      </w:r>
      <w:r>
        <w:rPr>
          <w:rFonts w:hAnsi="宋体"/>
          <w:b/>
          <w:bCs/>
          <w:sz w:val="24"/>
          <w:szCs w:val="24"/>
        </w:rPr>
        <w:t>1</w:t>
      </w:r>
      <w:r>
        <w:rPr>
          <w:rFonts w:hint="eastAsia" w:hAnsi="宋体"/>
          <w:b/>
          <w:bCs/>
          <w:sz w:val="24"/>
          <w:szCs w:val="24"/>
          <w:lang w:val="en-US" w:eastAsia="zh-CN"/>
        </w:rPr>
        <w:t xml:space="preserve"> </w:t>
      </w:r>
      <w:r>
        <w:rPr>
          <w:rFonts w:hint="eastAsia" w:hAnsi="宋体"/>
          <w:b/>
          <w:bCs/>
          <w:sz w:val="24"/>
          <w:szCs w:val="24"/>
        </w:rPr>
        <w:t>询问函格式</w:t>
      </w:r>
    </w:p>
    <w:p>
      <w:pPr>
        <w:pStyle w:val="16"/>
        <w:spacing w:line="500" w:lineRule="exact"/>
        <w:ind w:left="-120" w:leftChars="-57" w:firstLine="602" w:firstLineChars="250"/>
        <w:rPr>
          <w:b/>
          <w:bCs/>
          <w:sz w:val="24"/>
          <w:szCs w:val="24"/>
        </w:rPr>
      </w:pPr>
    </w:p>
    <w:p>
      <w:pPr>
        <w:spacing w:line="360" w:lineRule="auto"/>
        <w:jc w:val="center"/>
        <w:outlineLvl w:val="1"/>
        <w:rPr>
          <w:rFonts w:ascii="黑体" w:hAnsi="黑体" w:eastAsia="黑体" w:cs="Times New Roman"/>
          <w:sz w:val="32"/>
          <w:szCs w:val="32"/>
          <w:lang w:val="en-GB"/>
        </w:rPr>
      </w:pPr>
      <w:bookmarkStart w:id="686" w:name="_Toc1904"/>
      <w:bookmarkStart w:id="687" w:name="_Toc5757"/>
      <w:bookmarkStart w:id="688" w:name="_Toc483349455"/>
      <w:bookmarkStart w:id="689" w:name="_Toc24760"/>
      <w:bookmarkStart w:id="690" w:name="_Toc15184"/>
      <w:bookmarkStart w:id="691" w:name="_Toc7042"/>
      <w:r>
        <w:rPr>
          <w:rFonts w:hint="eastAsia" w:ascii="黑体" w:hAnsi="黑体" w:eastAsia="黑体" w:cs="黑体"/>
          <w:sz w:val="32"/>
          <w:szCs w:val="32"/>
          <w:lang w:val="en-GB"/>
        </w:rPr>
        <w:t>询 问 函</w:t>
      </w:r>
      <w:bookmarkEnd w:id="686"/>
      <w:bookmarkEnd w:id="687"/>
      <w:bookmarkEnd w:id="688"/>
      <w:bookmarkEnd w:id="689"/>
      <w:bookmarkEnd w:id="690"/>
      <w:bookmarkEnd w:id="691"/>
    </w:p>
    <w:p>
      <w:pPr>
        <w:widowControl/>
        <w:tabs>
          <w:tab w:val="left" w:pos="6300"/>
        </w:tabs>
        <w:snapToGrid w:val="0"/>
        <w:spacing w:line="360" w:lineRule="auto"/>
        <w:jc w:val="left"/>
        <w:rPr>
          <w:rFonts w:ascii="宋体" w:cs="Times New Roman"/>
          <w:sz w:val="24"/>
          <w:szCs w:val="24"/>
        </w:rPr>
      </w:pPr>
      <w:r>
        <w:rPr>
          <w:rFonts w:hint="eastAsia" w:ascii="宋体" w:hAnsi="宋体" w:cs="宋体"/>
          <w:sz w:val="24"/>
          <w:szCs w:val="24"/>
        </w:rPr>
        <w:t>陕西鑫海鼎盛项目管理有限公司：</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我单位已报名并准备参与</w:t>
      </w:r>
      <w:r>
        <w:rPr>
          <w:rFonts w:hint="eastAsia" w:ascii="宋体" w:hAnsi="宋体" w:cs="宋体"/>
          <w:i/>
          <w:iCs/>
          <w:sz w:val="24"/>
          <w:szCs w:val="24"/>
          <w:u w:val="single"/>
        </w:rPr>
        <w:t>（项目名称）</w:t>
      </w:r>
      <w:r>
        <w:rPr>
          <w:rFonts w:hint="eastAsia" w:ascii="宋体" w:hAnsi="宋体" w:cs="宋体"/>
          <w:sz w:val="24"/>
          <w:szCs w:val="24"/>
        </w:rPr>
        <w:t>项目（采购文件编号：）的投标（或报价）活动，现有以下几个内容（或条款）存在疑问（或无法理解），特提出询问。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一、</w:t>
      </w:r>
      <w:r>
        <w:rPr>
          <w:rFonts w:ascii="宋体" w:hAnsi="宋体" w:cs="宋体"/>
          <w:sz w:val="24"/>
          <w:szCs w:val="24"/>
        </w:rPr>
        <w:t>_____________________</w:t>
      </w:r>
      <w:r>
        <w:rPr>
          <w:rFonts w:hint="eastAsia" w:ascii="宋体" w:hAnsi="宋体" w:cs="宋体"/>
          <w:sz w:val="24"/>
          <w:szCs w:val="24"/>
        </w:rPr>
        <w:t>（事项一）</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w:t>
      </w:r>
      <w:r>
        <w:rPr>
          <w:rFonts w:ascii="宋体" w:hAnsi="宋体" w:cs="宋体"/>
          <w:sz w:val="24"/>
          <w:szCs w:val="24"/>
        </w:rPr>
        <w:t>____________________</w:t>
      </w:r>
      <w:r>
        <w:rPr>
          <w:rFonts w:hint="eastAsia" w:ascii="宋体" w:hAnsi="宋体" w:cs="宋体"/>
          <w:sz w:val="24"/>
          <w:szCs w:val="24"/>
        </w:rPr>
        <w:t>（问题或条款内容）</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w:t>
      </w:r>
      <w:r>
        <w:rPr>
          <w:rFonts w:ascii="宋体" w:hAnsi="宋体" w:cs="宋体"/>
          <w:sz w:val="24"/>
          <w:szCs w:val="24"/>
        </w:rPr>
        <w:t>____________________</w:t>
      </w:r>
      <w:r>
        <w:rPr>
          <w:rFonts w:hint="eastAsia" w:ascii="宋体" w:hAnsi="宋体" w:cs="宋体"/>
          <w:sz w:val="24"/>
          <w:szCs w:val="24"/>
        </w:rPr>
        <w:t>（说明疑问或无法理解原因）</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w:t>
      </w:r>
      <w:r>
        <w:rPr>
          <w:rFonts w:ascii="宋体" w:hAnsi="宋体" w:cs="宋体"/>
          <w:sz w:val="24"/>
          <w:szCs w:val="24"/>
        </w:rPr>
        <w:t>____________________</w:t>
      </w:r>
      <w:r>
        <w:rPr>
          <w:rFonts w:hint="eastAsia" w:ascii="宋体" w:hAnsi="宋体" w:cs="宋体"/>
          <w:sz w:val="24"/>
          <w:szCs w:val="24"/>
        </w:rPr>
        <w:t>（建议）</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二、</w:t>
      </w:r>
      <w:r>
        <w:rPr>
          <w:rFonts w:ascii="宋体" w:hAnsi="宋体" w:cs="宋体"/>
          <w:sz w:val="24"/>
          <w:szCs w:val="24"/>
        </w:rPr>
        <w:t>_____________________</w:t>
      </w:r>
      <w:r>
        <w:rPr>
          <w:rFonts w:hint="eastAsia" w:ascii="宋体" w:hAnsi="宋体" w:cs="宋体"/>
          <w:sz w:val="24"/>
          <w:szCs w:val="24"/>
        </w:rPr>
        <w:t>（事项二）</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随附相关证明材料如下：</w:t>
      </w:r>
    </w:p>
    <w:p>
      <w:pPr>
        <w:widowControl/>
        <w:tabs>
          <w:tab w:val="left" w:pos="6300"/>
        </w:tabs>
        <w:snapToGrid w:val="0"/>
        <w:spacing w:line="360" w:lineRule="auto"/>
        <w:ind w:firstLine="1440" w:firstLineChars="600"/>
        <w:jc w:val="left"/>
        <w:rPr>
          <w:rFonts w:ascii="宋体" w:cs="Times New Roman"/>
          <w:sz w:val="24"/>
          <w:szCs w:val="24"/>
        </w:rPr>
      </w:pPr>
    </w:p>
    <w:p>
      <w:pPr>
        <w:widowControl/>
        <w:tabs>
          <w:tab w:val="left" w:pos="6300"/>
        </w:tabs>
        <w:snapToGrid w:val="0"/>
        <w:spacing w:line="360" w:lineRule="auto"/>
        <w:ind w:firstLine="1440" w:firstLineChars="600"/>
        <w:jc w:val="left"/>
        <w:rPr>
          <w:rFonts w:ascii="宋体" w:cs="Times New Roman"/>
          <w:sz w:val="24"/>
          <w:szCs w:val="24"/>
        </w:rPr>
      </w:pPr>
    </w:p>
    <w:p>
      <w:pPr>
        <w:widowControl/>
        <w:tabs>
          <w:tab w:val="left" w:pos="6300"/>
        </w:tabs>
        <w:snapToGrid w:val="0"/>
        <w:spacing w:line="360" w:lineRule="auto"/>
        <w:ind w:firstLine="1440" w:firstLineChars="600"/>
        <w:jc w:val="left"/>
        <w:rPr>
          <w:rFonts w:ascii="宋体" w:cs="Times New Roman"/>
          <w:sz w:val="24"/>
          <w:szCs w:val="24"/>
        </w:rPr>
      </w:pPr>
    </w:p>
    <w:p>
      <w:pPr>
        <w:widowControl/>
        <w:tabs>
          <w:tab w:val="left" w:pos="6300"/>
        </w:tabs>
        <w:snapToGrid w:val="0"/>
        <w:spacing w:line="360" w:lineRule="auto"/>
        <w:ind w:firstLine="1440" w:firstLineChars="600"/>
        <w:jc w:val="left"/>
        <w:rPr>
          <w:rFonts w:ascii="宋体" w:cs="Times New Roman"/>
          <w:sz w:val="24"/>
          <w:szCs w:val="24"/>
        </w:rPr>
      </w:pPr>
    </w:p>
    <w:p>
      <w:pPr>
        <w:widowControl/>
        <w:tabs>
          <w:tab w:val="left" w:pos="6300"/>
        </w:tabs>
        <w:snapToGrid w:val="0"/>
        <w:spacing w:line="360" w:lineRule="auto"/>
        <w:ind w:firstLine="1440" w:firstLineChars="600"/>
        <w:jc w:val="left"/>
        <w:rPr>
          <w:rFonts w:ascii="宋体" w:cs="Times New Roman"/>
          <w:sz w:val="24"/>
          <w:szCs w:val="24"/>
        </w:rPr>
      </w:pPr>
    </w:p>
    <w:p>
      <w:pPr>
        <w:widowControl/>
        <w:tabs>
          <w:tab w:val="left" w:pos="6300"/>
        </w:tabs>
        <w:snapToGrid w:val="0"/>
        <w:spacing w:line="360" w:lineRule="auto"/>
        <w:ind w:firstLine="1440" w:firstLineChars="600"/>
        <w:jc w:val="left"/>
        <w:rPr>
          <w:rFonts w:ascii="宋体" w:cs="Times New Roman"/>
          <w:sz w:val="24"/>
          <w:szCs w:val="24"/>
        </w:rPr>
      </w:pPr>
    </w:p>
    <w:p>
      <w:pPr>
        <w:widowControl/>
        <w:tabs>
          <w:tab w:val="left" w:pos="6300"/>
        </w:tabs>
        <w:snapToGrid w:val="0"/>
        <w:spacing w:line="360" w:lineRule="auto"/>
        <w:ind w:firstLine="480" w:firstLineChars="200"/>
        <w:jc w:val="left"/>
        <w:rPr>
          <w:rFonts w:ascii="宋体" w:cs="Times New Roman"/>
          <w:sz w:val="24"/>
          <w:szCs w:val="24"/>
        </w:rPr>
      </w:pP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询问人：（公章）</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法定代表人（授权代表）：</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地址</w:t>
      </w:r>
      <w:r>
        <w:rPr>
          <w:rFonts w:ascii="宋体" w:hAnsi="宋体" w:cs="宋体"/>
          <w:sz w:val="24"/>
          <w:szCs w:val="24"/>
        </w:rPr>
        <w:t>/</w:t>
      </w:r>
      <w:r>
        <w:rPr>
          <w:rFonts w:hint="eastAsia" w:ascii="宋体" w:hAnsi="宋体" w:cs="宋体"/>
          <w:sz w:val="24"/>
          <w:szCs w:val="24"/>
        </w:rPr>
        <w:t>邮编：</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电话</w:t>
      </w:r>
      <w:r>
        <w:rPr>
          <w:rFonts w:ascii="宋体" w:hAnsi="宋体" w:cs="宋体"/>
          <w:sz w:val="24"/>
          <w:szCs w:val="24"/>
        </w:rPr>
        <w:t>/</w:t>
      </w:r>
      <w:r>
        <w:rPr>
          <w:rFonts w:hint="eastAsia" w:ascii="宋体" w:hAnsi="宋体" w:cs="宋体"/>
          <w:sz w:val="24"/>
          <w:szCs w:val="24"/>
        </w:rPr>
        <w:t>传真：</w:t>
      </w:r>
    </w:p>
    <w:p>
      <w:pPr>
        <w:spacing w:line="360" w:lineRule="auto"/>
        <w:jc w:val="right"/>
        <w:rPr>
          <w:rFonts w:ascii="宋体" w:cs="Times New Roman"/>
          <w:sz w:val="24"/>
          <w:szCs w:val="24"/>
        </w:rPr>
      </w:pPr>
      <w:r>
        <w:rPr>
          <w:rFonts w:hint="eastAsia" w:ascii="宋体" w:hAnsi="宋体" w:cs="宋体"/>
          <w:sz w:val="24"/>
          <w:szCs w:val="24"/>
        </w:rPr>
        <w:t>年月日</w:t>
      </w:r>
    </w:p>
    <w:p>
      <w:pPr>
        <w:snapToGrid w:val="0"/>
        <w:spacing w:line="360" w:lineRule="auto"/>
        <w:ind w:firstLine="378" w:firstLineChars="180"/>
        <w:rPr>
          <w:rFonts w:ascii="宋体" w:cs="Times New Roman"/>
        </w:rPr>
      </w:pPr>
    </w:p>
    <w:p>
      <w:pPr>
        <w:pStyle w:val="29"/>
        <w:adjustRightInd w:val="0"/>
        <w:snapToGrid w:val="0"/>
        <w:spacing w:before="0" w:beforeAutospacing="0" w:after="0" w:afterAutospacing="0" w:line="360" w:lineRule="auto"/>
        <w:ind w:firstLine="481"/>
        <w:jc w:val="both"/>
        <w:rPr>
          <w:rFonts w:cs="Times New Roman"/>
          <w:b/>
          <w:bCs/>
          <w:color w:val="auto"/>
          <w:kern w:val="2"/>
        </w:rPr>
      </w:pPr>
      <w:r>
        <w:rPr>
          <w:rFonts w:hint="eastAsia"/>
          <w:b/>
          <w:bCs/>
          <w:color w:val="auto"/>
          <w:kern w:val="2"/>
          <w:lang w:val="en-US" w:eastAsia="zh-CN"/>
        </w:rPr>
        <w:t>7.</w:t>
      </w:r>
      <w:r>
        <w:rPr>
          <w:b/>
          <w:bCs/>
          <w:color w:val="auto"/>
          <w:kern w:val="2"/>
        </w:rPr>
        <w:t>2</w:t>
      </w:r>
      <w:r>
        <w:rPr>
          <w:rFonts w:hint="eastAsia"/>
          <w:b/>
          <w:bCs/>
          <w:color w:val="auto"/>
          <w:kern w:val="2"/>
          <w:lang w:val="en-US" w:eastAsia="zh-CN"/>
        </w:rPr>
        <w:t xml:space="preserve"> </w:t>
      </w:r>
      <w:r>
        <w:rPr>
          <w:rFonts w:hint="eastAsia"/>
          <w:b/>
          <w:bCs/>
          <w:color w:val="auto"/>
          <w:kern w:val="2"/>
        </w:rPr>
        <w:t>质疑书格式</w:t>
      </w:r>
    </w:p>
    <w:p>
      <w:pPr>
        <w:pStyle w:val="29"/>
        <w:adjustRightInd w:val="0"/>
        <w:snapToGrid w:val="0"/>
        <w:spacing w:before="0" w:beforeAutospacing="0" w:after="0" w:afterAutospacing="0" w:line="360" w:lineRule="auto"/>
        <w:ind w:firstLine="481"/>
        <w:jc w:val="both"/>
        <w:rPr>
          <w:rFonts w:ascii="??_GB2312" w:hAnsi="Courier New" w:eastAsia="Times New Roman" w:cs="Times New Roman"/>
          <w:b/>
          <w:bCs/>
          <w:color w:val="auto"/>
          <w:kern w:val="2"/>
        </w:rPr>
      </w:pPr>
    </w:p>
    <w:p>
      <w:pPr>
        <w:spacing w:line="360" w:lineRule="auto"/>
        <w:jc w:val="center"/>
        <w:outlineLvl w:val="1"/>
        <w:rPr>
          <w:rFonts w:ascii="黑体" w:hAnsi="黑体" w:eastAsia="黑体" w:cs="Times New Roman"/>
          <w:sz w:val="32"/>
          <w:szCs w:val="32"/>
          <w:lang w:val="en-GB"/>
        </w:rPr>
      </w:pPr>
      <w:bookmarkStart w:id="692" w:name="_Toc8373"/>
      <w:bookmarkStart w:id="693" w:name="_Toc12321"/>
      <w:bookmarkStart w:id="694" w:name="_Toc483349456"/>
      <w:bookmarkStart w:id="695" w:name="_Toc27881"/>
      <w:bookmarkStart w:id="696" w:name="_Toc15859"/>
      <w:bookmarkStart w:id="697" w:name="_Toc26779"/>
      <w:r>
        <w:rPr>
          <w:rFonts w:hint="eastAsia" w:ascii="黑体" w:hAnsi="黑体" w:eastAsia="黑体" w:cs="黑体"/>
          <w:sz w:val="32"/>
          <w:szCs w:val="32"/>
          <w:lang w:val="en-GB"/>
        </w:rPr>
        <w:t xml:space="preserve">质 疑 </w:t>
      </w:r>
      <w:r>
        <w:rPr>
          <w:rFonts w:hint="eastAsia" w:ascii="黑体" w:hAnsi="黑体" w:eastAsia="黑体" w:cs="黑体"/>
          <w:sz w:val="32"/>
          <w:szCs w:val="32"/>
        </w:rPr>
        <w:t>书</w:t>
      </w:r>
      <w:bookmarkEnd w:id="692"/>
      <w:bookmarkEnd w:id="693"/>
      <w:bookmarkEnd w:id="694"/>
      <w:bookmarkEnd w:id="695"/>
      <w:bookmarkEnd w:id="696"/>
      <w:bookmarkEnd w:id="697"/>
    </w:p>
    <w:p>
      <w:pPr>
        <w:widowControl/>
        <w:tabs>
          <w:tab w:val="left" w:pos="6300"/>
        </w:tabs>
        <w:snapToGrid w:val="0"/>
        <w:spacing w:line="360" w:lineRule="auto"/>
        <w:jc w:val="left"/>
        <w:rPr>
          <w:rFonts w:ascii="宋体" w:cs="Times New Roman"/>
          <w:b/>
          <w:bCs/>
          <w:sz w:val="24"/>
          <w:szCs w:val="24"/>
        </w:rPr>
      </w:pPr>
      <w:r>
        <w:rPr>
          <w:rFonts w:hint="eastAsia" w:ascii="宋体" w:hAnsi="宋体" w:cs="宋体"/>
          <w:b/>
          <w:bCs/>
          <w:sz w:val="24"/>
          <w:szCs w:val="24"/>
        </w:rPr>
        <w:t>陕西鑫海鼎盛项目管理有限公司</w:t>
      </w:r>
      <w:r>
        <w:rPr>
          <w:rFonts w:ascii="宋体" w:hAnsi="宋体" w:cs="宋体"/>
          <w:b/>
          <w:bCs/>
          <w:sz w:val="24"/>
          <w:szCs w:val="24"/>
        </w:rPr>
        <w:t>/</w:t>
      </w:r>
      <w:r>
        <w:rPr>
          <w:rFonts w:hint="eastAsia" w:ascii="宋体" w:hAnsi="宋体" w:cs="宋体"/>
          <w:b/>
          <w:bCs/>
          <w:sz w:val="24"/>
          <w:szCs w:val="24"/>
        </w:rPr>
        <w:t>采购人：</w:t>
      </w:r>
    </w:p>
    <w:p>
      <w:pPr>
        <w:widowControl/>
        <w:tabs>
          <w:tab w:val="left" w:pos="6300"/>
        </w:tabs>
        <w:snapToGrid w:val="0"/>
        <w:spacing w:line="360" w:lineRule="auto"/>
        <w:ind w:firstLine="480" w:firstLineChars="200"/>
        <w:jc w:val="left"/>
        <w:rPr>
          <w:rFonts w:ascii="宋体" w:cs="Times New Roman"/>
          <w:sz w:val="24"/>
          <w:szCs w:val="24"/>
        </w:rPr>
      </w:pPr>
      <w:r>
        <w:rPr>
          <w:rFonts w:hint="eastAsia" w:ascii="宋体" w:hAnsi="宋体" w:cs="宋体"/>
          <w:sz w:val="24"/>
          <w:szCs w:val="24"/>
        </w:rPr>
        <w:t>我公司依法参与了</w:t>
      </w:r>
      <w:r>
        <w:rPr>
          <w:rFonts w:hint="eastAsia" w:ascii="宋体" w:hAnsi="宋体" w:cs="宋体"/>
          <w:sz w:val="24"/>
          <w:szCs w:val="24"/>
          <w:u w:val="single"/>
        </w:rPr>
        <w:t>（采购代理机构或采购人）</w:t>
      </w:r>
      <w:r>
        <w:rPr>
          <w:rFonts w:hint="eastAsia" w:ascii="宋体" w:hAnsi="宋体" w:cs="宋体"/>
          <w:sz w:val="24"/>
          <w:szCs w:val="24"/>
        </w:rPr>
        <w:t>于年月日组织的政府采购活动。根据《政府采购法》和《政府采购供应商投诉处理办法》等规定，我公司认为</w:t>
      </w:r>
      <w:r>
        <w:rPr>
          <w:rFonts w:hint="eastAsia" w:ascii="宋体" w:hAnsi="宋体" w:cs="宋体"/>
          <w:sz w:val="24"/>
          <w:szCs w:val="24"/>
          <w:u w:val="single"/>
        </w:rPr>
        <w:t>（采购项目名称）（采购项目编号：）</w:t>
      </w:r>
      <w:r>
        <w:rPr>
          <w:rFonts w:hint="eastAsia" w:ascii="宋体" w:hAnsi="宋体" w:cs="宋体"/>
          <w:sz w:val="24"/>
          <w:szCs w:val="24"/>
        </w:rPr>
        <w:t>项目的采购活动中，</w:t>
      </w:r>
      <w:r>
        <w:rPr>
          <w:rFonts w:hint="eastAsia" w:ascii="宋体" w:hAnsi="宋体" w:cs="宋体"/>
          <w:sz w:val="24"/>
          <w:szCs w:val="24"/>
          <w:u w:val="single"/>
        </w:rPr>
        <w:t>（采购文件、采购过程、中标</w:t>
      </w:r>
      <w:r>
        <w:rPr>
          <w:rFonts w:ascii="宋体" w:hAnsi="宋体" w:cs="宋体"/>
          <w:sz w:val="24"/>
          <w:szCs w:val="24"/>
          <w:u w:val="single"/>
        </w:rPr>
        <w:t>/</w:t>
      </w:r>
      <w:r>
        <w:rPr>
          <w:rFonts w:hint="eastAsia" w:ascii="宋体" w:hAnsi="宋体" w:cs="宋体"/>
          <w:sz w:val="24"/>
          <w:szCs w:val="24"/>
          <w:u w:val="single"/>
        </w:rPr>
        <w:t>成交结果）</w:t>
      </w:r>
      <w:r>
        <w:rPr>
          <w:rFonts w:hint="eastAsia" w:ascii="宋体" w:hAnsi="宋体" w:cs="宋体"/>
          <w:sz w:val="24"/>
          <w:szCs w:val="24"/>
        </w:rPr>
        <w:t>损害了我公司权益，特提出质疑。</w:t>
      </w:r>
    </w:p>
    <w:p>
      <w:pPr>
        <w:spacing w:line="360" w:lineRule="auto"/>
        <w:ind w:right="120" w:firstLine="480"/>
        <w:rPr>
          <w:rFonts w:ascii="宋体" w:cs="Times New Roman"/>
          <w:sz w:val="24"/>
          <w:szCs w:val="24"/>
        </w:rPr>
      </w:pPr>
      <w:r>
        <w:rPr>
          <w:rFonts w:hint="eastAsia" w:ascii="宋体" w:hAnsi="宋体" w:cs="宋体"/>
          <w:sz w:val="24"/>
          <w:szCs w:val="24"/>
        </w:rPr>
        <w:t>一、我公司认为项目的</w:t>
      </w:r>
      <w:r>
        <w:rPr>
          <w:rFonts w:hint="eastAsia" w:ascii="宋体" w:hAnsi="宋体" w:cs="宋体"/>
          <w:sz w:val="24"/>
          <w:szCs w:val="24"/>
          <w:u w:val="single"/>
        </w:rPr>
        <w:t>（采购文件、采购过程、中标</w:t>
      </w:r>
      <w:r>
        <w:rPr>
          <w:rFonts w:ascii="宋体" w:hAnsi="宋体" w:cs="宋体"/>
          <w:sz w:val="24"/>
          <w:szCs w:val="24"/>
          <w:u w:val="single"/>
        </w:rPr>
        <w:t>/</w:t>
      </w:r>
      <w:r>
        <w:rPr>
          <w:rFonts w:hint="eastAsia" w:ascii="宋体" w:hAnsi="宋体" w:cs="宋体"/>
          <w:sz w:val="24"/>
          <w:szCs w:val="24"/>
          <w:u w:val="single"/>
        </w:rPr>
        <w:t>成交结果）</w:t>
      </w:r>
      <w:r>
        <w:rPr>
          <w:rFonts w:hint="eastAsia" w:ascii="宋体" w:hAnsi="宋体" w:cs="宋体"/>
          <w:sz w:val="24"/>
          <w:szCs w:val="24"/>
        </w:rPr>
        <w:t>损害了我司权益，具体事项如下：（每个质疑事项应有与之相对应的证据予以支持。质疑事项属于涉密的，应提供信息来源或有效证据）：</w:t>
      </w:r>
    </w:p>
    <w:p>
      <w:pPr>
        <w:spacing w:line="360" w:lineRule="auto"/>
        <w:ind w:right="120" w:firstLine="480"/>
        <w:rPr>
          <w:rFonts w:ascii="宋体" w:cs="Times New Roman"/>
          <w:sz w:val="24"/>
          <w:szCs w:val="24"/>
        </w:rPr>
      </w:pPr>
      <w:r>
        <w:rPr>
          <w:rFonts w:hint="eastAsia" w:ascii="宋体" w:hAnsi="宋体" w:cs="宋体"/>
          <w:sz w:val="24"/>
          <w:szCs w:val="24"/>
        </w:rPr>
        <w:t>（）质疑采购文件</w:t>
      </w:r>
    </w:p>
    <w:p>
      <w:pPr>
        <w:widowControl/>
        <w:snapToGrid w:val="0"/>
        <w:spacing w:line="360" w:lineRule="auto"/>
        <w:ind w:firstLine="480" w:firstLineChars="200"/>
        <w:jc w:val="left"/>
        <w:rPr>
          <w:rFonts w:ascii="宋体" w:cs="Times New Roman"/>
          <w:sz w:val="24"/>
          <w:szCs w:val="24"/>
        </w:rPr>
      </w:pPr>
      <w:r>
        <w:rPr>
          <w:rFonts w:ascii="宋体" w:hAnsi="宋体" w:cs="宋体"/>
          <w:sz w:val="24"/>
          <w:szCs w:val="24"/>
        </w:rPr>
        <w:t>1.</w:t>
      </w:r>
      <w:r>
        <w:rPr>
          <w:rFonts w:hint="eastAsia" w:ascii="宋体" w:hAnsi="宋体" w:cs="宋体"/>
          <w:sz w:val="24"/>
          <w:szCs w:val="24"/>
        </w:rPr>
        <w:t>质疑内容采购文件页，内容损害了我公司权益，</w:t>
      </w: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事实依据：</w:t>
      </w:r>
      <w:r>
        <w:rPr>
          <w:rFonts w:hint="eastAsia" w:ascii="宋体" w:hAnsi="宋体" w:cs="宋体"/>
          <w:sz w:val="24"/>
          <w:szCs w:val="24"/>
          <w:u w:val="single"/>
        </w:rPr>
        <w:t>（</w:t>
      </w:r>
      <w:r>
        <w:rPr>
          <w:rFonts w:hint="eastAsia" w:ascii="宋体" w:hAnsi="宋体" w:cs="宋体"/>
          <w:sz w:val="24"/>
          <w:szCs w:val="24"/>
        </w:rPr>
        <w:t>证据见附件第页）</w:t>
      </w:r>
    </w:p>
    <w:p>
      <w:pPr>
        <w:widowControl/>
        <w:snapToGrid w:val="0"/>
        <w:spacing w:line="360" w:lineRule="auto"/>
        <w:ind w:firstLine="480" w:firstLineChars="200"/>
        <w:jc w:val="left"/>
        <w:rPr>
          <w:rFonts w:ascii="宋体" w:cs="Times New Roman"/>
          <w:sz w:val="24"/>
          <w:szCs w:val="24"/>
          <w:u w:val="single"/>
        </w:rPr>
      </w:pPr>
      <w:r>
        <w:rPr>
          <w:rFonts w:hint="eastAsia" w:ascii="宋体" w:hAnsi="宋体" w:cs="宋体"/>
          <w:sz w:val="24"/>
          <w:szCs w:val="24"/>
        </w:rPr>
        <w:t>法律依据</w:t>
      </w:r>
      <w:r>
        <w:rPr>
          <w:rFonts w:hint="eastAsia" w:ascii="宋体" w:hAnsi="宋体" w:cs="宋体"/>
          <w:kern w:val="0"/>
          <w:sz w:val="24"/>
          <w:szCs w:val="24"/>
        </w:rPr>
        <w:t>：</w:t>
      </w:r>
    </w:p>
    <w:p>
      <w:pPr>
        <w:widowControl/>
        <w:snapToGrid w:val="0"/>
        <w:spacing w:line="360" w:lineRule="auto"/>
        <w:ind w:firstLine="480" w:firstLineChars="200"/>
        <w:jc w:val="left"/>
        <w:rPr>
          <w:rFonts w:ascii="宋体" w:cs="Times New Roman"/>
          <w:sz w:val="24"/>
          <w:szCs w:val="24"/>
          <w:u w:val="single"/>
        </w:rPr>
      </w:pPr>
      <w:r>
        <w:rPr>
          <w:rFonts w:hint="eastAsia" w:ascii="宋体" w:hAnsi="宋体" w:cs="宋体"/>
          <w:sz w:val="24"/>
          <w:szCs w:val="24"/>
        </w:rPr>
        <w:t>我方请求采购文件做如下修改：</w:t>
      </w: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我方对采购文件其他内容无质疑。</w:t>
      </w:r>
    </w:p>
    <w:p>
      <w:pPr>
        <w:spacing w:line="360" w:lineRule="auto"/>
        <w:ind w:right="120" w:firstLine="480"/>
        <w:rPr>
          <w:rFonts w:ascii="宋体" w:cs="Times New Roman"/>
          <w:sz w:val="24"/>
          <w:szCs w:val="24"/>
        </w:rPr>
      </w:pPr>
      <w:r>
        <w:rPr>
          <w:rFonts w:hint="eastAsia" w:ascii="宋体" w:hAnsi="宋体" w:cs="宋体"/>
          <w:sz w:val="24"/>
          <w:szCs w:val="24"/>
        </w:rPr>
        <w:t>（）质疑采购过程</w:t>
      </w:r>
    </w:p>
    <w:p>
      <w:pPr>
        <w:widowControl/>
        <w:snapToGrid w:val="0"/>
        <w:spacing w:line="360" w:lineRule="auto"/>
        <w:ind w:firstLine="480" w:firstLineChars="200"/>
        <w:jc w:val="left"/>
        <w:rPr>
          <w:rFonts w:ascii="宋体" w:cs="Times New Roman"/>
          <w:sz w:val="24"/>
          <w:szCs w:val="24"/>
        </w:rPr>
      </w:pPr>
      <w:r>
        <w:rPr>
          <w:rFonts w:ascii="宋体" w:hAnsi="宋体" w:cs="宋体"/>
          <w:sz w:val="24"/>
          <w:szCs w:val="24"/>
        </w:rPr>
        <w:t>1.</w:t>
      </w:r>
      <w:r>
        <w:rPr>
          <w:rFonts w:hint="eastAsia" w:ascii="宋体" w:hAnsi="宋体" w:cs="宋体"/>
          <w:sz w:val="24"/>
          <w:szCs w:val="24"/>
        </w:rPr>
        <w:t>于年月日，在进行的（收取采购文件（样品）、开标、谈判）过程，发生损害了我公司权益的事项，</w:t>
      </w: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事实依据：</w:t>
      </w:r>
      <w:r>
        <w:rPr>
          <w:rFonts w:hint="eastAsia" w:ascii="宋体" w:hAnsi="宋体" w:cs="宋体"/>
          <w:sz w:val="24"/>
          <w:szCs w:val="24"/>
          <w:u w:val="single"/>
        </w:rPr>
        <w:t>（</w:t>
      </w:r>
      <w:r>
        <w:rPr>
          <w:rFonts w:hint="eastAsia" w:ascii="宋体" w:hAnsi="宋体" w:cs="宋体"/>
          <w:sz w:val="24"/>
          <w:szCs w:val="24"/>
        </w:rPr>
        <w:t>证据见附件第页）</w:t>
      </w:r>
    </w:p>
    <w:p>
      <w:pPr>
        <w:widowControl/>
        <w:snapToGrid w:val="0"/>
        <w:spacing w:line="360" w:lineRule="auto"/>
        <w:ind w:firstLine="480" w:firstLineChars="200"/>
        <w:jc w:val="left"/>
        <w:rPr>
          <w:rFonts w:ascii="宋体" w:cs="Times New Roman"/>
          <w:sz w:val="24"/>
          <w:szCs w:val="24"/>
          <w:u w:val="single"/>
        </w:rPr>
      </w:pPr>
      <w:r>
        <w:rPr>
          <w:rFonts w:hint="eastAsia" w:ascii="宋体" w:hAnsi="宋体" w:cs="宋体"/>
          <w:sz w:val="24"/>
          <w:szCs w:val="24"/>
        </w:rPr>
        <w:t>法律依据</w:t>
      </w:r>
      <w:r>
        <w:rPr>
          <w:rFonts w:hint="eastAsia" w:ascii="宋体" w:hAnsi="宋体" w:cs="宋体"/>
          <w:kern w:val="0"/>
          <w:sz w:val="24"/>
          <w:szCs w:val="24"/>
        </w:rPr>
        <w:t>：</w:t>
      </w:r>
    </w:p>
    <w:p>
      <w:pPr>
        <w:widowControl/>
        <w:snapToGrid w:val="0"/>
        <w:spacing w:line="360" w:lineRule="auto"/>
        <w:ind w:firstLine="480" w:firstLineChars="200"/>
        <w:jc w:val="left"/>
        <w:rPr>
          <w:rFonts w:ascii="宋体" w:cs="Times New Roman"/>
          <w:sz w:val="24"/>
          <w:szCs w:val="24"/>
          <w:u w:val="single"/>
        </w:rPr>
      </w:pPr>
      <w:r>
        <w:rPr>
          <w:rFonts w:hint="eastAsia" w:ascii="宋体" w:hAnsi="宋体" w:cs="宋体"/>
          <w:sz w:val="24"/>
          <w:szCs w:val="24"/>
        </w:rPr>
        <w:t>我方请求：</w:t>
      </w: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我方对其他采购过程无质疑。</w:t>
      </w: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（）质疑采购结果</w:t>
      </w:r>
    </w:p>
    <w:p>
      <w:pPr>
        <w:widowControl/>
        <w:snapToGrid w:val="0"/>
        <w:spacing w:line="360" w:lineRule="auto"/>
        <w:ind w:firstLine="480" w:firstLineChars="200"/>
        <w:jc w:val="left"/>
        <w:rPr>
          <w:rFonts w:ascii="宋体" w:cs="Times New Roman"/>
          <w:sz w:val="24"/>
          <w:szCs w:val="24"/>
        </w:rPr>
      </w:pPr>
      <w:r>
        <w:rPr>
          <w:rFonts w:ascii="宋体" w:hAnsi="宋体" w:cs="宋体"/>
          <w:sz w:val="24"/>
          <w:szCs w:val="24"/>
        </w:rPr>
        <w:t>1.</w:t>
      </w:r>
      <w:r>
        <w:rPr>
          <w:rFonts w:hint="eastAsia" w:ascii="宋体" w:hAnsi="宋体" w:cs="宋体"/>
          <w:sz w:val="24"/>
          <w:szCs w:val="24"/>
        </w:rPr>
        <w:t>于年月日公布的中标（成交）结果，发生损害了我公司权益的事项，</w:t>
      </w: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事实依据：</w:t>
      </w:r>
      <w:r>
        <w:rPr>
          <w:rFonts w:hint="eastAsia" w:ascii="宋体" w:hAnsi="宋体" w:cs="宋体"/>
          <w:sz w:val="24"/>
          <w:szCs w:val="24"/>
          <w:u w:val="single"/>
        </w:rPr>
        <w:t>（</w:t>
      </w:r>
      <w:r>
        <w:rPr>
          <w:rFonts w:hint="eastAsia" w:ascii="宋体" w:hAnsi="宋体" w:cs="宋体"/>
          <w:sz w:val="24"/>
          <w:szCs w:val="24"/>
        </w:rPr>
        <w:t>证据见附件第页）</w:t>
      </w:r>
    </w:p>
    <w:p>
      <w:pPr>
        <w:widowControl/>
        <w:snapToGrid w:val="0"/>
        <w:spacing w:line="360" w:lineRule="auto"/>
        <w:ind w:firstLine="480" w:firstLineChars="200"/>
        <w:jc w:val="left"/>
        <w:rPr>
          <w:rFonts w:ascii="宋体" w:cs="Times New Roman"/>
          <w:sz w:val="24"/>
          <w:szCs w:val="24"/>
          <w:u w:val="single"/>
        </w:rPr>
      </w:pPr>
      <w:r>
        <w:rPr>
          <w:rFonts w:hint="eastAsia" w:ascii="宋体" w:hAnsi="宋体" w:cs="宋体"/>
          <w:sz w:val="24"/>
          <w:szCs w:val="24"/>
        </w:rPr>
        <w:t>法律依据</w:t>
      </w:r>
      <w:r>
        <w:rPr>
          <w:rFonts w:hint="eastAsia" w:ascii="宋体" w:hAnsi="宋体" w:cs="宋体"/>
          <w:kern w:val="0"/>
          <w:sz w:val="24"/>
          <w:szCs w:val="24"/>
        </w:rPr>
        <w:t>：</w:t>
      </w:r>
    </w:p>
    <w:p>
      <w:pPr>
        <w:widowControl/>
        <w:snapToGrid w:val="0"/>
        <w:spacing w:line="360" w:lineRule="auto"/>
        <w:ind w:firstLine="480" w:firstLineChars="200"/>
        <w:jc w:val="left"/>
        <w:rPr>
          <w:rFonts w:ascii="宋体" w:cs="Times New Roman"/>
          <w:sz w:val="24"/>
          <w:szCs w:val="24"/>
          <w:u w:val="single"/>
        </w:rPr>
      </w:pPr>
      <w:r>
        <w:rPr>
          <w:rFonts w:hint="eastAsia" w:ascii="宋体" w:hAnsi="宋体" w:cs="宋体"/>
          <w:sz w:val="24"/>
          <w:szCs w:val="24"/>
        </w:rPr>
        <w:t>我方请求：</w:t>
      </w: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我方对中标（成交）结果公告其他内容无质疑。</w:t>
      </w:r>
    </w:p>
    <w:p>
      <w:pPr>
        <w:widowControl/>
        <w:snapToGrid w:val="0"/>
        <w:spacing w:line="360" w:lineRule="auto"/>
        <w:ind w:firstLine="480" w:firstLineChars="200"/>
        <w:jc w:val="left"/>
        <w:rPr>
          <w:rFonts w:ascii="宋体" w:cs="Times New Roman"/>
          <w:sz w:val="24"/>
          <w:szCs w:val="24"/>
        </w:rPr>
      </w:pP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二、为维护我公司的合法权益，现要求贵方就上述质疑事项依照政府采购有关规定在限期内作出回复。</w:t>
      </w:r>
    </w:p>
    <w:p>
      <w:pPr>
        <w:widowControl/>
        <w:snapToGrid w:val="0"/>
        <w:spacing w:line="360" w:lineRule="auto"/>
        <w:jc w:val="left"/>
        <w:rPr>
          <w:rFonts w:ascii="宋体" w:cs="Times New Roman"/>
          <w:sz w:val="24"/>
          <w:szCs w:val="24"/>
        </w:rPr>
      </w:pP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质疑供应商</w:t>
      </w:r>
      <w:r>
        <w:rPr>
          <w:rFonts w:hint="eastAsia" w:ascii="宋体" w:hAnsi="宋体" w:cs="宋体"/>
          <w:sz w:val="24"/>
          <w:szCs w:val="24"/>
          <w:u w:val="single"/>
        </w:rPr>
        <w:t>：（签章）</w:t>
      </w:r>
      <w:r>
        <w:rPr>
          <w:rFonts w:hint="eastAsia" w:ascii="宋体" w:hAnsi="宋体" w:cs="宋体"/>
          <w:sz w:val="24"/>
          <w:szCs w:val="24"/>
        </w:rPr>
        <w:t>法定代表人：（签名）</w:t>
      </w: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项目联系人：电话（手机</w:t>
      </w:r>
      <w:r>
        <w:rPr>
          <w:rFonts w:ascii="宋体" w:hAnsi="宋体" w:cs="宋体"/>
          <w:sz w:val="24"/>
          <w:szCs w:val="24"/>
        </w:rPr>
        <w:t>/</w:t>
      </w:r>
      <w:r>
        <w:rPr>
          <w:rFonts w:hint="eastAsia" w:ascii="宋体" w:hAnsi="宋体" w:cs="宋体"/>
          <w:sz w:val="24"/>
          <w:szCs w:val="24"/>
        </w:rPr>
        <w:t>座机）：</w:t>
      </w: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地址：邮编：</w:t>
      </w:r>
    </w:p>
    <w:p>
      <w:pPr>
        <w:widowControl/>
        <w:snapToGrid w:val="0"/>
        <w:spacing w:line="360" w:lineRule="auto"/>
        <w:ind w:firstLine="480" w:firstLineChars="200"/>
        <w:jc w:val="left"/>
        <w:rPr>
          <w:rFonts w:ascii="宋体" w:cs="Times New Roman"/>
          <w:sz w:val="24"/>
          <w:szCs w:val="24"/>
        </w:rPr>
      </w:pPr>
      <w:r>
        <w:rPr>
          <w:rFonts w:hint="eastAsia" w:ascii="宋体" w:hAnsi="宋体" w:cs="宋体"/>
          <w:sz w:val="24"/>
          <w:szCs w:val="24"/>
        </w:rPr>
        <w:t>电子邮箱：传真：</w:t>
      </w:r>
    </w:p>
    <w:p>
      <w:pPr>
        <w:widowControl/>
        <w:tabs>
          <w:tab w:val="left" w:pos="6300"/>
        </w:tabs>
        <w:snapToGrid w:val="0"/>
        <w:spacing w:line="360" w:lineRule="auto"/>
        <w:jc w:val="right"/>
        <w:rPr>
          <w:rFonts w:ascii="宋体" w:cs="Times New Roman"/>
          <w:sz w:val="24"/>
          <w:szCs w:val="24"/>
        </w:rPr>
      </w:pPr>
      <w:r>
        <w:rPr>
          <w:rFonts w:hint="eastAsia" w:ascii="宋体" w:hAnsi="宋体" w:cs="宋体"/>
          <w:sz w:val="24"/>
          <w:szCs w:val="24"/>
        </w:rPr>
        <w:t>年月日</w:t>
      </w:r>
    </w:p>
    <w:p>
      <w:pPr>
        <w:pStyle w:val="16"/>
        <w:spacing w:line="360" w:lineRule="auto"/>
        <w:ind w:left="-120" w:leftChars="-57" w:firstLine="527" w:firstLineChars="250"/>
        <w:rPr>
          <w:b/>
          <w:bCs/>
          <w:u w:val="single"/>
          <w:lang w:val="en-GB"/>
        </w:rPr>
      </w:pPr>
      <w:r>
        <w:rPr>
          <w:rFonts w:hint="eastAsia" w:hAnsi="宋体"/>
          <w:b/>
          <w:bCs/>
          <w:u w:val="single"/>
          <w:lang w:val="en-GB"/>
        </w:rPr>
        <w:t>备注：</w:t>
      </w:r>
    </w:p>
    <w:p>
      <w:pPr>
        <w:pStyle w:val="16"/>
        <w:spacing w:line="360" w:lineRule="auto"/>
        <w:ind w:left="-120" w:leftChars="-57" w:firstLine="527" w:firstLineChars="250"/>
        <w:rPr>
          <w:b/>
          <w:bCs/>
          <w:u w:val="single"/>
          <w:lang w:val="en-GB"/>
        </w:rPr>
      </w:pPr>
      <w:r>
        <w:rPr>
          <w:rFonts w:hAnsi="宋体"/>
          <w:b/>
          <w:bCs/>
          <w:u w:val="single"/>
          <w:lang w:val="en-GB"/>
        </w:rPr>
        <w:t>1.</w:t>
      </w:r>
      <w:r>
        <w:rPr>
          <w:rFonts w:hint="eastAsia" w:hAnsi="宋体"/>
          <w:b/>
          <w:bCs/>
          <w:u w:val="single"/>
          <w:lang w:val="en-GB"/>
        </w:rPr>
        <w:t>每个质疑事项应有与之相对应的证据予以支持。质疑事项属于涉密的，应提供信息来源或有效证据。</w:t>
      </w:r>
    </w:p>
    <w:p>
      <w:pPr>
        <w:pStyle w:val="16"/>
        <w:spacing w:line="360" w:lineRule="auto"/>
        <w:ind w:left="-120" w:leftChars="-57" w:firstLine="527" w:firstLineChars="250"/>
        <w:rPr>
          <w:b/>
          <w:bCs/>
          <w:u w:val="single"/>
          <w:lang w:val="en-GB"/>
        </w:rPr>
      </w:pPr>
      <w:r>
        <w:rPr>
          <w:rFonts w:hAnsi="宋体"/>
          <w:b/>
          <w:bCs/>
          <w:u w:val="single"/>
          <w:lang w:val="en-GB"/>
        </w:rPr>
        <w:t>2.</w:t>
      </w:r>
      <w:r>
        <w:rPr>
          <w:rFonts w:hint="eastAsia" w:hAnsi="宋体"/>
          <w:b/>
          <w:bCs/>
          <w:u w:val="single"/>
          <w:lang w:val="en-GB"/>
        </w:rPr>
        <w:t>供应商质疑、投诉应当有明确的请求和必要的证明材料</w:t>
      </w:r>
      <w:r>
        <w:rPr>
          <w:rFonts w:hAnsi="宋体"/>
          <w:b/>
          <w:bCs/>
          <w:u w:val="single"/>
          <w:lang w:val="en-GB"/>
        </w:rPr>
        <w:t>(</w:t>
      </w:r>
      <w:r>
        <w:rPr>
          <w:rFonts w:hint="eastAsia" w:hAnsi="宋体"/>
          <w:b/>
          <w:bCs/>
          <w:u w:val="single"/>
          <w:lang w:val="en-GB"/>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hAnsi="宋体"/>
          <w:b/>
          <w:bCs/>
          <w:u w:val="single"/>
          <w:lang w:val="en-GB"/>
        </w:rPr>
        <w:t>1</w:t>
      </w:r>
      <w:r>
        <w:rPr>
          <w:rFonts w:hint="eastAsia" w:hAnsi="宋体"/>
          <w:b/>
          <w:bCs/>
          <w:u w:val="single"/>
          <w:lang w:val="en-GB"/>
        </w:rPr>
        <w:t>至</w:t>
      </w:r>
      <w:r>
        <w:rPr>
          <w:rFonts w:hAnsi="宋体"/>
          <w:b/>
          <w:bCs/>
          <w:u w:val="single"/>
          <w:lang w:val="en-GB"/>
        </w:rPr>
        <w:t>3</w:t>
      </w:r>
      <w:r>
        <w:rPr>
          <w:rFonts w:hint="eastAsia" w:hAnsi="宋体"/>
          <w:b/>
          <w:bCs/>
          <w:u w:val="single"/>
          <w:lang w:val="en-GB"/>
        </w:rPr>
        <w:t>年内参加政府采购活动</w:t>
      </w:r>
      <w:r>
        <w:rPr>
          <w:rFonts w:hAnsi="宋体"/>
          <w:b/>
          <w:bCs/>
          <w:u w:val="single"/>
          <w:lang w:val="en-GB"/>
        </w:rPr>
        <w:t>)</w:t>
      </w:r>
      <w:r>
        <w:rPr>
          <w:rFonts w:hint="eastAsia" w:hAnsi="宋体"/>
          <w:b/>
          <w:bCs/>
          <w:u w:val="single"/>
          <w:lang w:val="en-GB"/>
        </w:rPr>
        <w:t>。</w:t>
      </w:r>
    </w:p>
    <w:p>
      <w:pPr>
        <w:pStyle w:val="16"/>
        <w:spacing w:line="360" w:lineRule="auto"/>
        <w:ind w:left="-120" w:leftChars="-57" w:firstLine="527" w:firstLineChars="250"/>
        <w:rPr>
          <w:b/>
          <w:bCs/>
          <w:u w:val="single"/>
        </w:rPr>
      </w:pPr>
      <w:r>
        <w:rPr>
          <w:rFonts w:hAnsi="宋体"/>
          <w:b/>
          <w:bCs/>
          <w:u w:val="single"/>
        </w:rPr>
        <w:t>3.</w:t>
      </w:r>
      <w:r>
        <w:rPr>
          <w:rFonts w:hint="eastAsia" w:hAnsi="宋体"/>
          <w:b/>
          <w:bCs/>
          <w:u w:val="single"/>
        </w:rPr>
        <w:t>质疑书应</w:t>
      </w:r>
      <w:r>
        <w:rPr>
          <w:rFonts w:hint="eastAsia" w:hAnsi="宋体"/>
          <w:b/>
          <w:bCs/>
          <w:u w:val="single"/>
          <w:lang w:val="en-GB"/>
        </w:rPr>
        <w:t>当包括</w:t>
      </w:r>
      <w:r>
        <w:rPr>
          <w:rFonts w:hint="eastAsia" w:hAnsi="宋体"/>
          <w:b/>
          <w:bCs/>
          <w:u w:val="single"/>
        </w:rPr>
        <w:t>但不限于</w:t>
      </w:r>
      <w:r>
        <w:rPr>
          <w:rFonts w:hint="eastAsia" w:hAnsi="宋体"/>
          <w:b/>
          <w:bCs/>
          <w:u w:val="single"/>
          <w:lang w:val="en-GB"/>
        </w:rPr>
        <w:t>以下主要内容：被质疑项目名称、项目编号、标段（</w:t>
      </w:r>
      <w:r>
        <w:rPr>
          <w:rFonts w:hint="eastAsia" w:hAnsi="宋体"/>
          <w:b/>
          <w:bCs/>
          <w:u w:val="single"/>
        </w:rPr>
        <w:t>如果有</w:t>
      </w:r>
      <w:r>
        <w:rPr>
          <w:rFonts w:hint="eastAsia" w:hAnsi="宋体"/>
          <w:b/>
          <w:bCs/>
          <w:u w:val="single"/>
          <w:lang w:val="en-GB"/>
        </w:rPr>
        <w:t>）、采购公告发布时间、质疑事项、权益受损害的情况说明及受损害的原因、证据材料、法律依据（具体条款）、质疑供应商有效联系方式等。</w:t>
      </w:r>
    </w:p>
    <w:p>
      <w:pPr>
        <w:pStyle w:val="16"/>
        <w:spacing w:line="360" w:lineRule="auto"/>
        <w:ind w:left="-120" w:leftChars="-57" w:firstLine="527" w:firstLineChars="250"/>
        <w:rPr>
          <w:b/>
          <w:bCs/>
          <w:u w:val="single"/>
          <w:lang w:val="en-GB"/>
        </w:rPr>
      </w:pPr>
      <w:r>
        <w:rPr>
          <w:rFonts w:hAnsi="宋体"/>
          <w:b/>
          <w:bCs/>
          <w:u w:val="single"/>
        </w:rPr>
        <w:t>4.</w:t>
      </w:r>
      <w:r>
        <w:rPr>
          <w:rFonts w:hint="eastAsia" w:hAnsi="宋体"/>
          <w:b/>
          <w:bCs/>
          <w:u w:val="single"/>
          <w:lang w:val="en-GB"/>
        </w:rPr>
        <w:t>质疑书应当由法定代表人签字并加盖公章，公章不得以合同章或其他印章代替；</w:t>
      </w:r>
    </w:p>
    <w:p>
      <w:pPr>
        <w:pStyle w:val="16"/>
        <w:spacing w:line="360" w:lineRule="auto"/>
        <w:ind w:left="-120" w:leftChars="-57" w:firstLine="527" w:firstLineChars="250"/>
        <w:rPr>
          <w:b/>
          <w:bCs/>
          <w:u w:val="single"/>
          <w:lang w:val="en-GB"/>
        </w:rPr>
      </w:pPr>
      <w:r>
        <w:rPr>
          <w:rFonts w:hAnsi="宋体"/>
          <w:b/>
          <w:bCs/>
          <w:u w:val="single"/>
        </w:rPr>
        <w:t>5.</w:t>
      </w:r>
      <w:r>
        <w:rPr>
          <w:rFonts w:hint="eastAsia" w:hAnsi="宋体"/>
          <w:b/>
          <w:bCs/>
          <w:u w:val="single"/>
          <w:lang w:val="en-GB"/>
        </w:rPr>
        <w:t>质疑供应商可以委托代理人办理质疑事项，代理人办理质疑事项时，除提交质疑书外，还应当提交质疑供应商的授权委托书及代理人的有效身份证明，授权委托书应当载明委托代理的具体权限和事项。</w:t>
      </w:r>
    </w:p>
    <w:p>
      <w:pPr>
        <w:pStyle w:val="16"/>
        <w:spacing w:line="360" w:lineRule="auto"/>
        <w:ind w:left="-120" w:leftChars="-57" w:firstLine="527" w:firstLineChars="250"/>
        <w:rPr>
          <w:b/>
          <w:bCs/>
          <w:u w:val="single"/>
          <w:lang w:val="en-GB"/>
        </w:rPr>
      </w:pPr>
      <w:r>
        <w:rPr>
          <w:rFonts w:hint="eastAsia" w:hAnsi="宋体"/>
          <w:b/>
          <w:bCs/>
          <w:u w:val="single"/>
          <w:lang w:val="en-GB"/>
        </w:rPr>
        <w:t>不按上述要求拟写的质疑函，</w:t>
      </w:r>
      <w:r>
        <w:rPr>
          <w:rFonts w:hint="eastAsia" w:hAnsi="宋体"/>
          <w:b/>
          <w:bCs/>
          <w:u w:val="single"/>
        </w:rPr>
        <w:t>采购人、采购代理机构</w:t>
      </w:r>
      <w:r>
        <w:rPr>
          <w:rFonts w:hint="eastAsia" w:hAnsi="宋体"/>
          <w:b/>
          <w:bCs/>
          <w:u w:val="single"/>
          <w:lang w:val="en-GB"/>
        </w:rPr>
        <w:t>将有可能不予受理。</w:t>
      </w:r>
    </w:p>
    <w:p>
      <w:pPr>
        <w:spacing w:line="360" w:lineRule="auto"/>
        <w:jc w:val="center"/>
        <w:outlineLvl w:val="9"/>
        <w:rPr>
          <w:rFonts w:hint="eastAsia" w:ascii="黑体" w:hAnsi="仿宋" w:eastAsia="黑体" w:cs="黑体"/>
          <w:b/>
          <w:bCs/>
          <w:sz w:val="32"/>
          <w:szCs w:val="32"/>
          <w:lang w:val="en-US" w:eastAsia="zh-CN"/>
        </w:rPr>
      </w:pPr>
    </w:p>
    <w:p>
      <w:pPr>
        <w:spacing w:line="360" w:lineRule="auto"/>
        <w:jc w:val="center"/>
        <w:outlineLvl w:val="9"/>
        <w:rPr>
          <w:rFonts w:hint="eastAsia" w:ascii="黑体" w:hAnsi="仿宋" w:eastAsia="黑体" w:cs="黑体"/>
          <w:b/>
          <w:bCs/>
          <w:sz w:val="32"/>
          <w:szCs w:val="32"/>
          <w:lang w:val="en-US" w:eastAsia="zh-CN"/>
        </w:rPr>
      </w:pPr>
    </w:p>
    <w:p>
      <w:pPr>
        <w:spacing w:line="360" w:lineRule="auto"/>
        <w:jc w:val="center"/>
        <w:outlineLvl w:val="9"/>
        <w:rPr>
          <w:rFonts w:hint="eastAsia" w:ascii="黑体" w:hAnsi="仿宋" w:eastAsia="黑体" w:cs="黑体"/>
          <w:b/>
          <w:bCs/>
          <w:sz w:val="32"/>
          <w:szCs w:val="32"/>
          <w:lang w:val="en-US" w:eastAsia="zh-CN"/>
        </w:rPr>
      </w:pPr>
    </w:p>
    <w:p>
      <w:pPr>
        <w:pStyle w:val="2"/>
        <w:rPr>
          <w:rFonts w:hint="eastAsia"/>
          <w:lang w:val="en-US" w:eastAsia="zh-CN"/>
        </w:rPr>
      </w:pPr>
    </w:p>
    <w:p>
      <w:pPr>
        <w:spacing w:line="360" w:lineRule="auto"/>
        <w:jc w:val="center"/>
        <w:outlineLvl w:val="9"/>
        <w:rPr>
          <w:rFonts w:hint="eastAsia" w:ascii="黑体" w:hAnsi="仿宋" w:eastAsia="黑体" w:cs="黑体"/>
          <w:b/>
          <w:bCs/>
          <w:sz w:val="32"/>
          <w:szCs w:val="32"/>
          <w:lang w:val="en-US" w:eastAsia="zh-CN"/>
        </w:rPr>
      </w:pPr>
    </w:p>
    <w:p>
      <w:pPr>
        <w:spacing w:afterAutospacing="0" w:line="360" w:lineRule="auto"/>
        <w:jc w:val="center"/>
        <w:outlineLvl w:val="0"/>
        <w:rPr>
          <w:rFonts w:ascii="黑体" w:hAnsi="仿宋" w:eastAsia="黑体" w:cs="Times New Roman"/>
          <w:b/>
          <w:bCs/>
          <w:sz w:val="32"/>
          <w:szCs w:val="32"/>
          <w:lang w:val="en-GB"/>
        </w:rPr>
      </w:pPr>
      <w:bookmarkStart w:id="698" w:name="_Toc29748"/>
      <w:r>
        <w:rPr>
          <w:rFonts w:hint="eastAsia" w:ascii="黑体" w:hAnsi="仿宋" w:eastAsia="黑体" w:cs="黑体"/>
          <w:b/>
          <w:bCs/>
          <w:sz w:val="32"/>
          <w:szCs w:val="32"/>
          <w:lang w:val="en-US" w:eastAsia="zh-CN"/>
        </w:rPr>
        <w:t>第八部分</w:t>
      </w:r>
      <w:r>
        <w:rPr>
          <w:rFonts w:hint="eastAsia" w:ascii="黑体" w:hAnsi="仿宋" w:eastAsia="黑体" w:cs="黑体"/>
          <w:b/>
          <w:bCs/>
          <w:sz w:val="32"/>
          <w:szCs w:val="32"/>
          <w:lang w:val="en-GB"/>
        </w:rPr>
        <w:t>、封袋正面标识式样</w:t>
      </w:r>
      <w:bookmarkEnd w:id="678"/>
      <w:bookmarkEnd w:id="679"/>
      <w:bookmarkEnd w:id="680"/>
      <w:bookmarkEnd w:id="681"/>
      <w:bookmarkEnd w:id="682"/>
      <w:bookmarkEnd w:id="698"/>
    </w:p>
    <w:p>
      <w:pPr>
        <w:spacing w:beforeAutospacing="0" w:line="360" w:lineRule="atLeast"/>
        <w:jc w:val="center"/>
        <w:rPr>
          <w:rFonts w:ascii="黑体" w:hAnsi="仿宋" w:eastAsia="黑体" w:cs="Times New Roman"/>
          <w:b/>
          <w:bCs/>
          <w:sz w:val="24"/>
          <w:szCs w:val="24"/>
          <w:lang w:val="en-GB"/>
        </w:rPr>
      </w:pPr>
    </w:p>
    <w:p>
      <w:pPr>
        <w:pStyle w:val="29"/>
        <w:adjustRightInd w:val="0"/>
        <w:snapToGrid w:val="0"/>
        <w:spacing w:before="0" w:beforeAutospacing="0" w:after="0" w:afterAutospacing="0" w:line="360" w:lineRule="auto"/>
        <w:ind w:firstLine="481"/>
        <w:jc w:val="both"/>
        <w:rPr>
          <w:rFonts w:cs="Times New Roman"/>
          <w:b/>
          <w:bCs/>
          <w:color w:val="auto"/>
          <w:kern w:val="2"/>
        </w:rPr>
      </w:pPr>
      <w:r>
        <w:rPr>
          <w:rFonts w:hint="eastAsia"/>
          <w:b/>
          <w:bCs/>
          <w:color w:val="auto"/>
          <w:kern w:val="2"/>
        </w:rPr>
        <w:t>格式</w:t>
      </w:r>
      <w:r>
        <w:rPr>
          <w:b/>
          <w:bCs/>
          <w:color w:val="auto"/>
          <w:kern w:val="2"/>
        </w:rPr>
        <w:t>A</w:t>
      </w:r>
      <w:r>
        <w:rPr>
          <w:rFonts w:hint="eastAsia"/>
          <w:b/>
          <w:bCs/>
          <w:color w:val="auto"/>
          <w:kern w:val="2"/>
        </w:rPr>
        <w:t>：投标文件封袋正面标识式样</w:t>
      </w:r>
    </w:p>
    <w:p>
      <w:pPr>
        <w:spacing w:line="460" w:lineRule="exact"/>
        <w:ind w:firstLine="420" w:firstLineChars="200"/>
        <w:rPr>
          <w:rFonts w:ascii="??_GB2312" w:hAnsi="仿宋" w:eastAsia="Times New Roman" w:cs="Times New Roman"/>
          <w:b/>
          <w:bCs/>
          <w:sz w:val="24"/>
          <w:szCs w:val="24"/>
        </w:rPr>
      </w:pPr>
      <w:r>
        <w:pict>
          <v:shape id="文本框 9" o:spid="_x0000_s2050" o:spt="202" type="#_x0000_t202" style="position:absolute;left:0pt;margin-left:0pt;margin-top:9.6pt;height:277.55pt;width:456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">
            <v:path arrowok="t"/>
            <v:fill focussize="0,0"/>
            <v:stroke joinstyle="miter"/>
            <v:imagedata o:title=""/>
            <o:lock v:ext="edit"/>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hint="eastAsia" w:ascii="宋体" w:hAnsi="宋体" w:cs="宋体"/>
                      <w:b/>
                      <w:bCs/>
                      <w:sz w:val="24"/>
                      <w:szCs w:val="24"/>
                    </w:rPr>
                    <w:t>陕西鑫海鼎盛项目管理有限公司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p>
                <w:p>
                  <w:pPr>
                    <w:jc w:val="center"/>
                    <w:rPr>
                      <w:rFonts w:ascii="黑体" w:hAnsi="黑体" w:eastAsia="黑体" w:cs="Times New Roman"/>
                      <w:b/>
                      <w:bCs/>
                      <w:sz w:val="40"/>
                      <w:szCs w:val="40"/>
                    </w:rPr>
                  </w:pPr>
                  <w:r>
                    <w:rPr>
                      <w:rFonts w:hint="eastAsia" w:ascii="黑体" w:hAnsi="黑体" w:eastAsia="黑体" w:cs="黑体"/>
                      <w:b/>
                      <w:bCs/>
                      <w:sz w:val="40"/>
                      <w:szCs w:val="40"/>
                    </w:rPr>
                    <w:t>投标文件（正本）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投标供应商名称：（公章）</w:t>
                  </w:r>
                </w:p>
                <w:p>
                  <w:pPr>
                    <w:rPr>
                      <w:sz w:val="28"/>
                      <w:szCs w:val="28"/>
                    </w:rPr>
                  </w:pPr>
                </w:p>
              </w:txbxContent>
            </v:textbox>
          </v:shape>
        </w:pict>
      </w:r>
    </w:p>
    <w:p>
      <w:pPr>
        <w:spacing w:line="460" w:lineRule="exact"/>
        <w:ind w:firstLine="480" w:firstLineChars="200"/>
        <w:rPr>
          <w:rFonts w:ascii="??_GB2312" w:hAnsi="仿宋" w:eastAsia="Times New Roman" w:cs="Times New Roman"/>
          <w:b/>
          <w:bCs/>
          <w:sz w:val="24"/>
          <w:szCs w:val="24"/>
        </w:rPr>
      </w:pPr>
    </w:p>
    <w:p>
      <w:pPr>
        <w:spacing w:line="460" w:lineRule="exact"/>
        <w:ind w:firstLine="480" w:firstLineChars="200"/>
        <w:rPr>
          <w:rFonts w:ascii="??_GB2312" w:hAnsi="仿宋" w:eastAsia="Times New Roman" w:cs="Times New Roman"/>
          <w:b/>
          <w:bCs/>
          <w:sz w:val="24"/>
          <w:szCs w:val="24"/>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rPr>
          <w:rFonts w:ascii="??_GB2312" w:hAnsi="仿宋" w:eastAsia="Times New Roman" w:cs="Times New Roman"/>
          <w:b/>
          <w:bCs/>
          <w:sz w:val="42"/>
          <w:szCs w:val="42"/>
        </w:rPr>
      </w:pPr>
    </w:p>
    <w:p>
      <w:pPr>
        <w:pStyle w:val="29"/>
        <w:adjustRightInd w:val="0"/>
        <w:snapToGrid w:val="0"/>
        <w:spacing w:before="0" w:beforeAutospacing="0" w:after="0" w:afterAutospacing="0" w:line="360" w:lineRule="auto"/>
        <w:ind w:firstLine="481"/>
        <w:jc w:val="both"/>
        <w:rPr>
          <w:b/>
          <w:bCs/>
          <w:color w:val="auto"/>
          <w:kern w:val="2"/>
        </w:rPr>
      </w:pPr>
    </w:p>
    <w:p>
      <w:pPr>
        <w:pStyle w:val="29"/>
        <w:adjustRightInd w:val="0"/>
        <w:snapToGrid w:val="0"/>
        <w:spacing w:before="0" w:beforeAutospacing="0" w:after="0" w:afterAutospacing="0" w:line="360" w:lineRule="auto"/>
        <w:ind w:firstLine="481"/>
        <w:jc w:val="both"/>
        <w:rPr>
          <w:rFonts w:cs="Times New Roman"/>
          <w:b/>
          <w:bCs/>
          <w:color w:val="auto"/>
          <w:kern w:val="2"/>
        </w:rPr>
      </w:pPr>
      <w:r>
        <w:rPr>
          <w:rFonts w:hint="eastAsia"/>
          <w:b/>
          <w:bCs/>
          <w:color w:val="auto"/>
          <w:kern w:val="2"/>
        </w:rPr>
        <w:t>格式B：投标文件封袋正面标识式样</w:t>
      </w:r>
    </w:p>
    <w:p>
      <w:pPr>
        <w:spacing w:line="460" w:lineRule="exact"/>
        <w:ind w:firstLine="420" w:firstLineChars="200"/>
        <w:rPr>
          <w:rFonts w:ascii="??_GB2312" w:hAnsi="仿宋" w:eastAsia="Times New Roman" w:cs="Times New Roman"/>
          <w:b/>
          <w:bCs/>
          <w:sz w:val="24"/>
          <w:szCs w:val="24"/>
        </w:rPr>
      </w:pPr>
      <w:r>
        <w:pict>
          <v:shape id="文本框 13" o:spid="_x0000_s2051" o:spt="202" type="#_x0000_t202" style="position:absolute;left:0pt;margin-left:0pt;margin-top:9.6pt;height:277.55pt;width:456pt;z-index:25166233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">
            <v:path arrowok="t"/>
            <v:fill focussize="0,0"/>
            <v:stroke joinstyle="miter"/>
            <v:imagedata o:title=""/>
            <o:lock v:ext="edit"/>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hint="eastAsia" w:ascii="宋体" w:hAnsi="宋体" w:cs="宋体"/>
                      <w:b/>
                      <w:bCs/>
                      <w:sz w:val="24"/>
                      <w:szCs w:val="24"/>
                    </w:rPr>
                    <w:t>陕西鑫海鼎盛项目管理有限公司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p>
                <w:p>
                  <w:pPr>
                    <w:jc w:val="center"/>
                    <w:rPr>
                      <w:rFonts w:ascii="黑体" w:hAnsi="黑体" w:eastAsia="黑体" w:cs="Times New Roman"/>
                      <w:b/>
                      <w:bCs/>
                      <w:sz w:val="40"/>
                      <w:szCs w:val="40"/>
                    </w:rPr>
                  </w:pPr>
                  <w:r>
                    <w:rPr>
                      <w:rFonts w:hint="eastAsia" w:ascii="黑体" w:hAnsi="黑体" w:eastAsia="黑体" w:cs="黑体"/>
                      <w:b/>
                      <w:bCs/>
                      <w:sz w:val="40"/>
                      <w:szCs w:val="40"/>
                    </w:rPr>
                    <w:t>投标文件（副本）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投标供应商名称：（公章）</w:t>
                  </w:r>
                </w:p>
                <w:p>
                  <w:pPr>
                    <w:rPr>
                      <w:sz w:val="28"/>
                      <w:szCs w:val="28"/>
                    </w:rPr>
                  </w:pPr>
                </w:p>
              </w:txbxContent>
            </v:textbox>
          </v:shape>
        </w:pict>
      </w:r>
    </w:p>
    <w:p>
      <w:pPr>
        <w:spacing w:line="460" w:lineRule="exact"/>
        <w:ind w:firstLine="480" w:firstLineChars="200"/>
        <w:rPr>
          <w:rFonts w:ascii="??_GB2312" w:hAnsi="仿宋" w:eastAsia="Times New Roman" w:cs="Times New Roman"/>
          <w:b/>
          <w:bCs/>
          <w:sz w:val="24"/>
          <w:szCs w:val="24"/>
        </w:rPr>
      </w:pPr>
    </w:p>
    <w:p>
      <w:pPr>
        <w:spacing w:line="460" w:lineRule="exact"/>
        <w:ind w:firstLine="480" w:firstLineChars="200"/>
        <w:rPr>
          <w:rFonts w:ascii="??_GB2312" w:hAnsi="仿宋" w:eastAsia="Times New Roman" w:cs="Times New Roman"/>
          <w:b/>
          <w:bCs/>
          <w:sz w:val="24"/>
          <w:szCs w:val="24"/>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pStyle w:val="29"/>
        <w:adjustRightInd w:val="0"/>
        <w:snapToGrid w:val="0"/>
        <w:spacing w:before="0" w:beforeAutospacing="0" w:after="0" w:afterAutospacing="0" w:line="360" w:lineRule="auto"/>
        <w:jc w:val="both"/>
        <w:rPr>
          <w:b/>
          <w:bCs/>
          <w:color w:val="auto"/>
          <w:kern w:val="2"/>
        </w:rPr>
      </w:pPr>
    </w:p>
    <w:p>
      <w:pPr>
        <w:pStyle w:val="29"/>
        <w:adjustRightInd w:val="0"/>
        <w:snapToGrid w:val="0"/>
        <w:spacing w:before="0" w:beforeAutospacing="0" w:after="0" w:afterAutospacing="0" w:line="360" w:lineRule="auto"/>
        <w:jc w:val="both"/>
        <w:rPr>
          <w:rFonts w:cs="Times New Roman"/>
          <w:b/>
          <w:bCs/>
          <w:color w:val="auto"/>
          <w:kern w:val="2"/>
        </w:rPr>
      </w:pPr>
      <w:r>
        <w:rPr>
          <w:rFonts w:hint="eastAsia"/>
          <w:b/>
          <w:bCs/>
          <w:color w:val="auto"/>
          <w:kern w:val="2"/>
        </w:rPr>
        <w:t>格式C：投标文件封袋正面标识式样</w:t>
      </w:r>
    </w:p>
    <w:p>
      <w:pPr>
        <w:spacing w:line="460" w:lineRule="exact"/>
        <w:ind w:firstLine="420" w:firstLineChars="200"/>
        <w:rPr>
          <w:rFonts w:ascii="??_GB2312" w:hAnsi="仿宋" w:eastAsia="Times New Roman" w:cs="Times New Roman"/>
          <w:b/>
          <w:bCs/>
          <w:sz w:val="24"/>
          <w:szCs w:val="24"/>
        </w:rPr>
      </w:pPr>
      <w:r>
        <w:pict>
          <v:shape id="文本框 14" o:spid="_x0000_s2052" o:spt="202" type="#_x0000_t202" style="position:absolute;left:0pt;margin-left:0pt;margin-top:9.6pt;height:277.55pt;width:456pt;z-index:25166336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">
            <v:path arrowok="t"/>
            <v:fill focussize="0,0"/>
            <v:stroke joinstyle="miter"/>
            <v:imagedata o:title=""/>
            <o:lock v:ext="edit"/>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hint="eastAsia" w:ascii="宋体" w:hAnsi="宋体" w:cs="宋体"/>
                      <w:b/>
                      <w:bCs/>
                      <w:sz w:val="24"/>
                      <w:szCs w:val="24"/>
                    </w:rPr>
                    <w:t>陕西鑫海鼎盛项目管理有限公司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p>
                <w:p>
                  <w:pPr>
                    <w:jc w:val="center"/>
                    <w:rPr>
                      <w:rFonts w:ascii="黑体" w:hAnsi="黑体" w:eastAsia="黑体" w:cs="Times New Roman"/>
                      <w:b/>
                      <w:bCs/>
                      <w:sz w:val="40"/>
                      <w:szCs w:val="40"/>
                    </w:rPr>
                  </w:pPr>
                  <w:r>
                    <w:rPr>
                      <w:rFonts w:hint="eastAsia" w:ascii="黑体" w:hAnsi="黑体" w:eastAsia="黑体" w:cs="黑体"/>
                      <w:b/>
                      <w:bCs/>
                      <w:sz w:val="40"/>
                      <w:szCs w:val="40"/>
                    </w:rPr>
                    <w:t>投标文件（电子版本）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投标供应商名称：（公章）</w:t>
                  </w:r>
                </w:p>
                <w:p>
                  <w:pPr>
                    <w:rPr>
                      <w:sz w:val="28"/>
                      <w:szCs w:val="28"/>
                    </w:rPr>
                  </w:pPr>
                </w:p>
              </w:txbxContent>
            </v:textbox>
          </v:shape>
        </w:pict>
      </w:r>
    </w:p>
    <w:p>
      <w:pPr>
        <w:spacing w:line="460" w:lineRule="exact"/>
        <w:ind w:firstLine="480" w:firstLineChars="200"/>
        <w:rPr>
          <w:rFonts w:ascii="??_GB2312" w:hAnsi="仿宋" w:eastAsia="Times New Roman" w:cs="Times New Roman"/>
          <w:b/>
          <w:bCs/>
          <w:sz w:val="24"/>
          <w:szCs w:val="24"/>
        </w:rPr>
      </w:pPr>
    </w:p>
    <w:p>
      <w:pPr>
        <w:spacing w:line="460" w:lineRule="exact"/>
        <w:ind w:firstLine="480" w:firstLineChars="200"/>
        <w:rPr>
          <w:rFonts w:ascii="??_GB2312" w:hAnsi="仿宋" w:eastAsia="Times New Roman" w:cs="Times New Roman"/>
          <w:b/>
          <w:bCs/>
          <w:sz w:val="24"/>
          <w:szCs w:val="24"/>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rPr>
          <w:rFonts w:ascii="宋体" w:cs="Times New Roman"/>
          <w:b/>
          <w:bCs/>
          <w:sz w:val="24"/>
          <w:szCs w:val="24"/>
        </w:rPr>
      </w:pPr>
    </w:p>
    <w:p>
      <w:pPr>
        <w:pStyle w:val="29"/>
        <w:adjustRightInd w:val="0"/>
        <w:snapToGrid w:val="0"/>
        <w:spacing w:before="0" w:beforeAutospacing="0" w:after="0" w:afterAutospacing="0" w:line="360" w:lineRule="auto"/>
        <w:ind w:firstLine="481"/>
        <w:jc w:val="both"/>
        <w:rPr>
          <w:rFonts w:cs="Times New Roman"/>
          <w:b/>
          <w:bCs/>
          <w:color w:val="auto"/>
          <w:kern w:val="2"/>
        </w:rPr>
      </w:pPr>
      <w:r>
        <w:rPr>
          <w:rFonts w:hint="eastAsia"/>
          <w:b/>
          <w:bCs/>
          <w:color w:val="auto"/>
          <w:kern w:val="2"/>
        </w:rPr>
        <w:t>格式D：投标报价一览表封袋正面标识式样</w:t>
      </w:r>
    </w:p>
    <w:p>
      <w:pPr>
        <w:spacing w:line="460" w:lineRule="exact"/>
        <w:ind w:firstLine="420" w:firstLineChars="200"/>
        <w:rPr>
          <w:rFonts w:ascii="??_GB2312" w:hAnsi="仿宋" w:eastAsia="Times New Roman" w:cs="Times New Roman"/>
          <w:b/>
          <w:bCs/>
          <w:sz w:val="24"/>
          <w:szCs w:val="24"/>
        </w:rPr>
      </w:pPr>
      <w:r>
        <w:pict>
          <v:shape id="文本框 10" o:spid="_x0000_s2053" o:spt="202" type="#_x0000_t202" style="position:absolute;left:0pt;margin-left:3.1pt;margin-top:6.1pt;height:278.85pt;width:456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">
            <v:path arrowok="t"/>
            <v:fill focussize="0,0"/>
            <v:stroke joinstyle="miter"/>
            <v:imagedata o:title=""/>
            <o:lock v:ext="edit"/>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hint="eastAsia" w:ascii="宋体" w:hAnsi="宋体" w:cs="宋体"/>
                      <w:b/>
                      <w:bCs/>
                      <w:sz w:val="24"/>
                      <w:szCs w:val="24"/>
                    </w:rPr>
                    <w:t>陕西鑫海鼎盛项目管理有限公司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p>
                <w:p>
                  <w:pPr>
                    <w:jc w:val="center"/>
                    <w:rPr>
                      <w:rFonts w:ascii="黑体" w:hAnsi="黑体" w:eastAsia="黑体" w:cs="Times New Roman"/>
                      <w:b/>
                      <w:bCs/>
                      <w:sz w:val="40"/>
                      <w:szCs w:val="40"/>
                    </w:rPr>
                  </w:pPr>
                  <w:r>
                    <w:rPr>
                      <w:rFonts w:hint="eastAsia" w:ascii="黑体" w:hAnsi="黑体" w:eastAsia="黑体" w:cs="黑体"/>
                      <w:b/>
                      <w:bCs/>
                      <w:sz w:val="40"/>
                      <w:szCs w:val="40"/>
                    </w:rPr>
                    <w:t>投标报价一览表</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（非公开唱标不得启封）</w:t>
                  </w:r>
                </w:p>
                <w:p>
                  <w:pPr>
                    <w:rPr>
                      <w:rFonts w:ascii="仿宋" w:hAnsi="仿宋" w:eastAsia="仿宋" w:cs="Times New Roman"/>
                      <w:sz w:val="28"/>
                      <w:szCs w:val="28"/>
                    </w:rPr>
                  </w:pPr>
                </w:p>
                <w:p>
                  <w:pPr>
                    <w:rPr>
                      <w:rFonts w:ascii="仿宋" w:hAnsi="仿宋" w:eastAsia="仿宋"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投标供应商名称：（公章）</w:t>
                  </w:r>
                </w:p>
              </w:txbxContent>
            </v:textbox>
          </v:shape>
        </w:pict>
      </w:r>
    </w:p>
    <w:p>
      <w:pPr>
        <w:spacing w:line="360" w:lineRule="atLeast"/>
        <w:rPr>
          <w:rFonts w:ascii="??_GB2312" w:hAnsi="仿宋" w:eastAsia="Times New Roman" w:cs="Times New Roman"/>
          <w:b/>
          <w:bCs/>
          <w:sz w:val="24"/>
          <w:szCs w:val="24"/>
        </w:rPr>
      </w:pPr>
    </w:p>
    <w:p>
      <w:pPr>
        <w:spacing w:line="360" w:lineRule="atLeast"/>
        <w:rPr>
          <w:rFonts w:ascii="??_GB2312" w:hAnsi="仿宋" w:eastAsia="Times New Roman" w:cs="Times New Roman"/>
          <w:b/>
          <w:bCs/>
          <w:sz w:val="24"/>
          <w:szCs w:val="24"/>
        </w:rPr>
      </w:pPr>
    </w:p>
    <w:p>
      <w:pPr>
        <w:spacing w:line="360" w:lineRule="atLeast"/>
        <w:rPr>
          <w:rFonts w:ascii="??_GB2312" w:hAnsi="仿宋" w:eastAsia="Times New Roman" w:cs="Times New Roman"/>
          <w:b/>
          <w:bCs/>
          <w:sz w:val="24"/>
          <w:szCs w:val="24"/>
        </w:rPr>
      </w:pPr>
    </w:p>
    <w:p>
      <w:pPr>
        <w:rPr>
          <w:rFonts w:ascii="??_GB2312" w:hAnsi="仿宋" w:eastAsia="Times New Roman" w:cs="Times New Roman"/>
        </w:rPr>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pStyle w:val="29"/>
        <w:adjustRightInd w:val="0"/>
        <w:snapToGrid w:val="0"/>
        <w:spacing w:before="0" w:beforeAutospacing="0" w:after="0" w:afterAutospacing="0" w:line="360" w:lineRule="auto"/>
        <w:ind w:firstLine="481"/>
        <w:jc w:val="both"/>
        <w:rPr>
          <w:b/>
          <w:bCs/>
          <w:color w:val="auto"/>
          <w:kern w:val="2"/>
        </w:rPr>
      </w:pPr>
    </w:p>
    <w:p>
      <w:pPr>
        <w:pStyle w:val="29"/>
        <w:adjustRightInd w:val="0"/>
        <w:snapToGrid w:val="0"/>
        <w:spacing w:before="0" w:beforeAutospacing="0" w:after="0" w:afterAutospacing="0" w:line="360" w:lineRule="auto"/>
        <w:ind w:firstLine="481"/>
        <w:jc w:val="both"/>
        <w:rPr>
          <w:b/>
          <w:bCs/>
          <w:color w:val="auto"/>
          <w:kern w:val="2"/>
        </w:rPr>
      </w:pPr>
    </w:p>
    <w:p>
      <w:pPr>
        <w:pStyle w:val="29"/>
        <w:adjustRightInd w:val="0"/>
        <w:snapToGrid w:val="0"/>
        <w:spacing w:before="0" w:beforeAutospacing="0" w:after="0" w:afterAutospacing="0" w:line="360" w:lineRule="auto"/>
        <w:ind w:firstLine="481"/>
        <w:jc w:val="both"/>
        <w:rPr>
          <w:rFonts w:cs="Times New Roman"/>
          <w:b/>
          <w:bCs/>
          <w:color w:val="auto"/>
          <w:kern w:val="2"/>
        </w:rPr>
      </w:pPr>
      <w:r>
        <w:rPr>
          <w:rFonts w:hint="eastAsia"/>
          <w:b/>
          <w:bCs/>
          <w:color w:val="auto"/>
          <w:kern w:val="2"/>
        </w:rPr>
        <w:t>格式E：资格证明文件证明材料原件封袋正面标识式样</w:t>
      </w:r>
    </w:p>
    <w:p>
      <w:pPr>
        <w:spacing w:line="460" w:lineRule="exact"/>
        <w:ind w:firstLine="420" w:firstLineChars="200"/>
        <w:rPr>
          <w:rFonts w:ascii="??_GB2312" w:hAnsi="仿宋" w:eastAsia="Times New Roman" w:cs="Times New Roman"/>
          <w:b/>
          <w:bCs/>
          <w:sz w:val="24"/>
          <w:szCs w:val="24"/>
        </w:rPr>
      </w:pPr>
      <w:r>
        <w:pict>
          <v:shape id="文本框 11" o:spid="_x0000_s2054" o:spt="202" type="#_x0000_t202" style="position:absolute;left:0pt;margin-left:0pt;margin-top:9.6pt;height:277.55pt;width:456pt;z-index:25166131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">
            <v:path arrowok="t"/>
            <v:fill focussize="0,0"/>
            <v:stroke joinstyle="miter"/>
            <v:imagedata o:title=""/>
            <o:lock v:ext="edit"/>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hint="eastAsia" w:ascii="宋体" w:hAnsi="宋体" w:cs="宋体"/>
                      <w:b/>
                      <w:bCs/>
                      <w:sz w:val="24"/>
                      <w:szCs w:val="24"/>
                    </w:rPr>
                    <w:t>陕西鑫海鼎盛项目管理有限公司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p>
                <w:p>
                  <w:pPr>
                    <w:jc w:val="center"/>
                    <w:rPr>
                      <w:rFonts w:ascii="黑体" w:hAnsi="黑体" w:eastAsia="黑体" w:cs="Times New Roman"/>
                      <w:b/>
                      <w:bCs/>
                      <w:sz w:val="40"/>
                      <w:szCs w:val="40"/>
                    </w:rPr>
                  </w:pPr>
                  <w:r>
                    <w:rPr>
                      <w:rFonts w:hint="eastAsia" w:ascii="黑体" w:hAnsi="黑体" w:eastAsia="黑体" w:cs="黑体"/>
                      <w:b/>
                      <w:bCs/>
                      <w:sz w:val="40"/>
                      <w:szCs w:val="40"/>
                    </w:rPr>
                    <w:t>资格证明文件证明材料原件</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投标供应商名称：（公章）</w:t>
                  </w:r>
                </w:p>
                <w:p>
                  <w:pPr>
                    <w:rPr>
                      <w:sz w:val="28"/>
                      <w:szCs w:val="28"/>
                    </w:rPr>
                  </w:pPr>
                </w:p>
              </w:txbxContent>
            </v:textbox>
          </v:shape>
        </w:pict>
      </w:r>
    </w:p>
    <w:p>
      <w:pPr>
        <w:spacing w:line="460" w:lineRule="exact"/>
        <w:ind w:firstLine="480" w:firstLineChars="200"/>
        <w:rPr>
          <w:rFonts w:ascii="??_GB2312" w:hAnsi="仿宋" w:eastAsia="Times New Roman" w:cs="Times New Roman"/>
          <w:b/>
          <w:bCs/>
          <w:sz w:val="24"/>
          <w:szCs w:val="24"/>
        </w:rPr>
      </w:pPr>
    </w:p>
    <w:p>
      <w:pPr>
        <w:spacing w:line="460" w:lineRule="exact"/>
        <w:ind w:firstLine="480" w:firstLineChars="200"/>
        <w:rPr>
          <w:rFonts w:ascii="??_GB2312" w:hAnsi="仿宋" w:eastAsia="Times New Roman" w:cs="Times New Roman"/>
          <w:b/>
          <w:bCs/>
          <w:sz w:val="24"/>
          <w:szCs w:val="24"/>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tLeast"/>
        <w:ind w:firstLine="2101" w:firstLineChars="500"/>
        <w:rPr>
          <w:rFonts w:ascii="??_GB2312" w:hAnsi="仿宋" w:eastAsia="Times New Roman" w:cs="Times New Roman"/>
          <w:b/>
          <w:bCs/>
          <w:sz w:val="42"/>
          <w:szCs w:val="42"/>
        </w:rPr>
      </w:pPr>
    </w:p>
    <w:p>
      <w:pPr>
        <w:spacing w:line="360" w:lineRule="auto"/>
      </w:pPr>
    </w:p>
    <w:p>
      <w:pPr>
        <w:pStyle w:val="29"/>
        <w:adjustRightInd w:val="0"/>
        <w:snapToGrid w:val="0"/>
        <w:spacing w:before="0" w:beforeAutospacing="0" w:after="0" w:afterAutospacing="0" w:line="360" w:lineRule="auto"/>
        <w:ind w:firstLine="481"/>
        <w:jc w:val="both"/>
        <w:rPr>
          <w:rFonts w:cs="Times New Roman"/>
          <w:b/>
          <w:bCs/>
          <w:color w:val="auto"/>
          <w:kern w:val="2"/>
        </w:rPr>
      </w:pPr>
      <w:r>
        <w:rPr>
          <w:rFonts w:hint="eastAsia"/>
          <w:b/>
          <w:bCs/>
          <w:color w:val="auto"/>
          <w:kern w:val="2"/>
        </w:rPr>
        <w:t>格式C：</w:t>
      </w:r>
    </w:p>
    <w:p>
      <w:pPr>
        <w:spacing w:line="460" w:lineRule="exact"/>
        <w:ind w:firstLine="480" w:firstLineChars="200"/>
        <w:rPr>
          <w:rFonts w:ascii="??_GB2312" w:hAnsi="仿宋" w:eastAsia="Times New Roman" w:cs="Times New Roman"/>
          <w:b/>
          <w:bCs/>
          <w:sz w:val="24"/>
          <w:szCs w:val="24"/>
        </w:rPr>
      </w:pPr>
    </w:p>
    <w:p>
      <w:pPr>
        <w:spacing w:line="360" w:lineRule="auto"/>
        <w:rPr>
          <w:rFonts w:eastAsiaTheme="minorEastAsia"/>
        </w:rPr>
        <w:sectPr>
          <w:pgSz w:w="11906" w:h="16838"/>
          <w:pgMar w:top="1440" w:right="1080" w:bottom="1440" w:left="1080" w:header="851" w:footer="992" w:gutter="0"/>
          <w:cols w:space="720" w:num="1"/>
          <w:docGrid w:type="lines" w:linePitch="312" w:charSpace="0"/>
        </w:sectPr>
      </w:pPr>
    </w:p>
    <w:p>
      <w:pPr>
        <w:pStyle w:val="2"/>
      </w:pPr>
    </w:p>
    <w:sectPr>
      <w:type w:val="continuous"/>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Menlo">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86"/>
    <w:family w:val="modern"/>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Wingdings 2">
    <w:panose1 w:val="05020102010507070707"/>
    <w:charset w:val="02"/>
    <w:family w:val="roman"/>
    <w:pitch w:val="default"/>
    <w:sig w:usb0="00000000" w:usb1="00000000" w:usb2="00000000" w:usb3="00000000" w:csb0="80000000" w:csb1="00000000"/>
  </w:font>
  <w:font w:name="font-weight : 700">
    <w:altName w:val="Segoe Print"/>
    <w:panose1 w:val="00000000000000000000"/>
    <w:charset w:val="00"/>
    <w:family w:val="auto"/>
    <w:pitch w:val="default"/>
    <w:sig w:usb0="00000000" w:usb1="00000000" w:usb2="00000000" w:usb3="00000000" w:csb0="00040001" w:csb1="00000000"/>
  </w:font>
  <w:font w:name="font-weight : 400">
    <w:altName w:val="Segoe Print"/>
    <w:panose1 w:val="00000000000000000000"/>
    <w:charset w:val="00"/>
    <w:family w:val="auto"/>
    <w:pitch w:val="default"/>
    <w:sig w:usb0="00000000" w:usb1="00000000" w:usb2="00000000" w:usb3="00000000" w:csb0="00040001" w:csb1="00000000"/>
  </w:font>
  <w:font w:name="??">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double" w:color="auto" w:sz="8" w:space="1"/>
      </w:pBdr>
      <w:tabs>
        <w:tab w:val="left" w:pos="3948"/>
        <w:tab w:val="clear" w:pos="4153"/>
        <w:tab w:val="clear" w:pos="8306"/>
      </w:tabs>
      <w:jc w:val="left"/>
      <w:rPr>
        <w:rFonts w:ascii="黑体" w:hAnsi="黑体" w:eastAsia="黑体" w:cs="黑体"/>
        <w:kern w:val="2"/>
      </w:rPr>
    </w:pPr>
    <w:r>
      <w:pict>
        <v:shape id="_x0000_s1025" o:spid="_x0000_s1025" o:spt="202" type="#_x0000_t202" style="position:absolute;left:0pt;margin-left:215.4pt;margin-top:-2.05pt;height:25.4pt;width:70.7pt;mso-position-horizontal-relative:margin;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">
          <v:path/>
          <v:fill on="f" focussize="0,0"/>
          <v:stroke on="f" joinstyle="miter"/>
          <v:imagedata o:title=""/>
          <o:lock v:ext="edit"/>
          <v:textbox inset="0mm,0mm,0mm,0mm">
            <w:txbxContent>
              <w:p>
                <w:pPr>
                  <w:snapToGrid w:val="0"/>
                  <w:rPr>
                    <w:sz w:val="18"/>
                  </w:rPr>
                </w:pPr>
                <w:r>
                  <w:rPr>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33</w:t>
                </w:r>
                <w:r>
                  <w:rPr>
                    <w:rFonts w:hint="eastAsia"/>
                    <w:sz w:val="18"/>
                  </w:rPr>
                  <w:fldChar w:fldCharType="end"/>
                </w:r>
                <w:r>
                  <w:rPr>
                    <w:sz w:val="18"/>
                  </w:rPr>
                  <w:t xml:space="preserve">- </w:t>
                </w:r>
              </w:p>
            </w:txbxContent>
          </v:textbox>
        </v:shape>
      </w:pict>
    </w:r>
    <w:r>
      <w:rPr>
        <w:rFonts w:hint="eastAsia" w:ascii="黑体" w:hAnsi="黑体" w:eastAsia="黑体" w:cs="黑体"/>
        <w:kern w:val="2"/>
      </w:rPr>
      <w:t>陕西鑫海鼎盛项目管理有限公司</w:t>
    </w:r>
    <w:r>
      <w:rPr>
        <w:rFonts w:ascii="黑体" w:hAnsi="黑体" w:eastAsia="黑体" w:cs="黑体"/>
        <w:kern w:val="2"/>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double" w:color="auto" w:sz="8" w:space="1"/>
      </w:pBdr>
      <w:jc w:val="left"/>
      <w:rPr>
        <w:rFonts w:ascii="黑体" w:hAnsi="黑体" w:eastAsia="黑体" w:cs="黑体"/>
        <w:kern w:val="2"/>
      </w:rPr>
    </w:pPr>
    <w:r>
      <w:rPr>
        <w:rFonts w:hint="eastAsia" w:ascii="黑体" w:hAnsi="黑体" w:eastAsia="黑体" w:cs="黑体"/>
        <w:kern w:val="2"/>
      </w:rPr>
      <w:t>咸阳市中级人民法院多域数据智慧协作平台项目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BE21DD"/>
    <w:multiLevelType w:val="singleLevel"/>
    <w:tmpl w:val="89BE21DD"/>
    <w:lvl w:ilvl="0" w:tentative="0">
      <w:start w:val="1"/>
      <w:numFmt w:val="decimal"/>
      <w:suff w:val="nothing"/>
      <w:lvlText w:val="%1、"/>
      <w:lvlJc w:val="left"/>
    </w:lvl>
  </w:abstractNum>
  <w:abstractNum w:abstractNumId="1">
    <w:nsid w:val="E86C322B"/>
    <w:multiLevelType w:val="singleLevel"/>
    <w:tmpl w:val="E86C322B"/>
    <w:lvl w:ilvl="0" w:tentative="0">
      <w:start w:val="1"/>
      <w:numFmt w:val="bullet"/>
      <w:pStyle w:val="11"/>
      <w:lvlText w:val=""/>
      <w:lvlJc w:val="left"/>
      <w:pPr>
        <w:tabs>
          <w:tab w:val="left" w:pos="360"/>
        </w:tabs>
        <w:ind w:left="360" w:hanging="360"/>
      </w:pPr>
      <w:rPr>
        <w:rFonts w:hint="default" w:ascii="Wingdings" w:hAnsi="Wingdings"/>
      </w:rPr>
    </w:lvl>
  </w:abstractNum>
  <w:abstractNum w:abstractNumId="2">
    <w:nsid w:val="11173F92"/>
    <w:multiLevelType w:val="multilevel"/>
    <w:tmpl w:val="11173F92"/>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5D41C24"/>
    <w:multiLevelType w:val="multilevel"/>
    <w:tmpl w:val="15D41C24"/>
    <w:lvl w:ilvl="0" w:tentative="0">
      <w:start w:val="1"/>
      <w:numFmt w:val="bullet"/>
      <w:pStyle w:val="62"/>
      <w:lvlText w:val=""/>
      <w:lvlJc w:val="left"/>
      <w:pPr>
        <w:tabs>
          <w:tab w:val="left" w:pos="710"/>
        </w:tabs>
        <w:ind w:left="960" w:hanging="25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1EEC6FAE"/>
    <w:multiLevelType w:val="multilevel"/>
    <w:tmpl w:val="1EEC6FAE"/>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
    <w:nsid w:val="328258F7"/>
    <w:multiLevelType w:val="multilevel"/>
    <w:tmpl w:val="328258F7"/>
    <w:lvl w:ilvl="0" w:tentative="0">
      <w:start w:val="1"/>
      <w:numFmt w:val="decimal"/>
      <w:lvlText w:val="第%1章"/>
      <w:lvlJc w:val="left"/>
      <w:pPr>
        <w:ind w:left="420" w:hanging="420"/>
      </w:pPr>
      <w:rPr>
        <w:rFonts w:hint="eastAsia" w:ascii="宋体" w:eastAsia="宋体"/>
        <w:b/>
        <w:i w:val="0"/>
      </w:r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pStyle w:val="7"/>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6">
    <w:nsid w:val="4BF12ED5"/>
    <w:multiLevelType w:val="multilevel"/>
    <w:tmpl w:val="4BF12ED5"/>
    <w:lvl w:ilvl="0" w:tentative="0">
      <w:start w:val="1"/>
      <w:numFmt w:val="japaneseCounting"/>
      <w:lvlText w:val="%1、"/>
      <w:lvlJc w:val="left"/>
      <w:pPr>
        <w:ind w:left="992" w:hanging="51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7">
    <w:nsid w:val="4EE31019"/>
    <w:multiLevelType w:val="multilevel"/>
    <w:tmpl w:val="4EE31019"/>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
    <w:nsid w:val="75D4F4C4"/>
    <w:multiLevelType w:val="multilevel"/>
    <w:tmpl w:val="75D4F4C4"/>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9">
    <w:nsid w:val="7C6435FA"/>
    <w:multiLevelType w:val="singleLevel"/>
    <w:tmpl w:val="7C6435FA"/>
    <w:lvl w:ilvl="0" w:tentative="0">
      <w:start w:val="1"/>
      <w:numFmt w:val="chineseCounting"/>
      <w:suff w:val="nothing"/>
      <w:lvlText w:val="%1、"/>
      <w:lvlJc w:val="left"/>
      <w:rPr>
        <w:rFonts w:hint="eastAsia"/>
      </w:rPr>
    </w:lvl>
  </w:abstractNum>
  <w:num w:numId="1">
    <w:abstractNumId w:val="5"/>
  </w:num>
  <w:num w:numId="2">
    <w:abstractNumId w:val="1"/>
  </w:num>
  <w:num w:numId="3">
    <w:abstractNumId w:val="3"/>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layout v:ext="edit">
      <o:idmap v:ext="edit" data="1"/>
    </o:shapelayout>
  </w:hdrShapeDefaults>
  <w:compat>
    <w:spaceForUL/>
    <w:balanceSingleByteDoubleByteWidth/>
    <w:doNotLeaveBackslashAlone/>
    <w:doNotExpandShiftReturn/>
    <w:adjustLineHeightInTable/>
    <w:useFELayout/>
    <w:doNotUseIndentAsNumberingTabStop/>
    <w:compatSetting w:name="compatibilityMode" w:uri="http://schemas.microsoft.com/office/word" w:val="12"/>
  </w:compat>
  <w:rsids>
    <w:rsidRoot w:val="4D862DFB"/>
    <w:rsid w:val="00006FAE"/>
    <w:rsid w:val="00012BA6"/>
    <w:rsid w:val="00013964"/>
    <w:rsid w:val="0001615B"/>
    <w:rsid w:val="000242A6"/>
    <w:rsid w:val="00030A42"/>
    <w:rsid w:val="00044D31"/>
    <w:rsid w:val="000468CA"/>
    <w:rsid w:val="00051C6F"/>
    <w:rsid w:val="000558DF"/>
    <w:rsid w:val="0006517C"/>
    <w:rsid w:val="00067B0D"/>
    <w:rsid w:val="000722F8"/>
    <w:rsid w:val="00082B9B"/>
    <w:rsid w:val="00082DD6"/>
    <w:rsid w:val="00086240"/>
    <w:rsid w:val="00087B9D"/>
    <w:rsid w:val="000947D1"/>
    <w:rsid w:val="000A7B4E"/>
    <w:rsid w:val="000B0F01"/>
    <w:rsid w:val="000B17A5"/>
    <w:rsid w:val="000B29EB"/>
    <w:rsid w:val="000B73CB"/>
    <w:rsid w:val="000C101C"/>
    <w:rsid w:val="000C57C4"/>
    <w:rsid w:val="000C618F"/>
    <w:rsid w:val="000D0EEC"/>
    <w:rsid w:val="000E0179"/>
    <w:rsid w:val="000E4101"/>
    <w:rsid w:val="000E56B2"/>
    <w:rsid w:val="000E78C9"/>
    <w:rsid w:val="000E7BC5"/>
    <w:rsid w:val="000F426B"/>
    <w:rsid w:val="00103F77"/>
    <w:rsid w:val="00104189"/>
    <w:rsid w:val="00105D08"/>
    <w:rsid w:val="001109B8"/>
    <w:rsid w:val="00110B23"/>
    <w:rsid w:val="00111A84"/>
    <w:rsid w:val="001132EE"/>
    <w:rsid w:val="00113AB8"/>
    <w:rsid w:val="001227A5"/>
    <w:rsid w:val="00137F30"/>
    <w:rsid w:val="00141647"/>
    <w:rsid w:val="00142E0B"/>
    <w:rsid w:val="00144112"/>
    <w:rsid w:val="00145AE4"/>
    <w:rsid w:val="001518E8"/>
    <w:rsid w:val="001522F0"/>
    <w:rsid w:val="001524B2"/>
    <w:rsid w:val="00153C6C"/>
    <w:rsid w:val="001552EB"/>
    <w:rsid w:val="00155C63"/>
    <w:rsid w:val="0015688F"/>
    <w:rsid w:val="001607C7"/>
    <w:rsid w:val="00164B46"/>
    <w:rsid w:val="001650B8"/>
    <w:rsid w:val="001656C9"/>
    <w:rsid w:val="00170D90"/>
    <w:rsid w:val="00171E2E"/>
    <w:rsid w:val="00172A3E"/>
    <w:rsid w:val="001745BB"/>
    <w:rsid w:val="00176309"/>
    <w:rsid w:val="00181F97"/>
    <w:rsid w:val="001864F5"/>
    <w:rsid w:val="001966B2"/>
    <w:rsid w:val="00197ECB"/>
    <w:rsid w:val="00197F28"/>
    <w:rsid w:val="001A3599"/>
    <w:rsid w:val="001A3AC1"/>
    <w:rsid w:val="001A497D"/>
    <w:rsid w:val="001B569D"/>
    <w:rsid w:val="001B5E78"/>
    <w:rsid w:val="001B7917"/>
    <w:rsid w:val="001D19FD"/>
    <w:rsid w:val="001D38F8"/>
    <w:rsid w:val="001E36F3"/>
    <w:rsid w:val="001E3A36"/>
    <w:rsid w:val="001F1FDC"/>
    <w:rsid w:val="001F24BA"/>
    <w:rsid w:val="001F42C7"/>
    <w:rsid w:val="001F4FCD"/>
    <w:rsid w:val="001F51E9"/>
    <w:rsid w:val="0020419F"/>
    <w:rsid w:val="002059B1"/>
    <w:rsid w:val="00205EB0"/>
    <w:rsid w:val="0020693D"/>
    <w:rsid w:val="00212FCB"/>
    <w:rsid w:val="0021522A"/>
    <w:rsid w:val="00221A15"/>
    <w:rsid w:val="00222BB8"/>
    <w:rsid w:val="00222E27"/>
    <w:rsid w:val="00223299"/>
    <w:rsid w:val="002239E9"/>
    <w:rsid w:val="002245CC"/>
    <w:rsid w:val="0022477B"/>
    <w:rsid w:val="00231884"/>
    <w:rsid w:val="00232E05"/>
    <w:rsid w:val="002338CD"/>
    <w:rsid w:val="00234792"/>
    <w:rsid w:val="00242341"/>
    <w:rsid w:val="0024313B"/>
    <w:rsid w:val="002517A0"/>
    <w:rsid w:val="00252B88"/>
    <w:rsid w:val="00255FBB"/>
    <w:rsid w:val="00263470"/>
    <w:rsid w:val="00263D1E"/>
    <w:rsid w:val="00264DEA"/>
    <w:rsid w:val="00266582"/>
    <w:rsid w:val="00273646"/>
    <w:rsid w:val="002777E9"/>
    <w:rsid w:val="00284A65"/>
    <w:rsid w:val="00286739"/>
    <w:rsid w:val="00287668"/>
    <w:rsid w:val="00292C02"/>
    <w:rsid w:val="00295D27"/>
    <w:rsid w:val="00297A72"/>
    <w:rsid w:val="002A1E9A"/>
    <w:rsid w:val="002A357E"/>
    <w:rsid w:val="002A45BF"/>
    <w:rsid w:val="002A4CD8"/>
    <w:rsid w:val="002A7E49"/>
    <w:rsid w:val="002B3E68"/>
    <w:rsid w:val="002B5921"/>
    <w:rsid w:val="002B7252"/>
    <w:rsid w:val="002C07F0"/>
    <w:rsid w:val="002C1154"/>
    <w:rsid w:val="002C4C75"/>
    <w:rsid w:val="002C72B2"/>
    <w:rsid w:val="002D4E7E"/>
    <w:rsid w:val="002D55F3"/>
    <w:rsid w:val="002E126F"/>
    <w:rsid w:val="002E1E34"/>
    <w:rsid w:val="002E4838"/>
    <w:rsid w:val="002E6EDF"/>
    <w:rsid w:val="002E7964"/>
    <w:rsid w:val="002F0303"/>
    <w:rsid w:val="002F05EB"/>
    <w:rsid w:val="002F1901"/>
    <w:rsid w:val="002F1D65"/>
    <w:rsid w:val="00302BA4"/>
    <w:rsid w:val="00310D51"/>
    <w:rsid w:val="00311E51"/>
    <w:rsid w:val="00317096"/>
    <w:rsid w:val="00322204"/>
    <w:rsid w:val="00325321"/>
    <w:rsid w:val="00326E16"/>
    <w:rsid w:val="00326F21"/>
    <w:rsid w:val="003277E8"/>
    <w:rsid w:val="00330016"/>
    <w:rsid w:val="00331D92"/>
    <w:rsid w:val="00336D04"/>
    <w:rsid w:val="00340ABD"/>
    <w:rsid w:val="00347164"/>
    <w:rsid w:val="00350A72"/>
    <w:rsid w:val="00352506"/>
    <w:rsid w:val="00356F9E"/>
    <w:rsid w:val="00360BA0"/>
    <w:rsid w:val="00373A25"/>
    <w:rsid w:val="0037489D"/>
    <w:rsid w:val="00375B24"/>
    <w:rsid w:val="003802AE"/>
    <w:rsid w:val="003816B6"/>
    <w:rsid w:val="00381A58"/>
    <w:rsid w:val="003828F5"/>
    <w:rsid w:val="003853D9"/>
    <w:rsid w:val="0038768B"/>
    <w:rsid w:val="00391383"/>
    <w:rsid w:val="00391A22"/>
    <w:rsid w:val="00391E1C"/>
    <w:rsid w:val="00393487"/>
    <w:rsid w:val="00393F7D"/>
    <w:rsid w:val="00394C66"/>
    <w:rsid w:val="003A77B6"/>
    <w:rsid w:val="003B4575"/>
    <w:rsid w:val="003B5758"/>
    <w:rsid w:val="003B61D4"/>
    <w:rsid w:val="003C2CD2"/>
    <w:rsid w:val="003C36F5"/>
    <w:rsid w:val="003C41C6"/>
    <w:rsid w:val="003C7F97"/>
    <w:rsid w:val="003D0F28"/>
    <w:rsid w:val="003D271E"/>
    <w:rsid w:val="003D7368"/>
    <w:rsid w:val="003D75D9"/>
    <w:rsid w:val="003E0558"/>
    <w:rsid w:val="003E5512"/>
    <w:rsid w:val="003F027B"/>
    <w:rsid w:val="003F3BF1"/>
    <w:rsid w:val="00400916"/>
    <w:rsid w:val="00401FC3"/>
    <w:rsid w:val="0040418A"/>
    <w:rsid w:val="00412171"/>
    <w:rsid w:val="00412EBA"/>
    <w:rsid w:val="00416224"/>
    <w:rsid w:val="00420EF7"/>
    <w:rsid w:val="004212E3"/>
    <w:rsid w:val="00432082"/>
    <w:rsid w:val="0043310C"/>
    <w:rsid w:val="00435B77"/>
    <w:rsid w:val="00441B16"/>
    <w:rsid w:val="00444232"/>
    <w:rsid w:val="004504C3"/>
    <w:rsid w:val="00450D07"/>
    <w:rsid w:val="00452A15"/>
    <w:rsid w:val="00454AFF"/>
    <w:rsid w:val="00460598"/>
    <w:rsid w:val="00470D07"/>
    <w:rsid w:val="0047169F"/>
    <w:rsid w:val="00477E79"/>
    <w:rsid w:val="00482D6F"/>
    <w:rsid w:val="004832C2"/>
    <w:rsid w:val="004839BD"/>
    <w:rsid w:val="004A2B5E"/>
    <w:rsid w:val="004A3103"/>
    <w:rsid w:val="004A3292"/>
    <w:rsid w:val="004A5563"/>
    <w:rsid w:val="004B0AA4"/>
    <w:rsid w:val="004B20E6"/>
    <w:rsid w:val="004B360D"/>
    <w:rsid w:val="004B6609"/>
    <w:rsid w:val="004B74FA"/>
    <w:rsid w:val="004C4758"/>
    <w:rsid w:val="004D03C1"/>
    <w:rsid w:val="004D0766"/>
    <w:rsid w:val="004D2AA6"/>
    <w:rsid w:val="004E2525"/>
    <w:rsid w:val="004E75B7"/>
    <w:rsid w:val="004E7741"/>
    <w:rsid w:val="0050107B"/>
    <w:rsid w:val="005018D7"/>
    <w:rsid w:val="00503F57"/>
    <w:rsid w:val="005052F1"/>
    <w:rsid w:val="00510D29"/>
    <w:rsid w:val="00513F75"/>
    <w:rsid w:val="0051680E"/>
    <w:rsid w:val="005176B2"/>
    <w:rsid w:val="0052043B"/>
    <w:rsid w:val="005273F9"/>
    <w:rsid w:val="005305F4"/>
    <w:rsid w:val="00531818"/>
    <w:rsid w:val="00534336"/>
    <w:rsid w:val="00537018"/>
    <w:rsid w:val="00550B48"/>
    <w:rsid w:val="00550FB2"/>
    <w:rsid w:val="00551478"/>
    <w:rsid w:val="005514FC"/>
    <w:rsid w:val="00553E52"/>
    <w:rsid w:val="005561A1"/>
    <w:rsid w:val="005575BE"/>
    <w:rsid w:val="005575DD"/>
    <w:rsid w:val="00561BDB"/>
    <w:rsid w:val="00564AA1"/>
    <w:rsid w:val="00565E57"/>
    <w:rsid w:val="005661E0"/>
    <w:rsid w:val="005743AB"/>
    <w:rsid w:val="00576D54"/>
    <w:rsid w:val="005778C5"/>
    <w:rsid w:val="00580FFA"/>
    <w:rsid w:val="005856B5"/>
    <w:rsid w:val="00594B63"/>
    <w:rsid w:val="005A4269"/>
    <w:rsid w:val="005A6222"/>
    <w:rsid w:val="005A7E6F"/>
    <w:rsid w:val="005B09C0"/>
    <w:rsid w:val="005B0E82"/>
    <w:rsid w:val="005B1F61"/>
    <w:rsid w:val="005C1F2E"/>
    <w:rsid w:val="005C48AF"/>
    <w:rsid w:val="005C6F9C"/>
    <w:rsid w:val="005D0EC6"/>
    <w:rsid w:val="005D61E6"/>
    <w:rsid w:val="005D6ABC"/>
    <w:rsid w:val="005E000B"/>
    <w:rsid w:val="005E1CFE"/>
    <w:rsid w:val="005E7E87"/>
    <w:rsid w:val="005F036B"/>
    <w:rsid w:val="005F3EBE"/>
    <w:rsid w:val="006224CE"/>
    <w:rsid w:val="006308FB"/>
    <w:rsid w:val="00632FBD"/>
    <w:rsid w:val="006376FC"/>
    <w:rsid w:val="00640CE8"/>
    <w:rsid w:val="00641076"/>
    <w:rsid w:val="00641C6E"/>
    <w:rsid w:val="00641E06"/>
    <w:rsid w:val="00647C44"/>
    <w:rsid w:val="00647FD5"/>
    <w:rsid w:val="00655CA8"/>
    <w:rsid w:val="00657CF9"/>
    <w:rsid w:val="00667E3E"/>
    <w:rsid w:val="00670126"/>
    <w:rsid w:val="00672200"/>
    <w:rsid w:val="00674D01"/>
    <w:rsid w:val="00675039"/>
    <w:rsid w:val="00681B13"/>
    <w:rsid w:val="00681D4F"/>
    <w:rsid w:val="006848B9"/>
    <w:rsid w:val="00691C8A"/>
    <w:rsid w:val="00692EE7"/>
    <w:rsid w:val="0069792E"/>
    <w:rsid w:val="006A059E"/>
    <w:rsid w:val="006A3B81"/>
    <w:rsid w:val="006A4B0D"/>
    <w:rsid w:val="006A59EA"/>
    <w:rsid w:val="006A652F"/>
    <w:rsid w:val="006B7901"/>
    <w:rsid w:val="006B792C"/>
    <w:rsid w:val="006C11B3"/>
    <w:rsid w:val="006C1C1D"/>
    <w:rsid w:val="006C2645"/>
    <w:rsid w:val="006C3BDC"/>
    <w:rsid w:val="006C4484"/>
    <w:rsid w:val="006C6632"/>
    <w:rsid w:val="006C7331"/>
    <w:rsid w:val="006D247D"/>
    <w:rsid w:val="006D38F6"/>
    <w:rsid w:val="006E67CF"/>
    <w:rsid w:val="006F019A"/>
    <w:rsid w:val="006F08E0"/>
    <w:rsid w:val="006F4C2B"/>
    <w:rsid w:val="0070083D"/>
    <w:rsid w:val="00703F79"/>
    <w:rsid w:val="00704DF1"/>
    <w:rsid w:val="00707CB1"/>
    <w:rsid w:val="007178D1"/>
    <w:rsid w:val="00717B24"/>
    <w:rsid w:val="00722240"/>
    <w:rsid w:val="00724238"/>
    <w:rsid w:val="00725A5A"/>
    <w:rsid w:val="00732773"/>
    <w:rsid w:val="007334B3"/>
    <w:rsid w:val="0073377B"/>
    <w:rsid w:val="0074294D"/>
    <w:rsid w:val="007442CE"/>
    <w:rsid w:val="00751FAB"/>
    <w:rsid w:val="007554C2"/>
    <w:rsid w:val="00760EE3"/>
    <w:rsid w:val="007626C7"/>
    <w:rsid w:val="00777988"/>
    <w:rsid w:val="00780D19"/>
    <w:rsid w:val="0078221B"/>
    <w:rsid w:val="00784913"/>
    <w:rsid w:val="007869F8"/>
    <w:rsid w:val="00787C6D"/>
    <w:rsid w:val="00795B07"/>
    <w:rsid w:val="00796391"/>
    <w:rsid w:val="007A5FD4"/>
    <w:rsid w:val="007A6F58"/>
    <w:rsid w:val="007B3F6C"/>
    <w:rsid w:val="007B4AF9"/>
    <w:rsid w:val="007C18E8"/>
    <w:rsid w:val="007C330A"/>
    <w:rsid w:val="007C498A"/>
    <w:rsid w:val="007E125B"/>
    <w:rsid w:val="007E2BC2"/>
    <w:rsid w:val="007E4379"/>
    <w:rsid w:val="007F0B71"/>
    <w:rsid w:val="007F3401"/>
    <w:rsid w:val="007F4CAA"/>
    <w:rsid w:val="0080759B"/>
    <w:rsid w:val="00811328"/>
    <w:rsid w:val="00817D80"/>
    <w:rsid w:val="00821311"/>
    <w:rsid w:val="008260A9"/>
    <w:rsid w:val="00826F23"/>
    <w:rsid w:val="00836711"/>
    <w:rsid w:val="008370FE"/>
    <w:rsid w:val="00837CD6"/>
    <w:rsid w:val="00841C87"/>
    <w:rsid w:val="00843F60"/>
    <w:rsid w:val="00844558"/>
    <w:rsid w:val="00847EA1"/>
    <w:rsid w:val="00850631"/>
    <w:rsid w:val="0085079E"/>
    <w:rsid w:val="0086505C"/>
    <w:rsid w:val="008672C6"/>
    <w:rsid w:val="0087054C"/>
    <w:rsid w:val="008773FD"/>
    <w:rsid w:val="00887235"/>
    <w:rsid w:val="00893B69"/>
    <w:rsid w:val="00894BED"/>
    <w:rsid w:val="0089646D"/>
    <w:rsid w:val="00896543"/>
    <w:rsid w:val="00897072"/>
    <w:rsid w:val="008A1E54"/>
    <w:rsid w:val="008A5B0A"/>
    <w:rsid w:val="008A5C92"/>
    <w:rsid w:val="008A735F"/>
    <w:rsid w:val="008B227B"/>
    <w:rsid w:val="008B2292"/>
    <w:rsid w:val="008B2F8B"/>
    <w:rsid w:val="008B4C93"/>
    <w:rsid w:val="008B7153"/>
    <w:rsid w:val="008C34AF"/>
    <w:rsid w:val="008C5140"/>
    <w:rsid w:val="008C67CA"/>
    <w:rsid w:val="008C7343"/>
    <w:rsid w:val="008D1FB8"/>
    <w:rsid w:val="008D4D2A"/>
    <w:rsid w:val="008D5657"/>
    <w:rsid w:val="008D64A1"/>
    <w:rsid w:val="008D6BD4"/>
    <w:rsid w:val="008E6B64"/>
    <w:rsid w:val="008F02BC"/>
    <w:rsid w:val="008F1F24"/>
    <w:rsid w:val="008F4217"/>
    <w:rsid w:val="008F4317"/>
    <w:rsid w:val="008F7FD7"/>
    <w:rsid w:val="0090369F"/>
    <w:rsid w:val="00907027"/>
    <w:rsid w:val="0091002F"/>
    <w:rsid w:val="009106FA"/>
    <w:rsid w:val="00914FE5"/>
    <w:rsid w:val="00915B9E"/>
    <w:rsid w:val="00917D8B"/>
    <w:rsid w:val="0092051D"/>
    <w:rsid w:val="00920B71"/>
    <w:rsid w:val="00921F7C"/>
    <w:rsid w:val="0092605E"/>
    <w:rsid w:val="009269BC"/>
    <w:rsid w:val="00931509"/>
    <w:rsid w:val="00932F65"/>
    <w:rsid w:val="00933D25"/>
    <w:rsid w:val="00935FB8"/>
    <w:rsid w:val="009406B9"/>
    <w:rsid w:val="00943677"/>
    <w:rsid w:val="0094503D"/>
    <w:rsid w:val="0094547E"/>
    <w:rsid w:val="00961F88"/>
    <w:rsid w:val="00962D4F"/>
    <w:rsid w:val="0096476F"/>
    <w:rsid w:val="009652DA"/>
    <w:rsid w:val="009662DD"/>
    <w:rsid w:val="009711F8"/>
    <w:rsid w:val="00974952"/>
    <w:rsid w:val="00976064"/>
    <w:rsid w:val="009767FF"/>
    <w:rsid w:val="00991884"/>
    <w:rsid w:val="009926FE"/>
    <w:rsid w:val="009A4CEA"/>
    <w:rsid w:val="009A749F"/>
    <w:rsid w:val="009B1204"/>
    <w:rsid w:val="009B2290"/>
    <w:rsid w:val="009B3013"/>
    <w:rsid w:val="009C2EF2"/>
    <w:rsid w:val="009C35CD"/>
    <w:rsid w:val="009C3E07"/>
    <w:rsid w:val="009C430B"/>
    <w:rsid w:val="009C5B8B"/>
    <w:rsid w:val="009D2E26"/>
    <w:rsid w:val="009D360E"/>
    <w:rsid w:val="009E1E14"/>
    <w:rsid w:val="009E470F"/>
    <w:rsid w:val="009F4867"/>
    <w:rsid w:val="009F4DBD"/>
    <w:rsid w:val="009F7260"/>
    <w:rsid w:val="00A004B2"/>
    <w:rsid w:val="00A03975"/>
    <w:rsid w:val="00A07925"/>
    <w:rsid w:val="00A11546"/>
    <w:rsid w:val="00A116BF"/>
    <w:rsid w:val="00A11BA2"/>
    <w:rsid w:val="00A13879"/>
    <w:rsid w:val="00A15144"/>
    <w:rsid w:val="00A17D3A"/>
    <w:rsid w:val="00A21BC3"/>
    <w:rsid w:val="00A26274"/>
    <w:rsid w:val="00A2684B"/>
    <w:rsid w:val="00A2684C"/>
    <w:rsid w:val="00A273ED"/>
    <w:rsid w:val="00A3419A"/>
    <w:rsid w:val="00A50433"/>
    <w:rsid w:val="00A551AC"/>
    <w:rsid w:val="00A6084B"/>
    <w:rsid w:val="00A64073"/>
    <w:rsid w:val="00A70E5E"/>
    <w:rsid w:val="00A71198"/>
    <w:rsid w:val="00A75B2B"/>
    <w:rsid w:val="00A768C0"/>
    <w:rsid w:val="00A76DA7"/>
    <w:rsid w:val="00A77CA7"/>
    <w:rsid w:val="00A802EB"/>
    <w:rsid w:val="00A820C8"/>
    <w:rsid w:val="00A826AF"/>
    <w:rsid w:val="00A87345"/>
    <w:rsid w:val="00A901FB"/>
    <w:rsid w:val="00A90A62"/>
    <w:rsid w:val="00A978EC"/>
    <w:rsid w:val="00AA2492"/>
    <w:rsid w:val="00AA5A3E"/>
    <w:rsid w:val="00AA7624"/>
    <w:rsid w:val="00AB274B"/>
    <w:rsid w:val="00AB7920"/>
    <w:rsid w:val="00AB7EEA"/>
    <w:rsid w:val="00AC2AF4"/>
    <w:rsid w:val="00AC5222"/>
    <w:rsid w:val="00AC7389"/>
    <w:rsid w:val="00AC7803"/>
    <w:rsid w:val="00AE5237"/>
    <w:rsid w:val="00AF2F11"/>
    <w:rsid w:val="00B04EBC"/>
    <w:rsid w:val="00B10FFA"/>
    <w:rsid w:val="00B11530"/>
    <w:rsid w:val="00B1164D"/>
    <w:rsid w:val="00B11776"/>
    <w:rsid w:val="00B160B4"/>
    <w:rsid w:val="00B20B05"/>
    <w:rsid w:val="00B22BA1"/>
    <w:rsid w:val="00B24830"/>
    <w:rsid w:val="00B32C29"/>
    <w:rsid w:val="00B40358"/>
    <w:rsid w:val="00B416AA"/>
    <w:rsid w:val="00B442AD"/>
    <w:rsid w:val="00B4443A"/>
    <w:rsid w:val="00B46F3F"/>
    <w:rsid w:val="00B62232"/>
    <w:rsid w:val="00B63162"/>
    <w:rsid w:val="00B65062"/>
    <w:rsid w:val="00B65235"/>
    <w:rsid w:val="00B702CA"/>
    <w:rsid w:val="00B805A4"/>
    <w:rsid w:val="00B81944"/>
    <w:rsid w:val="00B84B74"/>
    <w:rsid w:val="00B93BDE"/>
    <w:rsid w:val="00B93E00"/>
    <w:rsid w:val="00BA0C1B"/>
    <w:rsid w:val="00BA0D4A"/>
    <w:rsid w:val="00BA38EE"/>
    <w:rsid w:val="00BA5417"/>
    <w:rsid w:val="00BA585E"/>
    <w:rsid w:val="00BA66FE"/>
    <w:rsid w:val="00BB18C4"/>
    <w:rsid w:val="00BB3B8C"/>
    <w:rsid w:val="00BB3DC6"/>
    <w:rsid w:val="00BC2049"/>
    <w:rsid w:val="00BC4FC5"/>
    <w:rsid w:val="00BC52F1"/>
    <w:rsid w:val="00BC7686"/>
    <w:rsid w:val="00BD1C64"/>
    <w:rsid w:val="00BD4B24"/>
    <w:rsid w:val="00BD4B60"/>
    <w:rsid w:val="00BD5C6C"/>
    <w:rsid w:val="00BD74E6"/>
    <w:rsid w:val="00BE36A0"/>
    <w:rsid w:val="00BE6D3E"/>
    <w:rsid w:val="00BE7D2D"/>
    <w:rsid w:val="00BF14A9"/>
    <w:rsid w:val="00BF396C"/>
    <w:rsid w:val="00BF558F"/>
    <w:rsid w:val="00C01658"/>
    <w:rsid w:val="00C05D74"/>
    <w:rsid w:val="00C061EA"/>
    <w:rsid w:val="00C06A6B"/>
    <w:rsid w:val="00C07997"/>
    <w:rsid w:val="00C10055"/>
    <w:rsid w:val="00C14421"/>
    <w:rsid w:val="00C150E7"/>
    <w:rsid w:val="00C17E4B"/>
    <w:rsid w:val="00C3021B"/>
    <w:rsid w:val="00C34F09"/>
    <w:rsid w:val="00C433A0"/>
    <w:rsid w:val="00C51A35"/>
    <w:rsid w:val="00C555E7"/>
    <w:rsid w:val="00C55BFD"/>
    <w:rsid w:val="00C56570"/>
    <w:rsid w:val="00C577EF"/>
    <w:rsid w:val="00C67F53"/>
    <w:rsid w:val="00C70230"/>
    <w:rsid w:val="00C71723"/>
    <w:rsid w:val="00C723A7"/>
    <w:rsid w:val="00C7754D"/>
    <w:rsid w:val="00C82D30"/>
    <w:rsid w:val="00C84D3F"/>
    <w:rsid w:val="00C93DB7"/>
    <w:rsid w:val="00C95C99"/>
    <w:rsid w:val="00C97807"/>
    <w:rsid w:val="00CA7D5B"/>
    <w:rsid w:val="00CB0478"/>
    <w:rsid w:val="00CB103F"/>
    <w:rsid w:val="00CB1A16"/>
    <w:rsid w:val="00CB259B"/>
    <w:rsid w:val="00CB2E37"/>
    <w:rsid w:val="00CB35A6"/>
    <w:rsid w:val="00CB71D4"/>
    <w:rsid w:val="00CC3512"/>
    <w:rsid w:val="00CC6D5F"/>
    <w:rsid w:val="00CD1FD8"/>
    <w:rsid w:val="00CE0B13"/>
    <w:rsid w:val="00CE1D76"/>
    <w:rsid w:val="00CE3060"/>
    <w:rsid w:val="00CF2293"/>
    <w:rsid w:val="00D00104"/>
    <w:rsid w:val="00D02F54"/>
    <w:rsid w:val="00D03BE4"/>
    <w:rsid w:val="00D057F1"/>
    <w:rsid w:val="00D05BDD"/>
    <w:rsid w:val="00D06FFB"/>
    <w:rsid w:val="00D0731E"/>
    <w:rsid w:val="00D07658"/>
    <w:rsid w:val="00D17E13"/>
    <w:rsid w:val="00D20E13"/>
    <w:rsid w:val="00D31734"/>
    <w:rsid w:val="00D33DC8"/>
    <w:rsid w:val="00D4184E"/>
    <w:rsid w:val="00D42C8D"/>
    <w:rsid w:val="00D43043"/>
    <w:rsid w:val="00D45A88"/>
    <w:rsid w:val="00D52815"/>
    <w:rsid w:val="00D52F2F"/>
    <w:rsid w:val="00D54B48"/>
    <w:rsid w:val="00D56E39"/>
    <w:rsid w:val="00D7236A"/>
    <w:rsid w:val="00D767E1"/>
    <w:rsid w:val="00D7724E"/>
    <w:rsid w:val="00D82531"/>
    <w:rsid w:val="00D85FE3"/>
    <w:rsid w:val="00D919FF"/>
    <w:rsid w:val="00D940DF"/>
    <w:rsid w:val="00D97F90"/>
    <w:rsid w:val="00DA0F8C"/>
    <w:rsid w:val="00DA183D"/>
    <w:rsid w:val="00DA2EEA"/>
    <w:rsid w:val="00DA3670"/>
    <w:rsid w:val="00DA666A"/>
    <w:rsid w:val="00DA6DF4"/>
    <w:rsid w:val="00DB3B89"/>
    <w:rsid w:val="00DB5393"/>
    <w:rsid w:val="00DC1487"/>
    <w:rsid w:val="00DC17C2"/>
    <w:rsid w:val="00DC2F4E"/>
    <w:rsid w:val="00DC5249"/>
    <w:rsid w:val="00DC6E6B"/>
    <w:rsid w:val="00DC7534"/>
    <w:rsid w:val="00DD0218"/>
    <w:rsid w:val="00DD0A31"/>
    <w:rsid w:val="00DD159C"/>
    <w:rsid w:val="00DD296F"/>
    <w:rsid w:val="00DD4945"/>
    <w:rsid w:val="00DD4E7B"/>
    <w:rsid w:val="00DE0CB1"/>
    <w:rsid w:val="00DE3EC0"/>
    <w:rsid w:val="00DE3EE9"/>
    <w:rsid w:val="00DE65A1"/>
    <w:rsid w:val="00DF0351"/>
    <w:rsid w:val="00DF5893"/>
    <w:rsid w:val="00DF5E4B"/>
    <w:rsid w:val="00E04B43"/>
    <w:rsid w:val="00E051A5"/>
    <w:rsid w:val="00E12B46"/>
    <w:rsid w:val="00E13622"/>
    <w:rsid w:val="00E215A0"/>
    <w:rsid w:val="00E27CDA"/>
    <w:rsid w:val="00E3093D"/>
    <w:rsid w:val="00E3146E"/>
    <w:rsid w:val="00E31721"/>
    <w:rsid w:val="00E36CA2"/>
    <w:rsid w:val="00E41E5D"/>
    <w:rsid w:val="00E42BA0"/>
    <w:rsid w:val="00E44B8D"/>
    <w:rsid w:val="00E44F11"/>
    <w:rsid w:val="00E466E3"/>
    <w:rsid w:val="00E50D3F"/>
    <w:rsid w:val="00E64671"/>
    <w:rsid w:val="00E651F0"/>
    <w:rsid w:val="00E67A7A"/>
    <w:rsid w:val="00E67C7F"/>
    <w:rsid w:val="00E70A06"/>
    <w:rsid w:val="00E74401"/>
    <w:rsid w:val="00E775EF"/>
    <w:rsid w:val="00E81B2A"/>
    <w:rsid w:val="00E82D6C"/>
    <w:rsid w:val="00E8601A"/>
    <w:rsid w:val="00E904E3"/>
    <w:rsid w:val="00E91210"/>
    <w:rsid w:val="00E93CFD"/>
    <w:rsid w:val="00E95C3F"/>
    <w:rsid w:val="00E95E12"/>
    <w:rsid w:val="00E977D9"/>
    <w:rsid w:val="00EA781C"/>
    <w:rsid w:val="00EA7C12"/>
    <w:rsid w:val="00EB088F"/>
    <w:rsid w:val="00EB4616"/>
    <w:rsid w:val="00EB5F61"/>
    <w:rsid w:val="00EB707D"/>
    <w:rsid w:val="00EC00DE"/>
    <w:rsid w:val="00ED0141"/>
    <w:rsid w:val="00ED0680"/>
    <w:rsid w:val="00EE10C7"/>
    <w:rsid w:val="00EE545C"/>
    <w:rsid w:val="00EE6F5D"/>
    <w:rsid w:val="00F06271"/>
    <w:rsid w:val="00F10939"/>
    <w:rsid w:val="00F15882"/>
    <w:rsid w:val="00F1673F"/>
    <w:rsid w:val="00F2329B"/>
    <w:rsid w:val="00F30540"/>
    <w:rsid w:val="00F327E1"/>
    <w:rsid w:val="00F42C3E"/>
    <w:rsid w:val="00F444E2"/>
    <w:rsid w:val="00F451DB"/>
    <w:rsid w:val="00F51CB5"/>
    <w:rsid w:val="00F520EC"/>
    <w:rsid w:val="00F524FB"/>
    <w:rsid w:val="00F5277F"/>
    <w:rsid w:val="00F544DE"/>
    <w:rsid w:val="00F54525"/>
    <w:rsid w:val="00F57BBB"/>
    <w:rsid w:val="00F608A3"/>
    <w:rsid w:val="00F61BC3"/>
    <w:rsid w:val="00F654B9"/>
    <w:rsid w:val="00F76AC3"/>
    <w:rsid w:val="00F76BBD"/>
    <w:rsid w:val="00F824AB"/>
    <w:rsid w:val="00F837D8"/>
    <w:rsid w:val="00F86761"/>
    <w:rsid w:val="00F92BAF"/>
    <w:rsid w:val="00F9346A"/>
    <w:rsid w:val="00F96C99"/>
    <w:rsid w:val="00FB13A3"/>
    <w:rsid w:val="00FB4CD4"/>
    <w:rsid w:val="00FC0E16"/>
    <w:rsid w:val="00FC26FD"/>
    <w:rsid w:val="00FC2C0C"/>
    <w:rsid w:val="00FC2CC3"/>
    <w:rsid w:val="00FC3462"/>
    <w:rsid w:val="00FC3F16"/>
    <w:rsid w:val="00FC4087"/>
    <w:rsid w:val="00FC5186"/>
    <w:rsid w:val="00FD05B4"/>
    <w:rsid w:val="00FE14FB"/>
    <w:rsid w:val="00FE5E5D"/>
    <w:rsid w:val="00FF2108"/>
    <w:rsid w:val="01116C17"/>
    <w:rsid w:val="012421CF"/>
    <w:rsid w:val="01255E11"/>
    <w:rsid w:val="012F630B"/>
    <w:rsid w:val="014D453B"/>
    <w:rsid w:val="01614DE1"/>
    <w:rsid w:val="017221C0"/>
    <w:rsid w:val="0183657A"/>
    <w:rsid w:val="01966F7E"/>
    <w:rsid w:val="01AE7E53"/>
    <w:rsid w:val="01CA6E8C"/>
    <w:rsid w:val="01CB491C"/>
    <w:rsid w:val="01FF3E04"/>
    <w:rsid w:val="020069D9"/>
    <w:rsid w:val="020404F8"/>
    <w:rsid w:val="021B058E"/>
    <w:rsid w:val="0223533F"/>
    <w:rsid w:val="022D2217"/>
    <w:rsid w:val="024F31A3"/>
    <w:rsid w:val="026B583E"/>
    <w:rsid w:val="029D1A6D"/>
    <w:rsid w:val="02A36A03"/>
    <w:rsid w:val="02FA087A"/>
    <w:rsid w:val="030955F1"/>
    <w:rsid w:val="031A0163"/>
    <w:rsid w:val="03582280"/>
    <w:rsid w:val="036C6556"/>
    <w:rsid w:val="039B39C8"/>
    <w:rsid w:val="03F65BA5"/>
    <w:rsid w:val="041E2DD6"/>
    <w:rsid w:val="04234081"/>
    <w:rsid w:val="042A6CC2"/>
    <w:rsid w:val="04457EA8"/>
    <w:rsid w:val="046D3F8A"/>
    <w:rsid w:val="04927073"/>
    <w:rsid w:val="049708DB"/>
    <w:rsid w:val="04D5471E"/>
    <w:rsid w:val="05001814"/>
    <w:rsid w:val="050C4AB7"/>
    <w:rsid w:val="05177B87"/>
    <w:rsid w:val="051E5AD8"/>
    <w:rsid w:val="053D3B53"/>
    <w:rsid w:val="054C0061"/>
    <w:rsid w:val="05716AEB"/>
    <w:rsid w:val="05725BBD"/>
    <w:rsid w:val="057E39EA"/>
    <w:rsid w:val="05BA7B2A"/>
    <w:rsid w:val="05BE2845"/>
    <w:rsid w:val="05BF4B29"/>
    <w:rsid w:val="06010083"/>
    <w:rsid w:val="0613421C"/>
    <w:rsid w:val="06406E4D"/>
    <w:rsid w:val="06533F2F"/>
    <w:rsid w:val="065A2DFB"/>
    <w:rsid w:val="065A3664"/>
    <w:rsid w:val="065D4EA0"/>
    <w:rsid w:val="06B9722A"/>
    <w:rsid w:val="06C629EF"/>
    <w:rsid w:val="06D72F99"/>
    <w:rsid w:val="06F0708D"/>
    <w:rsid w:val="070A3B25"/>
    <w:rsid w:val="071C41F5"/>
    <w:rsid w:val="074505FD"/>
    <w:rsid w:val="07493CDF"/>
    <w:rsid w:val="075D7D60"/>
    <w:rsid w:val="076311BF"/>
    <w:rsid w:val="0769750F"/>
    <w:rsid w:val="077C7393"/>
    <w:rsid w:val="078706DC"/>
    <w:rsid w:val="078B53F1"/>
    <w:rsid w:val="0792019A"/>
    <w:rsid w:val="07921E90"/>
    <w:rsid w:val="07B418B0"/>
    <w:rsid w:val="07C457A0"/>
    <w:rsid w:val="07C73B46"/>
    <w:rsid w:val="07D52149"/>
    <w:rsid w:val="07DC393D"/>
    <w:rsid w:val="08026BED"/>
    <w:rsid w:val="0814475F"/>
    <w:rsid w:val="0816192B"/>
    <w:rsid w:val="085A2CB7"/>
    <w:rsid w:val="088C4F30"/>
    <w:rsid w:val="08907111"/>
    <w:rsid w:val="08C07A25"/>
    <w:rsid w:val="08C27A09"/>
    <w:rsid w:val="08E55039"/>
    <w:rsid w:val="08E805C4"/>
    <w:rsid w:val="08F92FC6"/>
    <w:rsid w:val="0906391B"/>
    <w:rsid w:val="0909318D"/>
    <w:rsid w:val="09615DFE"/>
    <w:rsid w:val="096B0379"/>
    <w:rsid w:val="09A40AEB"/>
    <w:rsid w:val="09AA7C34"/>
    <w:rsid w:val="09CE6041"/>
    <w:rsid w:val="09DC5A9B"/>
    <w:rsid w:val="0A2C2DC7"/>
    <w:rsid w:val="0A577F5C"/>
    <w:rsid w:val="0A660B31"/>
    <w:rsid w:val="0AAE031E"/>
    <w:rsid w:val="0AE35EAC"/>
    <w:rsid w:val="0B347555"/>
    <w:rsid w:val="0B3C4C42"/>
    <w:rsid w:val="0B5A1986"/>
    <w:rsid w:val="0B69004A"/>
    <w:rsid w:val="0B947AFB"/>
    <w:rsid w:val="0BA97CF0"/>
    <w:rsid w:val="0BAC4FF1"/>
    <w:rsid w:val="0BC2172B"/>
    <w:rsid w:val="0BC85F14"/>
    <w:rsid w:val="0BE41363"/>
    <w:rsid w:val="0BEA5D72"/>
    <w:rsid w:val="0C3209E5"/>
    <w:rsid w:val="0C88699E"/>
    <w:rsid w:val="0CA45F2A"/>
    <w:rsid w:val="0CF705EB"/>
    <w:rsid w:val="0D04320A"/>
    <w:rsid w:val="0D0802C7"/>
    <w:rsid w:val="0D346C35"/>
    <w:rsid w:val="0D4835FB"/>
    <w:rsid w:val="0D545E3C"/>
    <w:rsid w:val="0D6E7AB9"/>
    <w:rsid w:val="0D891A5B"/>
    <w:rsid w:val="0D906439"/>
    <w:rsid w:val="0D90725F"/>
    <w:rsid w:val="0DA02E5C"/>
    <w:rsid w:val="0DAD4AFF"/>
    <w:rsid w:val="0DED2E39"/>
    <w:rsid w:val="0DF4519A"/>
    <w:rsid w:val="0E2163B9"/>
    <w:rsid w:val="0E385D10"/>
    <w:rsid w:val="0E3E6BC6"/>
    <w:rsid w:val="0E790296"/>
    <w:rsid w:val="0E841818"/>
    <w:rsid w:val="0EF27DE0"/>
    <w:rsid w:val="0EF36F85"/>
    <w:rsid w:val="0F1F4D1C"/>
    <w:rsid w:val="0F262781"/>
    <w:rsid w:val="0F3B79A1"/>
    <w:rsid w:val="0F860340"/>
    <w:rsid w:val="0F91491B"/>
    <w:rsid w:val="101F117E"/>
    <w:rsid w:val="10275023"/>
    <w:rsid w:val="10461377"/>
    <w:rsid w:val="10673769"/>
    <w:rsid w:val="10711467"/>
    <w:rsid w:val="10821FA0"/>
    <w:rsid w:val="10A828F0"/>
    <w:rsid w:val="10E662BD"/>
    <w:rsid w:val="11032DA9"/>
    <w:rsid w:val="11246674"/>
    <w:rsid w:val="113D1E2A"/>
    <w:rsid w:val="116E4396"/>
    <w:rsid w:val="117975EA"/>
    <w:rsid w:val="11863B4D"/>
    <w:rsid w:val="11B95246"/>
    <w:rsid w:val="11EA05E3"/>
    <w:rsid w:val="122056C7"/>
    <w:rsid w:val="12512C4E"/>
    <w:rsid w:val="126A0C24"/>
    <w:rsid w:val="12777B8F"/>
    <w:rsid w:val="12B64906"/>
    <w:rsid w:val="12BF5528"/>
    <w:rsid w:val="13057F7A"/>
    <w:rsid w:val="13405ABF"/>
    <w:rsid w:val="13780E1A"/>
    <w:rsid w:val="137911BD"/>
    <w:rsid w:val="138702E0"/>
    <w:rsid w:val="13BE7060"/>
    <w:rsid w:val="13D85203"/>
    <w:rsid w:val="13F325D9"/>
    <w:rsid w:val="140369F8"/>
    <w:rsid w:val="14093486"/>
    <w:rsid w:val="142A135C"/>
    <w:rsid w:val="146B1018"/>
    <w:rsid w:val="14824B0B"/>
    <w:rsid w:val="14C35F5D"/>
    <w:rsid w:val="14D12245"/>
    <w:rsid w:val="14D22949"/>
    <w:rsid w:val="15047D27"/>
    <w:rsid w:val="150F364D"/>
    <w:rsid w:val="15186DA2"/>
    <w:rsid w:val="151A1017"/>
    <w:rsid w:val="153F7896"/>
    <w:rsid w:val="15611FD8"/>
    <w:rsid w:val="15647C74"/>
    <w:rsid w:val="15842114"/>
    <w:rsid w:val="15AE46FE"/>
    <w:rsid w:val="15C108B3"/>
    <w:rsid w:val="15DC625D"/>
    <w:rsid w:val="15E117F3"/>
    <w:rsid w:val="15E94D21"/>
    <w:rsid w:val="15FB3574"/>
    <w:rsid w:val="16117A7F"/>
    <w:rsid w:val="16121B07"/>
    <w:rsid w:val="16873B87"/>
    <w:rsid w:val="169D371E"/>
    <w:rsid w:val="16AD7ED9"/>
    <w:rsid w:val="16CF7654"/>
    <w:rsid w:val="16E33319"/>
    <w:rsid w:val="17131FD6"/>
    <w:rsid w:val="1727728A"/>
    <w:rsid w:val="17602C1B"/>
    <w:rsid w:val="17724E69"/>
    <w:rsid w:val="178739F3"/>
    <w:rsid w:val="1793427B"/>
    <w:rsid w:val="17CB488D"/>
    <w:rsid w:val="17CB781E"/>
    <w:rsid w:val="17DC5B65"/>
    <w:rsid w:val="17DE2DF0"/>
    <w:rsid w:val="17E27274"/>
    <w:rsid w:val="182A0043"/>
    <w:rsid w:val="184B20EF"/>
    <w:rsid w:val="184D083A"/>
    <w:rsid w:val="184D4577"/>
    <w:rsid w:val="186B29A4"/>
    <w:rsid w:val="186D4A63"/>
    <w:rsid w:val="187262BB"/>
    <w:rsid w:val="1885012C"/>
    <w:rsid w:val="188C3829"/>
    <w:rsid w:val="18BD559E"/>
    <w:rsid w:val="18E04C77"/>
    <w:rsid w:val="18E1523E"/>
    <w:rsid w:val="18F022D0"/>
    <w:rsid w:val="1914720B"/>
    <w:rsid w:val="19A35C22"/>
    <w:rsid w:val="19DF4836"/>
    <w:rsid w:val="1A0E5C9B"/>
    <w:rsid w:val="1A141B03"/>
    <w:rsid w:val="1A1D7F05"/>
    <w:rsid w:val="1A266BC5"/>
    <w:rsid w:val="1A34611E"/>
    <w:rsid w:val="1AA93011"/>
    <w:rsid w:val="1AB1031C"/>
    <w:rsid w:val="1AC373C0"/>
    <w:rsid w:val="1B160870"/>
    <w:rsid w:val="1B4B1AC5"/>
    <w:rsid w:val="1B4F76A0"/>
    <w:rsid w:val="1BA24045"/>
    <w:rsid w:val="1BAB21A8"/>
    <w:rsid w:val="1BD45D2C"/>
    <w:rsid w:val="1BEF2847"/>
    <w:rsid w:val="1C1C4524"/>
    <w:rsid w:val="1C20236B"/>
    <w:rsid w:val="1C3746DF"/>
    <w:rsid w:val="1C3A27E0"/>
    <w:rsid w:val="1C6B3D72"/>
    <w:rsid w:val="1C7C0056"/>
    <w:rsid w:val="1C906E4D"/>
    <w:rsid w:val="1CAC3ACF"/>
    <w:rsid w:val="1CD85B4D"/>
    <w:rsid w:val="1CDC0692"/>
    <w:rsid w:val="1D091C8D"/>
    <w:rsid w:val="1D1444E7"/>
    <w:rsid w:val="1D4245D9"/>
    <w:rsid w:val="1D4A7063"/>
    <w:rsid w:val="1D662F49"/>
    <w:rsid w:val="1DBB40B1"/>
    <w:rsid w:val="1DD53D74"/>
    <w:rsid w:val="1DD7797F"/>
    <w:rsid w:val="1DEE4F6D"/>
    <w:rsid w:val="1DF16DA3"/>
    <w:rsid w:val="1E372B89"/>
    <w:rsid w:val="1E400C55"/>
    <w:rsid w:val="1E493FE6"/>
    <w:rsid w:val="1E8F2DDE"/>
    <w:rsid w:val="1EA2099C"/>
    <w:rsid w:val="1EB3508A"/>
    <w:rsid w:val="1EE84B2F"/>
    <w:rsid w:val="1EF1706C"/>
    <w:rsid w:val="1EF77AB1"/>
    <w:rsid w:val="1EFC68F7"/>
    <w:rsid w:val="1F712173"/>
    <w:rsid w:val="1FB26F13"/>
    <w:rsid w:val="1FC07D58"/>
    <w:rsid w:val="1FCB37F1"/>
    <w:rsid w:val="1FD1234F"/>
    <w:rsid w:val="1FEA0313"/>
    <w:rsid w:val="1FEE5FDD"/>
    <w:rsid w:val="1FEF58A4"/>
    <w:rsid w:val="2028004B"/>
    <w:rsid w:val="207006F0"/>
    <w:rsid w:val="209540FD"/>
    <w:rsid w:val="20A85A41"/>
    <w:rsid w:val="20AD3576"/>
    <w:rsid w:val="20D16922"/>
    <w:rsid w:val="20ED26C7"/>
    <w:rsid w:val="20FA604C"/>
    <w:rsid w:val="213409DD"/>
    <w:rsid w:val="21935A00"/>
    <w:rsid w:val="21A8165C"/>
    <w:rsid w:val="21AB14A5"/>
    <w:rsid w:val="21AF51EF"/>
    <w:rsid w:val="21B16A61"/>
    <w:rsid w:val="21F21DB6"/>
    <w:rsid w:val="22121A20"/>
    <w:rsid w:val="22417705"/>
    <w:rsid w:val="226F1D2B"/>
    <w:rsid w:val="22864DEE"/>
    <w:rsid w:val="22943CD7"/>
    <w:rsid w:val="22BB6CFE"/>
    <w:rsid w:val="22D149CC"/>
    <w:rsid w:val="22F97CAF"/>
    <w:rsid w:val="23010066"/>
    <w:rsid w:val="23541AE3"/>
    <w:rsid w:val="23597958"/>
    <w:rsid w:val="239C0712"/>
    <w:rsid w:val="23BF788A"/>
    <w:rsid w:val="23C32A40"/>
    <w:rsid w:val="23C57AF1"/>
    <w:rsid w:val="2404189E"/>
    <w:rsid w:val="24081E92"/>
    <w:rsid w:val="241E5EC8"/>
    <w:rsid w:val="244E0A70"/>
    <w:rsid w:val="248330FD"/>
    <w:rsid w:val="24847341"/>
    <w:rsid w:val="249A14BF"/>
    <w:rsid w:val="24E24FA7"/>
    <w:rsid w:val="24E52332"/>
    <w:rsid w:val="24E91832"/>
    <w:rsid w:val="24E97783"/>
    <w:rsid w:val="252B2B16"/>
    <w:rsid w:val="25523D96"/>
    <w:rsid w:val="255C4A09"/>
    <w:rsid w:val="258B39A0"/>
    <w:rsid w:val="25A7490B"/>
    <w:rsid w:val="25B83348"/>
    <w:rsid w:val="25BF27E6"/>
    <w:rsid w:val="261D52B6"/>
    <w:rsid w:val="26601364"/>
    <w:rsid w:val="266E4766"/>
    <w:rsid w:val="26A137F9"/>
    <w:rsid w:val="26C4569A"/>
    <w:rsid w:val="26DC6118"/>
    <w:rsid w:val="26E82A1A"/>
    <w:rsid w:val="27075091"/>
    <w:rsid w:val="270D70BE"/>
    <w:rsid w:val="27167951"/>
    <w:rsid w:val="27431FB9"/>
    <w:rsid w:val="27777368"/>
    <w:rsid w:val="27785E2C"/>
    <w:rsid w:val="27872A1E"/>
    <w:rsid w:val="278F25DD"/>
    <w:rsid w:val="279F5ED5"/>
    <w:rsid w:val="27BE70CB"/>
    <w:rsid w:val="27CB287A"/>
    <w:rsid w:val="27FB320A"/>
    <w:rsid w:val="28120424"/>
    <w:rsid w:val="281C3A3B"/>
    <w:rsid w:val="28240B74"/>
    <w:rsid w:val="28475419"/>
    <w:rsid w:val="28536BD2"/>
    <w:rsid w:val="286476AA"/>
    <w:rsid w:val="286B4391"/>
    <w:rsid w:val="286C28CF"/>
    <w:rsid w:val="287C7352"/>
    <w:rsid w:val="28844AD8"/>
    <w:rsid w:val="28B04FB0"/>
    <w:rsid w:val="28BC08FE"/>
    <w:rsid w:val="290B79FF"/>
    <w:rsid w:val="291B536E"/>
    <w:rsid w:val="29432252"/>
    <w:rsid w:val="294A19E3"/>
    <w:rsid w:val="29593B3E"/>
    <w:rsid w:val="296C0ECA"/>
    <w:rsid w:val="298F4B90"/>
    <w:rsid w:val="299B6FE9"/>
    <w:rsid w:val="29A6050E"/>
    <w:rsid w:val="29AB56EF"/>
    <w:rsid w:val="29CE336C"/>
    <w:rsid w:val="29FA7271"/>
    <w:rsid w:val="2A4D4BCD"/>
    <w:rsid w:val="2A4F6CCE"/>
    <w:rsid w:val="2A5B1363"/>
    <w:rsid w:val="2AEE6307"/>
    <w:rsid w:val="2B1832CA"/>
    <w:rsid w:val="2B375D7A"/>
    <w:rsid w:val="2B4331AB"/>
    <w:rsid w:val="2B705A2D"/>
    <w:rsid w:val="2BA10F33"/>
    <w:rsid w:val="2BC93786"/>
    <w:rsid w:val="2C1864E6"/>
    <w:rsid w:val="2C3A0870"/>
    <w:rsid w:val="2C8011EE"/>
    <w:rsid w:val="2D0A2382"/>
    <w:rsid w:val="2D1512DE"/>
    <w:rsid w:val="2D264D59"/>
    <w:rsid w:val="2D357439"/>
    <w:rsid w:val="2D7206C5"/>
    <w:rsid w:val="2D8D0184"/>
    <w:rsid w:val="2D8F06E1"/>
    <w:rsid w:val="2DC7077B"/>
    <w:rsid w:val="2DCB2362"/>
    <w:rsid w:val="2E0A468B"/>
    <w:rsid w:val="2E205E6B"/>
    <w:rsid w:val="2E446B40"/>
    <w:rsid w:val="2E4F59A0"/>
    <w:rsid w:val="2E5107E8"/>
    <w:rsid w:val="2EAE3E7A"/>
    <w:rsid w:val="2EB56878"/>
    <w:rsid w:val="2EC445A2"/>
    <w:rsid w:val="2EF345D1"/>
    <w:rsid w:val="2EFF0F8B"/>
    <w:rsid w:val="2F031BBC"/>
    <w:rsid w:val="2F3C21C7"/>
    <w:rsid w:val="2F6C2B0C"/>
    <w:rsid w:val="2F6E79B4"/>
    <w:rsid w:val="2FBC20DF"/>
    <w:rsid w:val="2FD617EF"/>
    <w:rsid w:val="2FE26273"/>
    <w:rsid w:val="2FF1592F"/>
    <w:rsid w:val="301D2C8F"/>
    <w:rsid w:val="303C01A4"/>
    <w:rsid w:val="303C3B5B"/>
    <w:rsid w:val="3067494C"/>
    <w:rsid w:val="30696C19"/>
    <w:rsid w:val="307C3FF7"/>
    <w:rsid w:val="30862C89"/>
    <w:rsid w:val="30BF41E6"/>
    <w:rsid w:val="31145C57"/>
    <w:rsid w:val="312435BA"/>
    <w:rsid w:val="313D4A17"/>
    <w:rsid w:val="314B3832"/>
    <w:rsid w:val="316A4AA6"/>
    <w:rsid w:val="318A4418"/>
    <w:rsid w:val="318F50D4"/>
    <w:rsid w:val="31954E50"/>
    <w:rsid w:val="31D470F1"/>
    <w:rsid w:val="31FF607E"/>
    <w:rsid w:val="320527E1"/>
    <w:rsid w:val="324063AC"/>
    <w:rsid w:val="325A27E0"/>
    <w:rsid w:val="327027AF"/>
    <w:rsid w:val="3272795A"/>
    <w:rsid w:val="329A7D93"/>
    <w:rsid w:val="32A841B4"/>
    <w:rsid w:val="32C94422"/>
    <w:rsid w:val="32C95410"/>
    <w:rsid w:val="32F14F00"/>
    <w:rsid w:val="330065D5"/>
    <w:rsid w:val="333B019B"/>
    <w:rsid w:val="333E350A"/>
    <w:rsid w:val="335C2259"/>
    <w:rsid w:val="3375119E"/>
    <w:rsid w:val="33BB3EFA"/>
    <w:rsid w:val="33D96657"/>
    <w:rsid w:val="33EE5645"/>
    <w:rsid w:val="33EE77BF"/>
    <w:rsid w:val="33F156FA"/>
    <w:rsid w:val="341A234E"/>
    <w:rsid w:val="34205BD0"/>
    <w:rsid w:val="34337537"/>
    <w:rsid w:val="347E38B6"/>
    <w:rsid w:val="34946F7E"/>
    <w:rsid w:val="34DC4911"/>
    <w:rsid w:val="351B381E"/>
    <w:rsid w:val="3530435C"/>
    <w:rsid w:val="35312231"/>
    <w:rsid w:val="353A1F89"/>
    <w:rsid w:val="354649CF"/>
    <w:rsid w:val="354C5A6C"/>
    <w:rsid w:val="354D5282"/>
    <w:rsid w:val="35725826"/>
    <w:rsid w:val="35C4599B"/>
    <w:rsid w:val="35DC05F8"/>
    <w:rsid w:val="35E50980"/>
    <w:rsid w:val="35ED78EE"/>
    <w:rsid w:val="3635452E"/>
    <w:rsid w:val="36721F88"/>
    <w:rsid w:val="36882DCF"/>
    <w:rsid w:val="36A216E8"/>
    <w:rsid w:val="36A40309"/>
    <w:rsid w:val="36E1681B"/>
    <w:rsid w:val="36F06052"/>
    <w:rsid w:val="370D5858"/>
    <w:rsid w:val="3710497B"/>
    <w:rsid w:val="37535461"/>
    <w:rsid w:val="37650183"/>
    <w:rsid w:val="376A61BB"/>
    <w:rsid w:val="37A83370"/>
    <w:rsid w:val="37AA29AB"/>
    <w:rsid w:val="37C350B2"/>
    <w:rsid w:val="37F379BD"/>
    <w:rsid w:val="37F97E43"/>
    <w:rsid w:val="38022F7F"/>
    <w:rsid w:val="38144FF5"/>
    <w:rsid w:val="382D4C2C"/>
    <w:rsid w:val="3835018B"/>
    <w:rsid w:val="3836111A"/>
    <w:rsid w:val="384C725C"/>
    <w:rsid w:val="38672972"/>
    <w:rsid w:val="386B3783"/>
    <w:rsid w:val="38742AEC"/>
    <w:rsid w:val="387D7380"/>
    <w:rsid w:val="387E36AE"/>
    <w:rsid w:val="38A87B39"/>
    <w:rsid w:val="38B8456D"/>
    <w:rsid w:val="393A1CE4"/>
    <w:rsid w:val="39440C8D"/>
    <w:rsid w:val="39840966"/>
    <w:rsid w:val="398E03E9"/>
    <w:rsid w:val="3A124186"/>
    <w:rsid w:val="3A2E426A"/>
    <w:rsid w:val="3A7F5764"/>
    <w:rsid w:val="3A883046"/>
    <w:rsid w:val="3A994AC8"/>
    <w:rsid w:val="3AA3613F"/>
    <w:rsid w:val="3B202F50"/>
    <w:rsid w:val="3B552EC1"/>
    <w:rsid w:val="3BAB17B4"/>
    <w:rsid w:val="3BF440F4"/>
    <w:rsid w:val="3C0223F0"/>
    <w:rsid w:val="3C255172"/>
    <w:rsid w:val="3C274D0C"/>
    <w:rsid w:val="3C2F4B54"/>
    <w:rsid w:val="3C546D32"/>
    <w:rsid w:val="3C6229DB"/>
    <w:rsid w:val="3C6B0F3D"/>
    <w:rsid w:val="3C76553C"/>
    <w:rsid w:val="3C895FA2"/>
    <w:rsid w:val="3C962AA4"/>
    <w:rsid w:val="3C98732C"/>
    <w:rsid w:val="3CB2308A"/>
    <w:rsid w:val="3CB33684"/>
    <w:rsid w:val="3CC6338D"/>
    <w:rsid w:val="3CE56A82"/>
    <w:rsid w:val="3D2C72C0"/>
    <w:rsid w:val="3D4033E9"/>
    <w:rsid w:val="3D4757D0"/>
    <w:rsid w:val="3D48486F"/>
    <w:rsid w:val="3D6330D3"/>
    <w:rsid w:val="3D785CA3"/>
    <w:rsid w:val="3D801011"/>
    <w:rsid w:val="3D8540AB"/>
    <w:rsid w:val="3DA105E3"/>
    <w:rsid w:val="3DB21309"/>
    <w:rsid w:val="3DE20BDF"/>
    <w:rsid w:val="3DE729BF"/>
    <w:rsid w:val="3DFA22A2"/>
    <w:rsid w:val="3E0B0F61"/>
    <w:rsid w:val="3E44715C"/>
    <w:rsid w:val="3E4D6532"/>
    <w:rsid w:val="3E6945A2"/>
    <w:rsid w:val="3E7D0BDE"/>
    <w:rsid w:val="3E935660"/>
    <w:rsid w:val="3EDE33A4"/>
    <w:rsid w:val="3EEE5976"/>
    <w:rsid w:val="3F027BC2"/>
    <w:rsid w:val="3F3B50BD"/>
    <w:rsid w:val="3F3F43D7"/>
    <w:rsid w:val="3FB15E77"/>
    <w:rsid w:val="4004519E"/>
    <w:rsid w:val="4044287D"/>
    <w:rsid w:val="40540A3B"/>
    <w:rsid w:val="40707729"/>
    <w:rsid w:val="40763C1B"/>
    <w:rsid w:val="40797C66"/>
    <w:rsid w:val="40CE16E9"/>
    <w:rsid w:val="40D327EC"/>
    <w:rsid w:val="40E4361E"/>
    <w:rsid w:val="41333D33"/>
    <w:rsid w:val="41496F06"/>
    <w:rsid w:val="415A3E9A"/>
    <w:rsid w:val="415E63C5"/>
    <w:rsid w:val="41611CA3"/>
    <w:rsid w:val="41721D58"/>
    <w:rsid w:val="418121F5"/>
    <w:rsid w:val="41865466"/>
    <w:rsid w:val="41B67659"/>
    <w:rsid w:val="41EB4CB7"/>
    <w:rsid w:val="42007443"/>
    <w:rsid w:val="420D0F9E"/>
    <w:rsid w:val="421037B9"/>
    <w:rsid w:val="424F1040"/>
    <w:rsid w:val="425024F6"/>
    <w:rsid w:val="429B0A72"/>
    <w:rsid w:val="429D308D"/>
    <w:rsid w:val="42A24FF7"/>
    <w:rsid w:val="42C37180"/>
    <w:rsid w:val="42D062CD"/>
    <w:rsid w:val="42DE27F7"/>
    <w:rsid w:val="43346AA6"/>
    <w:rsid w:val="43381027"/>
    <w:rsid w:val="434A02AF"/>
    <w:rsid w:val="435A2E4E"/>
    <w:rsid w:val="435D2214"/>
    <w:rsid w:val="43866FE6"/>
    <w:rsid w:val="4388460A"/>
    <w:rsid w:val="43B15523"/>
    <w:rsid w:val="43D66577"/>
    <w:rsid w:val="43F27225"/>
    <w:rsid w:val="43FD0678"/>
    <w:rsid w:val="445E2307"/>
    <w:rsid w:val="44977EDB"/>
    <w:rsid w:val="44A869AB"/>
    <w:rsid w:val="44B20B27"/>
    <w:rsid w:val="44B55706"/>
    <w:rsid w:val="44DA3756"/>
    <w:rsid w:val="45056959"/>
    <w:rsid w:val="45135837"/>
    <w:rsid w:val="451655E5"/>
    <w:rsid w:val="45370E8C"/>
    <w:rsid w:val="453A5A53"/>
    <w:rsid w:val="454406F8"/>
    <w:rsid w:val="455E4B75"/>
    <w:rsid w:val="4579568D"/>
    <w:rsid w:val="457C1B59"/>
    <w:rsid w:val="45CF3E06"/>
    <w:rsid w:val="45EA6C66"/>
    <w:rsid w:val="45EC2767"/>
    <w:rsid w:val="46152792"/>
    <w:rsid w:val="46276C68"/>
    <w:rsid w:val="46317415"/>
    <w:rsid w:val="463E4B93"/>
    <w:rsid w:val="4664473C"/>
    <w:rsid w:val="468D1112"/>
    <w:rsid w:val="469F5C33"/>
    <w:rsid w:val="46C5352E"/>
    <w:rsid w:val="46CD4F5C"/>
    <w:rsid w:val="46DA788F"/>
    <w:rsid w:val="46E303FE"/>
    <w:rsid w:val="470000CA"/>
    <w:rsid w:val="470136FD"/>
    <w:rsid w:val="47252585"/>
    <w:rsid w:val="472A2963"/>
    <w:rsid w:val="472A4246"/>
    <w:rsid w:val="475518FA"/>
    <w:rsid w:val="477E688A"/>
    <w:rsid w:val="47886F7C"/>
    <w:rsid w:val="478D6FE7"/>
    <w:rsid w:val="47947B2F"/>
    <w:rsid w:val="47A461DD"/>
    <w:rsid w:val="47C675EF"/>
    <w:rsid w:val="47D622DD"/>
    <w:rsid w:val="47D754E9"/>
    <w:rsid w:val="47EB541A"/>
    <w:rsid w:val="482B11E8"/>
    <w:rsid w:val="485A1678"/>
    <w:rsid w:val="48850837"/>
    <w:rsid w:val="48B07CDF"/>
    <w:rsid w:val="48D56FBA"/>
    <w:rsid w:val="48E663FD"/>
    <w:rsid w:val="48ED71AD"/>
    <w:rsid w:val="49033A97"/>
    <w:rsid w:val="49B74E15"/>
    <w:rsid w:val="49CE0CD8"/>
    <w:rsid w:val="49D02933"/>
    <w:rsid w:val="49D80ED6"/>
    <w:rsid w:val="49D85524"/>
    <w:rsid w:val="4A5C0AFC"/>
    <w:rsid w:val="4A5F0414"/>
    <w:rsid w:val="4A623E00"/>
    <w:rsid w:val="4A6E0973"/>
    <w:rsid w:val="4A78182C"/>
    <w:rsid w:val="4A9E3CCB"/>
    <w:rsid w:val="4AAD1F42"/>
    <w:rsid w:val="4B096F56"/>
    <w:rsid w:val="4B422A21"/>
    <w:rsid w:val="4B6A70ED"/>
    <w:rsid w:val="4B871FEA"/>
    <w:rsid w:val="4B8804D6"/>
    <w:rsid w:val="4B9E30D2"/>
    <w:rsid w:val="4BE7445A"/>
    <w:rsid w:val="4BEF5499"/>
    <w:rsid w:val="4C0015C7"/>
    <w:rsid w:val="4C550C1D"/>
    <w:rsid w:val="4C701966"/>
    <w:rsid w:val="4C827371"/>
    <w:rsid w:val="4C8B6164"/>
    <w:rsid w:val="4CB93BDD"/>
    <w:rsid w:val="4CCD4FD8"/>
    <w:rsid w:val="4CCE70E8"/>
    <w:rsid w:val="4D105CDC"/>
    <w:rsid w:val="4D203EDF"/>
    <w:rsid w:val="4D310419"/>
    <w:rsid w:val="4D53211B"/>
    <w:rsid w:val="4D7F1180"/>
    <w:rsid w:val="4D862DFB"/>
    <w:rsid w:val="4D8D6BBB"/>
    <w:rsid w:val="4DB43F9D"/>
    <w:rsid w:val="4DBD6C5B"/>
    <w:rsid w:val="4E2A445C"/>
    <w:rsid w:val="4E3C1227"/>
    <w:rsid w:val="4E711E7B"/>
    <w:rsid w:val="4EA542DD"/>
    <w:rsid w:val="4EAB17F1"/>
    <w:rsid w:val="4EC16C96"/>
    <w:rsid w:val="4ECC0D30"/>
    <w:rsid w:val="4EF37F41"/>
    <w:rsid w:val="4F034621"/>
    <w:rsid w:val="4F3C14D6"/>
    <w:rsid w:val="4F532F1D"/>
    <w:rsid w:val="4FBF71EF"/>
    <w:rsid w:val="4FD000FD"/>
    <w:rsid w:val="4FE40AA8"/>
    <w:rsid w:val="503A3961"/>
    <w:rsid w:val="5053651E"/>
    <w:rsid w:val="505A7A12"/>
    <w:rsid w:val="505D72EC"/>
    <w:rsid w:val="50BB1C4C"/>
    <w:rsid w:val="50D82CE2"/>
    <w:rsid w:val="51170283"/>
    <w:rsid w:val="511D3460"/>
    <w:rsid w:val="51381E97"/>
    <w:rsid w:val="514133F4"/>
    <w:rsid w:val="514F033B"/>
    <w:rsid w:val="5159765F"/>
    <w:rsid w:val="51810111"/>
    <w:rsid w:val="518E0CB1"/>
    <w:rsid w:val="51A81C8B"/>
    <w:rsid w:val="51A9707E"/>
    <w:rsid w:val="51D32FF8"/>
    <w:rsid w:val="51D718E9"/>
    <w:rsid w:val="51ED21F5"/>
    <w:rsid w:val="51FA4CEC"/>
    <w:rsid w:val="52242626"/>
    <w:rsid w:val="522C23EA"/>
    <w:rsid w:val="522F4180"/>
    <w:rsid w:val="52524600"/>
    <w:rsid w:val="526475AB"/>
    <w:rsid w:val="5284117F"/>
    <w:rsid w:val="528E63B6"/>
    <w:rsid w:val="529158E7"/>
    <w:rsid w:val="52962C31"/>
    <w:rsid w:val="52AF2550"/>
    <w:rsid w:val="52B40E29"/>
    <w:rsid w:val="52E81CB2"/>
    <w:rsid w:val="530124F2"/>
    <w:rsid w:val="530F17E7"/>
    <w:rsid w:val="53126C25"/>
    <w:rsid w:val="538E32E7"/>
    <w:rsid w:val="53BB4752"/>
    <w:rsid w:val="53CF692B"/>
    <w:rsid w:val="53F768C7"/>
    <w:rsid w:val="5400393D"/>
    <w:rsid w:val="54040A02"/>
    <w:rsid w:val="541F7FA8"/>
    <w:rsid w:val="545C5507"/>
    <w:rsid w:val="546C2808"/>
    <w:rsid w:val="54C514D1"/>
    <w:rsid w:val="54DC2C82"/>
    <w:rsid w:val="552405A4"/>
    <w:rsid w:val="553B2F5F"/>
    <w:rsid w:val="554D066B"/>
    <w:rsid w:val="555C6699"/>
    <w:rsid w:val="556148B0"/>
    <w:rsid w:val="55A24164"/>
    <w:rsid w:val="55C533DD"/>
    <w:rsid w:val="56612D67"/>
    <w:rsid w:val="566338E1"/>
    <w:rsid w:val="567D3215"/>
    <w:rsid w:val="56C12B9C"/>
    <w:rsid w:val="56D72087"/>
    <w:rsid w:val="56DB7601"/>
    <w:rsid w:val="57131D18"/>
    <w:rsid w:val="5715262A"/>
    <w:rsid w:val="571D20F5"/>
    <w:rsid w:val="572248AC"/>
    <w:rsid w:val="57390926"/>
    <w:rsid w:val="573E31AA"/>
    <w:rsid w:val="57545B64"/>
    <w:rsid w:val="57671E5A"/>
    <w:rsid w:val="57DA3415"/>
    <w:rsid w:val="5802613B"/>
    <w:rsid w:val="58101CFD"/>
    <w:rsid w:val="584A5C54"/>
    <w:rsid w:val="587367BD"/>
    <w:rsid w:val="58940BE2"/>
    <w:rsid w:val="58BF3E8D"/>
    <w:rsid w:val="58F72EB5"/>
    <w:rsid w:val="592F2981"/>
    <w:rsid w:val="59361FCA"/>
    <w:rsid w:val="593F3FED"/>
    <w:rsid w:val="59612A54"/>
    <w:rsid w:val="597E1A34"/>
    <w:rsid w:val="599041FB"/>
    <w:rsid w:val="59CB639D"/>
    <w:rsid w:val="59D20119"/>
    <w:rsid w:val="5A5B74B2"/>
    <w:rsid w:val="5A6B7ADD"/>
    <w:rsid w:val="5AB22CAB"/>
    <w:rsid w:val="5AE4210C"/>
    <w:rsid w:val="5AF46872"/>
    <w:rsid w:val="5AF63BB9"/>
    <w:rsid w:val="5B184852"/>
    <w:rsid w:val="5B311CF2"/>
    <w:rsid w:val="5B563E6A"/>
    <w:rsid w:val="5B582EAB"/>
    <w:rsid w:val="5B7B70BB"/>
    <w:rsid w:val="5BA21593"/>
    <w:rsid w:val="5C1E62A8"/>
    <w:rsid w:val="5C213F80"/>
    <w:rsid w:val="5C3E2C52"/>
    <w:rsid w:val="5C695427"/>
    <w:rsid w:val="5CAD1A9D"/>
    <w:rsid w:val="5CC0734A"/>
    <w:rsid w:val="5CC1641F"/>
    <w:rsid w:val="5CCC5932"/>
    <w:rsid w:val="5CD474EE"/>
    <w:rsid w:val="5D76173F"/>
    <w:rsid w:val="5D9459A1"/>
    <w:rsid w:val="5DE00D6E"/>
    <w:rsid w:val="5DE6332D"/>
    <w:rsid w:val="5E014490"/>
    <w:rsid w:val="5E637D49"/>
    <w:rsid w:val="5E985653"/>
    <w:rsid w:val="5E993FED"/>
    <w:rsid w:val="5E9D355C"/>
    <w:rsid w:val="5EA61BA3"/>
    <w:rsid w:val="5EC629E5"/>
    <w:rsid w:val="5ECB3A34"/>
    <w:rsid w:val="5F3B16E0"/>
    <w:rsid w:val="5F44535C"/>
    <w:rsid w:val="5F6B78F4"/>
    <w:rsid w:val="5F800213"/>
    <w:rsid w:val="5F830ADD"/>
    <w:rsid w:val="5F910D3B"/>
    <w:rsid w:val="5F9D6546"/>
    <w:rsid w:val="603A7CF1"/>
    <w:rsid w:val="606B48B1"/>
    <w:rsid w:val="60734D38"/>
    <w:rsid w:val="608F1214"/>
    <w:rsid w:val="6093541E"/>
    <w:rsid w:val="60A91631"/>
    <w:rsid w:val="60C47FA3"/>
    <w:rsid w:val="60E470AD"/>
    <w:rsid w:val="61064EE8"/>
    <w:rsid w:val="61136E11"/>
    <w:rsid w:val="61382DD5"/>
    <w:rsid w:val="617910B8"/>
    <w:rsid w:val="61A14EBF"/>
    <w:rsid w:val="62147C55"/>
    <w:rsid w:val="62156C6E"/>
    <w:rsid w:val="622B670F"/>
    <w:rsid w:val="628A16C4"/>
    <w:rsid w:val="62E12FE9"/>
    <w:rsid w:val="62EC1529"/>
    <w:rsid w:val="62F91598"/>
    <w:rsid w:val="6302435F"/>
    <w:rsid w:val="632B0FBE"/>
    <w:rsid w:val="63413688"/>
    <w:rsid w:val="63537544"/>
    <w:rsid w:val="637D7FCE"/>
    <w:rsid w:val="63B66146"/>
    <w:rsid w:val="63E916D9"/>
    <w:rsid w:val="64156E8F"/>
    <w:rsid w:val="64183119"/>
    <w:rsid w:val="642E2704"/>
    <w:rsid w:val="64597E31"/>
    <w:rsid w:val="6472075D"/>
    <w:rsid w:val="64835F6D"/>
    <w:rsid w:val="64BF0362"/>
    <w:rsid w:val="64F438AF"/>
    <w:rsid w:val="651010AD"/>
    <w:rsid w:val="654F59E6"/>
    <w:rsid w:val="65502BFA"/>
    <w:rsid w:val="659116E4"/>
    <w:rsid w:val="65CD787F"/>
    <w:rsid w:val="664D23B6"/>
    <w:rsid w:val="664F33EE"/>
    <w:rsid w:val="667020F9"/>
    <w:rsid w:val="66952D5A"/>
    <w:rsid w:val="66A06BFF"/>
    <w:rsid w:val="66A7502B"/>
    <w:rsid w:val="66B7708F"/>
    <w:rsid w:val="66C85685"/>
    <w:rsid w:val="66EA1002"/>
    <w:rsid w:val="670030A7"/>
    <w:rsid w:val="670D5BFE"/>
    <w:rsid w:val="67137D4F"/>
    <w:rsid w:val="67166C85"/>
    <w:rsid w:val="672862FC"/>
    <w:rsid w:val="6734075C"/>
    <w:rsid w:val="67450314"/>
    <w:rsid w:val="675F67F0"/>
    <w:rsid w:val="677C6F61"/>
    <w:rsid w:val="678A17CF"/>
    <w:rsid w:val="678B4918"/>
    <w:rsid w:val="67A239F5"/>
    <w:rsid w:val="67F9114B"/>
    <w:rsid w:val="67FA5540"/>
    <w:rsid w:val="67FE41A7"/>
    <w:rsid w:val="680142D0"/>
    <w:rsid w:val="68015204"/>
    <w:rsid w:val="6806751D"/>
    <w:rsid w:val="681109E4"/>
    <w:rsid w:val="683C3E4C"/>
    <w:rsid w:val="68F03F8B"/>
    <w:rsid w:val="68F04D92"/>
    <w:rsid w:val="68FD2A94"/>
    <w:rsid w:val="69613EFD"/>
    <w:rsid w:val="696B72C6"/>
    <w:rsid w:val="6976278F"/>
    <w:rsid w:val="69802A47"/>
    <w:rsid w:val="69B76DA8"/>
    <w:rsid w:val="69FF02D7"/>
    <w:rsid w:val="6A06440A"/>
    <w:rsid w:val="6A3D2F51"/>
    <w:rsid w:val="6A6529F3"/>
    <w:rsid w:val="6AB85C8B"/>
    <w:rsid w:val="6AF0791B"/>
    <w:rsid w:val="6B083862"/>
    <w:rsid w:val="6B150D22"/>
    <w:rsid w:val="6B2831C8"/>
    <w:rsid w:val="6B313115"/>
    <w:rsid w:val="6B32329F"/>
    <w:rsid w:val="6B4E64CC"/>
    <w:rsid w:val="6B534144"/>
    <w:rsid w:val="6B590C04"/>
    <w:rsid w:val="6B6A58AC"/>
    <w:rsid w:val="6B747153"/>
    <w:rsid w:val="6BAE267B"/>
    <w:rsid w:val="6BC47F3A"/>
    <w:rsid w:val="6C3D4E67"/>
    <w:rsid w:val="6C450326"/>
    <w:rsid w:val="6C4C0A7E"/>
    <w:rsid w:val="6C4C22E3"/>
    <w:rsid w:val="6C6D0398"/>
    <w:rsid w:val="6C8E7CA3"/>
    <w:rsid w:val="6C905D79"/>
    <w:rsid w:val="6CD82F55"/>
    <w:rsid w:val="6D05507A"/>
    <w:rsid w:val="6D3638A6"/>
    <w:rsid w:val="6D523E62"/>
    <w:rsid w:val="6D6475C0"/>
    <w:rsid w:val="6D6E46F3"/>
    <w:rsid w:val="6D8130A7"/>
    <w:rsid w:val="6DBC0209"/>
    <w:rsid w:val="6DD72E11"/>
    <w:rsid w:val="6DEB03A1"/>
    <w:rsid w:val="6DF312AD"/>
    <w:rsid w:val="6DF436E2"/>
    <w:rsid w:val="6E126B2A"/>
    <w:rsid w:val="6E5B36DA"/>
    <w:rsid w:val="6E5F2FD7"/>
    <w:rsid w:val="6EC22FA9"/>
    <w:rsid w:val="6ED22DDA"/>
    <w:rsid w:val="6F240116"/>
    <w:rsid w:val="6F4E39AD"/>
    <w:rsid w:val="6F596E55"/>
    <w:rsid w:val="6F613B00"/>
    <w:rsid w:val="6F7170FE"/>
    <w:rsid w:val="6F824EA7"/>
    <w:rsid w:val="6FAA52EC"/>
    <w:rsid w:val="6FD147F7"/>
    <w:rsid w:val="6FD35F2D"/>
    <w:rsid w:val="701E5A3C"/>
    <w:rsid w:val="70453892"/>
    <w:rsid w:val="704857D0"/>
    <w:rsid w:val="706C7BFE"/>
    <w:rsid w:val="70B271BD"/>
    <w:rsid w:val="70CF7C2A"/>
    <w:rsid w:val="70D50188"/>
    <w:rsid w:val="710C6E1A"/>
    <w:rsid w:val="7140217F"/>
    <w:rsid w:val="71465F1D"/>
    <w:rsid w:val="71B820EE"/>
    <w:rsid w:val="71BE6601"/>
    <w:rsid w:val="71CD6D72"/>
    <w:rsid w:val="71F2413D"/>
    <w:rsid w:val="7207170C"/>
    <w:rsid w:val="720E65AC"/>
    <w:rsid w:val="72283DB2"/>
    <w:rsid w:val="72454D02"/>
    <w:rsid w:val="724F2FB7"/>
    <w:rsid w:val="7279312C"/>
    <w:rsid w:val="729938C3"/>
    <w:rsid w:val="72FD3B2C"/>
    <w:rsid w:val="73044883"/>
    <w:rsid w:val="730604C2"/>
    <w:rsid w:val="732575A1"/>
    <w:rsid w:val="733B7343"/>
    <w:rsid w:val="7341111E"/>
    <w:rsid w:val="73433543"/>
    <w:rsid w:val="7352735F"/>
    <w:rsid w:val="73C56CFF"/>
    <w:rsid w:val="73E21988"/>
    <w:rsid w:val="74561143"/>
    <w:rsid w:val="746B3549"/>
    <w:rsid w:val="746F7ADF"/>
    <w:rsid w:val="74C13A28"/>
    <w:rsid w:val="74C81314"/>
    <w:rsid w:val="74DA3693"/>
    <w:rsid w:val="74DA6643"/>
    <w:rsid w:val="74E946E7"/>
    <w:rsid w:val="74ED061F"/>
    <w:rsid w:val="74FE1236"/>
    <w:rsid w:val="74FE3405"/>
    <w:rsid w:val="75410740"/>
    <w:rsid w:val="755977BC"/>
    <w:rsid w:val="75711A54"/>
    <w:rsid w:val="75902A3F"/>
    <w:rsid w:val="75C30244"/>
    <w:rsid w:val="75E46F36"/>
    <w:rsid w:val="75F31DEC"/>
    <w:rsid w:val="761B5C5F"/>
    <w:rsid w:val="763B0605"/>
    <w:rsid w:val="76422CE1"/>
    <w:rsid w:val="765F4AAA"/>
    <w:rsid w:val="76806202"/>
    <w:rsid w:val="768335DB"/>
    <w:rsid w:val="76A3556A"/>
    <w:rsid w:val="76BE5082"/>
    <w:rsid w:val="76E717B4"/>
    <w:rsid w:val="76EF0691"/>
    <w:rsid w:val="77055BC5"/>
    <w:rsid w:val="771345ED"/>
    <w:rsid w:val="771531DE"/>
    <w:rsid w:val="77180B48"/>
    <w:rsid w:val="77187C44"/>
    <w:rsid w:val="7722111E"/>
    <w:rsid w:val="77276293"/>
    <w:rsid w:val="773764FA"/>
    <w:rsid w:val="77E40FCA"/>
    <w:rsid w:val="782A7B72"/>
    <w:rsid w:val="78385FAC"/>
    <w:rsid w:val="783C2375"/>
    <w:rsid w:val="78A86179"/>
    <w:rsid w:val="79181D7D"/>
    <w:rsid w:val="79370079"/>
    <w:rsid w:val="793C57CE"/>
    <w:rsid w:val="793D703B"/>
    <w:rsid w:val="794C784F"/>
    <w:rsid w:val="79891D40"/>
    <w:rsid w:val="799E149B"/>
    <w:rsid w:val="79BF2CDC"/>
    <w:rsid w:val="7A3457F0"/>
    <w:rsid w:val="7A432B04"/>
    <w:rsid w:val="7A8B15A7"/>
    <w:rsid w:val="7A8B5B28"/>
    <w:rsid w:val="7AC3356A"/>
    <w:rsid w:val="7B152780"/>
    <w:rsid w:val="7B173B57"/>
    <w:rsid w:val="7B2412CF"/>
    <w:rsid w:val="7BD74270"/>
    <w:rsid w:val="7C160DDA"/>
    <w:rsid w:val="7C163AC7"/>
    <w:rsid w:val="7C237871"/>
    <w:rsid w:val="7C293037"/>
    <w:rsid w:val="7C347A7E"/>
    <w:rsid w:val="7C62266E"/>
    <w:rsid w:val="7C661BFA"/>
    <w:rsid w:val="7C735AEE"/>
    <w:rsid w:val="7CA9506D"/>
    <w:rsid w:val="7CD532BC"/>
    <w:rsid w:val="7CD6587F"/>
    <w:rsid w:val="7CD97BA1"/>
    <w:rsid w:val="7CDD1D24"/>
    <w:rsid w:val="7CE65028"/>
    <w:rsid w:val="7D1D4F0F"/>
    <w:rsid w:val="7D43513E"/>
    <w:rsid w:val="7D5B727F"/>
    <w:rsid w:val="7D781E87"/>
    <w:rsid w:val="7D81485F"/>
    <w:rsid w:val="7DA04A28"/>
    <w:rsid w:val="7DA56196"/>
    <w:rsid w:val="7DAB79E4"/>
    <w:rsid w:val="7DB57C0C"/>
    <w:rsid w:val="7DBD0FB3"/>
    <w:rsid w:val="7DC54D53"/>
    <w:rsid w:val="7DC95C01"/>
    <w:rsid w:val="7DF80E1A"/>
    <w:rsid w:val="7E066142"/>
    <w:rsid w:val="7E4E526A"/>
    <w:rsid w:val="7E4F614E"/>
    <w:rsid w:val="7E572434"/>
    <w:rsid w:val="7E743830"/>
    <w:rsid w:val="7E7C1377"/>
    <w:rsid w:val="7E977767"/>
    <w:rsid w:val="7EB157D6"/>
    <w:rsid w:val="7EB63F83"/>
    <w:rsid w:val="7ED3149D"/>
    <w:rsid w:val="7ED457DA"/>
    <w:rsid w:val="7EF47ADC"/>
    <w:rsid w:val="7EFC4F7F"/>
    <w:rsid w:val="7F0F347D"/>
    <w:rsid w:val="7F270BF7"/>
    <w:rsid w:val="7F35585E"/>
    <w:rsid w:val="7F8E48E8"/>
    <w:rsid w:val="7FA37AA9"/>
    <w:rsid w:val="7FB54793"/>
    <w:rsid w:val="7FD07093"/>
    <w:rsid w:val="7FE33D17"/>
    <w:rsid w:val="7FF10E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 w:semiHidden="0" w:name="heading 5" w:locked="1"/>
    <w:lsdException w:qFormat="1" w:uiPriority="0" w:name="heading 6"/>
    <w:lsdException w:qFormat="1" w:uiPriority="0" w:name="heading 7"/>
    <w:lsdException w:qFormat="1" w:uiPriority="0" w:name="heading 8"/>
    <w:lsdException w:qFormat="1" w:uiPriority="0" w:name="heading 9"/>
    <w:lsdException w:qFormat="1" w:unhideWhenUsed="0" w:uiPriority="99"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name="toc 3" w:locked="1"/>
    <w:lsdException w:qFormat="1" w:unhideWhenUsed="0" w:uiPriority="0" w:name="toc 4" w:locked="1"/>
    <w:lsdException w:qFormat="1" w:unhideWhenUsed="0" w:uiPriority="0" w:name="toc 5" w:locked="1"/>
    <w:lsdException w:qFormat="1" w:unhideWhenUsed="0" w:uiPriority="0" w:name="toc 6" w:locked="1"/>
    <w:lsdException w:qFormat="1" w:unhideWhenUsed="0" w:uiPriority="0" w:name="toc 7" w:locked="1"/>
    <w:lsdException w:qFormat="1" w:unhideWhenUsed="0" w:uiPriority="0" w:name="toc 8" w:locked="1"/>
    <w:lsdException w:qFormat="1" w:unhideWhenUsed="0" w:uiPriority="0" w:name="toc 9" w:locked="1"/>
    <w:lsdException w:qFormat="1" w:unhideWhenUsed="0" w:uiPriority="99" w:semiHidden="0" w:name="Normal Indent"/>
    <w:lsdException w:uiPriority="0" w:name="footnote text"/>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nhideWhenUsed="0" w:uiPriority="99" w:semiHidden="0" w:name="caption"/>
    <w:lsdException w:uiPriority="0" w:name="table of figures"/>
    <w:lsdException w:uiPriority="0" w:name="envelope address"/>
    <w:lsdException w:uiPriority="0" w:name="envelope return"/>
    <w:lsdException w:uiPriority="0" w:name="footnote reference"/>
    <w:lsdException w:qFormat="1" w:unhideWhenUsed="0" w:uiPriority="99" w:name="annotation reference"/>
    <w:lsdException w:uiPriority="0" w:name="line number"/>
    <w:lsdException w:qFormat="1" w:unhideWhenUsed="0" w:uiPriority="0" w:semiHidden="0" w:name="page number" w:locked="1"/>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qFormat="1" w:uiPriority="99" w:semiHidden="0" w:name="List Bullet" w:locked="1"/>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ocked="1"/>
    <w:lsdException w:qFormat="1" w:uiPriority="99" w:semiHidden="0" w:name="Body Text First Indent" w:locked="1"/>
    <w:lsdException w:uiPriority="0" w:name="Body Text First Indent 2"/>
    <w:lsdException w:uiPriority="0" w:name="Note Heading"/>
    <w:lsdException w:uiPriority="0" w:name="Body Text 2"/>
    <w:lsdException w:qFormat="1" w:unhideWhenUsed="0" w:uiPriority="99" w:semiHidden="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99" w:semiHidden="0" w:name="Normal (Web)"/>
    <w:lsdException w:qFormat="1" w:unhideWhenUsed="0" w:uiPriority="99" w:semiHidden="0" w:name="HTML Acronym"/>
    <w:lsdException w:uiPriority="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iPriority="99" w:semiHidden="0" w:name="HTML Keyboard" w:locked="1"/>
    <w:lsdException w:uiPriority="0" w:name="HTML Preformatted"/>
    <w:lsdException w:qFormat="1" w:uiPriority="99" w:semiHidden="0" w:name="HTML Sample" w:locked="1"/>
    <w:lsdException w:uiPriority="0" w:name="HTML Typewriter"/>
    <w:lsdException w:qFormat="1" w:unhideWhenUsed="0" w:uiPriority="99" w:semiHidden="0" w:name="HTML Variable"/>
    <w:lsdException w:qFormat="1" w:uiPriority="99" w:name="Normal Table"/>
    <w:lsdException w:qFormat="1"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qFormat="1" w:uiPriority="99" w:semiHidden="0" w:name="Table Professional" w:locked="1"/>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Calibri"/>
      <w:kern w:val="2"/>
      <w:sz w:val="21"/>
      <w:szCs w:val="21"/>
      <w:lang w:val="en-US" w:eastAsia="zh-CN" w:bidi="ar-SA"/>
    </w:rPr>
  </w:style>
  <w:style w:type="paragraph" w:styleId="3">
    <w:name w:val="heading 1"/>
    <w:basedOn w:val="1"/>
    <w:next w:val="1"/>
    <w:link w:val="75"/>
    <w:qFormat/>
    <w:uiPriority w:val="99"/>
    <w:pPr>
      <w:spacing w:line="360" w:lineRule="auto"/>
      <w:jc w:val="center"/>
      <w:outlineLvl w:val="0"/>
    </w:pPr>
    <w:rPr>
      <w:rFonts w:ascii="Calibri" w:hAnsi="Calibri" w:cs="Times New Roman"/>
      <w:b/>
      <w:bCs/>
      <w:kern w:val="44"/>
      <w:sz w:val="44"/>
      <w:szCs w:val="44"/>
    </w:rPr>
  </w:style>
  <w:style w:type="paragraph" w:styleId="4">
    <w:name w:val="heading 2"/>
    <w:basedOn w:val="1"/>
    <w:next w:val="1"/>
    <w:link w:val="100"/>
    <w:qFormat/>
    <w:uiPriority w:val="99"/>
    <w:pPr>
      <w:keepNext/>
      <w:keepLines/>
      <w:spacing w:before="260" w:after="260" w:line="415" w:lineRule="auto"/>
      <w:outlineLvl w:val="1"/>
    </w:pPr>
    <w:rPr>
      <w:rFonts w:ascii="Cambria" w:hAnsi="Cambria" w:cs="Times New Roman"/>
      <w:b/>
      <w:bCs/>
      <w:kern w:val="0"/>
      <w:sz w:val="32"/>
      <w:szCs w:val="32"/>
    </w:rPr>
  </w:style>
  <w:style w:type="paragraph" w:styleId="5">
    <w:name w:val="heading 3"/>
    <w:basedOn w:val="1"/>
    <w:next w:val="1"/>
    <w:link w:val="83"/>
    <w:qFormat/>
    <w:uiPriority w:val="99"/>
    <w:pPr>
      <w:keepNext/>
      <w:keepLines/>
      <w:spacing w:before="260" w:after="260" w:line="416" w:lineRule="auto"/>
      <w:outlineLvl w:val="2"/>
    </w:pPr>
    <w:rPr>
      <w:rFonts w:ascii="Calibri" w:hAnsi="Calibri" w:cs="Times New Roman"/>
      <w:b/>
      <w:bCs/>
      <w:kern w:val="0"/>
      <w:sz w:val="32"/>
      <w:szCs w:val="32"/>
    </w:rPr>
  </w:style>
  <w:style w:type="paragraph" w:styleId="6">
    <w:name w:val="heading 4"/>
    <w:basedOn w:val="1"/>
    <w:next w:val="1"/>
    <w:link w:val="121"/>
    <w:qFormat/>
    <w:uiPriority w:val="99"/>
    <w:pPr>
      <w:keepNext/>
      <w:keepLines/>
      <w:spacing w:before="280" w:after="290" w:line="374" w:lineRule="auto"/>
      <w:outlineLvl w:val="3"/>
    </w:pPr>
    <w:rPr>
      <w:rFonts w:ascii="Cambria" w:hAnsi="Cambria" w:cs="Times New Roman"/>
      <w:b/>
      <w:bCs/>
      <w:kern w:val="0"/>
      <w:sz w:val="28"/>
      <w:szCs w:val="28"/>
    </w:rPr>
  </w:style>
  <w:style w:type="paragraph" w:styleId="7">
    <w:name w:val="heading 5"/>
    <w:basedOn w:val="1"/>
    <w:next w:val="1"/>
    <w:qFormat/>
    <w:locked/>
    <w:uiPriority w:val="9"/>
    <w:pPr>
      <w:numPr>
        <w:ilvl w:val="4"/>
        <w:numId w:val="1"/>
      </w:numPr>
      <w:ind w:left="0" w:firstLine="0"/>
      <w:outlineLvl w:val="4"/>
    </w:pPr>
    <w:rPr>
      <w:b/>
      <w:bCs/>
      <w:szCs w:val="28"/>
    </w:rPr>
  </w:style>
  <w:style w:type="character" w:default="1" w:styleId="35">
    <w:name w:val="Default Paragraph Font"/>
    <w:semiHidden/>
    <w:unhideWhenUsed/>
    <w:qFormat/>
    <w:uiPriority w:val="1"/>
  </w:style>
  <w:style w:type="table" w:default="1" w:styleId="3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1"/>
    <w:link w:val="112"/>
    <w:qFormat/>
    <w:uiPriority w:val="99"/>
    <w:rPr>
      <w:rFonts w:ascii="Calibri" w:hAnsi="Calibri" w:cs="Times New Roman"/>
      <w:kern w:val="0"/>
    </w:rPr>
  </w:style>
  <w:style w:type="paragraph" w:styleId="8">
    <w:name w:val="toc 7"/>
    <w:basedOn w:val="1"/>
    <w:next w:val="1"/>
    <w:semiHidden/>
    <w:qFormat/>
    <w:locked/>
    <w:uiPriority w:val="0"/>
    <w:pPr>
      <w:ind w:left="1260"/>
      <w:jc w:val="left"/>
    </w:pPr>
    <w:rPr>
      <w:rFonts w:cs="Times New Roman"/>
      <w:sz w:val="18"/>
      <w:szCs w:val="18"/>
    </w:rPr>
  </w:style>
  <w:style w:type="paragraph" w:styleId="9">
    <w:name w:val="Normal Indent"/>
    <w:basedOn w:val="1"/>
    <w:qFormat/>
    <w:uiPriority w:val="99"/>
    <w:pPr>
      <w:ind w:firstLine="200" w:firstLineChars="200"/>
    </w:pPr>
  </w:style>
  <w:style w:type="paragraph" w:styleId="10">
    <w:name w:val="caption"/>
    <w:basedOn w:val="1"/>
    <w:next w:val="1"/>
    <w:qFormat/>
    <w:uiPriority w:val="99"/>
    <w:rPr>
      <w:rFonts w:ascii="Arial" w:hAnsi="Arial" w:eastAsia="黑体" w:cs="Arial"/>
      <w:sz w:val="20"/>
      <w:szCs w:val="20"/>
    </w:rPr>
  </w:style>
  <w:style w:type="paragraph" w:styleId="11">
    <w:name w:val="List Bullet"/>
    <w:basedOn w:val="1"/>
    <w:unhideWhenUsed/>
    <w:qFormat/>
    <w:locked/>
    <w:uiPriority w:val="99"/>
    <w:pPr>
      <w:numPr>
        <w:ilvl w:val="0"/>
        <w:numId w:val="2"/>
      </w:numPr>
    </w:pPr>
  </w:style>
  <w:style w:type="paragraph" w:styleId="12">
    <w:name w:val="annotation text"/>
    <w:basedOn w:val="1"/>
    <w:link w:val="80"/>
    <w:semiHidden/>
    <w:qFormat/>
    <w:uiPriority w:val="99"/>
    <w:pPr>
      <w:jc w:val="left"/>
    </w:pPr>
    <w:rPr>
      <w:rFonts w:ascii="Calibri" w:hAnsi="Calibri" w:cs="Times New Roman"/>
      <w:kern w:val="0"/>
    </w:rPr>
  </w:style>
  <w:style w:type="paragraph" w:styleId="13">
    <w:name w:val="Body Text 3"/>
    <w:basedOn w:val="1"/>
    <w:link w:val="73"/>
    <w:qFormat/>
    <w:uiPriority w:val="99"/>
    <w:pPr>
      <w:spacing w:after="120"/>
    </w:pPr>
    <w:rPr>
      <w:rFonts w:ascii="Calibri" w:hAnsi="Calibri" w:cs="Times New Roman"/>
      <w:kern w:val="0"/>
      <w:sz w:val="16"/>
      <w:szCs w:val="16"/>
    </w:rPr>
  </w:style>
  <w:style w:type="paragraph" w:styleId="14">
    <w:name w:val="toc 5"/>
    <w:basedOn w:val="1"/>
    <w:next w:val="1"/>
    <w:semiHidden/>
    <w:qFormat/>
    <w:locked/>
    <w:uiPriority w:val="0"/>
    <w:pPr>
      <w:ind w:left="840"/>
      <w:jc w:val="left"/>
    </w:pPr>
    <w:rPr>
      <w:rFonts w:cs="Times New Roman"/>
      <w:sz w:val="18"/>
      <w:szCs w:val="18"/>
    </w:rPr>
  </w:style>
  <w:style w:type="paragraph" w:styleId="15">
    <w:name w:val="toc 3"/>
    <w:basedOn w:val="1"/>
    <w:next w:val="1"/>
    <w:semiHidden/>
    <w:qFormat/>
    <w:locked/>
    <w:uiPriority w:val="0"/>
    <w:pPr>
      <w:ind w:left="420"/>
      <w:jc w:val="left"/>
    </w:pPr>
    <w:rPr>
      <w:rFonts w:cs="Times New Roman"/>
      <w:i/>
      <w:iCs/>
      <w:sz w:val="20"/>
      <w:szCs w:val="20"/>
    </w:rPr>
  </w:style>
  <w:style w:type="paragraph" w:styleId="16">
    <w:name w:val="Plain Text"/>
    <w:basedOn w:val="1"/>
    <w:link w:val="87"/>
    <w:qFormat/>
    <w:uiPriority w:val="99"/>
    <w:rPr>
      <w:rFonts w:ascii="宋体" w:hAnsi="Courier New" w:cs="Times New Roman"/>
      <w:kern w:val="0"/>
    </w:rPr>
  </w:style>
  <w:style w:type="paragraph" w:styleId="17">
    <w:name w:val="toc 8"/>
    <w:basedOn w:val="1"/>
    <w:next w:val="1"/>
    <w:semiHidden/>
    <w:qFormat/>
    <w:locked/>
    <w:uiPriority w:val="0"/>
    <w:pPr>
      <w:ind w:left="1470"/>
      <w:jc w:val="left"/>
    </w:pPr>
    <w:rPr>
      <w:rFonts w:cs="Times New Roman"/>
      <w:sz w:val="18"/>
      <w:szCs w:val="18"/>
    </w:rPr>
  </w:style>
  <w:style w:type="paragraph" w:styleId="18">
    <w:name w:val="Date"/>
    <w:basedOn w:val="1"/>
    <w:next w:val="1"/>
    <w:qFormat/>
    <w:locked/>
    <w:uiPriority w:val="0"/>
    <w:pPr>
      <w:autoSpaceDE w:val="0"/>
      <w:autoSpaceDN w:val="0"/>
      <w:adjustRightInd w:val="0"/>
      <w:textAlignment w:val="baseline"/>
    </w:pPr>
    <w:rPr>
      <w:rFonts w:ascii="宋体"/>
      <w:sz w:val="28"/>
    </w:rPr>
  </w:style>
  <w:style w:type="paragraph" w:styleId="19">
    <w:name w:val="Balloon Text"/>
    <w:basedOn w:val="1"/>
    <w:link w:val="89"/>
    <w:semiHidden/>
    <w:qFormat/>
    <w:uiPriority w:val="99"/>
    <w:rPr>
      <w:rFonts w:ascii="Calibri" w:hAnsi="Calibri" w:cs="Times New Roman"/>
      <w:sz w:val="18"/>
      <w:szCs w:val="18"/>
    </w:rPr>
  </w:style>
  <w:style w:type="paragraph" w:styleId="20">
    <w:name w:val="footer"/>
    <w:basedOn w:val="1"/>
    <w:link w:val="96"/>
    <w:qFormat/>
    <w:uiPriority w:val="99"/>
    <w:pPr>
      <w:tabs>
        <w:tab w:val="center" w:pos="4153"/>
        <w:tab w:val="right" w:pos="8306"/>
      </w:tabs>
      <w:snapToGrid w:val="0"/>
      <w:jc w:val="left"/>
    </w:pPr>
    <w:rPr>
      <w:rFonts w:ascii="Calibri" w:hAnsi="Calibri" w:cs="Times New Roman"/>
      <w:kern w:val="0"/>
      <w:sz w:val="18"/>
      <w:szCs w:val="18"/>
    </w:rPr>
  </w:style>
  <w:style w:type="paragraph" w:styleId="21">
    <w:name w:val="header"/>
    <w:basedOn w:val="1"/>
    <w:link w:val="82"/>
    <w:qFormat/>
    <w:uiPriority w:val="99"/>
    <w:pPr>
      <w:pBdr>
        <w:bottom w:val="single" w:color="auto" w:sz="6" w:space="1"/>
      </w:pBdr>
      <w:tabs>
        <w:tab w:val="center" w:pos="4153"/>
        <w:tab w:val="right" w:pos="8306"/>
      </w:tabs>
      <w:snapToGrid w:val="0"/>
      <w:jc w:val="center"/>
    </w:pPr>
    <w:rPr>
      <w:rFonts w:ascii="Calibri" w:hAnsi="Calibri" w:cs="Times New Roman"/>
      <w:kern w:val="0"/>
      <w:sz w:val="18"/>
      <w:szCs w:val="18"/>
    </w:rPr>
  </w:style>
  <w:style w:type="paragraph" w:styleId="22">
    <w:name w:val="toc 1"/>
    <w:basedOn w:val="1"/>
    <w:next w:val="1"/>
    <w:qFormat/>
    <w:uiPriority w:val="39"/>
    <w:pPr>
      <w:tabs>
        <w:tab w:val="right" w:leader="dot" w:pos="9742"/>
      </w:tabs>
      <w:spacing w:before="120" w:after="120"/>
      <w:jc w:val="left"/>
    </w:pPr>
    <w:rPr>
      <w:rFonts w:ascii="黑体" w:hAnsi="黑体" w:cs="黑体"/>
      <w:b/>
      <w:bCs/>
      <w:caps/>
      <w:sz w:val="24"/>
      <w:szCs w:val="24"/>
    </w:rPr>
  </w:style>
  <w:style w:type="paragraph" w:styleId="23">
    <w:name w:val="toc 4"/>
    <w:basedOn w:val="1"/>
    <w:next w:val="1"/>
    <w:semiHidden/>
    <w:qFormat/>
    <w:locked/>
    <w:uiPriority w:val="0"/>
    <w:pPr>
      <w:ind w:left="630"/>
      <w:jc w:val="left"/>
    </w:pPr>
    <w:rPr>
      <w:rFonts w:cs="Times New Roman"/>
      <w:sz w:val="18"/>
      <w:szCs w:val="18"/>
    </w:rPr>
  </w:style>
  <w:style w:type="paragraph" w:styleId="24">
    <w:name w:val="index heading"/>
    <w:basedOn w:val="1"/>
    <w:next w:val="25"/>
    <w:semiHidden/>
    <w:qFormat/>
    <w:uiPriority w:val="99"/>
    <w:rPr>
      <w:rFonts w:cs="Times New Roman"/>
    </w:rPr>
  </w:style>
  <w:style w:type="paragraph" w:styleId="25">
    <w:name w:val="index 1"/>
    <w:basedOn w:val="1"/>
    <w:next w:val="1"/>
    <w:semiHidden/>
    <w:qFormat/>
    <w:uiPriority w:val="99"/>
    <w:pPr>
      <w:tabs>
        <w:tab w:val="left" w:pos="7740"/>
      </w:tabs>
      <w:jc w:val="center"/>
    </w:pPr>
    <w:rPr>
      <w:rFonts w:ascii="仿宋" w:hAnsi="仿宋" w:eastAsia="仿宋" w:cs="仿宋"/>
      <w:b/>
      <w:bCs/>
      <w:sz w:val="28"/>
      <w:szCs w:val="28"/>
    </w:rPr>
  </w:style>
  <w:style w:type="paragraph" w:styleId="26">
    <w:name w:val="toc 6"/>
    <w:basedOn w:val="1"/>
    <w:next w:val="1"/>
    <w:semiHidden/>
    <w:qFormat/>
    <w:locked/>
    <w:uiPriority w:val="0"/>
    <w:pPr>
      <w:ind w:left="1050"/>
      <w:jc w:val="left"/>
    </w:pPr>
    <w:rPr>
      <w:rFonts w:cs="Times New Roman"/>
      <w:sz w:val="18"/>
      <w:szCs w:val="18"/>
    </w:rPr>
  </w:style>
  <w:style w:type="paragraph" w:styleId="27">
    <w:name w:val="toc 2"/>
    <w:basedOn w:val="1"/>
    <w:next w:val="1"/>
    <w:qFormat/>
    <w:uiPriority w:val="39"/>
    <w:pPr>
      <w:ind w:left="210"/>
      <w:jc w:val="left"/>
    </w:pPr>
    <w:rPr>
      <w:rFonts w:cs="Times New Roman"/>
      <w:smallCaps/>
      <w:sz w:val="20"/>
      <w:szCs w:val="20"/>
    </w:rPr>
  </w:style>
  <w:style w:type="paragraph" w:styleId="28">
    <w:name w:val="toc 9"/>
    <w:basedOn w:val="1"/>
    <w:next w:val="1"/>
    <w:semiHidden/>
    <w:qFormat/>
    <w:locked/>
    <w:uiPriority w:val="0"/>
    <w:pPr>
      <w:ind w:left="1680"/>
      <w:jc w:val="left"/>
    </w:pPr>
    <w:rPr>
      <w:rFonts w:cs="Times New Roman"/>
      <w:sz w:val="18"/>
      <w:szCs w:val="18"/>
    </w:rPr>
  </w:style>
  <w:style w:type="paragraph" w:styleId="29">
    <w:name w:val="Normal (Web)"/>
    <w:basedOn w:val="1"/>
    <w:qFormat/>
    <w:uiPriority w:val="99"/>
    <w:pPr>
      <w:widowControl/>
      <w:spacing w:before="100" w:beforeAutospacing="1" w:after="100" w:afterAutospacing="1"/>
      <w:jc w:val="left"/>
    </w:pPr>
    <w:rPr>
      <w:rFonts w:ascii="宋体" w:hAnsi="宋体" w:cs="宋体"/>
      <w:color w:val="000000"/>
      <w:kern w:val="0"/>
      <w:sz w:val="24"/>
      <w:szCs w:val="24"/>
    </w:rPr>
  </w:style>
  <w:style w:type="paragraph" w:styleId="30">
    <w:name w:val="annotation subject"/>
    <w:basedOn w:val="12"/>
    <w:next w:val="12"/>
    <w:link w:val="102"/>
    <w:semiHidden/>
    <w:qFormat/>
    <w:uiPriority w:val="99"/>
    <w:rPr>
      <w:b/>
      <w:bCs/>
    </w:rPr>
  </w:style>
  <w:style w:type="paragraph" w:styleId="31">
    <w:name w:val="Body Text First Indent"/>
    <w:basedOn w:val="2"/>
    <w:unhideWhenUsed/>
    <w:qFormat/>
    <w:locked/>
    <w:uiPriority w:val="99"/>
    <w:pPr>
      <w:ind w:firstLine="420" w:firstLineChars="100"/>
    </w:pPr>
  </w:style>
  <w:style w:type="table" w:styleId="33">
    <w:name w:val="Table Grid"/>
    <w:basedOn w:val="3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Table Professional"/>
    <w:basedOn w:val="32"/>
    <w:unhideWhenUsed/>
    <w:qFormat/>
    <w:locked/>
    <w:uiPriority w:val="99"/>
    <w:pPr>
      <w:widowControl w:val="0"/>
      <w:autoSpaceDE w:val="0"/>
      <w:autoSpaceDN w:val="0"/>
      <w:adjustRightInd w:val="0"/>
      <w:spacing w:line="360" w:lineRule="auto"/>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36">
    <w:name w:val="Strong"/>
    <w:qFormat/>
    <w:uiPriority w:val="99"/>
    <w:rPr>
      <w:rFonts w:ascii="Tahoma" w:hAnsi="Tahoma" w:eastAsia="宋体" w:cs="Tahoma"/>
      <w:b/>
      <w:bCs/>
      <w:spacing w:val="10"/>
      <w:sz w:val="24"/>
      <w:szCs w:val="24"/>
      <w:lang w:val="en-US" w:eastAsia="zh-CN"/>
    </w:rPr>
  </w:style>
  <w:style w:type="character" w:styleId="37">
    <w:name w:val="page number"/>
    <w:basedOn w:val="35"/>
    <w:qFormat/>
    <w:locked/>
    <w:uiPriority w:val="0"/>
  </w:style>
  <w:style w:type="character" w:styleId="38">
    <w:name w:val="FollowedHyperlink"/>
    <w:qFormat/>
    <w:uiPriority w:val="99"/>
    <w:rPr>
      <w:color w:val="auto"/>
      <w:u w:val="none"/>
    </w:rPr>
  </w:style>
  <w:style w:type="character" w:styleId="39">
    <w:name w:val="Emphasis"/>
    <w:qFormat/>
    <w:uiPriority w:val="20"/>
    <w:rPr>
      <w:color w:val="auto"/>
      <w:u w:val="none"/>
    </w:rPr>
  </w:style>
  <w:style w:type="character" w:styleId="40">
    <w:name w:val="HTML Definition"/>
    <w:basedOn w:val="35"/>
    <w:qFormat/>
    <w:uiPriority w:val="99"/>
  </w:style>
  <w:style w:type="character" w:styleId="41">
    <w:name w:val="HTML Acronym"/>
    <w:basedOn w:val="35"/>
    <w:qFormat/>
    <w:uiPriority w:val="99"/>
  </w:style>
  <w:style w:type="character" w:styleId="42">
    <w:name w:val="HTML Variable"/>
    <w:basedOn w:val="35"/>
    <w:qFormat/>
    <w:uiPriority w:val="99"/>
  </w:style>
  <w:style w:type="character" w:styleId="43">
    <w:name w:val="Hyperlink"/>
    <w:qFormat/>
    <w:uiPriority w:val="99"/>
    <w:rPr>
      <w:color w:val="333333"/>
      <w:u w:val="none"/>
    </w:rPr>
  </w:style>
  <w:style w:type="character" w:styleId="44">
    <w:name w:val="HTML Code"/>
    <w:qFormat/>
    <w:uiPriority w:val="99"/>
    <w:rPr>
      <w:rFonts w:ascii="Courier New" w:hAnsi="Courier New" w:cs="Courier New"/>
      <w:sz w:val="20"/>
      <w:szCs w:val="20"/>
    </w:rPr>
  </w:style>
  <w:style w:type="character" w:styleId="45">
    <w:name w:val="annotation reference"/>
    <w:semiHidden/>
    <w:qFormat/>
    <w:uiPriority w:val="99"/>
    <w:rPr>
      <w:sz w:val="21"/>
      <w:szCs w:val="21"/>
    </w:rPr>
  </w:style>
  <w:style w:type="character" w:styleId="46">
    <w:name w:val="HTML Cite"/>
    <w:basedOn w:val="35"/>
    <w:qFormat/>
    <w:uiPriority w:val="99"/>
  </w:style>
  <w:style w:type="character" w:styleId="47">
    <w:name w:val="HTML Keyboard"/>
    <w:unhideWhenUsed/>
    <w:qFormat/>
    <w:locked/>
    <w:uiPriority w:val="99"/>
    <w:rPr>
      <w:rFonts w:hint="default" w:ascii="Menlo" w:hAnsi="Menlo" w:eastAsia="Menlo" w:cs="Menlo"/>
      <w:color w:val="FFFFFF"/>
      <w:sz w:val="21"/>
      <w:szCs w:val="21"/>
      <w:shd w:val="clear" w:color="auto" w:fill="333333"/>
    </w:rPr>
  </w:style>
  <w:style w:type="character" w:styleId="48">
    <w:name w:val="HTML Sample"/>
    <w:unhideWhenUsed/>
    <w:qFormat/>
    <w:locked/>
    <w:uiPriority w:val="99"/>
    <w:rPr>
      <w:rFonts w:hint="default" w:ascii="Menlo" w:hAnsi="Menlo" w:eastAsia="Menlo" w:cs="Menlo"/>
      <w:sz w:val="21"/>
      <w:szCs w:val="21"/>
    </w:rPr>
  </w:style>
  <w:style w:type="paragraph" w:customStyle="1" w:styleId="49">
    <w:name w:val="正文1"/>
    <w:qFormat/>
    <w:uiPriority w:val="99"/>
    <w:pPr>
      <w:widowControl w:val="0"/>
      <w:adjustRightInd w:val="0"/>
      <w:spacing w:line="312" w:lineRule="atLeast"/>
      <w:jc w:val="both"/>
      <w:textAlignment w:val="baseline"/>
    </w:pPr>
    <w:rPr>
      <w:rFonts w:ascii="宋体" w:hAnsi="Times New Roman" w:eastAsia="宋体" w:cs="宋体"/>
      <w:sz w:val="34"/>
      <w:szCs w:val="34"/>
      <w:lang w:val="en-US" w:eastAsia="zh-CN" w:bidi="ar-SA"/>
    </w:rPr>
  </w:style>
  <w:style w:type="paragraph" w:styleId="50">
    <w:name w:val="No Spacing"/>
    <w:qFormat/>
    <w:uiPriority w:val="1"/>
    <w:pPr>
      <w:widowControl w:val="0"/>
      <w:jc w:val="both"/>
    </w:pPr>
    <w:rPr>
      <w:rFonts w:ascii="Times New Roman" w:hAnsi="Times New Roman" w:eastAsia="宋体" w:cs="Calibri"/>
      <w:kern w:val="2"/>
      <w:sz w:val="21"/>
      <w:szCs w:val="21"/>
      <w:lang w:val="en-US" w:eastAsia="zh-CN" w:bidi="ar-SA"/>
    </w:rPr>
  </w:style>
  <w:style w:type="paragraph" w:customStyle="1" w:styleId="51">
    <w:name w:val="段落"/>
    <w:qFormat/>
    <w:uiPriority w:val="0"/>
    <w:pPr>
      <w:adjustRightInd w:val="0"/>
      <w:snapToGrid w:val="0"/>
      <w:spacing w:before="120" w:after="120" w:line="360" w:lineRule="auto"/>
      <w:ind w:firstLine="560" w:firstLineChars="200"/>
      <w:jc w:val="both"/>
    </w:pPr>
    <w:rPr>
      <w:rFonts w:ascii="Times New Roman" w:hAnsi="Times New Roman" w:eastAsia="仿宋_GB2312" w:cs="Times New Roman"/>
      <w:kern w:val="2"/>
      <w:sz w:val="28"/>
      <w:szCs w:val="24"/>
      <w:lang w:val="en-US" w:eastAsia="zh-CN" w:bidi="ar-SA"/>
    </w:rPr>
  </w:style>
  <w:style w:type="paragraph" w:customStyle="1" w:styleId="52">
    <w:name w:val="图"/>
    <w:basedOn w:val="1"/>
    <w:qFormat/>
    <w:uiPriority w:val="99"/>
    <w:pPr>
      <w:keepNext/>
      <w:adjustRightInd w:val="0"/>
      <w:snapToGrid w:val="0"/>
      <w:spacing w:before="60" w:after="60" w:line="300" w:lineRule="auto"/>
      <w:jc w:val="center"/>
    </w:pPr>
    <w:rPr>
      <w:rFonts w:cs="Times New Roman"/>
      <w:spacing w:val="20"/>
      <w:kern w:val="0"/>
      <w:sz w:val="24"/>
      <w:szCs w:val="24"/>
    </w:rPr>
  </w:style>
  <w:style w:type="paragraph" w:customStyle="1" w:styleId="53">
    <w:name w:val="_Style 0"/>
    <w:qFormat/>
    <w:uiPriority w:val="1"/>
    <w:pPr>
      <w:widowControl w:val="0"/>
      <w:jc w:val="both"/>
    </w:pPr>
    <w:rPr>
      <w:rFonts w:ascii="Times New Roman" w:hAnsi="Times New Roman" w:eastAsia="宋体" w:cs="Calibri"/>
      <w:kern w:val="2"/>
      <w:sz w:val="21"/>
      <w:szCs w:val="21"/>
      <w:lang w:val="en-US" w:eastAsia="zh-CN" w:bidi="ar-SA"/>
    </w:rPr>
  </w:style>
  <w:style w:type="paragraph" w:customStyle="1" w:styleId="54">
    <w:name w:val="题注5"/>
    <w:basedOn w:val="1"/>
    <w:next w:val="10"/>
    <w:qFormat/>
    <w:uiPriority w:val="99"/>
    <w:pPr>
      <w:jc w:val="center"/>
    </w:pPr>
    <w:rPr>
      <w:rFonts w:cs="Times New Roman"/>
      <w:b/>
      <w:bCs/>
      <w:color w:val="000000"/>
      <w:sz w:val="24"/>
      <w:szCs w:val="24"/>
    </w:rPr>
  </w:style>
  <w:style w:type="paragraph" w:customStyle="1" w:styleId="55">
    <w:name w:val="xl25"/>
    <w:basedOn w:val="1"/>
    <w:qFormat/>
    <w:uiPriority w:val="99"/>
    <w:pPr>
      <w:widowControl/>
      <w:pBdr>
        <w:bottom w:val="single" w:color="auto" w:sz="4" w:space="0"/>
        <w:right w:val="single" w:color="auto" w:sz="4" w:space="0"/>
      </w:pBdr>
      <w:spacing w:before="100" w:beforeAutospacing="1" w:after="100" w:afterAutospacing="1"/>
      <w:jc w:val="center"/>
    </w:pPr>
    <w:rPr>
      <w:rFonts w:ascii="宋体" w:hAnsi="宋体" w:cs="宋体"/>
      <w:kern w:val="0"/>
    </w:rPr>
  </w:style>
  <w:style w:type="paragraph" w:customStyle="1" w:styleId="56">
    <w:name w:val="Table Text"/>
    <w:basedOn w:val="1"/>
    <w:qFormat/>
    <w:uiPriority w:val="0"/>
    <w:pPr>
      <w:topLinePunct/>
      <w:snapToGrid w:val="0"/>
      <w:spacing w:before="80" w:after="80" w:line="240" w:lineRule="atLeast"/>
    </w:pPr>
  </w:style>
  <w:style w:type="paragraph" w:customStyle="1" w:styleId="57">
    <w:name w:val="表格样式居中"/>
    <w:qFormat/>
    <w:uiPriority w:val="0"/>
    <w:pPr>
      <w:adjustRightInd w:val="0"/>
      <w:snapToGrid w:val="0"/>
      <w:jc w:val="center"/>
    </w:pPr>
    <w:rPr>
      <w:rFonts w:ascii="Times New Roman" w:hAnsi="Times New Roman" w:eastAsia="仿宋_GB2312" w:cs="Times New Roman"/>
      <w:bCs/>
      <w:kern w:val="44"/>
      <w:sz w:val="21"/>
      <w:szCs w:val="44"/>
      <w:lang w:val="en-US" w:eastAsia="zh-CN" w:bidi="ar-SA"/>
    </w:rPr>
  </w:style>
  <w:style w:type="paragraph" w:customStyle="1" w:styleId="58">
    <w:name w:val="表格文字"/>
    <w:basedOn w:val="1"/>
    <w:qFormat/>
    <w:uiPriority w:val="99"/>
    <w:pPr>
      <w:spacing w:before="25" w:after="25"/>
      <w:jc w:val="left"/>
    </w:pPr>
    <w:rPr>
      <w:rFonts w:cs="Times New Roman"/>
      <w:spacing w:val="10"/>
      <w:kern w:val="0"/>
      <w:sz w:val="24"/>
      <w:szCs w:val="24"/>
    </w:rPr>
  </w:style>
  <w:style w:type="paragraph" w:customStyle="1" w:styleId="59">
    <w:name w:val="**正文"/>
    <w:basedOn w:val="1"/>
    <w:qFormat/>
    <w:uiPriority w:val="0"/>
    <w:pPr>
      <w:ind w:firstLine="482"/>
    </w:pPr>
    <w:rPr>
      <w:rFonts w:ascii="宋体" w:hAnsi="宋体"/>
      <w:sz w:val="20"/>
      <w:szCs w:val="24"/>
      <w:lang w:val="zh-CN"/>
    </w:rPr>
  </w:style>
  <w:style w:type="paragraph" w:customStyle="1" w:styleId="60">
    <w:name w:val="题注4"/>
    <w:basedOn w:val="1"/>
    <w:next w:val="10"/>
    <w:qFormat/>
    <w:uiPriority w:val="99"/>
    <w:pPr>
      <w:ind w:left="-132" w:leftChars="-64" w:right="-105" w:rightChars="-50" w:hanging="2"/>
      <w:jc w:val="center"/>
    </w:pPr>
    <w:rPr>
      <w:rFonts w:cs="Times New Roman"/>
      <w:b/>
      <w:bCs/>
      <w:color w:val="FF0000"/>
      <w:lang w:val="en-GB"/>
    </w:rPr>
  </w:style>
  <w:style w:type="paragraph" w:customStyle="1" w:styleId="61">
    <w:name w:val="纯文本1"/>
    <w:basedOn w:val="1"/>
    <w:qFormat/>
    <w:uiPriority w:val="0"/>
    <w:rPr>
      <w:rFonts w:ascii="宋体" w:hAnsi="Courier New" w:cs="Times New Roman"/>
      <w:szCs w:val="22"/>
    </w:rPr>
  </w:style>
  <w:style w:type="paragraph" w:customStyle="1" w:styleId="62">
    <w:name w:val="一级缩进"/>
    <w:qFormat/>
    <w:uiPriority w:val="0"/>
    <w:pPr>
      <w:numPr>
        <w:ilvl w:val="0"/>
        <w:numId w:val="3"/>
      </w:numPr>
      <w:tabs>
        <w:tab w:val="left" w:pos="568"/>
        <w:tab w:val="clear" w:pos="710"/>
      </w:tabs>
      <w:adjustRightInd w:val="0"/>
      <w:snapToGrid w:val="0"/>
      <w:spacing w:before="120" w:after="120" w:line="360" w:lineRule="auto"/>
      <w:ind w:left="818"/>
      <w:jc w:val="both"/>
    </w:pPr>
    <w:rPr>
      <w:rFonts w:ascii="Times New Roman" w:hAnsi="Times New Roman" w:eastAsia="仿宋_GB2312" w:cs="Times New Roman"/>
      <w:kern w:val="2"/>
      <w:sz w:val="24"/>
      <w:szCs w:val="24"/>
      <w:lang w:val="en-US" w:eastAsia="zh-CN" w:bidi="ar-SA"/>
    </w:rPr>
  </w:style>
  <w:style w:type="paragraph" w:customStyle="1" w:styleId="63">
    <w:name w:val="正文-段落"/>
    <w:qFormat/>
    <w:uiPriority w:val="99"/>
    <w:pPr>
      <w:spacing w:line="360" w:lineRule="auto"/>
      <w:ind w:firstLine="200" w:firstLineChars="200"/>
    </w:pPr>
    <w:rPr>
      <w:rFonts w:ascii="Times New Roman" w:hAnsi="Times New Roman" w:eastAsia="宋体" w:cs="Calibri"/>
      <w:sz w:val="24"/>
      <w:szCs w:val="24"/>
      <w:lang w:val="en-US" w:eastAsia="zh-CN" w:bidi="ar-SA"/>
    </w:rPr>
  </w:style>
  <w:style w:type="paragraph" w:customStyle="1" w:styleId="64">
    <w:name w:val="正文缩进1"/>
    <w:basedOn w:val="1"/>
    <w:qFormat/>
    <w:uiPriority w:val="0"/>
    <w:pPr>
      <w:autoSpaceDE w:val="0"/>
      <w:autoSpaceDN w:val="0"/>
      <w:adjustRightInd w:val="0"/>
      <w:ind w:firstLine="420"/>
      <w:jc w:val="left"/>
    </w:pPr>
    <w:rPr>
      <w:rFonts w:ascii="宋体"/>
      <w:kern w:val="0"/>
      <w:sz w:val="24"/>
    </w:rPr>
  </w:style>
  <w:style w:type="paragraph" w:customStyle="1" w:styleId="65">
    <w:name w:val="*正文"/>
    <w:basedOn w:val="1"/>
    <w:qFormat/>
    <w:uiPriority w:val="99"/>
    <w:pPr>
      <w:widowControl/>
      <w:ind w:firstLine="200" w:firstLineChars="200"/>
    </w:pPr>
    <w:rPr>
      <w:rFonts w:ascii="??_GB2312" w:eastAsia="Times New Roman" w:cs="??_GB2312"/>
      <w:sz w:val="24"/>
      <w:szCs w:val="24"/>
    </w:rPr>
  </w:style>
  <w:style w:type="paragraph" w:customStyle="1" w:styleId="66">
    <w:name w:val="列出段落1"/>
    <w:basedOn w:val="11"/>
    <w:qFormat/>
    <w:uiPriority w:val="34"/>
    <w:pPr>
      <w:ind w:firstLine="420" w:firstLineChars="200"/>
    </w:pPr>
  </w:style>
  <w:style w:type="paragraph" w:customStyle="1" w:styleId="67">
    <w:name w:val="标号"/>
    <w:basedOn w:val="1"/>
    <w:qFormat/>
    <w:uiPriority w:val="99"/>
    <w:pPr>
      <w:spacing w:line="360" w:lineRule="auto"/>
    </w:pPr>
    <w:rPr>
      <w:rFonts w:ascii="宋体" w:hAnsi="宋体" w:cs="宋体"/>
      <w:sz w:val="24"/>
      <w:szCs w:val="24"/>
    </w:rPr>
  </w:style>
  <w:style w:type="paragraph" w:customStyle="1" w:styleId="68">
    <w:name w:val="Char Char1 Char Char Char Char Char Char"/>
    <w:basedOn w:val="1"/>
    <w:qFormat/>
    <w:uiPriority w:val="0"/>
    <w:pPr>
      <w:widowControl/>
      <w:spacing w:after="160" w:line="240" w:lineRule="exact"/>
      <w:jc w:val="center"/>
    </w:pPr>
    <w:rPr>
      <w:rFonts w:ascii="黑体" w:hAnsi="Verdana" w:eastAsia="黑体" w:cs="Times New Roman"/>
      <w:kern w:val="0"/>
      <w:sz w:val="36"/>
      <w:szCs w:val="36"/>
    </w:rPr>
  </w:style>
  <w:style w:type="paragraph" w:customStyle="1" w:styleId="69">
    <w:name w:val="图样式"/>
    <w:basedOn w:val="1"/>
    <w:qFormat/>
    <w:uiPriority w:val="0"/>
    <w:pPr>
      <w:keepNext/>
      <w:widowControl/>
      <w:spacing w:before="80" w:after="80"/>
      <w:jc w:val="center"/>
    </w:pPr>
  </w:style>
  <w:style w:type="paragraph" w:customStyle="1" w:styleId="70">
    <w:name w:val="正文首行缩进两字符"/>
    <w:basedOn w:val="1"/>
    <w:qFormat/>
    <w:uiPriority w:val="99"/>
    <w:pPr>
      <w:spacing w:line="360" w:lineRule="auto"/>
      <w:ind w:firstLine="200" w:firstLineChars="200"/>
    </w:pPr>
  </w:style>
  <w:style w:type="paragraph" w:customStyle="1" w:styleId="71">
    <w:name w:val="GP正文(首行缩进)"/>
    <w:basedOn w:val="1"/>
    <w:qFormat/>
    <w:uiPriority w:val="99"/>
    <w:pPr>
      <w:spacing w:line="360" w:lineRule="auto"/>
      <w:ind w:firstLine="200" w:firstLineChars="200"/>
      <w:jc w:val="left"/>
    </w:pPr>
    <w:rPr>
      <w:sz w:val="24"/>
      <w:szCs w:val="24"/>
    </w:rPr>
  </w:style>
  <w:style w:type="paragraph" w:customStyle="1" w:styleId="72">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character" w:customStyle="1" w:styleId="73">
    <w:name w:val="正文文本 3 字符"/>
    <w:link w:val="13"/>
    <w:semiHidden/>
    <w:qFormat/>
    <w:locked/>
    <w:uiPriority w:val="99"/>
    <w:rPr>
      <w:rFonts w:ascii="Calibri" w:hAnsi="Calibri" w:cs="Calibri"/>
      <w:sz w:val="16"/>
      <w:szCs w:val="16"/>
    </w:rPr>
  </w:style>
  <w:style w:type="character" w:customStyle="1" w:styleId="74">
    <w:name w:val="font21"/>
    <w:qFormat/>
    <w:uiPriority w:val="99"/>
    <w:rPr>
      <w:rFonts w:ascii="宋体" w:hAnsi="宋体" w:eastAsia="宋体" w:cs="宋体"/>
      <w:b/>
      <w:bCs/>
      <w:color w:val="000000"/>
      <w:sz w:val="20"/>
      <w:szCs w:val="20"/>
      <w:u w:val="none"/>
    </w:rPr>
  </w:style>
  <w:style w:type="character" w:customStyle="1" w:styleId="75">
    <w:name w:val="标题 1 字符"/>
    <w:link w:val="3"/>
    <w:qFormat/>
    <w:locked/>
    <w:uiPriority w:val="99"/>
    <w:rPr>
      <w:rFonts w:ascii="Calibri" w:hAnsi="Calibri" w:cs="Calibri"/>
      <w:b/>
      <w:bCs/>
      <w:kern w:val="44"/>
      <w:sz w:val="44"/>
      <w:szCs w:val="44"/>
    </w:rPr>
  </w:style>
  <w:style w:type="character" w:customStyle="1" w:styleId="76">
    <w:name w:val="qxdate"/>
    <w:qFormat/>
    <w:uiPriority w:val="0"/>
    <w:rPr>
      <w:color w:val="333333"/>
      <w:sz w:val="18"/>
      <w:szCs w:val="18"/>
    </w:rPr>
  </w:style>
  <w:style w:type="character" w:customStyle="1" w:styleId="77">
    <w:name w:val="gpa"/>
    <w:qFormat/>
    <w:uiPriority w:val="99"/>
    <w:rPr>
      <w:rFonts w:ascii="Arial" w:hAnsi="Arial" w:cs="Arial"/>
      <w:sz w:val="15"/>
      <w:szCs w:val="15"/>
    </w:rPr>
  </w:style>
  <w:style w:type="character" w:customStyle="1" w:styleId="78">
    <w:name w:val="font31"/>
    <w:qFormat/>
    <w:uiPriority w:val="99"/>
    <w:rPr>
      <w:rFonts w:ascii="宋体" w:hAnsi="宋体" w:eastAsia="宋体" w:cs="宋体"/>
      <w:color w:val="auto"/>
      <w:sz w:val="18"/>
      <w:szCs w:val="18"/>
      <w:u w:val="none"/>
    </w:rPr>
  </w:style>
  <w:style w:type="character" w:customStyle="1" w:styleId="79">
    <w:name w:val="cfdate"/>
    <w:qFormat/>
    <w:uiPriority w:val="0"/>
    <w:rPr>
      <w:color w:val="333333"/>
      <w:sz w:val="18"/>
      <w:szCs w:val="18"/>
    </w:rPr>
  </w:style>
  <w:style w:type="character" w:customStyle="1" w:styleId="80">
    <w:name w:val="批注文字 字符"/>
    <w:link w:val="12"/>
    <w:semiHidden/>
    <w:qFormat/>
    <w:locked/>
    <w:uiPriority w:val="99"/>
    <w:rPr>
      <w:rFonts w:ascii="Calibri" w:hAnsi="Calibri" w:cs="Calibri"/>
      <w:sz w:val="21"/>
      <w:szCs w:val="21"/>
    </w:rPr>
  </w:style>
  <w:style w:type="character" w:customStyle="1" w:styleId="81">
    <w:name w:val="font91"/>
    <w:qFormat/>
    <w:uiPriority w:val="99"/>
    <w:rPr>
      <w:rFonts w:ascii="Arial" w:hAnsi="Arial" w:cs="Arial"/>
      <w:color w:val="auto"/>
      <w:sz w:val="18"/>
      <w:szCs w:val="18"/>
      <w:u w:val="none"/>
    </w:rPr>
  </w:style>
  <w:style w:type="character" w:customStyle="1" w:styleId="82">
    <w:name w:val="页眉 字符"/>
    <w:link w:val="21"/>
    <w:semiHidden/>
    <w:qFormat/>
    <w:locked/>
    <w:uiPriority w:val="99"/>
    <w:rPr>
      <w:rFonts w:ascii="Calibri" w:hAnsi="Calibri" w:cs="Calibri"/>
      <w:sz w:val="18"/>
      <w:szCs w:val="18"/>
    </w:rPr>
  </w:style>
  <w:style w:type="character" w:customStyle="1" w:styleId="83">
    <w:name w:val="标题 3 字符"/>
    <w:link w:val="5"/>
    <w:semiHidden/>
    <w:qFormat/>
    <w:locked/>
    <w:uiPriority w:val="99"/>
    <w:rPr>
      <w:rFonts w:ascii="Calibri" w:hAnsi="Calibri" w:cs="Calibri"/>
      <w:b/>
      <w:bCs/>
      <w:sz w:val="32"/>
      <w:szCs w:val="32"/>
    </w:rPr>
  </w:style>
  <w:style w:type="character" w:customStyle="1" w:styleId="84">
    <w:name w:val="glyphicon"/>
    <w:basedOn w:val="35"/>
    <w:qFormat/>
    <w:uiPriority w:val="0"/>
  </w:style>
  <w:style w:type="character" w:customStyle="1" w:styleId="85">
    <w:name w:val="button"/>
    <w:basedOn w:val="35"/>
    <w:qFormat/>
    <w:uiPriority w:val="0"/>
  </w:style>
  <w:style w:type="character" w:customStyle="1" w:styleId="86">
    <w:name w:val="font51"/>
    <w:qFormat/>
    <w:uiPriority w:val="0"/>
    <w:rPr>
      <w:rFonts w:hint="eastAsia" w:ascii="宋体" w:hAnsi="宋体" w:eastAsia="宋体" w:cs="宋体"/>
      <w:b/>
      <w:color w:val="000000"/>
      <w:sz w:val="21"/>
      <w:szCs w:val="21"/>
      <w:u w:val="none"/>
    </w:rPr>
  </w:style>
  <w:style w:type="character" w:customStyle="1" w:styleId="87">
    <w:name w:val="纯文本 字符"/>
    <w:link w:val="16"/>
    <w:semiHidden/>
    <w:qFormat/>
    <w:locked/>
    <w:uiPriority w:val="99"/>
    <w:rPr>
      <w:rFonts w:ascii="宋体" w:hAnsi="Courier New" w:cs="宋体"/>
      <w:sz w:val="21"/>
      <w:szCs w:val="21"/>
    </w:rPr>
  </w:style>
  <w:style w:type="character" w:customStyle="1" w:styleId="88">
    <w:name w:val="hover3"/>
    <w:qFormat/>
    <w:uiPriority w:val="0"/>
    <w:rPr>
      <w:shd w:val="clear" w:color="auto" w:fill="EEEEEE"/>
    </w:rPr>
  </w:style>
  <w:style w:type="character" w:customStyle="1" w:styleId="89">
    <w:name w:val="批注框文本 字符"/>
    <w:link w:val="19"/>
    <w:qFormat/>
    <w:locked/>
    <w:uiPriority w:val="99"/>
    <w:rPr>
      <w:rFonts w:ascii="Calibri" w:hAnsi="Calibri" w:eastAsia="宋体" w:cs="Calibri"/>
      <w:kern w:val="2"/>
      <w:sz w:val="18"/>
      <w:szCs w:val="18"/>
    </w:rPr>
  </w:style>
  <w:style w:type="character" w:customStyle="1" w:styleId="90">
    <w:name w:val="displayarti"/>
    <w:qFormat/>
    <w:uiPriority w:val="99"/>
    <w:rPr>
      <w:color w:val="FFFFFF"/>
      <w:shd w:val="clear" w:color="auto" w:fill="auto"/>
    </w:rPr>
  </w:style>
  <w:style w:type="character" w:customStyle="1" w:styleId="91">
    <w:name w:val="selected"/>
    <w:qFormat/>
    <w:uiPriority w:val="99"/>
    <w:rPr>
      <w:shd w:val="clear" w:color="auto" w:fill="auto"/>
    </w:rPr>
  </w:style>
  <w:style w:type="character" w:customStyle="1" w:styleId="92">
    <w:name w:val="gjfg"/>
    <w:basedOn w:val="35"/>
    <w:qFormat/>
    <w:uiPriority w:val="0"/>
  </w:style>
  <w:style w:type="character" w:customStyle="1" w:styleId="93">
    <w:name w:val="font61"/>
    <w:qFormat/>
    <w:uiPriority w:val="99"/>
    <w:rPr>
      <w:rFonts w:ascii="宋体" w:hAnsi="宋体" w:eastAsia="宋体" w:cs="宋体"/>
      <w:color w:val="000000"/>
      <w:sz w:val="20"/>
      <w:szCs w:val="20"/>
      <w:u w:val="none"/>
    </w:rPr>
  </w:style>
  <w:style w:type="character" w:customStyle="1" w:styleId="94">
    <w:name w:val="font81"/>
    <w:qFormat/>
    <w:uiPriority w:val="99"/>
    <w:rPr>
      <w:rFonts w:ascii="Wingdings 2" w:hAnsi="Wingdings 2" w:cs="Wingdings 2"/>
      <w:color w:val="000000"/>
      <w:sz w:val="20"/>
      <w:szCs w:val="20"/>
      <w:u w:val="none"/>
    </w:rPr>
  </w:style>
  <w:style w:type="character" w:customStyle="1" w:styleId="95">
    <w:name w:val="标题 4 Char"/>
    <w:semiHidden/>
    <w:qFormat/>
    <w:locked/>
    <w:uiPriority w:val="99"/>
    <w:rPr>
      <w:rFonts w:ascii="Cambria" w:hAnsi="Cambria" w:eastAsia="宋体" w:cs="Cambria"/>
      <w:b/>
      <w:bCs/>
      <w:sz w:val="28"/>
      <w:szCs w:val="28"/>
    </w:rPr>
  </w:style>
  <w:style w:type="character" w:customStyle="1" w:styleId="96">
    <w:name w:val="页脚 字符"/>
    <w:link w:val="20"/>
    <w:qFormat/>
    <w:locked/>
    <w:uiPriority w:val="99"/>
    <w:rPr>
      <w:rFonts w:ascii="Calibri" w:hAnsi="Calibri" w:cs="Calibri"/>
      <w:sz w:val="18"/>
      <w:szCs w:val="18"/>
    </w:rPr>
  </w:style>
  <w:style w:type="character" w:customStyle="1" w:styleId="97">
    <w:name w:val="glyphicon4"/>
    <w:basedOn w:val="35"/>
    <w:qFormat/>
    <w:uiPriority w:val="0"/>
  </w:style>
  <w:style w:type="character" w:customStyle="1" w:styleId="98">
    <w:name w:val="old"/>
    <w:qFormat/>
    <w:uiPriority w:val="0"/>
    <w:rPr>
      <w:color w:val="999999"/>
    </w:rPr>
  </w:style>
  <w:style w:type="character" w:customStyle="1" w:styleId="99">
    <w:name w:val="font11"/>
    <w:qFormat/>
    <w:uiPriority w:val="0"/>
    <w:rPr>
      <w:rFonts w:hint="default" w:ascii="Calibri" w:hAnsi="Calibri" w:cs="Calibri"/>
      <w:b/>
      <w:color w:val="000000"/>
      <w:sz w:val="21"/>
      <w:szCs w:val="21"/>
      <w:u w:val="single"/>
    </w:rPr>
  </w:style>
  <w:style w:type="character" w:customStyle="1" w:styleId="100">
    <w:name w:val="标题 2 字符"/>
    <w:link w:val="4"/>
    <w:semiHidden/>
    <w:qFormat/>
    <w:locked/>
    <w:uiPriority w:val="99"/>
    <w:rPr>
      <w:rFonts w:ascii="Cambria" w:hAnsi="Cambria" w:eastAsia="宋体" w:cs="Cambria"/>
      <w:b/>
      <w:bCs/>
      <w:sz w:val="32"/>
      <w:szCs w:val="32"/>
    </w:rPr>
  </w:style>
  <w:style w:type="character" w:customStyle="1" w:styleId="101">
    <w:name w:val="font101"/>
    <w:qFormat/>
    <w:uiPriority w:val="0"/>
    <w:rPr>
      <w:rFonts w:ascii="font-weight : 700" w:hAnsi="font-weight : 700" w:eastAsia="font-weight : 700" w:cs="font-weight : 700"/>
      <w:color w:val="000000"/>
      <w:sz w:val="20"/>
      <w:szCs w:val="20"/>
      <w:u w:val="none"/>
    </w:rPr>
  </w:style>
  <w:style w:type="character" w:customStyle="1" w:styleId="102">
    <w:name w:val="批注主题 字符"/>
    <w:link w:val="30"/>
    <w:semiHidden/>
    <w:qFormat/>
    <w:locked/>
    <w:uiPriority w:val="99"/>
    <w:rPr>
      <w:rFonts w:ascii="Calibri" w:hAnsi="Calibri" w:cs="Calibri"/>
      <w:b/>
      <w:bCs/>
      <w:sz w:val="21"/>
      <w:szCs w:val="21"/>
    </w:rPr>
  </w:style>
  <w:style w:type="character" w:customStyle="1" w:styleId="103">
    <w:name w:val="font41"/>
    <w:qFormat/>
    <w:uiPriority w:val="0"/>
    <w:rPr>
      <w:rFonts w:hint="default" w:ascii="Calibri" w:hAnsi="Calibri" w:cs="Calibri"/>
      <w:b/>
      <w:color w:val="000000"/>
      <w:sz w:val="21"/>
      <w:szCs w:val="21"/>
      <w:u w:val="none"/>
    </w:rPr>
  </w:style>
  <w:style w:type="character" w:customStyle="1" w:styleId="104">
    <w:name w:val="redfilefwwh"/>
    <w:qFormat/>
    <w:uiPriority w:val="0"/>
    <w:rPr>
      <w:color w:val="BA2636"/>
      <w:sz w:val="18"/>
      <w:szCs w:val="18"/>
    </w:rPr>
  </w:style>
  <w:style w:type="character" w:customStyle="1" w:styleId="105">
    <w:name w:val="font71"/>
    <w:qFormat/>
    <w:uiPriority w:val="0"/>
    <w:rPr>
      <w:rFonts w:ascii="font-weight : 400" w:hAnsi="font-weight : 400" w:eastAsia="font-weight : 400" w:cs="font-weight : 400"/>
      <w:color w:val="000000"/>
      <w:sz w:val="20"/>
      <w:szCs w:val="20"/>
      <w:u w:val="none"/>
    </w:rPr>
  </w:style>
  <w:style w:type="character" w:customStyle="1" w:styleId="106">
    <w:name w:val="hour_am"/>
    <w:basedOn w:val="35"/>
    <w:qFormat/>
    <w:uiPriority w:val="0"/>
  </w:style>
  <w:style w:type="character" w:customStyle="1" w:styleId="107">
    <w:name w:val="sadicon"/>
    <w:basedOn w:val="35"/>
    <w:qFormat/>
    <w:uiPriority w:val="99"/>
  </w:style>
  <w:style w:type="character" w:customStyle="1" w:styleId="108">
    <w:name w:val="标题 1 Char"/>
    <w:qFormat/>
    <w:locked/>
    <w:uiPriority w:val="99"/>
    <w:rPr>
      <w:rFonts w:ascii="Calibri" w:hAnsi="Calibri" w:cs="Calibri"/>
      <w:b/>
      <w:bCs/>
      <w:kern w:val="44"/>
      <w:sz w:val="44"/>
      <w:szCs w:val="44"/>
    </w:rPr>
  </w:style>
  <w:style w:type="character" w:customStyle="1" w:styleId="109">
    <w:name w:val="tmpztreemove_arrow"/>
    <w:qFormat/>
    <w:uiPriority w:val="0"/>
    <w:rPr>
      <w:shd w:val="clear" w:color="auto" w:fill="FFFFFF"/>
    </w:rPr>
  </w:style>
  <w:style w:type="character" w:customStyle="1" w:styleId="110">
    <w:name w:val="font01"/>
    <w:qFormat/>
    <w:uiPriority w:val="0"/>
    <w:rPr>
      <w:rFonts w:hint="default" w:ascii="Calibri" w:hAnsi="Calibri" w:cs="Calibri"/>
      <w:color w:val="000000"/>
      <w:sz w:val="20"/>
      <w:szCs w:val="20"/>
      <w:u w:val="single"/>
    </w:rPr>
  </w:style>
  <w:style w:type="character" w:customStyle="1" w:styleId="111">
    <w:name w:val="redfilenumber"/>
    <w:qFormat/>
    <w:uiPriority w:val="0"/>
    <w:rPr>
      <w:color w:val="BA2636"/>
      <w:sz w:val="18"/>
      <w:szCs w:val="18"/>
    </w:rPr>
  </w:style>
  <w:style w:type="character" w:customStyle="1" w:styleId="112">
    <w:name w:val="正文文本 字符"/>
    <w:link w:val="2"/>
    <w:semiHidden/>
    <w:qFormat/>
    <w:locked/>
    <w:uiPriority w:val="99"/>
    <w:rPr>
      <w:rFonts w:ascii="Calibri" w:hAnsi="Calibri" w:cs="Calibri"/>
      <w:sz w:val="21"/>
      <w:szCs w:val="21"/>
    </w:rPr>
  </w:style>
  <w:style w:type="character" w:customStyle="1" w:styleId="113">
    <w:name w:val="hour_pm"/>
    <w:basedOn w:val="35"/>
    <w:qFormat/>
    <w:uiPriority w:val="0"/>
  </w:style>
  <w:style w:type="table" w:customStyle="1" w:styleId="114">
    <w:name w:val="表样式"/>
    <w:basedOn w:val="32"/>
    <w:qFormat/>
    <w:uiPriority w:val="0"/>
    <w:pPr>
      <w:jc w:val="both"/>
    </w:pPr>
    <w:rPr>
      <w:sz w:val="18"/>
      <w:szCs w:val="18"/>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shd w:val="clear" w:color="auto" w:fill="auto"/>
      <w:vAlign w:val="center"/>
    </w:tcPr>
  </w:style>
  <w:style w:type="table" w:customStyle="1" w:styleId="115">
    <w:name w:val="Table"/>
    <w:basedOn w:val="34"/>
    <w:qFormat/>
    <w:uiPriority w:val="0"/>
    <w:pPr>
      <w:autoSpaceDE/>
      <w:autoSpaceDN/>
      <w:adjustRightInd/>
      <w:spacing w:line="240" w:lineRule="auto"/>
    </w:pPr>
    <w:rPr>
      <w:rFonts w:cs="Arial"/>
    </w:rPr>
    <w:tblPr/>
    <w:trPr>
      <w:cantSplit/>
    </w:trPr>
    <w:tcPr>
      <w:shd w:val="clear" w:color="auto" w:fill="auto"/>
    </w:tcPr>
    <w:tblStylePr w:type="firstRow">
      <w:rPr>
        <w:b w:val="0"/>
        <w:bCs w:val="0"/>
        <w:i w:val="0"/>
        <w:iCs w:val="0"/>
        <w:color w:val="auto"/>
        <w:sz w:val="20"/>
        <w:szCs w:val="20"/>
      </w:rPr>
      <w:tcPr>
        <w:tcBorders>
          <w:top w:val="single" w:color="auto" w:sz="6" w:space="0"/>
          <w:left w:val="single" w:color="auto" w:sz="6" w:space="0"/>
          <w:bottom w:val="single" w:color="auto" w:sz="6" w:space="0"/>
          <w:right w:val="single" w:color="auto" w:sz="6" w:space="0"/>
          <w:insideH w:val="single" w:sz="6" w:space="0"/>
          <w:insideV w:val="single" w:sz="6" w:space="0"/>
          <w:tl2br w:val="nil"/>
          <w:tr2bl w:val="nil"/>
        </w:tcBorders>
        <w:shd w:val="clear" w:color="auto" w:fill="D9D9D9"/>
      </w:tcPr>
    </w:tblStylePr>
  </w:style>
  <w:style w:type="table" w:customStyle="1" w:styleId="116">
    <w:name w:val="网格型1"/>
    <w:basedOn w:val="3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17">
    <w:name w:val="Table Paragraph"/>
    <w:basedOn w:val="1"/>
    <w:qFormat/>
    <w:uiPriority w:val="1"/>
    <w:pPr>
      <w:autoSpaceDE w:val="0"/>
      <w:autoSpaceDN w:val="0"/>
      <w:jc w:val="left"/>
    </w:pPr>
    <w:rPr>
      <w:rFonts w:ascii="宋体" w:hAnsi="宋体" w:cs="宋体"/>
      <w:kern w:val="0"/>
      <w:sz w:val="22"/>
      <w:szCs w:val="22"/>
      <w:lang w:val="zh-CN" w:bidi="zh-CN"/>
    </w:rPr>
  </w:style>
  <w:style w:type="paragraph" w:styleId="118">
    <w:name w:val="List Paragraph"/>
    <w:basedOn w:val="1"/>
    <w:qFormat/>
    <w:uiPriority w:val="99"/>
    <w:pPr>
      <w:ind w:firstLine="420" w:firstLineChars="200"/>
    </w:pPr>
  </w:style>
  <w:style w:type="table" w:customStyle="1" w:styleId="119">
    <w:name w:val="网格型2"/>
    <w:basedOn w:val="32"/>
    <w:qFormat/>
    <w:uiPriority w:val="99"/>
    <w:rPr>
      <w:rFonts w:eastAsia="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20">
    <w:name w:val="WPSOffice手动目录 1"/>
    <w:qFormat/>
    <w:uiPriority w:val="0"/>
    <w:rPr>
      <w:rFonts w:ascii="Times New Roman" w:hAnsi="Times New Roman" w:eastAsia="宋体" w:cs="Times New Roman"/>
      <w:lang w:val="en-US" w:eastAsia="zh-CN" w:bidi="ar-SA"/>
    </w:rPr>
  </w:style>
  <w:style w:type="character" w:customStyle="1" w:styleId="121">
    <w:name w:val="标题 4 字符"/>
    <w:basedOn w:val="35"/>
    <w:link w:val="6"/>
    <w:uiPriority w:val="0"/>
    <w:rPr>
      <w:rFonts w:ascii="Cambria" w:hAnsi="Cambria" w:eastAsia="宋体" w:cs="Times New Roman"/>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5"/>
    <customShpInfo spid="_x0000_s2050"/>
    <customShpInfo spid="_x0000_s2051"/>
    <customShpInfo spid="_x0000_s2052"/>
    <customShpInfo spid="_x0000_s2053"/>
    <customShpInfo spid="_x0000_s2054"/>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D3D53C-CA43-4181-975B-0803FD29E3B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6349</Words>
  <Characters>36194</Characters>
  <Lines>301</Lines>
  <Paragraphs>84</Paragraphs>
  <TotalTime>2</TotalTime>
  <ScaleCrop>false</ScaleCrop>
  <LinksUpToDate>false</LinksUpToDate>
  <CharactersWithSpaces>42459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2021-11-25T01:54:00Z</dcterms:created>
  <dc:creator>鑫海</dc:creator>
  <cp:lastModifiedBy>逍遥</cp:lastModifiedBy>
  <cp:lastPrinted>2021-07-20T06:54:00Z</cp:lastPrinted>
  <dcterms:modified xsi:type="dcterms:W3CDTF">2021-11-29T13:56:40Z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KSORubyTemplateID">
    <vt:lpwstr>6</vt:lpwstr>
  </property>
  <property fmtid="{D5CDD505-2E9C-101B-9397-08002B2CF9AE}" pid="4" name="ICV">
    <vt:lpwstr>D1D73F5C3BBF44139A4E2943057CB8E8</vt:lpwstr>
  </property>
</Properties>
</file>