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bCs/>
          <w:sz w:val="32"/>
          <w:szCs w:val="32"/>
          <w:lang w:eastAsia="zh-CN"/>
        </w:rPr>
      </w:pPr>
      <w:r>
        <w:rPr>
          <w:rFonts w:ascii="宋体" w:hAnsi="宋体" w:eastAsia="宋体" w:cs="宋体"/>
          <w:b/>
          <w:bCs/>
          <w:sz w:val="28"/>
          <w:szCs w:val="28"/>
          <w:lang w:eastAsia="zh-CN"/>
        </w:rPr>
        <w:t>项目编号：</w:t>
      </w:r>
      <w:r>
        <w:rPr>
          <w:rFonts w:hint="eastAsia" w:ascii="宋体" w:hAnsi="宋体" w:eastAsia="宋体" w:cs="宋体"/>
          <w:b/>
          <w:bCs/>
          <w:sz w:val="28"/>
          <w:szCs w:val="28"/>
          <w:lang w:val="en-US" w:eastAsia="zh-CN"/>
        </w:rPr>
        <w:t>HSGJ2021-117</w:t>
      </w:r>
      <w:r>
        <w:rPr>
          <w:rFonts w:hint="eastAsia" w:ascii="宋体" w:hAnsi="宋体" w:eastAsia="宋体" w:cs="宋体"/>
          <w:b/>
          <w:bCs/>
          <w:sz w:val="32"/>
          <w:szCs w:val="32"/>
          <w:lang w:eastAsia="zh-CN"/>
        </w:rPr>
        <w:t xml:space="preserve">                             </w:t>
      </w:r>
    </w:p>
    <w:p>
      <w:pPr>
        <w:rPr>
          <w:rFonts w:ascii="宋体" w:hAnsi="宋体" w:eastAsia="宋体" w:cs="宋体"/>
          <w:b/>
          <w:bCs/>
          <w:sz w:val="32"/>
          <w:szCs w:val="32"/>
          <w:lang w:eastAsia="zh-CN"/>
        </w:rPr>
      </w:pPr>
    </w:p>
    <w:p>
      <w:pPr>
        <w:rPr>
          <w:rFonts w:ascii="宋体" w:hAnsi="宋体" w:eastAsia="宋体" w:cs="宋体"/>
          <w:b/>
          <w:bCs/>
          <w:sz w:val="32"/>
          <w:szCs w:val="32"/>
          <w:lang w:eastAsia="zh-CN"/>
        </w:rPr>
      </w:pPr>
    </w:p>
    <w:p>
      <w:pPr>
        <w:pStyle w:val="31"/>
        <w:ind w:left="0" w:leftChars="0" w:firstLine="0" w:firstLineChars="0"/>
        <w:rPr>
          <w:lang w:eastAsia="zh-CN"/>
        </w:rPr>
      </w:pPr>
    </w:p>
    <w:p>
      <w:pPr>
        <w:bidi w:val="0"/>
        <w:jc w:val="center"/>
        <w:rPr>
          <w:rFonts w:hint="eastAsia"/>
          <w:b/>
          <w:bCs/>
          <w:sz w:val="52"/>
          <w:szCs w:val="52"/>
          <w:lang w:eastAsia="zh-CN"/>
        </w:rPr>
      </w:pPr>
      <w:r>
        <w:rPr>
          <w:rFonts w:hint="eastAsia"/>
          <w:b/>
          <w:bCs/>
          <w:sz w:val="52"/>
          <w:szCs w:val="52"/>
          <w:lang w:eastAsia="zh-CN"/>
        </w:rPr>
        <w:t>陕西省涉案账户资金网络查控平台</w:t>
      </w:r>
    </w:p>
    <w:p>
      <w:pPr>
        <w:bidi w:val="0"/>
        <w:jc w:val="center"/>
        <w:rPr>
          <w:b/>
          <w:bCs/>
          <w:sz w:val="52"/>
          <w:szCs w:val="52"/>
          <w:lang w:eastAsia="zh-CN"/>
        </w:rPr>
      </w:pPr>
      <w:r>
        <w:rPr>
          <w:rFonts w:hint="eastAsia"/>
          <w:b/>
          <w:bCs/>
          <w:sz w:val="52"/>
          <w:szCs w:val="52"/>
          <w:lang w:eastAsia="zh-CN"/>
        </w:rPr>
        <w:t>证据转化建设项目</w:t>
      </w:r>
    </w:p>
    <w:p>
      <w:pPr>
        <w:spacing w:before="11"/>
        <w:rPr>
          <w:rFonts w:ascii="宋体" w:hAnsi="宋体" w:eastAsia="宋体" w:cs="宋体"/>
          <w:b/>
          <w:bCs/>
          <w:sz w:val="89"/>
          <w:szCs w:val="89"/>
          <w:lang w:eastAsia="zh-CN"/>
        </w:rPr>
      </w:pPr>
    </w:p>
    <w:p>
      <w:pPr>
        <w:bidi w:val="0"/>
        <w:rPr>
          <w:lang w:eastAsia="zh-CN"/>
        </w:rPr>
      </w:pPr>
    </w:p>
    <w:p>
      <w:pPr>
        <w:ind w:left="355" w:right="78"/>
        <w:jc w:val="center"/>
        <w:rPr>
          <w:rFonts w:ascii="宋体" w:hAnsi="宋体" w:eastAsia="宋体" w:cs="宋体"/>
          <w:sz w:val="56"/>
          <w:szCs w:val="56"/>
          <w:lang w:eastAsia="zh-CN"/>
        </w:rPr>
      </w:pPr>
      <w:r>
        <w:rPr>
          <w:rFonts w:ascii="宋体" w:hAnsi="宋体" w:eastAsia="宋体" w:cs="宋体"/>
          <w:b/>
          <w:bCs/>
          <w:sz w:val="56"/>
          <w:szCs w:val="56"/>
          <w:lang w:eastAsia="zh-CN"/>
        </w:rPr>
        <w:t>公开招标文件</w:t>
      </w:r>
    </w:p>
    <w:p>
      <w:pPr>
        <w:rPr>
          <w:rFonts w:ascii="宋体" w:hAnsi="宋体" w:eastAsia="宋体" w:cs="宋体"/>
          <w:b/>
          <w:bCs/>
          <w:sz w:val="32"/>
          <w:szCs w:val="32"/>
          <w:lang w:eastAsia="zh-CN"/>
        </w:rPr>
      </w:pPr>
    </w:p>
    <w:p>
      <w:pPr>
        <w:spacing w:before="4"/>
        <w:rPr>
          <w:rFonts w:ascii="宋体" w:hAnsi="宋体" w:eastAsia="宋体" w:cs="宋体"/>
          <w:b/>
          <w:bCs/>
          <w:sz w:val="111"/>
          <w:szCs w:val="111"/>
          <w:lang w:eastAsia="zh-CN"/>
        </w:rPr>
      </w:pPr>
    </w:p>
    <w:p>
      <w:pPr>
        <w:pStyle w:val="31"/>
        <w:ind w:firstLine="0" w:firstLineChars="0"/>
        <w:rPr>
          <w:rFonts w:ascii="宋体" w:hAnsi="宋体" w:cs="宋体"/>
          <w:b/>
          <w:bCs/>
          <w:sz w:val="32"/>
          <w:szCs w:val="32"/>
          <w:lang w:eastAsia="zh-CN"/>
        </w:rPr>
      </w:pPr>
    </w:p>
    <w:p>
      <w:pPr>
        <w:pStyle w:val="31"/>
        <w:ind w:firstLine="643"/>
        <w:rPr>
          <w:rFonts w:ascii="宋体" w:hAnsi="宋体" w:cs="宋体"/>
          <w:b/>
          <w:bCs/>
          <w:sz w:val="32"/>
          <w:szCs w:val="32"/>
          <w:lang w:eastAsia="zh-CN"/>
        </w:rPr>
      </w:pPr>
    </w:p>
    <w:p>
      <w:pPr>
        <w:pStyle w:val="31"/>
        <w:ind w:firstLine="643"/>
        <w:rPr>
          <w:rFonts w:ascii="宋体" w:hAnsi="宋体" w:cs="宋体"/>
          <w:b/>
          <w:bCs/>
          <w:sz w:val="32"/>
          <w:szCs w:val="32"/>
          <w:lang w:eastAsia="zh-CN"/>
        </w:rPr>
      </w:pPr>
    </w:p>
    <w:p>
      <w:pPr>
        <w:ind w:left="0" w:leftChars="0" w:firstLine="1985" w:firstLineChars="618"/>
        <w:rPr>
          <w:rFonts w:ascii="宋体" w:hAnsi="宋体" w:eastAsia="宋体" w:cs="宋体"/>
          <w:b/>
          <w:bCs/>
          <w:sz w:val="32"/>
          <w:szCs w:val="32"/>
          <w:lang w:eastAsia="zh-CN"/>
        </w:rPr>
      </w:pPr>
      <w:r>
        <w:rPr>
          <w:rFonts w:ascii="宋体" w:hAnsi="宋体" w:eastAsia="宋体" w:cs="宋体"/>
          <w:b/>
          <w:bCs/>
          <w:sz w:val="32"/>
          <w:szCs w:val="32"/>
          <w:lang w:eastAsia="zh-CN"/>
        </w:rPr>
        <w:t>采</w:t>
      </w:r>
      <w:r>
        <w:rPr>
          <w:rFonts w:ascii="宋体" w:hAnsi="宋体" w:eastAsia="宋体" w:cs="宋体"/>
          <w:b/>
          <w:bCs/>
          <w:sz w:val="32"/>
          <w:szCs w:val="32"/>
          <w:lang w:eastAsia="zh-CN"/>
        </w:rPr>
        <w:tab/>
      </w:r>
      <w:r>
        <w:rPr>
          <w:rFonts w:hint="eastAsia" w:ascii="宋体" w:hAnsi="宋体" w:eastAsia="宋体" w:cs="宋体"/>
          <w:b/>
          <w:bCs/>
          <w:sz w:val="32"/>
          <w:szCs w:val="32"/>
          <w:lang w:eastAsia="zh-CN"/>
        </w:rPr>
        <w:t xml:space="preserve"> </w:t>
      </w:r>
      <w:r>
        <w:rPr>
          <w:rFonts w:ascii="宋体" w:hAnsi="宋体" w:eastAsia="宋体" w:cs="宋体"/>
          <w:b/>
          <w:bCs/>
          <w:sz w:val="32"/>
          <w:szCs w:val="32"/>
          <w:lang w:eastAsia="zh-CN"/>
        </w:rPr>
        <w:t>购</w:t>
      </w:r>
      <w:r>
        <w:rPr>
          <w:rFonts w:ascii="宋体" w:hAnsi="宋体" w:eastAsia="宋体" w:cs="宋体"/>
          <w:b/>
          <w:bCs/>
          <w:sz w:val="32"/>
          <w:szCs w:val="32"/>
          <w:lang w:eastAsia="zh-CN"/>
        </w:rPr>
        <w:tab/>
      </w:r>
      <w:r>
        <w:rPr>
          <w:rFonts w:hint="eastAsia" w:ascii="宋体" w:hAnsi="宋体" w:eastAsia="宋体" w:cs="宋体"/>
          <w:b/>
          <w:bCs/>
          <w:sz w:val="32"/>
          <w:szCs w:val="32"/>
          <w:lang w:eastAsia="zh-CN"/>
        </w:rPr>
        <w:t xml:space="preserve"> </w:t>
      </w:r>
      <w:r>
        <w:rPr>
          <w:rFonts w:ascii="宋体" w:hAnsi="宋体" w:eastAsia="宋体" w:cs="宋体"/>
          <w:b/>
          <w:bCs/>
          <w:sz w:val="32"/>
          <w:szCs w:val="32"/>
          <w:lang w:eastAsia="zh-CN"/>
        </w:rPr>
        <w:t>人：</w:t>
      </w:r>
      <w:r>
        <w:rPr>
          <w:rFonts w:hint="eastAsia" w:ascii="宋体" w:hAnsi="宋体" w:cs="宋体"/>
          <w:b/>
          <w:sz w:val="32"/>
          <w:szCs w:val="32"/>
          <w:lang w:eastAsia="zh-CN"/>
        </w:rPr>
        <w:t>陕西省公安厅</w:t>
      </w:r>
    </w:p>
    <w:p>
      <w:pPr>
        <w:ind w:left="0" w:leftChars="0" w:firstLine="1985" w:firstLineChars="618"/>
        <w:rPr>
          <w:rFonts w:ascii="宋体" w:hAnsi="宋体" w:eastAsia="宋体" w:cs="宋体"/>
          <w:b/>
          <w:bCs/>
          <w:sz w:val="32"/>
          <w:szCs w:val="32"/>
          <w:lang w:eastAsia="zh-CN"/>
        </w:rPr>
      </w:pPr>
      <w:r>
        <w:rPr>
          <w:rFonts w:ascii="宋体" w:hAnsi="宋体" w:eastAsia="宋体" w:cs="宋体"/>
          <w:b/>
          <w:bCs/>
          <w:sz w:val="32"/>
          <w:szCs w:val="32"/>
          <w:lang w:eastAsia="zh-CN"/>
        </w:rPr>
        <w:t>采购代理机构：华晟</w:t>
      </w:r>
      <w:r>
        <w:rPr>
          <w:rFonts w:hint="eastAsia" w:ascii="宋体" w:hAnsi="宋体" w:eastAsia="宋体" w:cs="宋体"/>
          <w:b/>
          <w:bCs/>
          <w:sz w:val="32"/>
          <w:szCs w:val="32"/>
          <w:lang w:eastAsia="zh-CN"/>
        </w:rPr>
        <w:t>国际项目管理</w:t>
      </w:r>
      <w:r>
        <w:rPr>
          <w:rFonts w:ascii="宋体" w:hAnsi="宋体" w:eastAsia="宋体" w:cs="宋体"/>
          <w:b/>
          <w:bCs/>
          <w:sz w:val="32"/>
          <w:szCs w:val="32"/>
          <w:lang w:eastAsia="zh-CN"/>
        </w:rPr>
        <w:t xml:space="preserve">有限公司 </w:t>
      </w:r>
    </w:p>
    <w:p>
      <w:pPr>
        <w:ind w:left="0" w:leftChars="0" w:firstLine="1985" w:firstLineChars="618"/>
        <w:rPr>
          <w:rFonts w:cs="宋体"/>
          <w:b/>
          <w:bCs/>
          <w:sz w:val="32"/>
          <w:szCs w:val="32"/>
          <w:lang w:eastAsia="zh-CN"/>
        </w:rPr>
      </w:pPr>
      <w:r>
        <w:rPr>
          <w:rFonts w:ascii="宋体" w:hAnsi="宋体" w:eastAsia="宋体" w:cs="宋体"/>
          <w:b/>
          <w:bCs/>
          <w:sz w:val="32"/>
          <w:szCs w:val="32"/>
          <w:lang w:eastAsia="zh-CN"/>
        </w:rPr>
        <w:t>日</w:t>
      </w:r>
      <w:r>
        <w:rPr>
          <w:rFonts w:ascii="宋体" w:hAnsi="宋体" w:eastAsia="宋体" w:cs="宋体"/>
          <w:b/>
          <w:bCs/>
          <w:sz w:val="32"/>
          <w:szCs w:val="32"/>
          <w:lang w:eastAsia="zh-CN"/>
        </w:rPr>
        <w:tab/>
      </w:r>
      <w:r>
        <w:rPr>
          <w:rFonts w:ascii="宋体" w:hAnsi="宋体" w:eastAsia="宋体" w:cs="宋体"/>
          <w:b/>
          <w:bCs/>
          <w:sz w:val="32"/>
          <w:szCs w:val="32"/>
          <w:lang w:eastAsia="zh-CN"/>
        </w:rPr>
        <w:tab/>
      </w:r>
      <w:r>
        <w:rPr>
          <w:rFonts w:hint="eastAsia" w:ascii="宋体" w:hAnsi="宋体" w:eastAsia="宋体" w:cs="宋体"/>
          <w:b/>
          <w:bCs/>
          <w:sz w:val="32"/>
          <w:szCs w:val="32"/>
          <w:lang w:eastAsia="zh-CN"/>
        </w:rPr>
        <w:t xml:space="preserve">    </w:t>
      </w:r>
      <w:r>
        <w:rPr>
          <w:rFonts w:ascii="宋体" w:hAnsi="宋体" w:eastAsia="宋体" w:cs="宋体"/>
          <w:b/>
          <w:bCs/>
          <w:sz w:val="32"/>
          <w:szCs w:val="32"/>
          <w:lang w:eastAsia="zh-CN"/>
        </w:rPr>
        <w:t>期：二</w:t>
      </w:r>
      <w:r>
        <w:rPr>
          <w:rFonts w:hint="eastAsia" w:ascii="宋体" w:hAnsi="宋体" w:eastAsia="宋体" w:cs="宋体"/>
          <w:b/>
          <w:bCs/>
          <w:sz w:val="32"/>
          <w:szCs w:val="32"/>
          <w:lang w:eastAsia="zh-CN"/>
        </w:rPr>
        <w:t>〇二一</w:t>
      </w:r>
      <w:r>
        <w:rPr>
          <w:rFonts w:ascii="宋体" w:hAnsi="宋体" w:eastAsia="宋体" w:cs="宋体"/>
          <w:b/>
          <w:bCs/>
          <w:sz w:val="32"/>
          <w:szCs w:val="32"/>
          <w:lang w:eastAsia="zh-CN"/>
        </w:rPr>
        <w:t>年</w:t>
      </w:r>
      <w:r>
        <w:rPr>
          <w:rFonts w:hint="eastAsia" w:ascii="宋体" w:hAnsi="宋体" w:eastAsia="宋体" w:cs="宋体"/>
          <w:b/>
          <w:bCs/>
          <w:sz w:val="32"/>
          <w:szCs w:val="32"/>
          <w:lang w:val="en-US" w:eastAsia="zh-CN"/>
        </w:rPr>
        <w:t>六</w:t>
      </w:r>
      <w:r>
        <w:rPr>
          <w:rFonts w:ascii="宋体" w:hAnsi="宋体" w:eastAsia="宋体" w:cs="宋体"/>
          <w:b/>
          <w:bCs/>
          <w:sz w:val="32"/>
          <w:szCs w:val="32"/>
          <w:lang w:eastAsia="zh-CN"/>
        </w:rPr>
        <w:t>月</w:t>
      </w:r>
    </w:p>
    <w:p>
      <w:pPr>
        <w:spacing w:line="360" w:lineRule="auto"/>
        <w:jc w:val="both"/>
        <w:rPr>
          <w:rFonts w:ascii="宋体" w:hAnsi="宋体" w:eastAsia="宋体" w:cs="宋体"/>
          <w:b/>
          <w:sz w:val="44"/>
          <w:szCs w:val="44"/>
          <w:lang w:eastAsia="zh-CN"/>
        </w:rPr>
      </w:pPr>
    </w:p>
    <w:p>
      <w:pPr>
        <w:pStyle w:val="32"/>
      </w:pPr>
    </w:p>
    <w:p>
      <w:pPr>
        <w:spacing w:line="360" w:lineRule="auto"/>
        <w:jc w:val="center"/>
        <w:rPr>
          <w:rFonts w:ascii="宋体" w:hAnsi="宋体" w:eastAsia="宋体" w:cs="宋体"/>
          <w:b/>
          <w:sz w:val="44"/>
          <w:szCs w:val="44"/>
          <w:lang w:eastAsia="zh-CN"/>
        </w:rPr>
      </w:pPr>
      <w:r>
        <w:rPr>
          <w:rFonts w:hint="eastAsia" w:ascii="宋体" w:hAnsi="宋体" w:eastAsia="宋体" w:cs="宋体"/>
          <w:b/>
          <w:sz w:val="44"/>
          <w:szCs w:val="44"/>
          <w:lang w:eastAsia="zh-CN"/>
        </w:rPr>
        <w:t>目    录</w:t>
      </w:r>
    </w:p>
    <w:p>
      <w:pPr>
        <w:pStyle w:val="31"/>
        <w:ind w:firstLine="440"/>
        <w:rPr>
          <w:lang w:eastAsia="zh-CN"/>
        </w:rPr>
      </w:pPr>
    </w:p>
    <w:p>
      <w:pPr>
        <w:pStyle w:val="14"/>
        <w:tabs>
          <w:tab w:val="right" w:leader="dot" w:pos="9968"/>
        </w:tabs>
      </w:pPr>
      <w:r>
        <w:rPr>
          <w:rFonts w:hint="eastAsia" w:cs="宋体"/>
        </w:rPr>
        <w:fldChar w:fldCharType="begin"/>
      </w:r>
      <w:r>
        <w:rPr>
          <w:rFonts w:hint="eastAsia" w:cs="宋体"/>
        </w:rPr>
        <w:instrText xml:space="preserve"> TOC \o "1-3" \h \z \u </w:instrText>
      </w:r>
      <w:r>
        <w:rPr>
          <w:rFonts w:hint="eastAsia" w:cs="宋体"/>
        </w:rPr>
        <w:fldChar w:fldCharType="separate"/>
      </w:r>
      <w:r>
        <w:rPr>
          <w:rFonts w:hint="eastAsia" w:cs="宋体"/>
        </w:rPr>
        <w:fldChar w:fldCharType="begin"/>
      </w:r>
      <w:r>
        <w:rPr>
          <w:rFonts w:hint="eastAsia" w:cs="宋体"/>
        </w:rPr>
        <w:instrText xml:space="preserve"> HYPERLINK \l _Toc29954 </w:instrText>
      </w:r>
      <w:r>
        <w:rPr>
          <w:rFonts w:hint="eastAsia" w:cs="宋体"/>
        </w:rPr>
        <w:fldChar w:fldCharType="separate"/>
      </w:r>
      <w:r>
        <w:rPr>
          <w:lang w:eastAsia="zh-CN"/>
        </w:rPr>
        <w:t>第一部分</w:t>
      </w:r>
      <w:r>
        <w:rPr>
          <w:rFonts w:hint="eastAsia"/>
          <w:lang w:eastAsia="zh-CN"/>
        </w:rPr>
        <w:t xml:space="preserve"> 公开</w:t>
      </w:r>
      <w:r>
        <w:rPr>
          <w:lang w:eastAsia="zh-CN"/>
        </w:rPr>
        <w:t>招标公告</w:t>
      </w:r>
      <w:r>
        <w:tab/>
      </w:r>
      <w:r>
        <w:fldChar w:fldCharType="begin"/>
      </w:r>
      <w:r>
        <w:instrText xml:space="preserve"> PAGEREF _Toc29954 \h </w:instrText>
      </w:r>
      <w:r>
        <w:fldChar w:fldCharType="separate"/>
      </w:r>
      <w:r>
        <w:t>1</w:t>
      </w:r>
      <w:r>
        <w:fldChar w:fldCharType="end"/>
      </w:r>
      <w:r>
        <w:rPr>
          <w:rFonts w:hint="eastAsia" w:cs="宋体"/>
        </w:rPr>
        <w:fldChar w:fldCharType="end"/>
      </w:r>
    </w:p>
    <w:p>
      <w:pPr>
        <w:pStyle w:val="14"/>
        <w:tabs>
          <w:tab w:val="right" w:leader="dot" w:pos="996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_Toc10272 </w:instrText>
      </w:r>
      <w:r>
        <w:rPr>
          <w:rFonts w:hint="eastAsia" w:ascii="宋体" w:hAnsi="宋体" w:eastAsia="宋体" w:cs="宋体"/>
          <w:bCs/>
          <w:szCs w:val="28"/>
        </w:rPr>
        <w:fldChar w:fldCharType="separate"/>
      </w:r>
      <w:r>
        <w:rPr>
          <w:rFonts w:hint="eastAsia"/>
          <w:lang w:eastAsia="zh-CN"/>
        </w:rPr>
        <w:t>第二部分 投标人须知前附表</w:t>
      </w:r>
      <w:r>
        <w:tab/>
      </w:r>
      <w:r>
        <w:fldChar w:fldCharType="begin"/>
      </w:r>
      <w:r>
        <w:instrText xml:space="preserve"> PAGEREF _Toc10272 \h </w:instrText>
      </w:r>
      <w:r>
        <w:fldChar w:fldCharType="separate"/>
      </w:r>
      <w:r>
        <w:t>4</w:t>
      </w:r>
      <w:r>
        <w:fldChar w:fldCharType="end"/>
      </w:r>
      <w:r>
        <w:rPr>
          <w:rFonts w:hint="eastAsia" w:ascii="宋体" w:hAnsi="宋体" w:eastAsia="宋体" w:cs="宋体"/>
          <w:bCs/>
          <w:szCs w:val="28"/>
        </w:rPr>
        <w:fldChar w:fldCharType="end"/>
      </w:r>
    </w:p>
    <w:p>
      <w:pPr>
        <w:pStyle w:val="14"/>
        <w:tabs>
          <w:tab w:val="right" w:leader="dot" w:pos="996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_Toc26487 </w:instrText>
      </w:r>
      <w:r>
        <w:rPr>
          <w:rFonts w:hint="eastAsia" w:ascii="宋体" w:hAnsi="宋体" w:eastAsia="宋体" w:cs="宋体"/>
          <w:bCs/>
          <w:szCs w:val="28"/>
        </w:rPr>
        <w:fldChar w:fldCharType="separate"/>
      </w:r>
      <w:r>
        <w:rPr>
          <w:rFonts w:hint="eastAsia"/>
          <w:lang w:eastAsia="zh-CN"/>
        </w:rPr>
        <w:t>第三部分 投标人须知</w:t>
      </w:r>
      <w:r>
        <w:tab/>
      </w:r>
      <w:r>
        <w:fldChar w:fldCharType="begin"/>
      </w:r>
      <w:r>
        <w:instrText xml:space="preserve"> PAGEREF _Toc26487 \h </w:instrText>
      </w:r>
      <w:r>
        <w:fldChar w:fldCharType="separate"/>
      </w:r>
      <w:r>
        <w:t>8</w:t>
      </w:r>
      <w:r>
        <w:fldChar w:fldCharType="end"/>
      </w:r>
      <w:r>
        <w:rPr>
          <w:rFonts w:hint="eastAsia" w:ascii="宋体" w:hAnsi="宋体" w:eastAsia="宋体" w:cs="宋体"/>
          <w:bCs/>
          <w:szCs w:val="28"/>
        </w:rPr>
        <w:fldChar w:fldCharType="end"/>
      </w:r>
    </w:p>
    <w:p>
      <w:pPr>
        <w:pStyle w:val="14"/>
        <w:tabs>
          <w:tab w:val="right" w:leader="dot" w:pos="996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_Toc12427 </w:instrText>
      </w:r>
      <w:r>
        <w:rPr>
          <w:rFonts w:hint="eastAsia" w:ascii="宋体" w:hAnsi="宋体" w:eastAsia="宋体" w:cs="宋体"/>
          <w:bCs/>
          <w:szCs w:val="28"/>
        </w:rPr>
        <w:fldChar w:fldCharType="separate"/>
      </w:r>
      <w:r>
        <w:rPr>
          <w:rFonts w:hint="eastAsia" w:ascii="宋体" w:hAnsi="宋体" w:eastAsia="宋体"/>
          <w:lang w:eastAsia="zh-CN"/>
        </w:rPr>
        <w:t>第四部分 商务及合同主要条款</w:t>
      </w:r>
      <w:r>
        <w:tab/>
      </w:r>
      <w:r>
        <w:fldChar w:fldCharType="begin"/>
      </w:r>
      <w:r>
        <w:instrText xml:space="preserve"> PAGEREF _Toc12427 \h </w:instrText>
      </w:r>
      <w:r>
        <w:fldChar w:fldCharType="separate"/>
      </w:r>
      <w:r>
        <w:t>27</w:t>
      </w:r>
      <w:r>
        <w:fldChar w:fldCharType="end"/>
      </w:r>
      <w:r>
        <w:rPr>
          <w:rFonts w:hint="eastAsia" w:ascii="宋体" w:hAnsi="宋体" w:eastAsia="宋体" w:cs="宋体"/>
          <w:bCs/>
          <w:szCs w:val="28"/>
        </w:rPr>
        <w:fldChar w:fldCharType="end"/>
      </w:r>
    </w:p>
    <w:p>
      <w:pPr>
        <w:pStyle w:val="14"/>
        <w:tabs>
          <w:tab w:val="right" w:leader="dot" w:pos="996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_Toc19574 </w:instrText>
      </w:r>
      <w:r>
        <w:rPr>
          <w:rFonts w:hint="eastAsia" w:ascii="宋体" w:hAnsi="宋体" w:eastAsia="宋体" w:cs="宋体"/>
          <w:bCs/>
          <w:szCs w:val="28"/>
        </w:rPr>
        <w:fldChar w:fldCharType="separate"/>
      </w:r>
      <w:r>
        <w:rPr>
          <w:lang w:eastAsia="zh-CN"/>
        </w:rPr>
        <w:t>第五部分</w:t>
      </w:r>
      <w:r>
        <w:rPr>
          <w:rFonts w:hint="eastAsia"/>
          <w:lang w:eastAsia="zh-CN"/>
        </w:rPr>
        <w:t xml:space="preserve"> </w:t>
      </w:r>
      <w:r>
        <w:rPr>
          <w:lang w:eastAsia="zh-CN"/>
        </w:rPr>
        <w:t>投标文件格式</w:t>
      </w:r>
      <w:r>
        <w:tab/>
      </w:r>
      <w:r>
        <w:fldChar w:fldCharType="begin"/>
      </w:r>
      <w:r>
        <w:instrText xml:space="preserve"> PAGEREF _Toc19574 \h </w:instrText>
      </w:r>
      <w:r>
        <w:fldChar w:fldCharType="separate"/>
      </w:r>
      <w:r>
        <w:t>34</w:t>
      </w:r>
      <w:r>
        <w:fldChar w:fldCharType="end"/>
      </w:r>
      <w:r>
        <w:rPr>
          <w:rFonts w:hint="eastAsia" w:ascii="宋体" w:hAnsi="宋体" w:eastAsia="宋体" w:cs="宋体"/>
          <w:bCs/>
          <w:szCs w:val="28"/>
        </w:rPr>
        <w:fldChar w:fldCharType="end"/>
      </w:r>
    </w:p>
    <w:p>
      <w:pPr>
        <w:pStyle w:val="14"/>
        <w:tabs>
          <w:tab w:val="right" w:leader="dot" w:pos="996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_Toc11760 </w:instrText>
      </w:r>
      <w:r>
        <w:rPr>
          <w:rFonts w:hint="eastAsia" w:ascii="宋体" w:hAnsi="宋体" w:eastAsia="宋体" w:cs="宋体"/>
          <w:bCs/>
          <w:szCs w:val="28"/>
        </w:rPr>
        <w:fldChar w:fldCharType="separate"/>
      </w:r>
      <w:r>
        <w:rPr>
          <w:lang w:eastAsia="zh-CN"/>
        </w:rPr>
        <w:t>第六部分</w:t>
      </w:r>
      <w:r>
        <w:rPr>
          <w:rFonts w:hint="eastAsia"/>
          <w:lang w:eastAsia="zh-CN"/>
        </w:rPr>
        <w:t xml:space="preserve"> </w:t>
      </w:r>
      <w:r>
        <w:rPr>
          <w:lang w:eastAsia="zh-CN"/>
        </w:rPr>
        <w:t>评分办法</w:t>
      </w:r>
      <w:r>
        <w:tab/>
      </w:r>
      <w:r>
        <w:fldChar w:fldCharType="begin"/>
      </w:r>
      <w:r>
        <w:instrText xml:space="preserve"> PAGEREF _Toc11760 \h </w:instrText>
      </w:r>
      <w:r>
        <w:fldChar w:fldCharType="separate"/>
      </w:r>
      <w:r>
        <w:t>51</w:t>
      </w:r>
      <w:r>
        <w:fldChar w:fldCharType="end"/>
      </w:r>
      <w:r>
        <w:rPr>
          <w:rFonts w:hint="eastAsia" w:ascii="宋体" w:hAnsi="宋体" w:eastAsia="宋体" w:cs="宋体"/>
          <w:bCs/>
          <w:szCs w:val="28"/>
        </w:rPr>
        <w:fldChar w:fldCharType="end"/>
      </w:r>
    </w:p>
    <w:p>
      <w:pPr>
        <w:pStyle w:val="14"/>
        <w:tabs>
          <w:tab w:val="right" w:leader="dot" w:pos="996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_Toc22977 </w:instrText>
      </w:r>
      <w:r>
        <w:rPr>
          <w:rFonts w:hint="eastAsia" w:ascii="宋体" w:hAnsi="宋体" w:eastAsia="宋体" w:cs="宋体"/>
          <w:bCs/>
          <w:szCs w:val="28"/>
        </w:rPr>
        <w:fldChar w:fldCharType="separate"/>
      </w:r>
      <w:r>
        <w:rPr>
          <w:rFonts w:hint="eastAsia"/>
          <w:lang w:eastAsia="zh-CN"/>
        </w:rPr>
        <w:t xml:space="preserve">第七部分 </w:t>
      </w:r>
      <w:r>
        <w:rPr>
          <w:lang w:eastAsia="zh-CN"/>
        </w:rPr>
        <w:t>采购内容及要求</w:t>
      </w:r>
      <w:r>
        <w:tab/>
      </w:r>
      <w:r>
        <w:fldChar w:fldCharType="begin"/>
      </w:r>
      <w:r>
        <w:instrText xml:space="preserve"> PAGEREF _Toc22977 \h </w:instrText>
      </w:r>
      <w:r>
        <w:fldChar w:fldCharType="separate"/>
      </w:r>
      <w:r>
        <w:t>59</w:t>
      </w:r>
      <w:r>
        <w:fldChar w:fldCharType="end"/>
      </w:r>
      <w:r>
        <w:rPr>
          <w:rFonts w:hint="eastAsia" w:ascii="宋体" w:hAnsi="宋体" w:eastAsia="宋体" w:cs="宋体"/>
          <w:bCs/>
          <w:szCs w:val="28"/>
        </w:rPr>
        <w:fldChar w:fldCharType="end"/>
      </w:r>
    </w:p>
    <w:p>
      <w:pPr>
        <w:pStyle w:val="14"/>
        <w:tabs>
          <w:tab w:val="right" w:leader="dot" w:pos="996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_Toc21953 </w:instrText>
      </w:r>
      <w:r>
        <w:rPr>
          <w:rFonts w:hint="eastAsia" w:ascii="宋体" w:hAnsi="宋体" w:eastAsia="宋体" w:cs="宋体"/>
          <w:bCs/>
          <w:szCs w:val="28"/>
        </w:rPr>
        <w:fldChar w:fldCharType="separate"/>
      </w:r>
      <w:r>
        <w:rPr>
          <w:rFonts w:hint="eastAsia"/>
          <w:lang w:eastAsia="zh-CN"/>
        </w:rPr>
        <w:t>第八部分 封面及封袋正面标识式样</w:t>
      </w:r>
      <w:r>
        <w:tab/>
      </w:r>
      <w:r>
        <w:fldChar w:fldCharType="begin"/>
      </w:r>
      <w:r>
        <w:instrText xml:space="preserve"> PAGEREF _Toc21953 \h </w:instrText>
      </w:r>
      <w:r>
        <w:fldChar w:fldCharType="separate"/>
      </w:r>
      <w:r>
        <w:t>68</w:t>
      </w:r>
      <w:r>
        <w:fldChar w:fldCharType="end"/>
      </w:r>
      <w:r>
        <w:rPr>
          <w:rFonts w:hint="eastAsia" w:ascii="宋体" w:hAnsi="宋体" w:eastAsia="宋体" w:cs="宋体"/>
          <w:bCs/>
          <w:szCs w:val="28"/>
        </w:rPr>
        <w:fldChar w:fldCharType="end"/>
      </w:r>
    </w:p>
    <w:p>
      <w:pPr>
        <w:rPr>
          <w:rFonts w:ascii="宋体" w:hAnsi="宋体" w:eastAsia="宋体" w:cs="宋体"/>
          <w:b/>
          <w:bCs/>
          <w:sz w:val="30"/>
          <w:szCs w:val="30"/>
        </w:rPr>
      </w:pPr>
      <w:r>
        <w:rPr>
          <w:rFonts w:hint="eastAsia" w:ascii="宋体" w:hAnsi="宋体" w:eastAsia="宋体" w:cs="宋体"/>
          <w:bCs/>
          <w:szCs w:val="28"/>
        </w:rPr>
        <w:fldChar w:fldCharType="end"/>
      </w:r>
    </w:p>
    <w:p>
      <w:pPr>
        <w:rPr>
          <w:rFonts w:ascii="宋体" w:hAnsi="宋体" w:eastAsia="宋体" w:cs="宋体"/>
          <w:b/>
          <w:bCs/>
          <w:sz w:val="30"/>
          <w:szCs w:val="30"/>
        </w:rPr>
      </w:pPr>
    </w:p>
    <w:p>
      <w:pPr>
        <w:rPr>
          <w:rFonts w:ascii="宋体" w:hAnsi="宋体" w:eastAsia="宋体" w:cs="宋体"/>
          <w:b/>
          <w:bCs/>
          <w:sz w:val="30"/>
          <w:szCs w:val="30"/>
        </w:rPr>
      </w:pPr>
    </w:p>
    <w:p>
      <w:pPr>
        <w:rPr>
          <w:rFonts w:ascii="宋体" w:hAnsi="宋体" w:eastAsia="宋体" w:cs="宋体"/>
          <w:b/>
          <w:bCs/>
          <w:sz w:val="30"/>
          <w:szCs w:val="30"/>
        </w:rPr>
      </w:pPr>
    </w:p>
    <w:p>
      <w:pPr>
        <w:rPr>
          <w:rFonts w:ascii="宋体" w:hAnsi="宋体" w:eastAsia="宋体" w:cs="宋体"/>
          <w:b/>
          <w:bCs/>
          <w:sz w:val="30"/>
          <w:szCs w:val="30"/>
        </w:rPr>
      </w:pPr>
    </w:p>
    <w:p>
      <w:pPr>
        <w:rPr>
          <w:rFonts w:ascii="宋体" w:hAnsi="宋体" w:eastAsia="宋体" w:cs="宋体"/>
          <w:b/>
          <w:bCs/>
          <w:sz w:val="30"/>
          <w:szCs w:val="30"/>
        </w:rPr>
      </w:pPr>
    </w:p>
    <w:p>
      <w:pPr>
        <w:rPr>
          <w:rFonts w:ascii="宋体" w:hAnsi="宋体" w:eastAsia="宋体" w:cs="宋体"/>
          <w:b/>
          <w:bCs/>
          <w:sz w:val="30"/>
          <w:szCs w:val="30"/>
        </w:rPr>
        <w:sectPr>
          <w:pgSz w:w="11906" w:h="16838"/>
          <w:pgMar w:top="1440" w:right="1080" w:bottom="1440" w:left="1080" w:header="851" w:footer="992" w:gutter="0"/>
          <w:cols w:space="425" w:num="1"/>
          <w:docGrid w:type="lines" w:linePitch="312" w:charSpace="0"/>
        </w:sectPr>
      </w:pPr>
    </w:p>
    <w:p>
      <w:pPr>
        <w:pStyle w:val="3"/>
        <w:tabs>
          <w:tab w:val="left" w:pos="4631"/>
        </w:tabs>
        <w:ind w:right="113"/>
        <w:jc w:val="center"/>
        <w:rPr>
          <w:rFonts w:cs="宋体"/>
          <w:sz w:val="30"/>
          <w:szCs w:val="30"/>
          <w:lang w:eastAsia="zh-CN"/>
        </w:rPr>
      </w:pPr>
      <w:bookmarkStart w:id="0" w:name="_Toc29954"/>
      <w:r>
        <w:rPr>
          <w:lang w:eastAsia="zh-CN"/>
        </w:rPr>
        <w:t>第一部分</w:t>
      </w:r>
      <w:r>
        <w:rPr>
          <w:rFonts w:hint="eastAsia"/>
          <w:lang w:eastAsia="zh-CN"/>
        </w:rPr>
        <w:t xml:space="preserve"> 公开</w:t>
      </w:r>
      <w:r>
        <w:rPr>
          <w:lang w:eastAsia="zh-CN"/>
        </w:rPr>
        <w:t>招标公告</w:t>
      </w:r>
      <w:bookmarkEnd w:id="0"/>
    </w:p>
    <w:p>
      <w:pPr>
        <w:spacing w:line="360" w:lineRule="auto"/>
        <w:ind w:firstLine="482" w:firstLineChars="200"/>
        <w:rPr>
          <w:rFonts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陕西省涉案账户资金网络查控平台证据转化建设项目招标项目潜在的投标人可在西安市高新路88号尚品国际B幢25层获取招标文件，并于</w:t>
      </w:r>
      <w:r>
        <w:rPr>
          <w:rFonts w:hint="eastAsia" w:asciiTheme="minorEastAsia" w:hAnsiTheme="minorEastAsia" w:cstheme="minorEastAsia"/>
          <w:b/>
          <w:bCs/>
          <w:sz w:val="24"/>
          <w:szCs w:val="24"/>
          <w:highlight w:val="none"/>
          <w:lang w:eastAsia="zh-CN"/>
        </w:rPr>
        <w:t>202</w:t>
      </w:r>
      <w:r>
        <w:rPr>
          <w:rFonts w:hint="eastAsia" w:asciiTheme="minorEastAsia" w:hAnsiTheme="minorEastAsia" w:cstheme="minorEastAsia"/>
          <w:b/>
          <w:bCs/>
          <w:sz w:val="24"/>
          <w:szCs w:val="24"/>
          <w:highlight w:val="none"/>
          <w:lang w:val="en-US" w:eastAsia="zh-CN"/>
        </w:rPr>
        <w:t>1</w:t>
      </w:r>
      <w:r>
        <w:rPr>
          <w:rFonts w:hint="eastAsia" w:asciiTheme="minorEastAsia" w:hAnsiTheme="minorEastAsia" w:cstheme="minorEastAsia"/>
          <w:b/>
          <w:bCs/>
          <w:sz w:val="24"/>
          <w:szCs w:val="24"/>
          <w:highlight w:val="none"/>
          <w:lang w:eastAsia="zh-CN"/>
        </w:rPr>
        <w:t>-</w:t>
      </w:r>
      <w:r>
        <w:rPr>
          <w:rFonts w:hint="eastAsia" w:asciiTheme="minorEastAsia" w:hAnsiTheme="minorEastAsia" w:cstheme="minorEastAsia"/>
          <w:b/>
          <w:bCs/>
          <w:sz w:val="24"/>
          <w:szCs w:val="24"/>
          <w:highlight w:val="none"/>
          <w:lang w:val="en-US" w:eastAsia="zh-CN"/>
        </w:rPr>
        <w:t>7</w:t>
      </w:r>
      <w:r>
        <w:rPr>
          <w:rFonts w:hint="eastAsia" w:asciiTheme="minorEastAsia" w:hAnsiTheme="minorEastAsia" w:cstheme="minorEastAsia"/>
          <w:b/>
          <w:bCs/>
          <w:sz w:val="24"/>
          <w:szCs w:val="24"/>
          <w:highlight w:val="none"/>
          <w:lang w:eastAsia="zh-CN"/>
        </w:rPr>
        <w:t>-</w:t>
      </w:r>
      <w:r>
        <w:rPr>
          <w:rFonts w:hint="eastAsia" w:asciiTheme="minorEastAsia" w:hAnsiTheme="minorEastAsia" w:cstheme="minorEastAsia"/>
          <w:b/>
          <w:bCs/>
          <w:sz w:val="24"/>
          <w:szCs w:val="24"/>
          <w:highlight w:val="none"/>
          <w:lang w:val="en-US" w:eastAsia="zh-CN"/>
        </w:rPr>
        <w:t>2 14:30:00</w:t>
      </w:r>
      <w:r>
        <w:rPr>
          <w:rFonts w:hint="eastAsia" w:asciiTheme="minorEastAsia" w:hAnsiTheme="minorEastAsia" w:cstheme="minorEastAsia"/>
          <w:b/>
          <w:bCs/>
          <w:sz w:val="24"/>
          <w:szCs w:val="24"/>
          <w:lang w:eastAsia="zh-CN"/>
        </w:rPr>
        <w:t xml:space="preserve">前递交投标文件。 </w:t>
      </w:r>
    </w:p>
    <w:p>
      <w:pPr>
        <w:spacing w:line="360" w:lineRule="auto"/>
        <w:rPr>
          <w:rFonts w:asciiTheme="minorEastAsia" w:hAnsiTheme="minorEastAsia" w:cstheme="minorEastAsia"/>
          <w:b/>
          <w:bCs/>
          <w:sz w:val="24"/>
          <w:szCs w:val="24"/>
          <w:lang w:eastAsia="zh-CN"/>
        </w:rPr>
      </w:pPr>
      <w:r>
        <w:rPr>
          <w:rFonts w:hint="eastAsia"/>
          <w:b/>
          <w:bCs/>
          <w:sz w:val="24"/>
          <w:szCs w:val="24"/>
          <w:lang w:eastAsia="zh-CN"/>
        </w:rPr>
        <w:t>一</w:t>
      </w:r>
      <w:r>
        <w:rPr>
          <w:rFonts w:hint="eastAsia" w:asciiTheme="minorEastAsia" w:hAnsiTheme="minorEastAsia" w:cstheme="minorEastAsia"/>
          <w:b/>
          <w:bCs/>
          <w:sz w:val="24"/>
          <w:szCs w:val="24"/>
          <w:lang w:eastAsia="zh-CN"/>
        </w:rPr>
        <w:t>、项目基本情况：</w:t>
      </w:r>
    </w:p>
    <w:p>
      <w:pPr>
        <w:spacing w:line="360" w:lineRule="auto"/>
        <w:ind w:firstLine="480" w:firstLineChars="200"/>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eastAsia="zh-CN"/>
        </w:rPr>
        <w:t>1、项目编号：HSGJ2021-117</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2、项目名称：陕西省涉案账户资金网络查控平台证据转化建设项目</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3、预算金额：</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77</w:t>
      </w:r>
      <w:r>
        <w:rPr>
          <w:rFonts w:hint="eastAsia" w:asciiTheme="minorEastAsia" w:hAnsiTheme="minorEastAsia" w:cstheme="minorEastAsia"/>
          <w:sz w:val="24"/>
          <w:szCs w:val="24"/>
          <w:lang w:eastAsia="zh-CN"/>
        </w:rPr>
        <w:t>0,</w:t>
      </w:r>
      <w:r>
        <w:rPr>
          <w:rFonts w:hint="eastAsia" w:asciiTheme="minorEastAsia" w:hAnsiTheme="minorEastAsia" w:cstheme="minorEastAsia"/>
          <w:sz w:val="24"/>
          <w:szCs w:val="24"/>
          <w:lang w:val="en-US" w:eastAsia="zh-CN"/>
        </w:rPr>
        <w:t>000</w:t>
      </w:r>
      <w:r>
        <w:rPr>
          <w:rFonts w:hint="eastAsia" w:asciiTheme="minorEastAsia" w:hAnsiTheme="minorEastAsia" w:cstheme="minorEastAsia"/>
          <w:sz w:val="24"/>
          <w:szCs w:val="24"/>
          <w:lang w:eastAsia="zh-CN"/>
        </w:rPr>
        <w:t>.00元</w:t>
      </w:r>
    </w:p>
    <w:p>
      <w:pPr>
        <w:spacing w:line="360" w:lineRule="auto"/>
        <w:ind w:firstLine="480" w:firstLineChars="200"/>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eastAsia="zh-CN"/>
        </w:rPr>
        <w:t>4、最高限价：</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476,200.00元</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5、采购需求：陕西省涉案账户资金网络查控平台证据转化建设项目，1批，采购预算：</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77</w:t>
      </w:r>
      <w:r>
        <w:rPr>
          <w:rFonts w:hint="eastAsia" w:asciiTheme="minorEastAsia" w:hAnsiTheme="minorEastAsia" w:cstheme="minorEastAsia"/>
          <w:sz w:val="24"/>
          <w:szCs w:val="24"/>
          <w:lang w:eastAsia="zh-CN"/>
        </w:rPr>
        <w:t>0,</w:t>
      </w:r>
      <w:r>
        <w:rPr>
          <w:rFonts w:hint="eastAsia" w:asciiTheme="minorEastAsia" w:hAnsiTheme="minorEastAsia" w:cstheme="minorEastAsia"/>
          <w:sz w:val="24"/>
          <w:szCs w:val="24"/>
          <w:lang w:val="en-US" w:eastAsia="zh-CN"/>
        </w:rPr>
        <w:t>000</w:t>
      </w:r>
      <w:r>
        <w:rPr>
          <w:rFonts w:hint="eastAsia" w:asciiTheme="minorEastAsia" w:hAnsiTheme="minorEastAsia" w:cstheme="minorEastAsia"/>
          <w:sz w:val="24"/>
          <w:szCs w:val="24"/>
          <w:lang w:eastAsia="zh-CN"/>
        </w:rPr>
        <w:t>.00元，项目概况：陕西省公安厅涉案账户资金网络查控平台查控数据证据化改造、涉案账户资金网络查控证据系统建设、签名验签和电子签章服务、信息系统安全等级保护测评,具体</w:t>
      </w:r>
      <w:r>
        <w:rPr>
          <w:rFonts w:hint="eastAsia" w:ascii="宋体" w:hAnsi="宋体" w:eastAsia="宋体" w:cs="宋体"/>
          <w:sz w:val="24"/>
          <w:szCs w:val="24"/>
          <w:lang w:eastAsia="zh-CN"/>
        </w:rPr>
        <w:t>详见招标文件</w:t>
      </w:r>
      <w:r>
        <w:rPr>
          <w:rFonts w:hint="eastAsia" w:asciiTheme="minorEastAsia" w:hAnsiTheme="minorEastAsia" w:cstheme="minorEastAsia"/>
          <w:sz w:val="24"/>
          <w:szCs w:val="24"/>
          <w:lang w:eastAsia="zh-CN"/>
        </w:rPr>
        <w:t>，简要技术要求、用途：办公</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6、合同履行期限：</w:t>
      </w:r>
      <w:r>
        <w:rPr>
          <w:rFonts w:hint="eastAsia" w:asciiTheme="minorEastAsia" w:hAnsiTheme="minorEastAsia" w:cstheme="minorEastAsia"/>
          <w:sz w:val="24"/>
          <w:szCs w:val="24"/>
          <w:highlight w:val="none"/>
          <w:lang w:eastAsia="zh-CN"/>
        </w:rPr>
        <w:t>2021-</w:t>
      </w:r>
      <w:r>
        <w:rPr>
          <w:rFonts w:hint="eastAsia" w:asciiTheme="minorEastAsia" w:hAnsiTheme="minorEastAsia" w:cstheme="minorEastAsia"/>
          <w:sz w:val="24"/>
          <w:szCs w:val="24"/>
          <w:highlight w:val="none"/>
          <w:lang w:val="en-US" w:eastAsia="zh-CN"/>
        </w:rPr>
        <w:t>7</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8</w:t>
      </w:r>
      <w:r>
        <w:rPr>
          <w:rFonts w:hint="eastAsia" w:asciiTheme="minorEastAsia" w:hAnsiTheme="minorEastAsia" w:cstheme="minorEastAsia"/>
          <w:sz w:val="24"/>
          <w:szCs w:val="24"/>
          <w:highlight w:val="none"/>
          <w:lang w:eastAsia="zh-CN"/>
        </w:rPr>
        <w:t xml:space="preserve"> 00:00:00 至 202</w:t>
      </w: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10</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5</w:t>
      </w:r>
      <w:r>
        <w:rPr>
          <w:rFonts w:hint="eastAsia" w:asciiTheme="minorEastAsia" w:hAnsiTheme="minorEastAsia" w:cstheme="minorEastAsia"/>
          <w:sz w:val="24"/>
          <w:szCs w:val="24"/>
          <w:highlight w:val="none"/>
          <w:lang w:eastAsia="zh-CN"/>
        </w:rPr>
        <w:t xml:space="preserve"> 00:00:00</w:t>
      </w:r>
      <w:r>
        <w:rPr>
          <w:rFonts w:hint="eastAsia" w:asciiTheme="minorEastAsia" w:hAnsiTheme="minorEastAsia" w:cstheme="minorEastAsia"/>
          <w:sz w:val="24"/>
          <w:szCs w:val="24"/>
          <w:lang w:eastAsia="zh-CN"/>
        </w:rPr>
        <w:t>（具体服务起止日期可随合同签订时间相应顺延）</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7、本项目是否接受联合体投标：否</w:t>
      </w:r>
    </w:p>
    <w:p>
      <w:pPr>
        <w:spacing w:line="360" w:lineRule="auto"/>
        <w:rPr>
          <w:b/>
          <w:bCs/>
          <w:sz w:val="24"/>
          <w:szCs w:val="24"/>
          <w:lang w:eastAsia="zh-CN"/>
        </w:rPr>
      </w:pPr>
      <w:r>
        <w:rPr>
          <w:rFonts w:hint="eastAsia"/>
          <w:b/>
          <w:bCs/>
          <w:sz w:val="24"/>
          <w:szCs w:val="24"/>
          <w:lang w:eastAsia="zh-CN"/>
        </w:rPr>
        <w:t xml:space="preserve">二、投标人的资格要求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1、满足《中华人民共和国政府采购法》第二十二条规定</w:t>
      </w:r>
    </w:p>
    <w:p>
      <w:pPr>
        <w:spacing w:line="360" w:lineRule="auto"/>
        <w:ind w:firstLine="480" w:firstLineChars="200"/>
        <w:jc w:val="both"/>
        <w:rPr>
          <w:rFonts w:ascii="宋体" w:hAnsi="宋体" w:cs="宋体"/>
          <w:sz w:val="24"/>
          <w:szCs w:val="24"/>
          <w:lang w:eastAsia="zh-CN"/>
        </w:rPr>
      </w:pPr>
      <w:r>
        <w:rPr>
          <w:rFonts w:hint="eastAsia" w:asciiTheme="minorEastAsia" w:hAnsiTheme="minorEastAsia" w:cstheme="minorEastAsia"/>
          <w:sz w:val="24"/>
          <w:szCs w:val="24"/>
          <w:lang w:eastAsia="zh-CN"/>
        </w:rPr>
        <w:t>2、落实政府采购政策需满足的资格要求：1.《政府采购促进中小企业发展管理办法》（财库﹝2020﹞46号）；2.《财政部司法部关于政府采购支持监狱企业发展有关问题的通知》（财库〔2014〕68号）；3.《国务院办公厅关于建立政府强制采购节能产品制度的通知》（国办发〔2007〕51号）；4.《财政部环保总局关于环境标志产品政府采购实施的意见》（财库[2006]90号）；5.《财政部国家发展改革委关于印发〈节能产品政府采购实施意见〉的通知》（财库〔2004〕185号）；6.《三部门联合发布关于促进残疾人就业政府采购政策的通知》（财库〔2017〕141号）；</w:t>
      </w:r>
      <w:r>
        <w:rPr>
          <w:rFonts w:hint="eastAsia" w:ascii="宋体" w:hAnsi="宋体" w:cs="宋体"/>
          <w:sz w:val="24"/>
          <w:lang w:eastAsia="zh-CN"/>
        </w:rPr>
        <w:t>7.《财政部发展改革委生态环境部市场监管总局关于调整优化节能产品、环境标志产品政府采购执行机制的通知》（财库〔2019〕9号）；</w:t>
      </w:r>
      <w:r>
        <w:rPr>
          <w:rFonts w:hint="eastAsia" w:ascii="宋体" w:hAnsi="宋体" w:cs="宋体"/>
          <w:sz w:val="24"/>
          <w:szCs w:val="24"/>
          <w:lang w:eastAsia="zh-CN"/>
        </w:rPr>
        <w:t>8.《关于运用政府采购政策支持乡村产业振兴的通知》财库〔2021〕19号；</w:t>
      </w:r>
      <w:r>
        <w:rPr>
          <w:rFonts w:hint="eastAsia" w:ascii="宋体" w:hAnsi="宋体" w:cs="宋体"/>
          <w:sz w:val="24"/>
          <w:szCs w:val="24"/>
          <w:lang w:val="en-US" w:eastAsia="zh-CN"/>
        </w:rPr>
        <w:t>9.</w:t>
      </w:r>
      <w:r>
        <w:rPr>
          <w:rFonts w:hint="eastAsia" w:ascii="宋体" w:hAnsi="宋体" w:cs="宋体"/>
          <w:sz w:val="24"/>
          <w:szCs w:val="24"/>
          <w:lang w:eastAsia="zh-CN"/>
        </w:rPr>
        <w:t>《陕西省中小企业政府采购信用融资办法》（陕财办采〔2018〕23号）。</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3、本项目的特定资格要求：1.提供合格有效的法人或者其他组织的营业执照等证明文件或自然人的身份证明；2.财务状况报告：提供2019年度</w:t>
      </w:r>
      <w:r>
        <w:rPr>
          <w:rFonts w:hint="eastAsia" w:asciiTheme="minorEastAsia" w:hAnsiTheme="minorEastAsia" w:cstheme="minorEastAsia"/>
          <w:sz w:val="24"/>
          <w:szCs w:val="24"/>
          <w:highlight w:val="none"/>
          <w:lang w:eastAsia="zh-CN"/>
        </w:rPr>
        <w:t>或</w:t>
      </w:r>
      <w:r>
        <w:rPr>
          <w:rFonts w:hint="eastAsia" w:asciiTheme="minorEastAsia" w:hAnsiTheme="minorEastAsia" w:cstheme="minorEastAsia"/>
          <w:sz w:val="24"/>
          <w:szCs w:val="24"/>
          <w:highlight w:val="none"/>
          <w:lang w:val="en-US" w:eastAsia="zh-CN"/>
        </w:rPr>
        <w:t>2020年度</w:t>
      </w:r>
      <w:r>
        <w:rPr>
          <w:rFonts w:hint="eastAsia" w:asciiTheme="minorEastAsia" w:hAnsiTheme="minorEastAsia" w:cstheme="minorEastAsia"/>
          <w:sz w:val="24"/>
          <w:szCs w:val="24"/>
          <w:lang w:eastAsia="zh-CN"/>
        </w:rPr>
        <w:t>的财务审计报告或开标前六个月内其基本存款账户开户银行出具的资信证明；3.税收缴纳证明：提供2020年</w:t>
      </w:r>
      <w:r>
        <w:rPr>
          <w:rFonts w:hint="eastAsia" w:asciiTheme="minorEastAsia" w:hAnsiTheme="minorEastAsia" w:cstheme="minorEastAsia"/>
          <w:sz w:val="24"/>
          <w:szCs w:val="24"/>
          <w:highlight w:val="none"/>
          <w:lang w:val="en-US" w:eastAsia="zh-CN"/>
        </w:rPr>
        <w:t>7</w:t>
      </w:r>
      <w:r>
        <w:rPr>
          <w:rFonts w:hint="eastAsia" w:asciiTheme="minorEastAsia" w:hAnsiTheme="minorEastAsia" w:cstheme="minorEastAsia"/>
          <w:sz w:val="24"/>
          <w:szCs w:val="24"/>
          <w:lang w:eastAsia="zh-CN"/>
        </w:rPr>
        <w:t>月1日至今已缴存的至少一个月的纳税证明或完税证明，依法免税的单位应提供相关证明材料；4.社会保障资金缴纳证明：提供2020年</w:t>
      </w:r>
      <w:r>
        <w:rPr>
          <w:rFonts w:hint="eastAsia" w:asciiTheme="minorEastAsia" w:hAnsiTheme="minorEastAsia" w:cstheme="minorEastAsia"/>
          <w:sz w:val="24"/>
          <w:szCs w:val="24"/>
          <w:highlight w:val="none"/>
          <w:lang w:val="en-US" w:eastAsia="zh-CN"/>
        </w:rPr>
        <w:t>7</w:t>
      </w:r>
      <w:r>
        <w:rPr>
          <w:rFonts w:hint="eastAsia" w:asciiTheme="minorEastAsia" w:hAnsiTheme="minorEastAsia" w:cstheme="minorEastAsia"/>
          <w:sz w:val="24"/>
          <w:szCs w:val="24"/>
          <w:lang w:eastAsia="zh-CN"/>
        </w:rPr>
        <w:t>月1日至今已缴存的至少一个月的社会保障资金缴存单据或社保机构开具的社会保险参保缴费情况证明，依法不需要缴纳社会保障资金的单位应提供相关证明材料；5.近3年内在经营活动中没有重大违法记录的书面声明；6.具备履行合同所必需的设备和专业技术能力的证明材料(由投标人根据项目需求提供说明材料或者承诺)；7.投标人应授权合法的人员参加投标全过程，其中法定代表人直接参加投标的，须出具法定代表人身份证，并与营业执照上信息一致。法定代表人授权代表参加投标的，须出具法定代表人授权书及授权代表身份证。（其他组织或自然人参照执行）8.在“信用中国”网站（www.creditchina.gov.cn）和“中国政府采购网”（ccgp.gov.cn）对投标单位信用信息进行查询，如果投标单位被查实在开标前已列入失信被执行人、重大税收违法案件当事人名单、政府采购严重违法失信行为记录名单，其投标为无效；9.投标保证金缴纳凭证或担保机构出具的保函；</w:t>
      </w:r>
    </w:p>
    <w:p>
      <w:pPr>
        <w:spacing w:line="360" w:lineRule="auto"/>
        <w:rPr>
          <w:b/>
          <w:bCs/>
          <w:sz w:val="24"/>
          <w:szCs w:val="24"/>
          <w:lang w:eastAsia="zh-CN"/>
        </w:rPr>
      </w:pPr>
      <w:r>
        <w:rPr>
          <w:rFonts w:hint="eastAsia"/>
          <w:b/>
          <w:bCs/>
          <w:sz w:val="24"/>
          <w:szCs w:val="24"/>
          <w:lang w:eastAsia="zh-CN"/>
        </w:rPr>
        <w:t xml:space="preserve">三、招标文件的获取方式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时间：即日起至</w:t>
      </w:r>
      <w:r>
        <w:rPr>
          <w:rFonts w:hint="eastAsia" w:asciiTheme="minorEastAsia" w:hAnsiTheme="minorEastAsia" w:cstheme="minorEastAsia"/>
          <w:sz w:val="24"/>
          <w:szCs w:val="24"/>
          <w:highlight w:val="none"/>
          <w:lang w:eastAsia="zh-CN"/>
        </w:rPr>
        <w:t>202</w:t>
      </w: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6</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18</w:t>
      </w:r>
      <w:r>
        <w:rPr>
          <w:rFonts w:hint="eastAsia" w:asciiTheme="minorEastAsia" w:hAnsiTheme="minorEastAsia" w:cstheme="minorEastAsia"/>
          <w:sz w:val="24"/>
          <w:szCs w:val="24"/>
          <w:highlight w:val="none"/>
          <w:lang w:eastAsia="zh-CN"/>
        </w:rPr>
        <w:t xml:space="preserve">  17:00:00 </w:t>
      </w:r>
      <w:r>
        <w:rPr>
          <w:rFonts w:hint="eastAsia" w:asciiTheme="minorEastAsia" w:hAnsiTheme="minorEastAsia" w:cstheme="minorEastAsia"/>
          <w:sz w:val="24"/>
          <w:szCs w:val="24"/>
          <w:lang w:eastAsia="zh-CN"/>
        </w:rPr>
        <w:t>止</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地点：西安市高新路88号尚品国际B幢25层</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方式：现场购买/邮寄</w:t>
      </w:r>
    </w:p>
    <w:p>
      <w:pPr>
        <w:spacing w:line="360" w:lineRule="auto"/>
        <w:ind w:firstLine="480" w:firstLineChars="200"/>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eastAsia="zh-CN"/>
        </w:rPr>
        <w:t>售价：每套</w:t>
      </w:r>
      <w:r>
        <w:rPr>
          <w:rFonts w:hint="eastAsia" w:asciiTheme="minorEastAsia" w:hAnsiTheme="minorEastAsia" w:cstheme="minorEastAsia"/>
          <w:sz w:val="24"/>
          <w:szCs w:val="24"/>
          <w:lang w:val="en-US" w:eastAsia="zh-CN"/>
        </w:rPr>
        <w:t>500.00元（人民币），售后不退</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heme="minorEastAsia" w:hAnsiTheme="minorEastAsia" w:cstheme="minorEastAsia"/>
          <w:b/>
          <w:bCs/>
          <w:sz w:val="24"/>
          <w:szCs w:val="24"/>
          <w:lang w:eastAsia="zh-CN"/>
        </w:rPr>
      </w:pPr>
      <w:r>
        <w:rPr>
          <w:rFonts w:hint="eastAsia" w:asciiTheme="minorEastAsia" w:hAnsiTheme="minorEastAsia" w:cstheme="minorEastAsia"/>
          <w:b/>
          <w:bCs/>
          <w:sz w:val="24"/>
          <w:szCs w:val="24"/>
        </w:rPr>
        <w:t>注：</w:t>
      </w:r>
      <w:r>
        <w:rPr>
          <w:rFonts w:hint="eastAsia" w:asciiTheme="minorEastAsia" w:hAnsiTheme="minorEastAsia" w:cstheme="minorEastAsia"/>
          <w:b/>
          <w:bCs/>
          <w:sz w:val="24"/>
          <w:szCs w:val="24"/>
          <w:lang w:eastAsia="zh-CN"/>
        </w:rPr>
        <w:t>1、网上报名：</w:t>
      </w:r>
      <w:r>
        <w:rPr>
          <w:rFonts w:hint="eastAsia" w:asciiTheme="minorEastAsia" w:hAnsiTheme="minorEastAsia" w:cstheme="minorEastAsia"/>
          <w:b/>
          <w:bCs/>
          <w:sz w:val="24"/>
          <w:szCs w:val="24"/>
        </w:rPr>
        <w:t>进入公司网址http://www.sxhszb.cn/或关注微信公众号“华晟</w:t>
      </w:r>
      <w:r>
        <w:rPr>
          <w:rFonts w:hint="eastAsia" w:asciiTheme="minorEastAsia" w:hAnsiTheme="minorEastAsia" w:cstheme="minorEastAsia"/>
          <w:b/>
          <w:bCs/>
          <w:sz w:val="24"/>
          <w:szCs w:val="24"/>
          <w:lang w:eastAsia="zh-CN"/>
        </w:rPr>
        <w:t>国际</w:t>
      </w:r>
      <w:r>
        <w:rPr>
          <w:rFonts w:hint="eastAsia" w:asciiTheme="minorEastAsia" w:hAnsiTheme="minorEastAsia" w:cstheme="minorEastAsia"/>
          <w:b/>
          <w:bCs/>
          <w:sz w:val="24"/>
          <w:szCs w:val="24"/>
        </w:rPr>
        <w:t>”，免费注册会员，进入本次项目进行报名。</w:t>
      </w:r>
      <w:r>
        <w:rPr>
          <w:rFonts w:hint="eastAsia" w:asciiTheme="minorEastAsia" w:hAnsiTheme="minorEastAsia" w:cstheme="minorEastAsia"/>
          <w:b/>
          <w:bCs/>
          <w:sz w:val="24"/>
          <w:szCs w:val="24"/>
          <w:lang w:eastAsia="zh-CN"/>
        </w:rPr>
        <w:t>2、现场报名：购买招标文件请携带单位介绍信、经办人身份证复印件（加盖投标人公章）。3、请投标人按照《陕西省财政厅关于政府采购投标人注册登记有关事项的通知》中的要求，通过陕西省政府采购网（http://www.ccgp-shaanxi.gov.cn/）注册登记加入陕西省政府采购供应商库。</w:t>
      </w:r>
    </w:p>
    <w:p>
      <w:pPr>
        <w:spacing w:line="360" w:lineRule="auto"/>
        <w:rPr>
          <w:b/>
          <w:bCs/>
          <w:sz w:val="24"/>
          <w:szCs w:val="24"/>
          <w:lang w:eastAsia="zh-CN"/>
        </w:rPr>
      </w:pPr>
      <w:r>
        <w:rPr>
          <w:rFonts w:hint="eastAsia"/>
          <w:b/>
          <w:bCs/>
          <w:sz w:val="24"/>
          <w:szCs w:val="24"/>
          <w:lang w:eastAsia="zh-CN"/>
        </w:rPr>
        <w:t xml:space="preserve">四、投标文件递交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截止时间：</w:t>
      </w:r>
      <w:r>
        <w:rPr>
          <w:rFonts w:hint="eastAsia" w:asciiTheme="minorEastAsia" w:hAnsiTheme="minorEastAsia" w:cstheme="minorEastAsia"/>
          <w:sz w:val="24"/>
          <w:szCs w:val="24"/>
          <w:highlight w:val="none"/>
          <w:lang w:eastAsia="zh-CN"/>
        </w:rPr>
        <w:t>202</w:t>
      </w: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7</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lang w:eastAsia="zh-CN"/>
        </w:rPr>
        <w:t xml:space="preserve"> 14:30:00</w:t>
      </w:r>
      <w:r>
        <w:rPr>
          <w:rFonts w:hint="eastAsia" w:asciiTheme="minorEastAsia" w:hAnsiTheme="minorEastAsia" w:cstheme="minorEastAsia"/>
          <w:sz w:val="24"/>
          <w:szCs w:val="24"/>
          <w:lang w:eastAsia="zh-CN"/>
        </w:rPr>
        <w:t xml:space="preserve">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 xml:space="preserve">地点：西安市高新路88号尚品国际B幢25层开标二室 </w:t>
      </w:r>
    </w:p>
    <w:p>
      <w:pPr>
        <w:spacing w:line="360" w:lineRule="auto"/>
        <w:rPr>
          <w:b/>
          <w:bCs/>
          <w:sz w:val="24"/>
          <w:szCs w:val="24"/>
          <w:lang w:eastAsia="zh-CN"/>
        </w:rPr>
      </w:pPr>
      <w:r>
        <w:rPr>
          <w:rFonts w:hint="eastAsia"/>
          <w:b/>
          <w:bCs/>
          <w:sz w:val="24"/>
          <w:szCs w:val="24"/>
          <w:lang w:eastAsia="zh-CN"/>
        </w:rPr>
        <w:t>五、公告期限</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自本公告发布之日起5个工作日。</w:t>
      </w:r>
    </w:p>
    <w:p>
      <w:pPr>
        <w:spacing w:line="360" w:lineRule="auto"/>
        <w:rPr>
          <w:b/>
          <w:bCs/>
          <w:sz w:val="24"/>
          <w:szCs w:val="24"/>
          <w:lang w:eastAsia="zh-CN"/>
        </w:rPr>
      </w:pPr>
      <w:r>
        <w:rPr>
          <w:rFonts w:hint="eastAsia"/>
          <w:b/>
          <w:bCs/>
          <w:sz w:val="24"/>
          <w:szCs w:val="24"/>
          <w:lang w:eastAsia="zh-CN"/>
        </w:rPr>
        <w:t>六、其他补充事宜</w:t>
      </w:r>
    </w:p>
    <w:p>
      <w:pPr>
        <w:spacing w:line="360" w:lineRule="auto"/>
        <w:rPr>
          <w:b/>
          <w:bCs/>
          <w:sz w:val="24"/>
          <w:szCs w:val="24"/>
          <w:lang w:eastAsia="zh-CN"/>
        </w:rPr>
      </w:pPr>
      <w:r>
        <w:rPr>
          <w:rFonts w:hint="eastAsia"/>
          <w:b/>
          <w:bCs/>
          <w:sz w:val="24"/>
          <w:szCs w:val="24"/>
          <w:lang w:eastAsia="zh-CN"/>
        </w:rPr>
        <w:t xml:space="preserve">七、对本次招标提出询问，请按以下方式联系。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1、采购人信息：陕西省公安厅</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地址：西安市未央区凤城二路19号</w:t>
      </w:r>
    </w:p>
    <w:p>
      <w:pPr>
        <w:spacing w:line="360" w:lineRule="auto"/>
        <w:ind w:firstLine="480" w:firstLineChars="200"/>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lang w:eastAsia="zh-CN"/>
        </w:rPr>
        <w:t>联系人：</w:t>
      </w:r>
      <w:r>
        <w:rPr>
          <w:rFonts w:hint="eastAsia" w:asciiTheme="minorEastAsia" w:hAnsiTheme="minorEastAsia" w:cstheme="minorEastAsia"/>
          <w:sz w:val="24"/>
          <w:szCs w:val="24"/>
          <w:highlight w:val="none"/>
          <w:lang w:eastAsia="zh-CN"/>
        </w:rPr>
        <w:t>张警官</w:t>
      </w:r>
    </w:p>
    <w:p>
      <w:pPr>
        <w:spacing w:line="360" w:lineRule="auto"/>
        <w:ind w:firstLine="480" w:firstLineChars="200"/>
        <w:rPr>
          <w:rFonts w:asciiTheme="minorEastAsia" w:hAnsiTheme="minorEastAsia" w:cstheme="minorEastAsia"/>
          <w:sz w:val="24"/>
          <w:szCs w:val="24"/>
          <w:highlight w:val="none"/>
          <w:lang w:eastAsia="zh-CN"/>
        </w:rPr>
      </w:pPr>
      <w:r>
        <w:rPr>
          <w:rFonts w:hint="eastAsia" w:asciiTheme="minorEastAsia" w:hAnsiTheme="minorEastAsia" w:cstheme="minorEastAsia"/>
          <w:sz w:val="24"/>
          <w:szCs w:val="24"/>
          <w:highlight w:val="none"/>
          <w:lang w:eastAsia="zh-CN"/>
        </w:rPr>
        <w:t>电话：029</w:t>
      </w:r>
      <w:r>
        <w:rPr>
          <w:rFonts w:hint="eastAsia" w:asciiTheme="minorEastAsia" w:hAnsi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eastAsia="zh-CN"/>
        </w:rPr>
        <w:t>86165266</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2、项目联系方式</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项目联系人：柴静、闫雪瑶、李心培</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电 话：029-81779899转800</w:t>
      </w:r>
      <w:r>
        <w:rPr>
          <w:rFonts w:hint="eastAsia" w:asciiTheme="minorEastAsia" w:hAnsiTheme="minorEastAsia" w:cstheme="minorEastAsia"/>
          <w:sz w:val="24"/>
          <w:szCs w:val="24"/>
          <w:lang w:val="en-US" w:eastAsia="zh-CN"/>
        </w:rPr>
        <w:t>6</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传 真：029-81779899</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3、采购代理机构信息</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名称：华晟国际项目管理有限公司</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联系地址：西安市高新路88号尚品国际B幢25层</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联系方式：http://www.ccgp.gov.cn/agency/a_agencylist.html</w:t>
      </w:r>
    </w:p>
    <w:p>
      <w:pPr>
        <w:spacing w:line="360" w:lineRule="auto"/>
        <w:rPr>
          <w:b/>
          <w:bCs/>
          <w:sz w:val="24"/>
          <w:szCs w:val="24"/>
          <w:lang w:eastAsia="zh-CN"/>
        </w:rPr>
      </w:pPr>
      <w:r>
        <w:rPr>
          <w:rFonts w:hint="eastAsia"/>
          <w:b/>
          <w:bCs/>
          <w:sz w:val="24"/>
          <w:szCs w:val="24"/>
          <w:lang w:eastAsia="zh-CN"/>
        </w:rPr>
        <w:t>八、附件：</w:t>
      </w:r>
    </w:p>
    <w:p>
      <w:pPr>
        <w:spacing w:line="360" w:lineRule="auto"/>
        <w:rPr>
          <w:lang w:eastAsia="zh-CN"/>
        </w:rPr>
      </w:pPr>
    </w:p>
    <w:p>
      <w:pPr>
        <w:spacing w:line="360" w:lineRule="auto"/>
        <w:jc w:val="right"/>
        <w:rPr>
          <w:rFonts w:asciiTheme="minorEastAsia" w:hAnsiTheme="minorEastAsia" w:cstheme="minorEastAsia"/>
          <w:sz w:val="24"/>
          <w:szCs w:val="24"/>
          <w:lang w:eastAsia="zh-CN"/>
        </w:rPr>
      </w:pPr>
    </w:p>
    <w:p>
      <w:pPr>
        <w:spacing w:line="360" w:lineRule="auto"/>
        <w:jc w:val="right"/>
        <w:rPr>
          <w:rFonts w:asciiTheme="minorEastAsia" w:hAnsiTheme="minorEastAsia" w:cstheme="minorEastAsia"/>
          <w:sz w:val="24"/>
          <w:szCs w:val="24"/>
          <w:lang w:eastAsia="zh-CN"/>
        </w:rPr>
      </w:pPr>
    </w:p>
    <w:p>
      <w:pPr>
        <w:spacing w:line="360" w:lineRule="auto"/>
        <w:jc w:val="right"/>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华晟国际项目管理有限公司</w:t>
      </w:r>
    </w:p>
    <w:p>
      <w:pPr>
        <w:spacing w:line="360" w:lineRule="auto"/>
        <w:jc w:val="right"/>
        <w:rPr>
          <w:rFonts w:asciiTheme="minorEastAsia" w:hAnsiTheme="minorEastAsia" w:cstheme="minorEastAsia"/>
          <w:sz w:val="24"/>
          <w:szCs w:val="24"/>
          <w:lang w:eastAsia="zh-CN"/>
        </w:rPr>
      </w:pPr>
      <w:r>
        <w:rPr>
          <w:rFonts w:hint="eastAsia" w:asciiTheme="minorEastAsia" w:hAnsiTheme="minorEastAsia" w:cstheme="minorEastAsia"/>
          <w:sz w:val="24"/>
          <w:szCs w:val="24"/>
          <w:highlight w:val="none"/>
          <w:lang w:eastAsia="zh-CN"/>
        </w:rPr>
        <w:t>202</w:t>
      </w: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lang w:eastAsia="zh-CN"/>
        </w:rPr>
        <w:t>年</w:t>
      </w:r>
      <w:r>
        <w:rPr>
          <w:rFonts w:hint="eastAsia" w:asciiTheme="minorEastAsia" w:hAnsiTheme="minorEastAsia" w:cstheme="minorEastAsia"/>
          <w:sz w:val="24"/>
          <w:szCs w:val="24"/>
          <w:highlight w:val="none"/>
          <w:lang w:val="en-US" w:eastAsia="zh-CN"/>
        </w:rPr>
        <w:t>6</w:t>
      </w:r>
      <w:r>
        <w:rPr>
          <w:rFonts w:hint="eastAsia" w:asciiTheme="minorEastAsia" w:hAnsiTheme="minorEastAsia" w:cstheme="minorEastAsia"/>
          <w:sz w:val="24"/>
          <w:szCs w:val="24"/>
          <w:highlight w:val="none"/>
          <w:lang w:eastAsia="zh-CN"/>
        </w:rPr>
        <w:t>月</w:t>
      </w:r>
      <w:r>
        <w:rPr>
          <w:rFonts w:hint="eastAsia" w:asciiTheme="minorEastAsia" w:hAnsiTheme="minorEastAsia" w:cstheme="minorEastAsia"/>
          <w:sz w:val="24"/>
          <w:szCs w:val="24"/>
          <w:highlight w:val="none"/>
          <w:lang w:val="en-US" w:eastAsia="zh-CN"/>
        </w:rPr>
        <w:t>10</w:t>
      </w:r>
      <w:r>
        <w:rPr>
          <w:rFonts w:hint="eastAsia" w:asciiTheme="minorEastAsia" w:hAnsiTheme="minorEastAsia" w:cstheme="minorEastAsia"/>
          <w:sz w:val="24"/>
          <w:szCs w:val="24"/>
          <w:highlight w:val="none"/>
          <w:lang w:eastAsia="zh-CN"/>
        </w:rPr>
        <w:t>日</w:t>
      </w:r>
    </w:p>
    <w:p>
      <w:pPr>
        <w:rPr>
          <w:lang w:eastAsia="zh-CN"/>
        </w:rPr>
      </w:pPr>
    </w:p>
    <w:p>
      <w:pPr>
        <w:rPr>
          <w:lang w:eastAsia="zh-CN"/>
        </w:rPr>
      </w:pPr>
      <w:r>
        <w:rPr>
          <w:rFonts w:hint="eastAsia"/>
          <w:lang w:eastAsia="zh-CN"/>
        </w:rPr>
        <w:br w:type="page"/>
      </w:r>
    </w:p>
    <w:p>
      <w:pPr>
        <w:pStyle w:val="3"/>
        <w:tabs>
          <w:tab w:val="left" w:pos="4631"/>
        </w:tabs>
        <w:ind w:right="113"/>
        <w:jc w:val="center"/>
        <w:rPr>
          <w:lang w:eastAsia="zh-CN"/>
        </w:rPr>
      </w:pPr>
      <w:bookmarkStart w:id="1" w:name="_Toc10272"/>
      <w:r>
        <w:rPr>
          <w:rFonts w:hint="eastAsia"/>
          <w:lang w:eastAsia="zh-CN"/>
        </w:rPr>
        <w:t>第二部分 投标人须知前附表</w:t>
      </w:r>
      <w:bookmarkEnd w:id="1"/>
    </w:p>
    <w:tbl>
      <w:tblPr>
        <w:tblStyle w:val="18"/>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2254"/>
        <w:gridCol w:w="6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sz w:val="24"/>
              </w:rPr>
            </w:pPr>
            <w:r>
              <w:rPr>
                <w:rFonts w:hint="eastAsia" w:ascii="宋体" w:hAnsi="宋体" w:cs="宋体"/>
                <w:sz w:val="24"/>
              </w:rPr>
              <w:t>序号</w:t>
            </w:r>
          </w:p>
        </w:tc>
        <w:tc>
          <w:tcPr>
            <w:tcW w:w="2254" w:type="dxa"/>
            <w:vAlign w:val="center"/>
          </w:tcPr>
          <w:p>
            <w:pPr>
              <w:spacing w:line="400" w:lineRule="atLeast"/>
              <w:jc w:val="center"/>
              <w:rPr>
                <w:rFonts w:ascii="宋体" w:hAnsi="宋体" w:cs="宋体"/>
                <w:sz w:val="24"/>
              </w:rPr>
            </w:pPr>
            <w:r>
              <w:rPr>
                <w:rFonts w:hint="eastAsia" w:ascii="宋体" w:hAnsi="宋体" w:cs="宋体"/>
                <w:sz w:val="24"/>
                <w:lang w:eastAsia="zh-CN"/>
              </w:rPr>
              <w:t>序号</w:t>
            </w:r>
            <w:r>
              <w:rPr>
                <w:rFonts w:hint="eastAsia" w:ascii="宋体" w:hAnsi="宋体" w:cs="宋体"/>
                <w:sz w:val="24"/>
              </w:rPr>
              <w:t>名称</w:t>
            </w:r>
          </w:p>
        </w:tc>
        <w:tc>
          <w:tcPr>
            <w:tcW w:w="6558" w:type="dxa"/>
            <w:vAlign w:val="center"/>
          </w:tcPr>
          <w:p>
            <w:pPr>
              <w:spacing w:line="400" w:lineRule="atLeast"/>
              <w:jc w:val="center"/>
              <w:rPr>
                <w:rFonts w:ascii="宋体" w:hAnsi="宋体" w:cs="宋体"/>
                <w:sz w:val="24"/>
              </w:rPr>
            </w:pPr>
            <w:r>
              <w:rPr>
                <w:rFonts w:hint="eastAsia" w:ascii="宋体" w:hAnsi="宋体" w:cs="宋体"/>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sz w:val="24"/>
              </w:rPr>
            </w:pPr>
            <w:r>
              <w:rPr>
                <w:rFonts w:hint="eastAsia" w:ascii="宋体" w:hAnsi="宋体" w:cs="宋体"/>
                <w:sz w:val="24"/>
              </w:rPr>
              <w:t>1</w:t>
            </w:r>
          </w:p>
        </w:tc>
        <w:tc>
          <w:tcPr>
            <w:tcW w:w="2254" w:type="dxa"/>
            <w:vAlign w:val="center"/>
          </w:tcPr>
          <w:p>
            <w:pPr>
              <w:spacing w:line="400" w:lineRule="atLeast"/>
              <w:jc w:val="center"/>
              <w:rPr>
                <w:rFonts w:ascii="宋体" w:hAnsi="宋体" w:cs="宋体"/>
                <w:sz w:val="24"/>
              </w:rPr>
            </w:pPr>
            <w:r>
              <w:rPr>
                <w:rFonts w:hint="eastAsia" w:ascii="宋体" w:hAnsi="宋体" w:cs="宋体"/>
                <w:sz w:val="24"/>
              </w:rPr>
              <w:t>采购人</w:t>
            </w:r>
          </w:p>
        </w:tc>
        <w:tc>
          <w:tcPr>
            <w:tcW w:w="6558" w:type="dxa"/>
            <w:vAlign w:val="center"/>
          </w:tcPr>
          <w:p>
            <w:pPr>
              <w:spacing w:line="420" w:lineRule="exact"/>
              <w:rPr>
                <w:rFonts w:ascii="宋体" w:hAnsi="宋体" w:eastAsia="宋体" w:cs="宋体"/>
                <w:sz w:val="24"/>
                <w:szCs w:val="24"/>
                <w:lang w:eastAsia="zh-CN"/>
              </w:rPr>
            </w:pPr>
            <w:r>
              <w:rPr>
                <w:rFonts w:hint="eastAsia" w:ascii="宋体" w:hAnsi="宋体" w:eastAsia="宋体" w:cs="宋体"/>
                <w:sz w:val="24"/>
                <w:szCs w:val="24"/>
                <w:lang w:eastAsia="zh-CN"/>
              </w:rPr>
              <w:t>采购人名称：</w:t>
            </w:r>
            <w:r>
              <w:rPr>
                <w:rFonts w:hint="eastAsia" w:ascii="宋体" w:hAnsi="宋体" w:cs="宋体"/>
                <w:sz w:val="24"/>
                <w:szCs w:val="24"/>
                <w:lang w:eastAsia="zh-CN"/>
              </w:rPr>
              <w:t>陕西省公安厅</w:t>
            </w:r>
          </w:p>
          <w:p>
            <w:pPr>
              <w:spacing w:line="420" w:lineRule="exact"/>
              <w:rPr>
                <w:rFonts w:ascii="宋体" w:hAnsi="宋体" w:eastAsia="宋体" w:cs="宋体"/>
                <w:sz w:val="24"/>
                <w:szCs w:val="24"/>
                <w:lang w:eastAsia="zh-CN"/>
              </w:rPr>
            </w:pPr>
            <w:r>
              <w:rPr>
                <w:rFonts w:hint="eastAsia" w:ascii="宋体" w:hAnsi="宋体" w:eastAsia="宋体" w:cs="宋体"/>
                <w:sz w:val="24"/>
                <w:szCs w:val="24"/>
                <w:lang w:eastAsia="zh-CN"/>
              </w:rPr>
              <w:t>地址：西安市未央区凤城二路19号</w:t>
            </w:r>
          </w:p>
          <w:p>
            <w:pPr>
              <w:spacing w:line="420" w:lineRule="exact"/>
              <w:rPr>
                <w:rFonts w:ascii="宋体" w:hAnsi="宋体" w:eastAsia="宋体" w:cs="宋体"/>
                <w:sz w:val="24"/>
                <w:szCs w:val="24"/>
                <w:highlight w:val="yellow"/>
                <w:lang w:eastAsia="zh-CN"/>
              </w:rPr>
            </w:pPr>
            <w:r>
              <w:rPr>
                <w:rFonts w:hint="eastAsia" w:ascii="宋体" w:hAnsi="宋体" w:eastAsia="宋体" w:cs="宋体"/>
                <w:sz w:val="24"/>
                <w:szCs w:val="24"/>
                <w:lang w:eastAsia="zh-CN"/>
              </w:rPr>
              <w:t>联系人：</w:t>
            </w:r>
            <w:r>
              <w:rPr>
                <w:rFonts w:hint="eastAsia" w:asciiTheme="minorEastAsia" w:hAnsiTheme="minorEastAsia" w:cstheme="minorEastAsia"/>
                <w:sz w:val="24"/>
                <w:szCs w:val="24"/>
                <w:highlight w:val="none"/>
                <w:lang w:eastAsia="zh-CN"/>
              </w:rPr>
              <w:t>张警官</w:t>
            </w:r>
          </w:p>
          <w:p>
            <w:pPr>
              <w:pStyle w:val="34"/>
              <w:spacing w:line="400" w:lineRule="exact"/>
              <w:jc w:val="both"/>
              <w:rPr>
                <w:rFonts w:ascii="宋体" w:hAnsi="宋体" w:cs="宋体"/>
                <w:lang w:eastAsia="zh-CN"/>
              </w:rPr>
            </w:pPr>
            <w:r>
              <w:rPr>
                <w:rFonts w:hint="eastAsia" w:ascii="宋体" w:hAnsi="宋体" w:eastAsia="宋体" w:cs="宋体"/>
                <w:szCs w:val="24"/>
                <w:lang w:eastAsia="zh-CN"/>
              </w:rPr>
              <w:t>电话：</w:t>
            </w:r>
            <w:r>
              <w:rPr>
                <w:rFonts w:hint="eastAsia" w:asciiTheme="minorEastAsia" w:hAnsiTheme="minorEastAsia" w:cstheme="minorEastAsia"/>
                <w:sz w:val="24"/>
                <w:szCs w:val="24"/>
                <w:highlight w:val="none"/>
                <w:lang w:eastAsia="zh-CN"/>
              </w:rPr>
              <w:t>029</w:t>
            </w:r>
            <w:r>
              <w:rPr>
                <w:rFonts w:hint="eastAsia" w:asciiTheme="minorEastAsia" w:hAnsi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eastAsia="zh-CN"/>
              </w:rPr>
              <w:t>86165266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sz w:val="24"/>
              </w:rPr>
            </w:pPr>
            <w:r>
              <w:rPr>
                <w:rFonts w:hint="eastAsia" w:ascii="宋体" w:hAnsi="宋体" w:cs="宋体"/>
                <w:sz w:val="24"/>
              </w:rPr>
              <w:t>2</w:t>
            </w:r>
          </w:p>
        </w:tc>
        <w:tc>
          <w:tcPr>
            <w:tcW w:w="2254" w:type="dxa"/>
            <w:vAlign w:val="center"/>
          </w:tcPr>
          <w:p>
            <w:pPr>
              <w:spacing w:line="400" w:lineRule="atLeast"/>
              <w:jc w:val="center"/>
              <w:rPr>
                <w:rFonts w:ascii="宋体" w:hAnsi="宋体" w:cs="宋体"/>
                <w:sz w:val="24"/>
              </w:rPr>
            </w:pPr>
            <w:r>
              <w:rPr>
                <w:rFonts w:hint="eastAsia" w:ascii="宋体" w:hAnsi="宋体" w:cs="宋体"/>
                <w:sz w:val="24"/>
              </w:rPr>
              <w:t>采购代理机构</w:t>
            </w:r>
          </w:p>
        </w:tc>
        <w:tc>
          <w:tcPr>
            <w:tcW w:w="6558" w:type="dxa"/>
          </w:tcPr>
          <w:p>
            <w:pPr>
              <w:spacing w:line="420" w:lineRule="exact"/>
              <w:rPr>
                <w:rFonts w:ascii="宋体" w:hAnsi="宋体" w:eastAsia="宋体" w:cs="宋体"/>
                <w:sz w:val="24"/>
                <w:szCs w:val="24"/>
                <w:lang w:eastAsia="zh-CN"/>
              </w:rPr>
            </w:pPr>
            <w:r>
              <w:rPr>
                <w:rFonts w:hint="eastAsia" w:ascii="宋体" w:hAnsi="宋体" w:eastAsia="宋体" w:cs="宋体"/>
                <w:sz w:val="24"/>
                <w:szCs w:val="24"/>
                <w:lang w:eastAsia="zh-CN"/>
              </w:rPr>
              <w:t>名称：华晟国际项目管理有限公司</w:t>
            </w:r>
          </w:p>
          <w:p>
            <w:pPr>
              <w:spacing w:line="420" w:lineRule="exact"/>
              <w:rPr>
                <w:rFonts w:ascii="宋体" w:hAnsi="宋体" w:eastAsia="宋体" w:cs="宋体"/>
                <w:sz w:val="24"/>
                <w:szCs w:val="24"/>
                <w:lang w:eastAsia="zh-CN"/>
              </w:rPr>
            </w:pPr>
            <w:r>
              <w:rPr>
                <w:rFonts w:hint="eastAsia" w:ascii="宋体" w:hAnsi="宋体" w:eastAsia="宋体" w:cs="宋体"/>
                <w:sz w:val="24"/>
                <w:szCs w:val="24"/>
                <w:lang w:eastAsia="zh-CN"/>
              </w:rPr>
              <w:t xml:space="preserve">地址：西安市高新路88号尚品国际B幢25层    </w:t>
            </w:r>
          </w:p>
          <w:p>
            <w:pPr>
              <w:spacing w:line="420" w:lineRule="exact"/>
              <w:rPr>
                <w:rFonts w:ascii="宋体" w:hAnsi="宋体" w:eastAsia="宋体" w:cs="宋体"/>
                <w:sz w:val="24"/>
                <w:szCs w:val="24"/>
                <w:lang w:eastAsia="zh-CN"/>
              </w:rPr>
            </w:pPr>
            <w:r>
              <w:rPr>
                <w:rFonts w:hint="eastAsia" w:ascii="宋体" w:hAnsi="宋体" w:eastAsia="宋体" w:cs="宋体"/>
                <w:sz w:val="24"/>
                <w:szCs w:val="24"/>
                <w:lang w:eastAsia="zh-CN"/>
              </w:rPr>
              <w:t xml:space="preserve">联系人：柴静、闫雪瑶、李心培 </w:t>
            </w:r>
          </w:p>
          <w:p>
            <w:pPr>
              <w:spacing w:line="400" w:lineRule="exact"/>
              <w:rPr>
                <w:rFonts w:ascii="宋体" w:hAnsi="宋体" w:eastAsia="宋体" w:cs="宋体"/>
                <w:sz w:val="24"/>
                <w:lang w:eastAsia="zh-CN"/>
              </w:rPr>
            </w:pPr>
            <w:r>
              <w:rPr>
                <w:rFonts w:hint="eastAsia" w:ascii="宋体" w:hAnsi="宋体" w:eastAsia="宋体" w:cs="宋体"/>
                <w:sz w:val="24"/>
                <w:szCs w:val="24"/>
                <w:lang w:eastAsia="zh-CN"/>
              </w:rPr>
              <w:t>电  话：029-81779899转800</w:t>
            </w:r>
            <w:r>
              <w:rPr>
                <w:rFonts w:hint="eastAsia" w:ascii="宋体" w:hAnsi="宋体" w:eastAsia="宋体" w:cs="宋体"/>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752" w:type="dxa"/>
            <w:vAlign w:val="center"/>
          </w:tcPr>
          <w:p>
            <w:pPr>
              <w:spacing w:line="400" w:lineRule="atLeast"/>
              <w:jc w:val="center"/>
              <w:rPr>
                <w:rFonts w:ascii="宋体" w:hAnsi="宋体" w:cs="宋体"/>
                <w:sz w:val="24"/>
              </w:rPr>
            </w:pPr>
            <w:r>
              <w:rPr>
                <w:rFonts w:hint="eastAsia" w:ascii="宋体" w:hAnsi="宋体" w:cs="宋体"/>
                <w:sz w:val="24"/>
              </w:rPr>
              <w:t>3</w:t>
            </w:r>
          </w:p>
        </w:tc>
        <w:tc>
          <w:tcPr>
            <w:tcW w:w="2254" w:type="dxa"/>
            <w:vAlign w:val="center"/>
          </w:tcPr>
          <w:p>
            <w:pPr>
              <w:spacing w:line="400" w:lineRule="atLeast"/>
              <w:jc w:val="center"/>
              <w:rPr>
                <w:rFonts w:ascii="宋体" w:hAnsi="宋体" w:eastAsia="宋体" w:cs="宋体"/>
                <w:sz w:val="24"/>
              </w:rPr>
            </w:pPr>
            <w:r>
              <w:rPr>
                <w:rFonts w:hint="eastAsia" w:ascii="宋体" w:hAnsi="宋体" w:eastAsia="宋体" w:cs="宋体"/>
                <w:sz w:val="24"/>
              </w:rPr>
              <w:t>招标内容</w:t>
            </w:r>
          </w:p>
        </w:tc>
        <w:tc>
          <w:tcPr>
            <w:tcW w:w="6558" w:type="dxa"/>
            <w:vAlign w:val="center"/>
          </w:tcPr>
          <w:p>
            <w:pPr>
              <w:tabs>
                <w:tab w:val="left" w:pos="540"/>
              </w:tabs>
              <w:spacing w:line="360" w:lineRule="auto"/>
              <w:rPr>
                <w:rFonts w:ascii="宋体" w:hAnsi="宋体" w:eastAsia="宋体" w:cs="宋体"/>
                <w:sz w:val="24"/>
                <w:szCs w:val="24"/>
                <w:lang w:eastAsia="zh-CN"/>
              </w:rPr>
            </w:pPr>
            <w:r>
              <w:rPr>
                <w:rFonts w:hint="eastAsia" w:asciiTheme="minorEastAsia" w:hAnsiTheme="minorEastAsia" w:cstheme="minorEastAsia"/>
                <w:sz w:val="24"/>
                <w:szCs w:val="24"/>
                <w:lang w:eastAsia="zh-CN"/>
              </w:rPr>
              <w:t>陕西省涉案账户资金网络查控平台查控数据证据化改造、涉案账户资金网络查控证据系统建设、签名验签和电子签章服务、信息系统安全等级保护测评,</w:t>
            </w:r>
            <w:r>
              <w:rPr>
                <w:rFonts w:hint="eastAsia" w:ascii="宋体" w:hAnsi="宋体" w:eastAsia="宋体" w:cs="宋体"/>
                <w:sz w:val="24"/>
                <w:szCs w:val="24"/>
                <w:lang w:eastAsia="zh-CN"/>
              </w:rPr>
              <w:t>具体详见第七部分。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52" w:type="dxa"/>
            <w:vAlign w:val="center"/>
          </w:tcPr>
          <w:p>
            <w:pPr>
              <w:spacing w:line="400" w:lineRule="atLeast"/>
              <w:jc w:val="center"/>
              <w:rPr>
                <w:rFonts w:ascii="宋体" w:hAnsi="宋体" w:cs="宋体"/>
                <w:sz w:val="24"/>
                <w:lang w:eastAsia="zh-CN"/>
              </w:rPr>
            </w:pPr>
            <w:r>
              <w:rPr>
                <w:rFonts w:hint="eastAsia" w:ascii="宋体" w:hAnsi="宋体" w:cs="宋体"/>
                <w:sz w:val="24"/>
                <w:lang w:eastAsia="zh-CN"/>
              </w:rPr>
              <w:t>4</w:t>
            </w:r>
          </w:p>
        </w:tc>
        <w:tc>
          <w:tcPr>
            <w:tcW w:w="2254" w:type="dxa"/>
            <w:vAlign w:val="center"/>
          </w:tcPr>
          <w:p>
            <w:pPr>
              <w:spacing w:line="400" w:lineRule="atLeast"/>
              <w:jc w:val="center"/>
              <w:rPr>
                <w:rFonts w:ascii="宋体" w:hAnsi="宋体" w:eastAsia="宋体" w:cs="宋体"/>
                <w:sz w:val="24"/>
                <w:lang w:eastAsia="zh-CN"/>
              </w:rPr>
            </w:pPr>
            <w:r>
              <w:rPr>
                <w:rFonts w:hint="eastAsia" w:ascii="宋体" w:hAnsi="宋体" w:eastAsia="宋体" w:cs="宋体"/>
                <w:sz w:val="24"/>
                <w:lang w:eastAsia="zh-CN"/>
              </w:rPr>
              <w:t>预算</w:t>
            </w:r>
          </w:p>
        </w:tc>
        <w:tc>
          <w:tcPr>
            <w:tcW w:w="6558" w:type="dxa"/>
            <w:vAlign w:val="center"/>
          </w:tcPr>
          <w:p>
            <w:pPr>
              <w:spacing w:line="360" w:lineRule="auto"/>
              <w:rPr>
                <w:rFonts w:hint="eastAsia" w:asciiTheme="minorEastAsia" w:hAnsiTheme="minorEastAsia" w:cstheme="minorEastAsia"/>
                <w:sz w:val="24"/>
                <w:szCs w:val="24"/>
                <w:lang w:eastAsia="zh-CN"/>
              </w:rPr>
            </w:pPr>
            <w:r>
              <w:rPr>
                <w:rFonts w:hint="eastAsia" w:ascii="宋体" w:hAnsi="宋体" w:eastAsia="宋体" w:cs="宋体"/>
                <w:sz w:val="24"/>
                <w:szCs w:val="24"/>
                <w:lang w:eastAsia="zh-CN"/>
              </w:rPr>
              <w:t>本项目预算为3,770,000.00</w:t>
            </w:r>
            <w:r>
              <w:rPr>
                <w:rFonts w:hint="eastAsia" w:asciiTheme="minorEastAsia" w:hAnsiTheme="minorEastAsia" w:cstheme="minorEastAsia"/>
                <w:sz w:val="24"/>
                <w:szCs w:val="24"/>
                <w:lang w:eastAsia="zh-CN"/>
              </w:rPr>
              <w:t>元</w:t>
            </w:r>
          </w:p>
          <w:p>
            <w:pPr>
              <w:spacing w:line="360" w:lineRule="auto"/>
              <w:rPr>
                <w:rFonts w:ascii="宋体" w:hAnsi="宋体" w:eastAsia="宋体" w:cs="宋体"/>
                <w:sz w:val="24"/>
                <w:szCs w:val="24"/>
                <w:lang w:eastAsia="zh-CN"/>
              </w:rPr>
            </w:pPr>
            <w:r>
              <w:rPr>
                <w:rFonts w:hint="eastAsia" w:asciiTheme="minorEastAsia" w:hAnsiTheme="minorEastAsia" w:cstheme="minorEastAsia"/>
                <w:sz w:val="24"/>
                <w:szCs w:val="24"/>
                <w:lang w:eastAsia="zh-CN"/>
              </w:rPr>
              <w:t>最高限价：</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476,200.00元</w:t>
            </w:r>
            <w:r>
              <w:rPr>
                <w:rFonts w:hint="eastAsia" w:ascii="宋体" w:hAnsi="宋体" w:eastAsia="宋体" w:cs="宋体"/>
                <w:sz w:val="24"/>
                <w:szCs w:val="24"/>
                <w:lang w:eastAsia="zh-CN"/>
              </w:rPr>
              <w:t>（超过最高限价按无效标处理）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sz w:val="24"/>
                <w:lang w:eastAsia="zh-CN"/>
              </w:rPr>
            </w:pPr>
            <w:r>
              <w:rPr>
                <w:rFonts w:hint="eastAsia" w:ascii="宋体" w:hAnsi="宋体" w:cs="宋体"/>
                <w:sz w:val="24"/>
                <w:lang w:eastAsia="zh-CN"/>
              </w:rPr>
              <w:t>5</w:t>
            </w:r>
          </w:p>
        </w:tc>
        <w:tc>
          <w:tcPr>
            <w:tcW w:w="2254" w:type="dxa"/>
            <w:vAlign w:val="center"/>
          </w:tcPr>
          <w:p>
            <w:pPr>
              <w:spacing w:line="400" w:lineRule="atLeast"/>
              <w:jc w:val="center"/>
              <w:rPr>
                <w:rFonts w:ascii="宋体" w:hAnsi="宋体" w:eastAsia="宋体" w:cs="宋体"/>
                <w:sz w:val="24"/>
                <w:highlight w:val="none"/>
                <w:lang w:eastAsia="zh-CN"/>
              </w:rPr>
            </w:pPr>
            <w:r>
              <w:rPr>
                <w:rFonts w:hint="eastAsia" w:ascii="宋体" w:hAnsi="宋体" w:eastAsia="宋体" w:cs="宋体"/>
                <w:sz w:val="24"/>
                <w:highlight w:val="none"/>
                <w:lang w:eastAsia="zh-CN"/>
              </w:rPr>
              <w:t>交付期</w:t>
            </w:r>
          </w:p>
        </w:tc>
        <w:tc>
          <w:tcPr>
            <w:tcW w:w="6558" w:type="dxa"/>
            <w:vAlign w:val="center"/>
          </w:tcPr>
          <w:p>
            <w:pPr>
              <w:spacing w:line="400" w:lineRule="atLeast"/>
              <w:jc w:val="both"/>
              <w:rPr>
                <w:rFonts w:hint="default" w:ascii="宋体" w:hAnsi="宋体" w:eastAsia="宋体" w:cs="宋体"/>
                <w:sz w:val="24"/>
                <w:highlight w:val="none"/>
                <w:lang w:val="en-US" w:eastAsia="zh-CN"/>
              </w:rPr>
            </w:pPr>
            <w:r>
              <w:rPr>
                <w:rFonts w:hint="eastAsia" w:ascii="宋体" w:hAnsi="宋体" w:eastAsia="宋体" w:cs="宋体"/>
                <w:sz w:val="24"/>
                <w:highlight w:val="none"/>
                <w:lang w:eastAsia="zh-CN"/>
              </w:rPr>
              <w:t>合同签订后</w:t>
            </w:r>
            <w:r>
              <w:rPr>
                <w:rFonts w:hint="eastAsia" w:ascii="宋体" w:hAnsi="宋体" w:eastAsia="宋体" w:cs="宋体"/>
                <w:sz w:val="24"/>
                <w:highlight w:val="none"/>
                <w:lang w:val="en-US" w:eastAsia="zh-CN"/>
              </w:rPr>
              <w:t>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hint="eastAsia" w:ascii="宋体" w:hAnsi="宋体" w:cs="宋体"/>
                <w:sz w:val="24"/>
                <w:lang w:eastAsia="zh-CN"/>
              </w:rPr>
            </w:pPr>
            <w:r>
              <w:rPr>
                <w:rFonts w:hint="eastAsia" w:ascii="宋体" w:hAnsi="宋体" w:cs="宋体"/>
                <w:sz w:val="24"/>
                <w:lang w:eastAsia="zh-CN"/>
              </w:rPr>
              <w:t>6</w:t>
            </w:r>
          </w:p>
        </w:tc>
        <w:tc>
          <w:tcPr>
            <w:tcW w:w="2254" w:type="dxa"/>
            <w:vAlign w:val="center"/>
          </w:tcPr>
          <w:p>
            <w:pPr>
              <w:spacing w:line="400" w:lineRule="atLeast"/>
              <w:jc w:val="center"/>
              <w:rPr>
                <w:rFonts w:hint="eastAsia" w:ascii="宋体" w:hAnsi="宋体" w:eastAsia="宋体" w:cs="宋体"/>
                <w:sz w:val="24"/>
                <w:highlight w:val="none"/>
                <w:lang w:eastAsia="zh-CN"/>
              </w:rPr>
            </w:pPr>
            <w:r>
              <w:rPr>
                <w:rFonts w:hint="eastAsia" w:ascii="宋体" w:hAnsi="宋体" w:eastAsia="宋体" w:cs="宋体"/>
                <w:sz w:val="24"/>
                <w:highlight w:val="none"/>
                <w:lang w:eastAsia="zh-CN"/>
              </w:rPr>
              <w:t>质保期</w:t>
            </w:r>
          </w:p>
        </w:tc>
        <w:tc>
          <w:tcPr>
            <w:tcW w:w="6558" w:type="dxa"/>
            <w:vAlign w:val="center"/>
          </w:tcPr>
          <w:p>
            <w:pPr>
              <w:spacing w:line="400" w:lineRule="atLeast"/>
              <w:jc w:val="both"/>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lang w:eastAsia="zh-CN"/>
              </w:rPr>
              <w:t>7</w:t>
            </w:r>
          </w:p>
        </w:tc>
        <w:tc>
          <w:tcPr>
            <w:tcW w:w="2254" w:type="dxa"/>
            <w:vAlign w:val="center"/>
          </w:tcPr>
          <w:p>
            <w:pPr>
              <w:spacing w:line="400" w:lineRule="atLeast"/>
              <w:jc w:val="center"/>
              <w:rPr>
                <w:rFonts w:ascii="宋体" w:hAnsi="宋体" w:eastAsia="宋体" w:cs="宋体"/>
                <w:sz w:val="24"/>
              </w:rPr>
            </w:pPr>
            <w:r>
              <w:rPr>
                <w:rFonts w:hint="eastAsia" w:ascii="宋体" w:hAnsi="宋体" w:eastAsia="宋体" w:cs="宋体"/>
                <w:sz w:val="24"/>
              </w:rPr>
              <w:t>投标有效期</w:t>
            </w:r>
          </w:p>
        </w:tc>
        <w:tc>
          <w:tcPr>
            <w:tcW w:w="6558" w:type="dxa"/>
            <w:vAlign w:val="center"/>
          </w:tcPr>
          <w:p>
            <w:pPr>
              <w:spacing w:line="400" w:lineRule="exact"/>
              <w:rPr>
                <w:rFonts w:ascii="宋体" w:hAnsi="宋体" w:eastAsia="宋体" w:cs="宋体"/>
                <w:sz w:val="24"/>
                <w:szCs w:val="24"/>
                <w:lang w:eastAsia="zh-CN"/>
              </w:rPr>
            </w:pPr>
            <w:r>
              <w:rPr>
                <w:rFonts w:hint="eastAsia" w:ascii="宋体" w:hAnsi="宋体" w:eastAsia="宋体" w:cs="宋体"/>
                <w:sz w:val="24"/>
                <w:szCs w:val="24"/>
                <w:lang w:eastAsia="zh-CN"/>
              </w:rPr>
              <w:t>投标有效期为从提交投标文件的截止时间起九十（90）个日历日；投标文件中必须载明投标有效期，投标文件中载明的投标有效期可以长于招标文件规定的期限，但不得短于招标文件规定的期限。否则，其投标文件作为无效处理。在有效期内投标文件对投标人具有法律约束力，中标的投标文件有效期延长至合同执行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lang w:eastAsia="zh-CN"/>
              </w:rPr>
              <w:t>8</w:t>
            </w:r>
          </w:p>
        </w:tc>
        <w:tc>
          <w:tcPr>
            <w:tcW w:w="2254" w:type="dxa"/>
            <w:vAlign w:val="center"/>
          </w:tcPr>
          <w:p>
            <w:pPr>
              <w:spacing w:line="400" w:lineRule="atLeast"/>
              <w:jc w:val="center"/>
              <w:rPr>
                <w:rFonts w:ascii="宋体" w:hAnsi="宋体" w:eastAsia="宋体" w:cs="宋体"/>
                <w:sz w:val="24"/>
              </w:rPr>
            </w:pPr>
            <w:r>
              <w:rPr>
                <w:rFonts w:hint="eastAsia" w:ascii="宋体" w:hAnsi="宋体" w:eastAsia="宋体" w:cs="宋体"/>
                <w:sz w:val="24"/>
              </w:rPr>
              <w:t>合同签订</w:t>
            </w:r>
          </w:p>
        </w:tc>
        <w:tc>
          <w:tcPr>
            <w:tcW w:w="6558" w:type="dxa"/>
            <w:vAlign w:val="center"/>
          </w:tcPr>
          <w:p>
            <w:pPr>
              <w:rPr>
                <w:rFonts w:ascii="宋体" w:hAnsi="宋体" w:eastAsia="宋体" w:cs="宋体"/>
                <w:sz w:val="24"/>
                <w:lang w:eastAsia="zh-CN"/>
              </w:rPr>
            </w:pPr>
            <w:r>
              <w:rPr>
                <w:rFonts w:hint="eastAsia" w:ascii="宋体" w:hAnsi="宋体" w:eastAsia="宋体" w:cs="宋体"/>
                <w:sz w:val="24"/>
                <w:lang w:eastAsia="zh-CN"/>
              </w:rPr>
              <w:t>中标单位与采购人协商签订合同。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eastAsiaTheme="minorEastAsia"/>
                <w:sz w:val="24"/>
                <w:szCs w:val="22"/>
                <w:highlight w:val="yellow"/>
                <w:lang w:val="en-US" w:eastAsia="zh-CN" w:bidi="ar-SA"/>
              </w:rPr>
            </w:pPr>
            <w:r>
              <w:rPr>
                <w:rFonts w:hint="eastAsia" w:ascii="宋体" w:hAnsi="宋体" w:cs="宋体"/>
                <w:sz w:val="24"/>
                <w:lang w:eastAsia="zh-CN"/>
              </w:rPr>
              <w:t>9</w:t>
            </w:r>
          </w:p>
        </w:tc>
        <w:tc>
          <w:tcPr>
            <w:tcW w:w="2254" w:type="dxa"/>
            <w:vAlign w:val="center"/>
          </w:tcPr>
          <w:p>
            <w:pPr>
              <w:spacing w:line="400" w:lineRule="atLeast"/>
              <w:jc w:val="center"/>
              <w:rPr>
                <w:rFonts w:ascii="宋体" w:hAnsi="宋体" w:eastAsia="宋体" w:cs="宋体"/>
                <w:sz w:val="24"/>
              </w:rPr>
            </w:pPr>
            <w:r>
              <w:rPr>
                <w:rFonts w:hint="eastAsia" w:ascii="宋体" w:hAnsi="宋体" w:eastAsia="宋体" w:cs="宋体"/>
                <w:sz w:val="24"/>
              </w:rPr>
              <w:t>进度要求</w:t>
            </w:r>
          </w:p>
        </w:tc>
        <w:tc>
          <w:tcPr>
            <w:tcW w:w="6558" w:type="dxa"/>
            <w:vAlign w:val="center"/>
          </w:tcPr>
          <w:p>
            <w:pPr>
              <w:rPr>
                <w:rFonts w:ascii="宋体" w:hAnsi="宋体" w:eastAsia="宋体" w:cs="宋体"/>
                <w:sz w:val="24"/>
                <w:lang w:eastAsia="zh-CN"/>
              </w:rPr>
            </w:pPr>
            <w:r>
              <w:rPr>
                <w:rFonts w:hint="eastAsia" w:ascii="宋体" w:hAnsi="宋体" w:eastAsia="宋体" w:cs="宋体"/>
                <w:sz w:val="24"/>
                <w:lang w:eastAsia="zh-CN"/>
              </w:rPr>
              <w:t>按采购人要求进行。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dxa"/>
            <w:vAlign w:val="center"/>
          </w:tcPr>
          <w:p>
            <w:pPr>
              <w:spacing w:line="400" w:lineRule="atLeast"/>
              <w:jc w:val="center"/>
              <w:rPr>
                <w:rFonts w:ascii="宋体" w:hAnsi="宋体" w:cs="宋体"/>
                <w:sz w:val="24"/>
                <w:highlight w:val="yellow"/>
                <w:lang w:eastAsia="zh-CN"/>
              </w:rPr>
            </w:pPr>
            <w:r>
              <w:rPr>
                <w:rFonts w:hint="eastAsia" w:ascii="宋体" w:hAnsi="宋体" w:cs="宋体"/>
                <w:sz w:val="24"/>
              </w:rPr>
              <w:t>1</w:t>
            </w:r>
            <w:r>
              <w:rPr>
                <w:rFonts w:hint="eastAsia" w:ascii="宋体" w:hAnsi="宋体" w:cs="宋体"/>
                <w:sz w:val="24"/>
                <w:lang w:eastAsia="zh-CN"/>
              </w:rPr>
              <w:t>0</w:t>
            </w:r>
          </w:p>
        </w:tc>
        <w:tc>
          <w:tcPr>
            <w:tcW w:w="2254" w:type="dxa"/>
            <w:vAlign w:val="center"/>
          </w:tcPr>
          <w:p>
            <w:pPr>
              <w:spacing w:line="400" w:lineRule="atLeast"/>
              <w:jc w:val="center"/>
              <w:rPr>
                <w:rFonts w:ascii="宋体" w:hAnsi="宋体" w:eastAsia="宋体" w:cs="宋体"/>
                <w:sz w:val="24"/>
                <w:highlight w:val="yellow"/>
              </w:rPr>
            </w:pPr>
            <w:r>
              <w:rPr>
                <w:rFonts w:hint="eastAsia" w:ascii="宋体" w:hAnsi="宋体" w:eastAsia="宋体" w:cs="宋体"/>
                <w:sz w:val="24"/>
                <w:highlight w:val="none"/>
              </w:rPr>
              <w:t>付款方式</w:t>
            </w:r>
          </w:p>
        </w:tc>
        <w:tc>
          <w:tcPr>
            <w:tcW w:w="6558" w:type="dxa"/>
            <w:vAlign w:val="center"/>
          </w:tcPr>
          <w:p>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合同签订生效之日起10个工作日内，甲方支付合同总金额的30%，合同执行完毕，安装调试完成，验收合格后，在15个工作日内支付合同总金额的6</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%，剩余合同总金额的</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作为质保金，质保期结束后无质量问题一次无息付清。</w:t>
            </w:r>
          </w:p>
          <w:p>
            <w:pPr>
              <w:widowControl/>
              <w:tabs>
                <w:tab w:val="left" w:pos="426"/>
              </w:tabs>
              <w:adjustRightInd w:val="0"/>
              <w:snapToGrid w:val="0"/>
              <w:spacing w:line="360" w:lineRule="auto"/>
              <w:rPr>
                <w:rFonts w:ascii="宋体" w:hAnsi="宋体" w:eastAsia="宋体" w:cs="宋体"/>
                <w:sz w:val="24"/>
                <w:lang w:eastAsia="zh-CN"/>
              </w:rPr>
            </w:pPr>
            <w:r>
              <w:rPr>
                <w:rFonts w:hint="eastAsia" w:ascii="宋体" w:hAnsi="宋体" w:eastAsia="宋体" w:cs="宋体"/>
                <w:color w:val="auto"/>
                <w:sz w:val="24"/>
                <w:szCs w:val="24"/>
                <w:highlight w:val="none"/>
                <w:lang w:eastAsia="zh-CN"/>
              </w:rPr>
              <w:t>注：</w:t>
            </w:r>
            <w:r>
              <w:rPr>
                <w:rFonts w:hint="eastAsia" w:ascii="宋体" w:hAnsi="宋体" w:eastAsia="宋体" w:cs="宋体"/>
                <w:color w:val="auto"/>
                <w:sz w:val="24"/>
                <w:szCs w:val="24"/>
                <w:highlight w:val="none"/>
                <w:lang w:val="en-US" w:eastAsia="zh-CN"/>
              </w:rPr>
              <w:t>乙方应向甲方出具符合国家财税规定的增值税发票，否则甲方有权延迟履行付款义务。如因乙方缘故（如开具增值税发票延误等）导致甲方无法按时付款，甲方不承担违约责任</w:t>
            </w:r>
            <w:r>
              <w:rPr>
                <w:rFonts w:hint="eastAsia" w:ascii="宋体" w:hAnsi="宋体" w:eastAsia="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sz w:val="24"/>
                <w:lang w:eastAsia="zh-CN"/>
              </w:rPr>
            </w:pPr>
            <w:r>
              <w:rPr>
                <w:rFonts w:hint="eastAsia" w:ascii="宋体" w:hAnsi="宋体" w:cs="宋体"/>
                <w:sz w:val="24"/>
              </w:rPr>
              <w:t>1</w:t>
            </w:r>
            <w:r>
              <w:rPr>
                <w:rFonts w:hint="eastAsia" w:ascii="宋体" w:hAnsi="宋体" w:cs="宋体"/>
                <w:sz w:val="24"/>
                <w:lang w:eastAsia="zh-CN"/>
              </w:rPr>
              <w:t>1</w:t>
            </w:r>
          </w:p>
        </w:tc>
        <w:tc>
          <w:tcPr>
            <w:tcW w:w="2254" w:type="dxa"/>
            <w:vAlign w:val="center"/>
          </w:tcPr>
          <w:p>
            <w:pPr>
              <w:spacing w:line="400" w:lineRule="atLeast"/>
              <w:jc w:val="center"/>
              <w:rPr>
                <w:rFonts w:ascii="宋体" w:hAnsi="宋体" w:eastAsia="宋体" w:cs="宋体"/>
                <w:sz w:val="24"/>
                <w:lang w:eastAsia="zh-CN"/>
              </w:rPr>
            </w:pPr>
            <w:r>
              <w:rPr>
                <w:rFonts w:hint="eastAsia" w:ascii="宋体" w:hAnsi="宋体" w:eastAsia="宋体" w:cs="宋体"/>
                <w:sz w:val="24"/>
              </w:rPr>
              <w:t>投标保证金</w:t>
            </w:r>
          </w:p>
        </w:tc>
        <w:tc>
          <w:tcPr>
            <w:tcW w:w="6558" w:type="dxa"/>
            <w:vAlign w:val="center"/>
          </w:tcPr>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投标人应在投标截止时间前提交投标保证金到采购代理机构指定账户转账，以代理公司开户银行到账时间为准。由投标人通过银行转账、电汇或保函等非现金形式交纳，并将其缴纳凭证附在投标文件中。（联系人及电话：李菲 029-81779899）</w:t>
            </w:r>
          </w:p>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保证金的金额：</w:t>
            </w:r>
            <w:r>
              <w:rPr>
                <w:rFonts w:hint="eastAsia" w:ascii="宋体" w:hAnsi="宋体" w:eastAsia="宋体" w:cs="宋体"/>
                <w:sz w:val="24"/>
                <w:szCs w:val="24"/>
                <w:highlight w:val="none"/>
                <w:lang w:eastAsia="zh-CN"/>
              </w:rPr>
              <w:t>人民币陆万元整（￥</w:t>
            </w:r>
            <w:r>
              <w:rPr>
                <w:rFonts w:hint="eastAsia" w:ascii="宋体" w:hAnsi="宋体" w:eastAsia="宋体" w:cs="宋体"/>
                <w:sz w:val="24"/>
                <w:szCs w:val="24"/>
                <w:highlight w:val="none"/>
                <w:lang w:val="en-US" w:eastAsia="zh-CN"/>
              </w:rPr>
              <w:t>60000</w:t>
            </w:r>
            <w:r>
              <w:rPr>
                <w:rFonts w:hint="eastAsia" w:ascii="宋体" w:hAnsi="宋体" w:eastAsia="宋体" w:cs="宋体"/>
                <w:sz w:val="24"/>
                <w:szCs w:val="24"/>
                <w:highlight w:val="none"/>
                <w:lang w:eastAsia="zh-CN"/>
              </w:rPr>
              <w:t>元）</w:t>
            </w:r>
          </w:p>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收款单位：华晟国际项目管理有限公司</w:t>
            </w:r>
          </w:p>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开户银行：建设银行西安劳动路支行</w:t>
            </w:r>
          </w:p>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账    号：610501 740015 00000 427</w:t>
            </w:r>
          </w:p>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转账事由：</w:t>
            </w:r>
            <w:r>
              <w:rPr>
                <w:rFonts w:hint="eastAsia" w:asciiTheme="minorEastAsia" w:hAnsiTheme="minorEastAsia" w:cstheme="minorEastAsia"/>
                <w:sz w:val="24"/>
                <w:szCs w:val="24"/>
                <w:lang w:eastAsia="zh-CN"/>
              </w:rPr>
              <w:t>HSGJ2021-117</w:t>
            </w:r>
            <w:r>
              <w:rPr>
                <w:rFonts w:hint="eastAsia" w:ascii="宋体" w:hAnsi="宋体" w:eastAsia="宋体" w:cs="宋体"/>
                <w:sz w:val="24"/>
                <w:szCs w:val="24"/>
                <w:lang w:eastAsia="zh-CN"/>
              </w:rPr>
              <w:t>投标保证金</w:t>
            </w:r>
          </w:p>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投标保证金有效期：从提交投标文件的截止时间起九十（90）个日历日。</w:t>
            </w:r>
          </w:p>
          <w:p>
            <w:pPr>
              <w:spacing w:line="460" w:lineRule="exact"/>
              <w:rPr>
                <w:rFonts w:ascii="宋体" w:hAnsi="宋体" w:eastAsia="宋体" w:cs="宋体"/>
                <w:sz w:val="24"/>
                <w:lang w:eastAsia="zh-CN"/>
              </w:rPr>
            </w:pPr>
            <w:r>
              <w:rPr>
                <w:rFonts w:hint="eastAsia" w:ascii="宋体" w:hAnsi="宋体" w:eastAsia="宋体" w:cs="宋体"/>
                <w:sz w:val="24"/>
                <w:szCs w:val="24"/>
                <w:lang w:eastAsia="zh-CN"/>
              </w:rPr>
              <w:t>注：若因转账事由未标注清晰而引起的任何后果由投标单位自行承担。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sz w:val="24"/>
                <w:lang w:eastAsia="zh-CN"/>
              </w:rPr>
            </w:pPr>
            <w:r>
              <w:rPr>
                <w:rFonts w:hint="eastAsia" w:ascii="宋体" w:hAnsi="宋体" w:cs="宋体"/>
                <w:sz w:val="24"/>
              </w:rPr>
              <w:t>1</w:t>
            </w:r>
            <w:r>
              <w:rPr>
                <w:rFonts w:hint="eastAsia" w:ascii="宋体" w:hAnsi="宋体" w:cs="宋体"/>
                <w:sz w:val="24"/>
                <w:lang w:eastAsia="zh-CN"/>
              </w:rPr>
              <w:t>2</w:t>
            </w:r>
          </w:p>
        </w:tc>
        <w:tc>
          <w:tcPr>
            <w:tcW w:w="2254" w:type="dxa"/>
            <w:vAlign w:val="center"/>
          </w:tcPr>
          <w:p>
            <w:pPr>
              <w:spacing w:line="400" w:lineRule="atLeast"/>
              <w:jc w:val="center"/>
              <w:rPr>
                <w:rFonts w:ascii="宋体" w:hAnsi="宋体" w:eastAsia="宋体" w:cs="宋体"/>
                <w:sz w:val="24"/>
                <w:lang w:eastAsia="zh-CN"/>
              </w:rPr>
            </w:pPr>
            <w:r>
              <w:rPr>
                <w:rFonts w:hint="eastAsia" w:ascii="宋体" w:hAnsi="宋体" w:eastAsia="宋体" w:cs="宋体"/>
                <w:sz w:val="24"/>
                <w:lang w:eastAsia="zh-CN"/>
              </w:rPr>
              <w:t>投标文件的数量及签署规定</w:t>
            </w:r>
          </w:p>
        </w:tc>
        <w:tc>
          <w:tcPr>
            <w:tcW w:w="6558" w:type="dxa"/>
            <w:vAlign w:val="center"/>
          </w:tcPr>
          <w:p>
            <w:pPr>
              <w:spacing w:line="460" w:lineRule="exact"/>
              <w:jc w:val="both"/>
              <w:rPr>
                <w:rFonts w:ascii="宋体" w:hAnsi="宋体" w:eastAsia="宋体" w:cs="宋体"/>
                <w:sz w:val="24"/>
                <w:szCs w:val="24"/>
                <w:lang w:eastAsia="zh-CN"/>
              </w:rPr>
            </w:pPr>
            <w:r>
              <w:rPr>
                <w:rFonts w:hint="eastAsia" w:ascii="宋体" w:hAnsi="宋体" w:eastAsia="宋体" w:cs="宋体"/>
                <w:sz w:val="24"/>
                <w:szCs w:val="24"/>
                <w:lang w:eastAsia="zh-CN"/>
              </w:rPr>
              <w:t>投标文件一律采用书籍（胶装）方式装订，</w:t>
            </w:r>
            <w:r>
              <w:rPr>
                <w:rFonts w:hint="eastAsia" w:ascii="宋体" w:hAnsi="宋体" w:eastAsia="宋体" w:cs="宋体"/>
                <w:b/>
                <w:bCs/>
                <w:sz w:val="24"/>
                <w:szCs w:val="24"/>
                <w:lang w:eastAsia="zh-CN"/>
              </w:rPr>
              <w:t>正本壹份、副本贰份、电子版（U盘）壹份（包含word及PDF格式投标文件所有内容）、开标一览</w:t>
            </w:r>
            <w:r>
              <w:rPr>
                <w:rFonts w:hint="eastAsia" w:ascii="宋体" w:hAnsi="宋体" w:cs="宋体"/>
                <w:b/>
                <w:bCs/>
                <w:sz w:val="24"/>
                <w:szCs w:val="24"/>
                <w:lang w:eastAsia="zh-CN"/>
              </w:rPr>
              <w:t>表及投标保证金</w:t>
            </w:r>
            <w:r>
              <w:rPr>
                <w:rFonts w:hint="eastAsia" w:ascii="宋体" w:hAnsi="宋体" w:eastAsia="宋体" w:cs="宋体"/>
                <w:b/>
                <w:bCs/>
                <w:sz w:val="24"/>
                <w:szCs w:val="24"/>
                <w:lang w:eastAsia="zh-CN"/>
              </w:rPr>
              <w:t>壹份</w:t>
            </w:r>
            <w:r>
              <w:rPr>
                <w:rFonts w:hint="eastAsia" w:ascii="宋体" w:hAnsi="宋体" w:eastAsia="宋体" w:cs="宋体"/>
                <w:sz w:val="24"/>
                <w:szCs w:val="24"/>
                <w:lang w:eastAsia="zh-CN"/>
              </w:rPr>
              <w:t>。</w:t>
            </w:r>
            <w:r>
              <w:rPr>
                <w:rFonts w:hint="eastAsia" w:ascii="宋体" w:hAnsi="宋体" w:eastAsia="宋体" w:cs="宋体"/>
                <w:b/>
                <w:bCs/>
                <w:sz w:val="24"/>
                <w:szCs w:val="24"/>
                <w:lang w:eastAsia="zh-CN"/>
              </w:rPr>
              <w:t>纸质投标文件建议A4纸双面打印</w:t>
            </w:r>
            <w:r>
              <w:rPr>
                <w:rFonts w:hint="eastAsia" w:ascii="宋体" w:hAnsi="宋体" w:eastAsia="宋体" w:cs="宋体"/>
                <w:sz w:val="24"/>
                <w:szCs w:val="24"/>
                <w:lang w:eastAsia="zh-CN"/>
              </w:rPr>
              <w:t>，正、副本分别各自装订成册并编制目录和页码，单独密封。电子版放置“正本”密封袋内并加贴不掉标贴，注写投标人名称，</w:t>
            </w:r>
            <w:r>
              <w:rPr>
                <w:rFonts w:hint="eastAsia" w:hAnsi="宋体" w:cs="宋体"/>
                <w:sz w:val="24"/>
                <w:szCs w:val="24"/>
                <w:lang w:eastAsia="zh-CN"/>
              </w:rPr>
              <w:t>正、副本均加盖公章</w:t>
            </w:r>
            <w:r>
              <w:rPr>
                <w:rFonts w:hint="eastAsia" w:ascii="宋体" w:hAnsi="宋体" w:eastAsia="宋体" w:cs="宋体"/>
                <w:sz w:val="24"/>
                <w:szCs w:val="24"/>
                <w:lang w:eastAsia="zh-CN"/>
              </w:rPr>
              <w:t>。</w:t>
            </w:r>
          </w:p>
          <w:p>
            <w:pPr>
              <w:pStyle w:val="10"/>
              <w:spacing w:line="460" w:lineRule="exact"/>
              <w:rPr>
                <w:rFonts w:hAnsi="宋体" w:eastAsia="宋体" w:cs="宋体"/>
                <w:sz w:val="24"/>
                <w:lang w:eastAsia="zh-CN"/>
              </w:rPr>
            </w:pPr>
            <w:r>
              <w:rPr>
                <w:rFonts w:hint="eastAsia" w:hAnsi="宋体" w:cs="宋体"/>
                <w:b/>
                <w:bCs/>
                <w:sz w:val="24"/>
                <w:szCs w:val="24"/>
                <w:lang w:eastAsia="zh-CN"/>
              </w:rPr>
              <w:t>为方便开标唱标，投标人除在投标文件中附开标一览表及投标保证金，还应单独将开标一览表及投标保证金另行封装在同一密封袋内，并标明开标一览表及投标保证金字样，投标时单独提交。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7" w:hRule="atLeast"/>
          <w:jc w:val="center"/>
        </w:trPr>
        <w:tc>
          <w:tcPr>
            <w:tcW w:w="752" w:type="dxa"/>
            <w:vAlign w:val="center"/>
          </w:tcPr>
          <w:p>
            <w:pPr>
              <w:spacing w:line="400" w:lineRule="atLeast"/>
              <w:jc w:val="center"/>
              <w:rPr>
                <w:rFonts w:hint="default" w:ascii="宋体" w:hAnsi="宋体" w:cs="宋体"/>
                <w:sz w:val="24"/>
                <w:lang w:val="en-US" w:eastAsia="zh-CN"/>
              </w:rPr>
            </w:pPr>
            <w:r>
              <w:rPr>
                <w:rFonts w:hint="eastAsia" w:ascii="宋体" w:hAnsi="宋体" w:cs="宋体"/>
                <w:sz w:val="24"/>
                <w:lang w:val="en-US" w:eastAsia="zh-CN"/>
              </w:rPr>
              <w:t>13</w:t>
            </w:r>
          </w:p>
        </w:tc>
        <w:tc>
          <w:tcPr>
            <w:tcW w:w="2254" w:type="dxa"/>
            <w:vAlign w:val="center"/>
          </w:tcPr>
          <w:p>
            <w:pPr>
              <w:spacing w:line="400" w:lineRule="atLeast"/>
              <w:jc w:val="center"/>
              <w:rPr>
                <w:rFonts w:ascii="宋体" w:hAnsi="宋体" w:eastAsia="宋体" w:cs="宋体"/>
                <w:sz w:val="24"/>
              </w:rPr>
            </w:pPr>
            <w:r>
              <w:rPr>
                <w:rFonts w:hint="eastAsia" w:ascii="宋体" w:hAnsi="宋体" w:eastAsia="宋体" w:cs="宋体"/>
                <w:sz w:val="24"/>
                <w:lang w:eastAsia="zh-CN"/>
              </w:rPr>
              <w:t>投标人</w:t>
            </w:r>
            <w:r>
              <w:rPr>
                <w:rFonts w:hint="eastAsia" w:ascii="宋体" w:hAnsi="宋体" w:eastAsia="宋体" w:cs="宋体"/>
                <w:sz w:val="24"/>
              </w:rPr>
              <w:t>资质要求</w:t>
            </w:r>
          </w:p>
        </w:tc>
        <w:tc>
          <w:tcPr>
            <w:tcW w:w="6558" w:type="dxa"/>
            <w:vAlign w:val="center"/>
          </w:tcPr>
          <w:p>
            <w:pPr>
              <w:pStyle w:val="34"/>
              <w:rPr>
                <w:rFonts w:ascii="宋体" w:hAnsi="宋体" w:eastAsia="宋体" w:cs="宋体"/>
                <w:szCs w:val="24"/>
                <w:lang w:eastAsia="zh-CN"/>
              </w:rPr>
            </w:pPr>
            <w:r>
              <w:rPr>
                <w:rFonts w:hint="eastAsia" w:ascii="宋体" w:hAnsi="宋体" w:eastAsia="宋体" w:cs="宋体"/>
                <w:szCs w:val="24"/>
                <w:lang w:eastAsia="zh-CN"/>
              </w:rPr>
              <w:t>符合《政府采购法》第二十二条规定的投标人条件。</w:t>
            </w:r>
          </w:p>
          <w:p>
            <w:pPr>
              <w:pStyle w:val="33"/>
              <w:spacing w:before="40" w:line="420" w:lineRule="exact"/>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1.提供合格有效的法人或者其他组织的营业执照等证明文件或自然人的身份证明；</w:t>
            </w:r>
          </w:p>
          <w:p>
            <w:pPr>
              <w:pStyle w:val="33"/>
              <w:spacing w:before="40" w:line="420" w:lineRule="exact"/>
              <w:rPr>
                <w:rFonts w:hint="eastAsia" w:asciiTheme="minorEastAsia" w:hAnsiTheme="minorEastAsia" w:cstheme="minorEastAsia"/>
                <w:sz w:val="24"/>
                <w:szCs w:val="24"/>
                <w:highlight w:val="none"/>
                <w:lang w:eastAsia="zh-CN"/>
              </w:rPr>
            </w:pPr>
            <w:r>
              <w:rPr>
                <w:rFonts w:hint="eastAsia" w:asciiTheme="minorEastAsia" w:hAnsiTheme="minorEastAsia" w:cstheme="minorEastAsia"/>
                <w:sz w:val="24"/>
                <w:szCs w:val="24"/>
                <w:lang w:eastAsia="zh-CN"/>
              </w:rPr>
              <w:t>2.财务状况报告：提供2019年度</w:t>
            </w:r>
            <w:r>
              <w:rPr>
                <w:rFonts w:hint="eastAsia" w:asciiTheme="minorEastAsia" w:hAnsiTheme="minorEastAsia" w:cstheme="minorEastAsia"/>
                <w:sz w:val="24"/>
                <w:szCs w:val="24"/>
                <w:highlight w:val="none"/>
                <w:lang w:eastAsia="zh-CN"/>
              </w:rPr>
              <w:t>或</w:t>
            </w:r>
            <w:r>
              <w:rPr>
                <w:rFonts w:hint="eastAsia" w:asciiTheme="minorEastAsia" w:hAnsiTheme="minorEastAsia" w:cstheme="minorEastAsia"/>
                <w:sz w:val="24"/>
                <w:szCs w:val="24"/>
                <w:highlight w:val="none"/>
                <w:lang w:val="en-US" w:eastAsia="zh-CN"/>
              </w:rPr>
              <w:t>2020年度</w:t>
            </w:r>
            <w:r>
              <w:rPr>
                <w:rFonts w:hint="eastAsia" w:asciiTheme="minorEastAsia" w:hAnsiTheme="minorEastAsia" w:cstheme="minorEastAsia"/>
                <w:sz w:val="24"/>
                <w:szCs w:val="24"/>
                <w:highlight w:val="none"/>
                <w:lang w:eastAsia="zh-CN"/>
              </w:rPr>
              <w:t>的财务审计报告或开标前六个月内其基本存款账户开户银行出具的资信证明；</w:t>
            </w:r>
          </w:p>
          <w:p>
            <w:pPr>
              <w:pStyle w:val="33"/>
              <w:spacing w:before="40" w:line="420" w:lineRule="exact"/>
              <w:rPr>
                <w:rFonts w:hint="eastAsia" w:asciiTheme="minorEastAsia" w:hAnsiTheme="minorEastAsia" w:cstheme="minorEastAsia"/>
                <w:sz w:val="24"/>
                <w:szCs w:val="24"/>
                <w:highlight w:val="none"/>
                <w:lang w:eastAsia="zh-CN"/>
              </w:rPr>
            </w:pPr>
            <w:r>
              <w:rPr>
                <w:rFonts w:hint="eastAsia" w:asciiTheme="minorEastAsia" w:hAnsiTheme="minorEastAsia" w:cstheme="minorEastAsia"/>
                <w:sz w:val="24"/>
                <w:szCs w:val="24"/>
                <w:highlight w:val="none"/>
                <w:lang w:eastAsia="zh-CN"/>
              </w:rPr>
              <w:t>3.税收缴纳证明：提供2020年</w:t>
            </w:r>
            <w:r>
              <w:rPr>
                <w:rFonts w:hint="eastAsia" w:asciiTheme="minorEastAsia" w:hAnsiTheme="minorEastAsia" w:cstheme="minorEastAsia"/>
                <w:sz w:val="24"/>
                <w:szCs w:val="24"/>
                <w:highlight w:val="none"/>
                <w:lang w:val="en-US" w:eastAsia="zh-CN"/>
              </w:rPr>
              <w:t>7</w:t>
            </w:r>
            <w:r>
              <w:rPr>
                <w:rFonts w:hint="eastAsia" w:asciiTheme="minorEastAsia" w:hAnsiTheme="minorEastAsia" w:cstheme="minorEastAsia"/>
                <w:sz w:val="24"/>
                <w:szCs w:val="24"/>
                <w:highlight w:val="none"/>
                <w:lang w:eastAsia="zh-CN"/>
              </w:rPr>
              <w:t>月1日至今已缴存的至少一个月的纳税证明或完税证明，依法免税的单位应提供相关证明材料；</w:t>
            </w:r>
          </w:p>
          <w:p>
            <w:pPr>
              <w:pStyle w:val="33"/>
              <w:spacing w:before="40" w:line="420" w:lineRule="exact"/>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highlight w:val="none"/>
                <w:lang w:eastAsia="zh-CN"/>
              </w:rPr>
              <w:t>4.社会保障资金缴纳证明：提供2020年</w:t>
            </w:r>
            <w:r>
              <w:rPr>
                <w:rFonts w:hint="eastAsia" w:asciiTheme="minorEastAsia" w:hAnsiTheme="minorEastAsia" w:cstheme="minorEastAsia"/>
                <w:sz w:val="24"/>
                <w:szCs w:val="24"/>
                <w:highlight w:val="none"/>
                <w:lang w:val="en-US" w:eastAsia="zh-CN"/>
              </w:rPr>
              <w:t>7</w:t>
            </w:r>
            <w:r>
              <w:rPr>
                <w:rFonts w:hint="eastAsia" w:asciiTheme="minorEastAsia" w:hAnsiTheme="minorEastAsia" w:cstheme="minorEastAsia"/>
                <w:sz w:val="24"/>
                <w:szCs w:val="24"/>
                <w:lang w:eastAsia="zh-CN"/>
              </w:rPr>
              <w:t>月1日至今已缴存的至少一个月的社会保障资金缴存单据或社保机构开具的社会保险参保缴费情况证明，依法不需要缴纳社会保障资金的单位应提供相关证明材料；</w:t>
            </w:r>
          </w:p>
          <w:p>
            <w:pPr>
              <w:pStyle w:val="33"/>
              <w:spacing w:before="40" w:line="420" w:lineRule="exact"/>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5.近3年内在经营活动中没有重大违法记录的书面声明；</w:t>
            </w:r>
          </w:p>
          <w:p>
            <w:pPr>
              <w:pStyle w:val="33"/>
              <w:spacing w:before="40" w:line="420" w:lineRule="exact"/>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6.具备履行合同所必需的设备和专业技术能力的证明材料(由投标人根据项目需求提供说明材料或者承诺)；</w:t>
            </w:r>
          </w:p>
          <w:p>
            <w:pPr>
              <w:pStyle w:val="33"/>
              <w:spacing w:before="40" w:line="420" w:lineRule="exact"/>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投标人应授权合法的人员参加投标全过程，其中法定代表人直接参加投标的，须出具法定代表人身份证，并与营业执照上信息一致。法定代表人授权代表参加投标的，须出具法定代表人授权书及授权代表身份证。（其他组织或自然人参照执行）</w:t>
            </w:r>
          </w:p>
          <w:p>
            <w:pPr>
              <w:pStyle w:val="33"/>
              <w:spacing w:before="40" w:line="420" w:lineRule="exact"/>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8.在“信用中国”网站（www.creditchina.gov.cn）和“中国政府采购网”（ccgp.gov.cn）对投标单位信用信息进行查询，如果投标单位被查实在开标前已列入失信被执行人、重大税收违法案件当事人名单、政府采购严重违法失信行为记录名单，其投标为无效；</w:t>
            </w:r>
          </w:p>
          <w:p>
            <w:pPr>
              <w:pStyle w:val="33"/>
              <w:spacing w:before="40" w:line="420" w:lineRule="exact"/>
              <w:rPr>
                <w:rFonts w:ascii="宋体" w:hAnsi="宋体" w:eastAsia="宋体" w:cs="宋体"/>
                <w:sz w:val="24"/>
                <w:szCs w:val="24"/>
                <w:lang w:eastAsia="zh-CN"/>
              </w:rPr>
            </w:pPr>
            <w:r>
              <w:rPr>
                <w:rFonts w:hint="eastAsia" w:asciiTheme="minorEastAsia" w:hAnsiTheme="minorEastAsia" w:cstheme="minorEastAsia"/>
                <w:sz w:val="24"/>
                <w:szCs w:val="24"/>
                <w:lang w:eastAsia="zh-CN"/>
              </w:rPr>
              <w:t>9.投标保证金缴纳凭证或担保机构出具的保函；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rPr>
              <w:t>1</w:t>
            </w:r>
            <w:r>
              <w:rPr>
                <w:rFonts w:hint="eastAsia" w:ascii="宋体" w:hAnsi="宋体" w:cs="宋体"/>
                <w:sz w:val="24"/>
                <w:lang w:eastAsia="zh-CN"/>
              </w:rPr>
              <w:t>4</w:t>
            </w:r>
          </w:p>
        </w:tc>
        <w:tc>
          <w:tcPr>
            <w:tcW w:w="2254" w:type="dxa"/>
            <w:vAlign w:val="center"/>
          </w:tcPr>
          <w:p>
            <w:pPr>
              <w:spacing w:line="400" w:lineRule="atLeast"/>
              <w:jc w:val="center"/>
              <w:rPr>
                <w:rFonts w:ascii="宋体" w:hAnsi="宋体" w:eastAsia="宋体" w:cs="宋体"/>
                <w:sz w:val="24"/>
              </w:rPr>
            </w:pPr>
            <w:r>
              <w:rPr>
                <w:rFonts w:hint="eastAsia" w:ascii="宋体" w:hAnsi="宋体" w:eastAsia="宋体" w:cs="宋体"/>
                <w:sz w:val="24"/>
              </w:rPr>
              <w:t>特殊情况处理</w:t>
            </w:r>
          </w:p>
        </w:tc>
        <w:tc>
          <w:tcPr>
            <w:tcW w:w="6558" w:type="dxa"/>
            <w:vAlign w:val="center"/>
          </w:tcPr>
          <w:p>
            <w:pPr>
              <w:spacing w:line="400" w:lineRule="atLeast"/>
              <w:rPr>
                <w:rFonts w:ascii="宋体" w:hAnsi="宋体" w:eastAsia="宋体" w:cs="宋体"/>
                <w:sz w:val="24"/>
                <w:lang w:eastAsia="zh-CN"/>
              </w:rPr>
            </w:pPr>
            <w:r>
              <w:rPr>
                <w:rFonts w:hint="eastAsia" w:ascii="宋体" w:hAnsi="宋体" w:eastAsia="宋体" w:cs="宋体"/>
                <w:sz w:val="24"/>
                <w:lang w:eastAsia="zh-CN"/>
              </w:rPr>
              <w:t>当有效投标人不足3家时，按国家相关法律法规及省市相关规定执行。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eastAsia="宋体" w:cs="宋体"/>
                <w:sz w:val="24"/>
                <w:szCs w:val="22"/>
                <w:lang w:val="en-US" w:eastAsia="zh-CN" w:bidi="ar-SA"/>
              </w:rPr>
            </w:pPr>
            <w:r>
              <w:rPr>
                <w:rFonts w:hint="eastAsia" w:ascii="宋体" w:hAnsi="宋体" w:cs="宋体"/>
                <w:sz w:val="24"/>
                <w:lang w:eastAsia="zh-CN"/>
              </w:rPr>
              <w:t>15</w:t>
            </w:r>
          </w:p>
        </w:tc>
        <w:tc>
          <w:tcPr>
            <w:tcW w:w="225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eastAsia="宋体" w:cs="宋体"/>
                <w:sz w:val="24"/>
                <w:lang w:eastAsia="zh-CN"/>
              </w:rPr>
            </w:pPr>
            <w:r>
              <w:rPr>
                <w:rFonts w:hint="eastAsia" w:ascii="宋体" w:hAnsi="宋体" w:cs="宋体"/>
                <w:sz w:val="24"/>
                <w:lang w:eastAsia="zh-CN"/>
              </w:rPr>
              <w:t>投标人对招标文件提出问题的截止时间</w:t>
            </w:r>
          </w:p>
        </w:tc>
        <w:tc>
          <w:tcPr>
            <w:tcW w:w="6558"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eastAsia="宋体" w:cs="宋体"/>
                <w:sz w:val="24"/>
                <w:lang w:eastAsia="zh-CN"/>
              </w:rPr>
            </w:pPr>
            <w:r>
              <w:rPr>
                <w:rFonts w:hint="eastAsia" w:ascii="宋体" w:hAnsi="宋体" w:cs="宋体"/>
                <w:sz w:val="24"/>
                <w:lang w:eastAsia="zh-CN"/>
              </w:rPr>
              <w:t>投标文件递交截止时间前7个工作日内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rPr>
              <w:t>1</w:t>
            </w:r>
            <w:r>
              <w:rPr>
                <w:rFonts w:hint="eastAsia" w:ascii="宋体" w:hAnsi="宋体" w:cs="宋体"/>
                <w:sz w:val="24"/>
                <w:lang w:eastAsia="zh-CN"/>
              </w:rPr>
              <w:t>6</w:t>
            </w:r>
          </w:p>
        </w:tc>
        <w:tc>
          <w:tcPr>
            <w:tcW w:w="225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eastAsia="宋体" w:cs="宋体"/>
                <w:sz w:val="24"/>
                <w:lang w:eastAsia="zh-CN"/>
              </w:rPr>
            </w:pPr>
            <w:r>
              <w:rPr>
                <w:rFonts w:hint="eastAsia" w:ascii="宋体" w:hAnsi="宋体" w:cs="宋体"/>
                <w:sz w:val="24"/>
                <w:lang w:eastAsia="zh-CN"/>
              </w:rPr>
              <w:t>采购代理机构答疑的时间</w:t>
            </w:r>
          </w:p>
        </w:tc>
        <w:tc>
          <w:tcPr>
            <w:tcW w:w="6558"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eastAsia="宋体" w:cs="宋体"/>
                <w:sz w:val="24"/>
                <w:lang w:eastAsia="zh-CN"/>
              </w:rPr>
            </w:pPr>
            <w:r>
              <w:rPr>
                <w:rFonts w:hint="eastAsia" w:ascii="宋体" w:hAnsi="宋体" w:cs="宋体"/>
                <w:sz w:val="24"/>
                <w:lang w:eastAsia="zh-CN"/>
              </w:rPr>
              <w:t>自收到投标人疑问7个工作日内答复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lang w:eastAsia="zh-CN"/>
              </w:rPr>
              <w:t>17</w:t>
            </w:r>
          </w:p>
        </w:tc>
        <w:tc>
          <w:tcPr>
            <w:tcW w:w="225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分包或转包</w:t>
            </w:r>
          </w:p>
        </w:tc>
        <w:tc>
          <w:tcPr>
            <w:tcW w:w="6558"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lang w:eastAsia="zh-CN"/>
              </w:rPr>
            </w:pPr>
            <w:r>
              <w:rPr>
                <w:rFonts w:hint="eastAsia" w:ascii="宋体" w:hAnsi="宋体" w:eastAsia="宋体" w:cs="宋体"/>
                <w:sz w:val="24"/>
                <w:lang w:eastAsia="zh-CN"/>
              </w:rPr>
              <w:t>本项目不允许分包或转包。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lang w:eastAsia="zh-CN"/>
              </w:rPr>
              <w:t>18</w:t>
            </w:r>
          </w:p>
        </w:tc>
        <w:tc>
          <w:tcPr>
            <w:tcW w:w="2254" w:type="dxa"/>
            <w:tcBorders>
              <w:top w:val="single" w:color="auto" w:sz="4" w:space="0"/>
              <w:left w:val="single" w:color="auto" w:sz="4" w:space="0"/>
              <w:bottom w:val="single" w:color="auto" w:sz="4" w:space="0"/>
              <w:right w:val="single" w:color="auto" w:sz="4" w:space="0"/>
            </w:tcBorders>
            <w:vAlign w:val="center"/>
          </w:tcPr>
          <w:p>
            <w:pPr>
              <w:tabs>
                <w:tab w:val="left" w:pos="1180"/>
              </w:tabs>
              <w:jc w:val="center"/>
              <w:rPr>
                <w:rFonts w:ascii="宋体" w:hAnsi="宋体" w:eastAsia="宋体" w:cs="宋体"/>
                <w:sz w:val="24"/>
                <w:lang w:eastAsia="zh-CN"/>
              </w:rPr>
            </w:pPr>
            <w:r>
              <w:rPr>
                <w:rFonts w:hint="eastAsia" w:ascii="宋体" w:hAnsi="宋体" w:eastAsia="宋体" w:cs="宋体"/>
                <w:sz w:val="24"/>
                <w:szCs w:val="24"/>
                <w:lang w:eastAsia="zh-CN"/>
              </w:rPr>
              <w:t>投标文件递交地点及截止时间</w:t>
            </w:r>
          </w:p>
        </w:tc>
        <w:tc>
          <w:tcPr>
            <w:tcW w:w="655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sz w:val="24"/>
                <w:highlight w:val="none"/>
                <w:lang w:eastAsia="zh-CN"/>
              </w:rPr>
            </w:pPr>
            <w:r>
              <w:rPr>
                <w:rFonts w:hint="eastAsia" w:ascii="宋体" w:hAnsi="宋体" w:eastAsia="宋体" w:cs="宋体"/>
                <w:sz w:val="24"/>
                <w:highlight w:val="none"/>
                <w:lang w:eastAsia="zh-CN"/>
              </w:rPr>
              <w:t>投标文件递交截止时间：202</w:t>
            </w:r>
            <w:r>
              <w:rPr>
                <w:rFonts w:hint="eastAsia" w:ascii="宋体" w:hAnsi="宋体" w:eastAsia="宋体" w:cs="宋体"/>
                <w:sz w:val="24"/>
                <w:highlight w:val="none"/>
                <w:lang w:val="en-US" w:eastAsia="zh-CN"/>
              </w:rPr>
              <w:t>1</w:t>
            </w:r>
            <w:r>
              <w:rPr>
                <w:rFonts w:hint="eastAsia" w:ascii="宋体" w:hAnsi="宋体" w:eastAsia="宋体" w:cs="宋体"/>
                <w:sz w:val="24"/>
                <w:highlight w:val="none"/>
                <w:lang w:eastAsia="zh-CN"/>
              </w:rPr>
              <w:t>年</w:t>
            </w:r>
            <w:r>
              <w:rPr>
                <w:rFonts w:hint="eastAsia" w:ascii="宋体" w:hAnsi="宋体" w:eastAsia="宋体" w:cs="宋体"/>
                <w:sz w:val="24"/>
                <w:highlight w:val="none"/>
                <w:lang w:val="en-US" w:eastAsia="zh-CN"/>
              </w:rPr>
              <w:t>7</w:t>
            </w:r>
            <w:r>
              <w:rPr>
                <w:rFonts w:hint="eastAsia" w:ascii="宋体" w:hAnsi="宋体" w:eastAsia="宋体" w:cs="宋体"/>
                <w:sz w:val="24"/>
                <w:highlight w:val="none"/>
                <w:lang w:eastAsia="zh-CN"/>
              </w:rPr>
              <w:t>月</w:t>
            </w:r>
            <w:r>
              <w:rPr>
                <w:rFonts w:hint="eastAsia" w:ascii="宋体" w:hAnsi="宋体" w:eastAsia="宋体" w:cs="宋体"/>
                <w:sz w:val="24"/>
                <w:highlight w:val="none"/>
                <w:lang w:val="en-US" w:eastAsia="zh-CN"/>
              </w:rPr>
              <w:t>2</w:t>
            </w:r>
            <w:r>
              <w:rPr>
                <w:rFonts w:hint="eastAsia" w:ascii="宋体" w:hAnsi="宋体" w:eastAsia="宋体" w:cs="宋体"/>
                <w:sz w:val="24"/>
                <w:highlight w:val="none"/>
                <w:lang w:eastAsia="zh-CN"/>
              </w:rPr>
              <w:t>日</w:t>
            </w:r>
            <w:r>
              <w:rPr>
                <w:rFonts w:hint="eastAsia" w:ascii="宋体" w:hAnsi="宋体" w:eastAsia="宋体" w:cs="宋体"/>
                <w:sz w:val="24"/>
                <w:highlight w:val="none"/>
                <w:lang w:val="en-US" w:eastAsia="zh-CN"/>
              </w:rPr>
              <w:t>14:30</w:t>
            </w:r>
          </w:p>
          <w:p>
            <w:pPr>
              <w:spacing w:line="360" w:lineRule="auto"/>
              <w:rPr>
                <w:rFonts w:ascii="宋体" w:hAnsi="宋体" w:eastAsia="宋体" w:cs="宋体"/>
                <w:sz w:val="24"/>
                <w:highlight w:val="none"/>
                <w:lang w:eastAsia="zh-CN"/>
              </w:rPr>
            </w:pPr>
            <w:r>
              <w:rPr>
                <w:rFonts w:hint="eastAsia" w:ascii="宋体" w:hAnsi="宋体" w:eastAsia="宋体" w:cs="宋体"/>
                <w:sz w:val="24"/>
                <w:highlight w:val="none"/>
                <w:lang w:eastAsia="zh-CN"/>
              </w:rPr>
              <w:t>地点：西安市高新路88号尚品国际B幢25层开标二室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lang w:eastAsia="zh-CN"/>
              </w:rPr>
              <w:t>19</w:t>
            </w:r>
          </w:p>
        </w:tc>
        <w:tc>
          <w:tcPr>
            <w:tcW w:w="2254" w:type="dxa"/>
            <w:tcBorders>
              <w:top w:val="single" w:color="auto" w:sz="4" w:space="0"/>
              <w:left w:val="single" w:color="auto" w:sz="4" w:space="0"/>
              <w:bottom w:val="single" w:color="auto" w:sz="4" w:space="0"/>
              <w:right w:val="single" w:color="auto" w:sz="4" w:space="0"/>
            </w:tcBorders>
            <w:vAlign w:val="center"/>
          </w:tcPr>
          <w:p>
            <w:pPr>
              <w:tabs>
                <w:tab w:val="left" w:pos="1180"/>
              </w:tabs>
              <w:jc w:val="center"/>
              <w:rPr>
                <w:rFonts w:ascii="宋体" w:hAnsi="宋体" w:eastAsia="宋体" w:cs="宋体"/>
                <w:sz w:val="24"/>
              </w:rPr>
            </w:pPr>
            <w:r>
              <w:rPr>
                <w:rFonts w:hint="eastAsia" w:ascii="宋体" w:hAnsi="宋体" w:eastAsia="宋体" w:cs="宋体"/>
                <w:sz w:val="24"/>
                <w:szCs w:val="24"/>
              </w:rPr>
              <w:t>开 标</w:t>
            </w:r>
          </w:p>
        </w:tc>
        <w:tc>
          <w:tcPr>
            <w:tcW w:w="655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sz w:val="24"/>
                <w:highlight w:val="none"/>
                <w:lang w:eastAsia="zh-CN"/>
              </w:rPr>
            </w:pPr>
            <w:r>
              <w:rPr>
                <w:rFonts w:hint="eastAsia" w:ascii="宋体" w:hAnsi="宋体" w:eastAsia="宋体" w:cs="宋体"/>
                <w:sz w:val="24"/>
                <w:highlight w:val="none"/>
                <w:lang w:eastAsia="zh-CN"/>
              </w:rPr>
              <w:t>开标时间：202</w:t>
            </w:r>
            <w:r>
              <w:rPr>
                <w:rFonts w:hint="eastAsia" w:ascii="宋体" w:hAnsi="宋体" w:eastAsia="宋体" w:cs="宋体"/>
                <w:sz w:val="24"/>
                <w:highlight w:val="none"/>
                <w:lang w:val="en-US" w:eastAsia="zh-CN"/>
              </w:rPr>
              <w:t>1</w:t>
            </w:r>
            <w:r>
              <w:rPr>
                <w:rFonts w:hint="eastAsia" w:ascii="宋体" w:hAnsi="宋体" w:eastAsia="宋体" w:cs="宋体"/>
                <w:sz w:val="24"/>
                <w:highlight w:val="none"/>
                <w:lang w:eastAsia="zh-CN"/>
              </w:rPr>
              <w:t>年</w:t>
            </w:r>
            <w:r>
              <w:rPr>
                <w:rFonts w:hint="eastAsia" w:ascii="宋体" w:hAnsi="宋体" w:eastAsia="宋体" w:cs="宋体"/>
                <w:sz w:val="24"/>
                <w:highlight w:val="none"/>
                <w:lang w:val="en-US" w:eastAsia="zh-CN"/>
              </w:rPr>
              <w:t>7</w:t>
            </w:r>
            <w:r>
              <w:rPr>
                <w:rFonts w:hint="eastAsia" w:ascii="宋体" w:hAnsi="宋体" w:eastAsia="宋体" w:cs="宋体"/>
                <w:sz w:val="24"/>
                <w:highlight w:val="none"/>
                <w:lang w:eastAsia="zh-CN"/>
              </w:rPr>
              <w:t>月</w:t>
            </w:r>
            <w:r>
              <w:rPr>
                <w:rFonts w:hint="eastAsia" w:ascii="宋体" w:hAnsi="宋体" w:eastAsia="宋体" w:cs="宋体"/>
                <w:sz w:val="24"/>
                <w:highlight w:val="none"/>
                <w:lang w:val="en-US" w:eastAsia="zh-CN"/>
              </w:rPr>
              <w:t>2</w:t>
            </w:r>
            <w:r>
              <w:rPr>
                <w:rFonts w:hint="eastAsia" w:ascii="宋体" w:hAnsi="宋体" w:eastAsia="宋体" w:cs="宋体"/>
                <w:sz w:val="24"/>
                <w:highlight w:val="none"/>
                <w:lang w:eastAsia="zh-CN"/>
              </w:rPr>
              <w:t>日</w:t>
            </w:r>
            <w:r>
              <w:rPr>
                <w:rFonts w:hint="eastAsia" w:ascii="宋体" w:hAnsi="宋体" w:eastAsia="宋体" w:cs="宋体"/>
                <w:sz w:val="24"/>
                <w:highlight w:val="none"/>
                <w:lang w:val="en-US" w:eastAsia="zh-CN"/>
              </w:rPr>
              <w:t>14:30</w:t>
            </w:r>
            <w:bookmarkStart w:id="137" w:name="_GoBack"/>
            <w:bookmarkEnd w:id="137"/>
            <w:r>
              <w:rPr>
                <w:rFonts w:hint="eastAsia" w:ascii="宋体" w:hAnsi="宋体" w:eastAsia="宋体" w:cs="宋体"/>
                <w:sz w:val="24"/>
                <w:highlight w:val="none"/>
                <w:lang w:eastAsia="zh-CN"/>
              </w:rPr>
              <w:t>（北京时间）</w:t>
            </w:r>
          </w:p>
          <w:p>
            <w:pPr>
              <w:spacing w:line="360" w:lineRule="auto"/>
              <w:rPr>
                <w:rFonts w:ascii="宋体" w:hAnsi="宋体" w:eastAsia="宋体" w:cs="宋体"/>
                <w:sz w:val="24"/>
                <w:highlight w:val="none"/>
                <w:lang w:eastAsia="zh-CN"/>
              </w:rPr>
            </w:pPr>
            <w:r>
              <w:rPr>
                <w:rFonts w:hint="eastAsia" w:ascii="宋体" w:hAnsi="宋体" w:eastAsia="宋体" w:cs="宋体"/>
                <w:sz w:val="24"/>
                <w:highlight w:val="none"/>
                <w:lang w:eastAsia="zh-CN"/>
              </w:rPr>
              <w:t>地点：西安市高新路88号尚品国际B幢25层开标二室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s="宋体" w:eastAsiaTheme="minorEastAsia"/>
                <w:sz w:val="24"/>
                <w:szCs w:val="22"/>
                <w:lang w:val="en-US" w:eastAsia="zh-CN" w:bidi="ar-SA"/>
              </w:rPr>
            </w:pPr>
            <w:r>
              <w:rPr>
                <w:rFonts w:hint="eastAsia" w:ascii="宋体" w:hAnsi="宋体" w:cs="宋体"/>
                <w:sz w:val="24"/>
                <w:lang w:eastAsia="zh-CN"/>
              </w:rPr>
              <w:t>20</w:t>
            </w:r>
          </w:p>
        </w:tc>
        <w:tc>
          <w:tcPr>
            <w:tcW w:w="2254" w:type="dxa"/>
            <w:tcBorders>
              <w:top w:val="single" w:color="auto" w:sz="4" w:space="0"/>
              <w:left w:val="single" w:color="auto" w:sz="4" w:space="0"/>
              <w:bottom w:val="single" w:color="auto" w:sz="4" w:space="0"/>
              <w:right w:val="single" w:color="auto" w:sz="4" w:space="0"/>
            </w:tcBorders>
            <w:vAlign w:val="center"/>
          </w:tcPr>
          <w:p>
            <w:pPr>
              <w:tabs>
                <w:tab w:val="left" w:pos="1180"/>
              </w:tabs>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支持中小企业政策</w:t>
            </w:r>
          </w:p>
        </w:tc>
        <w:tc>
          <w:tcPr>
            <w:tcW w:w="655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4"/>
                <w:lang w:eastAsia="zh-CN"/>
              </w:rPr>
            </w:pPr>
            <w:r>
              <w:rPr>
                <w:rFonts w:hint="eastAsia" w:hAnsi="宋体" w:eastAsia="宋体" w:cs="宋体"/>
                <w:sz w:val="24"/>
                <w:szCs w:val="22"/>
                <w:lang w:eastAsia="zh-CN"/>
              </w:rPr>
              <w:t>非专门面向中小企业采购项目：根据</w:t>
            </w:r>
            <w:r>
              <w:rPr>
                <w:rFonts w:hint="eastAsia" w:asciiTheme="minorEastAsia" w:hAnsiTheme="minorEastAsia" w:cstheme="minorEastAsia"/>
                <w:sz w:val="24"/>
                <w:szCs w:val="24"/>
                <w:lang w:eastAsia="zh-CN"/>
              </w:rPr>
              <w:t>《政府采购促进中小企业发展管理办法》（财库﹝2020﹞46号），</w:t>
            </w:r>
            <w:r>
              <w:rPr>
                <w:rFonts w:hint="eastAsia" w:hAnsi="宋体" w:eastAsia="宋体" w:cs="宋体"/>
                <w:sz w:val="24"/>
                <w:szCs w:val="22"/>
                <w:lang w:eastAsia="zh-CN"/>
              </w:rPr>
              <w:t>小微企业在价格评审时给予</w:t>
            </w:r>
            <w:r>
              <w:rPr>
                <w:rFonts w:hint="eastAsia" w:asciiTheme="minorEastAsia" w:hAnsiTheme="minorEastAsia" w:eastAsiaTheme="minorEastAsia" w:cstheme="minorEastAsia"/>
                <w:sz w:val="24"/>
                <w:szCs w:val="22"/>
                <w:lang w:eastAsia="zh-CN"/>
              </w:rPr>
              <w:t>6%～10%的扣除，用扣除后的价格参与评审。本项目的扣除比例为：扣除6%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s="宋体" w:eastAsiaTheme="minorEastAsia"/>
                <w:sz w:val="24"/>
                <w:szCs w:val="22"/>
                <w:lang w:val="en-US" w:eastAsia="zh-CN" w:bidi="ar-SA"/>
              </w:rPr>
            </w:pPr>
            <w:r>
              <w:rPr>
                <w:rFonts w:hint="eastAsia" w:ascii="宋体" w:hAnsi="宋体" w:cs="宋体"/>
                <w:sz w:val="24"/>
                <w:lang w:eastAsia="zh-CN"/>
              </w:rPr>
              <w:t>21</w:t>
            </w:r>
          </w:p>
        </w:tc>
        <w:tc>
          <w:tcPr>
            <w:tcW w:w="2254" w:type="dxa"/>
            <w:tcBorders>
              <w:top w:val="single" w:color="auto" w:sz="4" w:space="0"/>
              <w:left w:val="single" w:color="auto" w:sz="4" w:space="0"/>
              <w:bottom w:val="single" w:color="auto" w:sz="4" w:space="0"/>
              <w:right w:val="single" w:color="auto" w:sz="4" w:space="0"/>
            </w:tcBorders>
            <w:vAlign w:val="center"/>
          </w:tcPr>
          <w:p>
            <w:pPr>
              <w:pStyle w:val="10"/>
              <w:jc w:val="center"/>
              <w:rPr>
                <w:rFonts w:hint="eastAsia" w:hAnsi="宋体" w:cs="宋体" w:eastAsiaTheme="minorEastAsia"/>
                <w:sz w:val="24"/>
                <w:szCs w:val="24"/>
                <w:lang w:eastAsia="zh-CN"/>
              </w:rPr>
            </w:pPr>
            <w:r>
              <w:rPr>
                <w:rFonts w:hint="eastAsia" w:hAnsi="宋体" w:cs="宋体"/>
                <w:sz w:val="24"/>
                <w:szCs w:val="24"/>
              </w:rPr>
              <w:t>支持监狱企业</w:t>
            </w:r>
            <w:r>
              <w:rPr>
                <w:rFonts w:hint="eastAsia" w:hAnsi="宋体" w:cs="宋体"/>
                <w:sz w:val="24"/>
                <w:szCs w:val="24"/>
                <w:lang w:eastAsia="zh-CN"/>
              </w:rPr>
              <w:t>政策</w:t>
            </w:r>
          </w:p>
        </w:tc>
        <w:tc>
          <w:tcPr>
            <w:tcW w:w="6558" w:type="dxa"/>
            <w:tcBorders>
              <w:top w:val="single" w:color="auto" w:sz="4" w:space="0"/>
              <w:left w:val="single" w:color="auto" w:sz="4" w:space="0"/>
              <w:bottom w:val="single" w:color="auto" w:sz="4" w:space="0"/>
              <w:right w:val="single" w:color="auto" w:sz="4" w:space="0"/>
            </w:tcBorders>
            <w:vAlign w:val="center"/>
          </w:tcPr>
          <w:p>
            <w:pPr>
              <w:pStyle w:val="10"/>
              <w:spacing w:line="360" w:lineRule="auto"/>
              <w:rPr>
                <w:rFonts w:hAnsi="宋体" w:eastAsia="宋体" w:cs="宋体"/>
                <w:sz w:val="24"/>
                <w:szCs w:val="22"/>
                <w:lang w:eastAsia="zh-CN"/>
              </w:rPr>
            </w:pPr>
            <w:r>
              <w:rPr>
                <w:rFonts w:hint="eastAsia" w:hAnsi="宋体" w:eastAsia="宋体" w:cs="宋体"/>
                <w:sz w:val="24"/>
                <w:szCs w:val="22"/>
                <w:lang w:eastAsia="zh-CN"/>
              </w:rPr>
              <w:t>非专门面向监狱采购项目(价格扣除)：监狱企业可视同小微企业在价格评审时给予6%～10%的扣除，用扣除后的价格参与评审。本项目的扣除比例为：扣除6%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s="宋体"/>
                <w:sz w:val="24"/>
                <w:lang w:eastAsia="zh-CN"/>
              </w:rPr>
            </w:pPr>
            <w:r>
              <w:rPr>
                <w:rFonts w:hint="eastAsia" w:ascii="宋体" w:hAnsi="宋体" w:eastAsia="宋体" w:cs="宋体"/>
                <w:sz w:val="24"/>
                <w:lang w:val="en-US" w:eastAsia="zh-CN"/>
              </w:rPr>
              <w:t>22</w:t>
            </w:r>
          </w:p>
        </w:tc>
        <w:tc>
          <w:tcPr>
            <w:tcW w:w="2254" w:type="dxa"/>
            <w:tcBorders>
              <w:top w:val="single" w:color="auto" w:sz="4" w:space="0"/>
              <w:left w:val="single" w:color="auto" w:sz="4" w:space="0"/>
              <w:bottom w:val="single" w:color="auto" w:sz="4" w:space="0"/>
              <w:right w:val="single" w:color="auto" w:sz="4" w:space="0"/>
            </w:tcBorders>
            <w:vAlign w:val="center"/>
          </w:tcPr>
          <w:p>
            <w:pPr>
              <w:pStyle w:val="10"/>
              <w:rPr>
                <w:rFonts w:hAnsi="宋体" w:eastAsia="宋体" w:cs="宋体"/>
                <w:sz w:val="24"/>
                <w:szCs w:val="24"/>
                <w:lang w:eastAsia="zh-CN"/>
              </w:rPr>
            </w:pPr>
            <w:r>
              <w:rPr>
                <w:rFonts w:hint="eastAsia" w:hAnsi="宋体" w:cs="宋体"/>
                <w:sz w:val="24"/>
                <w:szCs w:val="24"/>
                <w:lang w:eastAsia="zh-CN"/>
              </w:rPr>
              <w:t>其他法律法规强制性规定或扶持政策</w:t>
            </w:r>
          </w:p>
        </w:tc>
        <w:tc>
          <w:tcPr>
            <w:tcW w:w="6558" w:type="dxa"/>
            <w:tcBorders>
              <w:top w:val="single" w:color="auto" w:sz="4" w:space="0"/>
              <w:left w:val="single" w:color="auto" w:sz="4" w:space="0"/>
              <w:bottom w:val="single" w:color="auto" w:sz="4" w:space="0"/>
              <w:right w:val="single" w:color="auto" w:sz="4" w:space="0"/>
            </w:tcBorders>
            <w:vAlign w:val="center"/>
          </w:tcPr>
          <w:p>
            <w:pPr>
              <w:pStyle w:val="10"/>
              <w:spacing w:line="360" w:lineRule="auto"/>
              <w:rPr>
                <w:rFonts w:hAnsi="宋体" w:cs="宋体"/>
                <w:sz w:val="24"/>
                <w:szCs w:val="24"/>
                <w:lang w:eastAsia="zh-CN"/>
              </w:rPr>
            </w:pPr>
            <w:r>
              <w:rPr>
                <w:rFonts w:hint="eastAsia" w:hAnsi="宋体" w:cs="宋体"/>
                <w:sz w:val="24"/>
                <w:szCs w:val="24"/>
                <w:lang w:eastAsia="zh-CN"/>
              </w:rPr>
              <w:t>残疾人福利性单位可视同小微企业在价格评审时给予6%～10%的扣除，用扣除后的价格参与评审。本项目的扣除比例为：扣除6%。但应满足下列条件：</w:t>
            </w:r>
          </w:p>
          <w:p>
            <w:pPr>
              <w:pStyle w:val="10"/>
              <w:spacing w:line="360" w:lineRule="auto"/>
              <w:rPr>
                <w:rFonts w:hAnsi="宋体" w:cs="宋体"/>
                <w:sz w:val="24"/>
                <w:szCs w:val="24"/>
                <w:lang w:eastAsia="zh-CN"/>
              </w:rPr>
            </w:pPr>
            <w:r>
              <w:rPr>
                <w:rFonts w:hint="eastAsia" w:hAnsi="宋体" w:cs="宋体"/>
                <w:sz w:val="24"/>
                <w:szCs w:val="24"/>
                <w:lang w:eastAsia="zh-CN"/>
              </w:rPr>
              <w:t>1.残疾人福利性单位应符合《财政部、民政部、中国残疾人联合会关于促进残疾人就业政府采购政策的通知》（财库[2017]141号）文件规定，并提供《残疾人福利性单位声明函》。</w:t>
            </w:r>
          </w:p>
          <w:p>
            <w:pPr>
              <w:pStyle w:val="10"/>
              <w:spacing w:line="360" w:lineRule="auto"/>
              <w:rPr>
                <w:rFonts w:hAnsi="宋体" w:eastAsia="宋体" w:cs="宋体"/>
                <w:sz w:val="24"/>
                <w:lang w:eastAsia="zh-CN"/>
              </w:rPr>
            </w:pPr>
            <w:r>
              <w:rPr>
                <w:rFonts w:hint="eastAsia" w:hAnsi="宋体" w:cs="宋体"/>
                <w:sz w:val="24"/>
                <w:szCs w:val="24"/>
                <w:lang w:eastAsia="zh-CN"/>
              </w:rPr>
              <w:t>2.残疾人福利性单位属于小型、微型企业的，不重复享受政策。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s="宋体"/>
                <w:sz w:val="24"/>
                <w:lang w:val="en-US" w:eastAsia="zh-CN"/>
              </w:rPr>
            </w:pPr>
            <w:r>
              <w:rPr>
                <w:rFonts w:hint="eastAsia" w:ascii="宋体" w:hAnsi="宋体" w:eastAsia="宋体" w:cs="宋体"/>
                <w:sz w:val="24"/>
                <w:lang w:val="en-US" w:eastAsia="zh-CN"/>
              </w:rPr>
              <w:t>23</w:t>
            </w:r>
          </w:p>
        </w:tc>
        <w:tc>
          <w:tcPr>
            <w:tcW w:w="225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s="宋体"/>
                <w:sz w:val="24"/>
              </w:rPr>
            </w:pPr>
            <w:r>
              <w:rPr>
                <w:rFonts w:hint="eastAsia" w:ascii="宋体" w:hAnsi="宋体" w:cs="宋体"/>
                <w:sz w:val="24"/>
              </w:rPr>
              <w:t>代理费</w:t>
            </w:r>
          </w:p>
        </w:tc>
        <w:tc>
          <w:tcPr>
            <w:tcW w:w="655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sz w:val="24"/>
                <w:lang w:eastAsia="zh-CN"/>
              </w:rPr>
            </w:pPr>
            <w:r>
              <w:rPr>
                <w:rFonts w:hint="eastAsia" w:ascii="宋体" w:hAnsi="宋体" w:cs="宋体"/>
                <w:sz w:val="24"/>
                <w:lang w:eastAsia="zh-CN"/>
              </w:rPr>
              <w:t>中标单位</w:t>
            </w:r>
            <w:r>
              <w:rPr>
                <w:rFonts w:hint="eastAsia" w:ascii="宋体" w:hAnsi="宋体" w:eastAsia="宋体" w:cs="宋体"/>
                <w:sz w:val="24"/>
                <w:lang w:eastAsia="zh-CN"/>
              </w:rPr>
              <w:t>应向采购代理机构交纳招标代理服务费。招标代理服务费收取按照国家计委颁布的《招标代理服务收费管理暂行办法》（计价格[2002]1980号）和（发改办价格[2003]857号）</w:t>
            </w:r>
            <w:r>
              <w:rPr>
                <w:rFonts w:hint="eastAsia" w:ascii="宋体" w:hAnsi="宋体" w:eastAsia="宋体" w:cs="宋体"/>
                <w:sz w:val="24"/>
                <w:highlight w:val="none"/>
                <w:lang w:eastAsia="zh-CN"/>
              </w:rPr>
              <w:t>服务</w:t>
            </w:r>
            <w:r>
              <w:rPr>
                <w:rFonts w:hint="eastAsia" w:ascii="宋体" w:hAnsi="宋体" w:eastAsia="宋体" w:cs="宋体"/>
                <w:sz w:val="24"/>
                <w:lang w:eastAsia="zh-CN"/>
              </w:rPr>
              <w:t>收费标准计取。此服务费应计入</w:t>
            </w:r>
            <w:r>
              <w:rPr>
                <w:rFonts w:hint="eastAsia" w:ascii="宋体" w:hAnsi="宋体" w:cs="宋体"/>
                <w:sz w:val="24"/>
                <w:lang w:eastAsia="zh-CN"/>
              </w:rPr>
              <w:t>投标</w:t>
            </w:r>
            <w:r>
              <w:rPr>
                <w:rFonts w:hint="eastAsia" w:ascii="宋体" w:hAnsi="宋体" w:eastAsia="宋体" w:cs="宋体"/>
                <w:sz w:val="24"/>
                <w:lang w:eastAsia="zh-CN"/>
              </w:rPr>
              <w:t>报价中，但不需要单独开列。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s="宋体"/>
                <w:sz w:val="24"/>
                <w:lang w:val="en-US" w:eastAsia="zh-CN"/>
              </w:rPr>
            </w:pPr>
            <w:r>
              <w:rPr>
                <w:rFonts w:hint="eastAsia" w:ascii="宋体" w:hAnsi="宋体" w:eastAsia="宋体" w:cs="宋体"/>
                <w:sz w:val="24"/>
                <w:lang w:val="en-US" w:eastAsia="zh-CN"/>
              </w:rPr>
              <w:t>24</w:t>
            </w:r>
          </w:p>
        </w:tc>
        <w:tc>
          <w:tcPr>
            <w:tcW w:w="225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s="宋体" w:eastAsiaTheme="minorEastAsia"/>
                <w:sz w:val="24"/>
                <w:lang w:eastAsia="zh-CN"/>
              </w:rPr>
            </w:pPr>
            <w:r>
              <w:rPr>
                <w:rFonts w:hint="eastAsia" w:ascii="宋体" w:hAnsi="宋体" w:cs="宋体"/>
                <w:sz w:val="24"/>
                <w:lang w:eastAsia="zh-CN"/>
              </w:rPr>
              <w:t>履约担保</w:t>
            </w:r>
          </w:p>
        </w:tc>
        <w:tc>
          <w:tcPr>
            <w:tcW w:w="655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cs="宋体"/>
                <w:sz w:val="24"/>
                <w:lang w:eastAsia="zh-CN"/>
              </w:rPr>
            </w:pPr>
            <w:r>
              <w:rPr>
                <w:rFonts w:hint="eastAsia" w:ascii="宋体" w:hAnsi="宋体" w:cs="宋体"/>
                <w:sz w:val="24"/>
                <w:lang w:eastAsia="zh-CN"/>
              </w:rPr>
              <w:t>无</w:t>
            </w:r>
          </w:p>
        </w:tc>
      </w:tr>
    </w:tbl>
    <w:p>
      <w:pPr>
        <w:rPr>
          <w:lang w:eastAsia="zh-CN"/>
        </w:rPr>
      </w:pPr>
      <w:r>
        <w:rPr>
          <w:rFonts w:hint="eastAsia"/>
          <w:lang w:eastAsia="zh-CN"/>
        </w:rPr>
        <w:br w:type="page"/>
      </w:r>
    </w:p>
    <w:p>
      <w:pPr>
        <w:pStyle w:val="3"/>
        <w:tabs>
          <w:tab w:val="left" w:pos="4631"/>
        </w:tabs>
        <w:ind w:right="113"/>
        <w:jc w:val="center"/>
        <w:rPr>
          <w:lang w:eastAsia="zh-CN"/>
        </w:rPr>
      </w:pPr>
      <w:bookmarkStart w:id="2" w:name="_Toc26487"/>
      <w:r>
        <w:rPr>
          <w:rFonts w:hint="eastAsia"/>
          <w:lang w:eastAsia="zh-CN"/>
        </w:rPr>
        <w:t>第三部分 投标人须知</w:t>
      </w:r>
      <w:bookmarkEnd w:id="2"/>
    </w:p>
    <w:p>
      <w:pPr>
        <w:pStyle w:val="9"/>
        <w:spacing w:before="0" w:line="480" w:lineRule="exact"/>
        <w:ind w:left="130" w:right="96"/>
        <w:jc w:val="both"/>
        <w:rPr>
          <w:rFonts w:cs="宋体"/>
          <w:b/>
          <w:spacing w:val="-2"/>
          <w:lang w:eastAsia="zh-CN"/>
        </w:rPr>
      </w:pPr>
      <w:r>
        <w:rPr>
          <w:rFonts w:hint="eastAsia" w:cs="宋体"/>
          <w:b/>
          <w:spacing w:val="-2"/>
          <w:lang w:eastAsia="zh-CN"/>
        </w:rPr>
        <w:t>A 总则</w:t>
      </w:r>
    </w:p>
    <w:p>
      <w:pPr>
        <w:pStyle w:val="9"/>
        <w:spacing w:before="0" w:line="480" w:lineRule="exact"/>
        <w:ind w:left="130" w:right="96"/>
        <w:jc w:val="both"/>
        <w:rPr>
          <w:rFonts w:cs="宋体"/>
          <w:spacing w:val="-2"/>
          <w:lang w:eastAsia="zh-CN"/>
        </w:rPr>
      </w:pPr>
      <w:bookmarkStart w:id="3" w:name="1_适用范围"/>
      <w:bookmarkEnd w:id="3"/>
      <w:r>
        <w:rPr>
          <w:rFonts w:hint="eastAsia" w:cs="宋体"/>
          <w:spacing w:val="-2"/>
          <w:lang w:eastAsia="zh-CN"/>
        </w:rPr>
        <w:t>1 适用范围</w:t>
      </w:r>
    </w:p>
    <w:p>
      <w:pPr>
        <w:pStyle w:val="9"/>
        <w:spacing w:before="0" w:line="480" w:lineRule="exact"/>
        <w:ind w:left="130" w:right="96"/>
        <w:jc w:val="both"/>
        <w:rPr>
          <w:rFonts w:cs="宋体"/>
          <w:spacing w:val="-2"/>
          <w:lang w:eastAsia="zh-CN"/>
        </w:rPr>
      </w:pPr>
      <w:r>
        <w:rPr>
          <w:rFonts w:hint="eastAsia" w:cs="宋体"/>
          <w:spacing w:val="-2"/>
          <w:lang w:eastAsia="zh-CN"/>
        </w:rPr>
        <w:t>1.1 本招标文件仅适用于本招标公告中所叙述项目采购。</w:t>
      </w:r>
    </w:p>
    <w:p>
      <w:pPr>
        <w:pStyle w:val="9"/>
        <w:spacing w:before="0" w:line="480" w:lineRule="exact"/>
        <w:ind w:left="130" w:right="96"/>
        <w:jc w:val="both"/>
        <w:rPr>
          <w:rFonts w:cs="宋体"/>
          <w:spacing w:val="-2"/>
          <w:lang w:eastAsia="zh-CN"/>
        </w:rPr>
      </w:pPr>
      <w:r>
        <w:rPr>
          <w:rFonts w:hint="eastAsia" w:cs="宋体"/>
          <w:spacing w:val="-2"/>
          <w:lang w:eastAsia="zh-CN"/>
        </w:rPr>
        <w:t>1.2 本次采购属服务类政府采购，采购人，采购代理机构、投标人、评标委员会的相关行为均受《中华人民共和国政府采购法》、财政部规章及政府采购项目所在地有关法规、规章的约束，其权利受到上述法律法规的保护。</w:t>
      </w:r>
    </w:p>
    <w:p>
      <w:pPr>
        <w:pStyle w:val="9"/>
        <w:spacing w:before="0" w:line="480" w:lineRule="exact"/>
        <w:ind w:left="130" w:right="96"/>
        <w:jc w:val="both"/>
        <w:rPr>
          <w:rFonts w:cs="宋体"/>
          <w:spacing w:val="-2"/>
          <w:lang w:eastAsia="zh-CN"/>
        </w:rPr>
      </w:pPr>
      <w:bookmarkStart w:id="4" w:name="2_定义_"/>
      <w:bookmarkEnd w:id="4"/>
      <w:r>
        <w:rPr>
          <w:rFonts w:hint="eastAsia" w:cs="宋体"/>
          <w:spacing w:val="-2"/>
          <w:lang w:eastAsia="zh-CN"/>
        </w:rPr>
        <w:t>2 定义</w:t>
      </w:r>
    </w:p>
    <w:p>
      <w:pPr>
        <w:pStyle w:val="9"/>
        <w:spacing w:before="0" w:line="480" w:lineRule="exact"/>
        <w:ind w:left="130" w:right="96"/>
        <w:jc w:val="both"/>
        <w:rPr>
          <w:rFonts w:cs="宋体"/>
          <w:spacing w:val="-2"/>
          <w:lang w:eastAsia="zh-CN"/>
        </w:rPr>
      </w:pPr>
      <w:r>
        <w:rPr>
          <w:rFonts w:hint="eastAsia" w:cs="宋体"/>
          <w:spacing w:val="-2"/>
          <w:lang w:eastAsia="zh-CN"/>
        </w:rPr>
        <w:t>2.1 “采购人”系</w:t>
      </w:r>
      <w:r>
        <w:rPr>
          <w:rFonts w:hint="eastAsia" w:cs="宋体"/>
          <w:lang w:eastAsia="zh-CN"/>
        </w:rPr>
        <w:t>陕西省公安厅</w:t>
      </w:r>
      <w:r>
        <w:rPr>
          <w:rFonts w:hint="eastAsia" w:cs="宋体"/>
          <w:spacing w:val="-2"/>
          <w:lang w:eastAsia="zh-CN"/>
        </w:rPr>
        <w:t xml:space="preserve">； </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“采购代理机构”系指华晟国际项目管理有限公司。</w:t>
      </w:r>
    </w:p>
    <w:p>
      <w:pPr>
        <w:pStyle w:val="10"/>
        <w:spacing w:line="440" w:lineRule="exact"/>
        <w:rPr>
          <w:rFonts w:hAnsi="宋体" w:cs="宋体"/>
          <w:sz w:val="24"/>
          <w:szCs w:val="24"/>
          <w:lang w:eastAsia="zh-CN"/>
        </w:rPr>
      </w:pPr>
      <w:r>
        <w:rPr>
          <w:rFonts w:hint="eastAsia" w:hAnsi="宋体" w:eastAsia="宋体" w:cs="宋体"/>
          <w:spacing w:val="-2"/>
          <w:sz w:val="24"/>
          <w:szCs w:val="24"/>
          <w:lang w:eastAsia="zh-CN"/>
        </w:rPr>
        <w:t>2.2 “</w:t>
      </w:r>
      <w:r>
        <w:rPr>
          <w:rFonts w:hint="eastAsia" w:cs="宋体"/>
          <w:spacing w:val="-2"/>
          <w:sz w:val="24"/>
          <w:szCs w:val="24"/>
          <w:lang w:eastAsia="zh-CN"/>
        </w:rPr>
        <w:t>投标人</w:t>
      </w:r>
      <w:r>
        <w:rPr>
          <w:rFonts w:hint="eastAsia" w:hAnsi="宋体" w:eastAsia="宋体" w:cs="宋体"/>
          <w:spacing w:val="-2"/>
          <w:sz w:val="24"/>
          <w:szCs w:val="24"/>
          <w:lang w:eastAsia="zh-CN"/>
        </w:rPr>
        <w:t>”系</w:t>
      </w:r>
      <w:r>
        <w:rPr>
          <w:rFonts w:hint="eastAsia" w:hAnsi="宋体" w:cs="宋体"/>
          <w:sz w:val="24"/>
          <w:szCs w:val="24"/>
          <w:lang w:eastAsia="zh-CN"/>
        </w:rPr>
        <w:t>响应招标文件并且符合招标文件规定资格条件</w:t>
      </w:r>
      <w:r>
        <w:rPr>
          <w:rFonts w:hint="eastAsia" w:hAnsi="宋体" w:cs="宋体"/>
          <w:sz w:val="24"/>
          <w:szCs w:val="24"/>
          <w:highlight w:val="none"/>
          <w:lang w:eastAsia="zh-CN"/>
        </w:rPr>
        <w:t>和参加投标竞</w:t>
      </w:r>
      <w:r>
        <w:rPr>
          <w:rFonts w:hint="eastAsia" w:hAnsi="宋体" w:cs="宋体"/>
          <w:sz w:val="24"/>
          <w:szCs w:val="24"/>
          <w:lang w:eastAsia="zh-CN"/>
        </w:rPr>
        <w:t>争的法人、其他组织或者自然人。</w:t>
      </w:r>
    </w:p>
    <w:p>
      <w:pPr>
        <w:pStyle w:val="9"/>
        <w:spacing w:before="0" w:line="480" w:lineRule="exact"/>
        <w:ind w:left="130" w:right="96"/>
        <w:jc w:val="both"/>
        <w:rPr>
          <w:rFonts w:cs="宋体"/>
          <w:spacing w:val="-2"/>
          <w:lang w:eastAsia="zh-CN"/>
        </w:rPr>
      </w:pPr>
      <w:r>
        <w:rPr>
          <w:rFonts w:hint="eastAsia" w:cs="宋体"/>
          <w:spacing w:val="-2"/>
          <w:lang w:eastAsia="zh-CN"/>
        </w:rPr>
        <w:t>2.3</w:t>
      </w:r>
      <w:r>
        <w:rPr>
          <w:rFonts w:hint="eastAsia" w:cs="宋体"/>
          <w:lang w:eastAsia="zh-CN"/>
        </w:rPr>
        <w:t>“投标人”是指向采购人提供货物、工程或者服务的法人、其他组织或者自然人。</w:t>
      </w:r>
    </w:p>
    <w:p>
      <w:pPr>
        <w:pStyle w:val="9"/>
        <w:spacing w:before="0" w:line="480" w:lineRule="exact"/>
        <w:ind w:left="130" w:right="96"/>
        <w:jc w:val="both"/>
        <w:rPr>
          <w:rFonts w:cs="宋体"/>
          <w:lang w:eastAsia="zh-CN"/>
        </w:rPr>
      </w:pPr>
      <w:r>
        <w:rPr>
          <w:rFonts w:hint="eastAsia" w:cs="宋体"/>
          <w:spacing w:val="-2"/>
          <w:lang w:eastAsia="zh-CN"/>
        </w:rPr>
        <w:t>2.4</w:t>
      </w:r>
      <w:r>
        <w:rPr>
          <w:rFonts w:hint="eastAsia" w:cs="宋体"/>
          <w:lang w:eastAsia="zh-CN"/>
        </w:rPr>
        <w:t>“评标委员会”是依据《政府采购货物和服务招标投标管理办法》有关规定组建，依法履行评审采购活动职责的评审成员。</w:t>
      </w:r>
    </w:p>
    <w:p>
      <w:pPr>
        <w:pStyle w:val="9"/>
        <w:spacing w:before="0" w:line="480" w:lineRule="exact"/>
        <w:ind w:left="130" w:right="96"/>
        <w:jc w:val="both"/>
        <w:rPr>
          <w:rFonts w:cs="宋体"/>
          <w:spacing w:val="-2"/>
          <w:lang w:eastAsia="zh-CN"/>
        </w:rPr>
      </w:pPr>
      <w:r>
        <w:rPr>
          <w:rFonts w:hint="eastAsia" w:cs="宋体"/>
          <w:lang w:eastAsia="zh-CN"/>
        </w:rPr>
        <w:t>2.5</w:t>
      </w:r>
      <w:r>
        <w:rPr>
          <w:rFonts w:hint="eastAsia" w:cs="宋体"/>
          <w:spacing w:val="-2"/>
          <w:lang w:eastAsia="zh-CN"/>
        </w:rPr>
        <w:t xml:space="preserve"> “服务”系指招标文件规定投标人须承担的服务以及其他类似的义务。</w:t>
      </w:r>
    </w:p>
    <w:p>
      <w:pPr>
        <w:pStyle w:val="9"/>
        <w:spacing w:before="0" w:line="480" w:lineRule="exact"/>
        <w:ind w:left="130" w:right="96"/>
        <w:jc w:val="both"/>
        <w:rPr>
          <w:rFonts w:cs="宋体"/>
          <w:spacing w:val="-2"/>
          <w:lang w:eastAsia="zh-CN"/>
        </w:rPr>
      </w:pPr>
      <w:bookmarkStart w:id="5" w:name="3_合格的供应商"/>
      <w:bookmarkEnd w:id="5"/>
      <w:r>
        <w:rPr>
          <w:rFonts w:hint="eastAsia" w:cs="宋体"/>
          <w:spacing w:val="-2"/>
          <w:lang w:eastAsia="zh-CN"/>
        </w:rPr>
        <w:t>3 合格的投标人</w:t>
      </w:r>
    </w:p>
    <w:p>
      <w:pPr>
        <w:pStyle w:val="9"/>
        <w:spacing w:before="0" w:line="480" w:lineRule="exact"/>
        <w:ind w:left="130" w:right="96"/>
        <w:jc w:val="both"/>
        <w:rPr>
          <w:rFonts w:cs="宋体"/>
          <w:spacing w:val="-2"/>
          <w:lang w:eastAsia="zh-CN"/>
        </w:rPr>
      </w:pPr>
      <w:r>
        <w:rPr>
          <w:rFonts w:hint="eastAsia" w:cs="宋体"/>
          <w:spacing w:val="-2"/>
          <w:lang w:eastAsia="zh-CN"/>
        </w:rPr>
        <w:t>3.1 凡符合投标人资格要求且有能力提供采购服务的投标人均可参加采购活动。</w:t>
      </w:r>
    </w:p>
    <w:p>
      <w:pPr>
        <w:pStyle w:val="9"/>
        <w:spacing w:before="0" w:line="480" w:lineRule="exact"/>
        <w:ind w:left="130" w:right="96"/>
        <w:jc w:val="both"/>
        <w:rPr>
          <w:rFonts w:cs="宋体"/>
          <w:spacing w:val="-2"/>
          <w:lang w:eastAsia="zh-CN"/>
        </w:rPr>
      </w:pPr>
      <w:r>
        <w:rPr>
          <w:rFonts w:hint="eastAsia" w:cs="宋体"/>
          <w:spacing w:val="-2"/>
          <w:lang w:eastAsia="zh-CN"/>
        </w:rPr>
        <w:t>3.2 投标人必须在招标公告载明的地点购买招标文件并登记备案，未经购买招标文件并登记备案的潜在投标人均无资格参加本次投标报价。</w:t>
      </w:r>
    </w:p>
    <w:p>
      <w:pPr>
        <w:pStyle w:val="9"/>
        <w:spacing w:before="0" w:line="480" w:lineRule="exact"/>
        <w:ind w:left="130" w:right="96"/>
        <w:jc w:val="both"/>
        <w:rPr>
          <w:rFonts w:cs="宋体"/>
          <w:spacing w:val="-2"/>
          <w:lang w:eastAsia="zh-CN"/>
        </w:rPr>
      </w:pPr>
      <w:r>
        <w:rPr>
          <w:rFonts w:hint="eastAsia" w:cs="宋体"/>
          <w:spacing w:val="-2"/>
          <w:lang w:eastAsia="zh-CN"/>
        </w:rPr>
        <w:t>3.3 投标人应参照《中华人民共和国政府采购法》及其它有关的中国法律和法规。</w:t>
      </w:r>
    </w:p>
    <w:p>
      <w:pPr>
        <w:pStyle w:val="9"/>
        <w:spacing w:before="0" w:line="480" w:lineRule="exact"/>
        <w:ind w:left="130" w:right="96"/>
        <w:jc w:val="both"/>
        <w:rPr>
          <w:rFonts w:cs="宋体"/>
          <w:spacing w:val="-2"/>
          <w:lang w:eastAsia="zh-CN"/>
        </w:rPr>
      </w:pPr>
      <w:r>
        <w:rPr>
          <w:rFonts w:hint="eastAsia" w:cs="宋体"/>
          <w:spacing w:val="-2"/>
          <w:lang w:eastAsia="zh-CN"/>
        </w:rPr>
        <w:t>3.4 只有在法律上和财务上独立，合法运作，并独立于采购代理机构和采购人的供货人才能参加投标。</w:t>
      </w:r>
    </w:p>
    <w:p>
      <w:pPr>
        <w:pStyle w:val="9"/>
        <w:spacing w:before="0" w:line="480" w:lineRule="exact"/>
        <w:ind w:left="130" w:right="96"/>
        <w:jc w:val="both"/>
        <w:rPr>
          <w:rFonts w:cs="宋体"/>
          <w:spacing w:val="-2"/>
          <w:lang w:eastAsia="zh-CN"/>
        </w:rPr>
      </w:pPr>
      <w:bookmarkStart w:id="6" w:name="4合格的服务"/>
      <w:bookmarkEnd w:id="6"/>
      <w:r>
        <w:rPr>
          <w:rFonts w:hint="eastAsia" w:cs="宋体"/>
          <w:spacing w:val="-2"/>
          <w:lang w:eastAsia="zh-CN"/>
        </w:rPr>
        <w:t>4 合格的服务</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满足采购人需求并符合相关法律法规的规定。</w:t>
      </w:r>
    </w:p>
    <w:p>
      <w:pPr>
        <w:pStyle w:val="9"/>
        <w:spacing w:before="0" w:line="480" w:lineRule="exact"/>
        <w:ind w:left="130" w:right="96"/>
        <w:jc w:val="both"/>
        <w:rPr>
          <w:rFonts w:cs="宋体"/>
          <w:spacing w:val="-2"/>
          <w:lang w:eastAsia="zh-CN"/>
        </w:rPr>
      </w:pPr>
      <w:bookmarkStart w:id="7" w:name="5_费用"/>
      <w:bookmarkEnd w:id="7"/>
      <w:r>
        <w:rPr>
          <w:rFonts w:hint="eastAsia" w:cs="宋体"/>
          <w:spacing w:val="-2"/>
          <w:lang w:eastAsia="zh-CN"/>
        </w:rPr>
        <w:t>5 费用</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投标人应承担所有与编写和提交投标文件有关的费用，无论投标过程中的做法和结果如何，采购人及采购代理机构在任何情况下均无义务和责任承担这些费用。</w:t>
      </w:r>
    </w:p>
    <w:p>
      <w:pPr>
        <w:pStyle w:val="9"/>
        <w:spacing w:before="0" w:line="480" w:lineRule="exact"/>
        <w:ind w:left="130" w:right="96"/>
        <w:jc w:val="both"/>
        <w:rPr>
          <w:rFonts w:cs="宋体"/>
          <w:b/>
          <w:spacing w:val="-2"/>
          <w:lang w:eastAsia="zh-CN"/>
        </w:rPr>
      </w:pPr>
      <w:r>
        <w:rPr>
          <w:rFonts w:hint="eastAsia" w:cs="宋体"/>
          <w:b/>
          <w:spacing w:val="-2"/>
          <w:lang w:eastAsia="zh-CN"/>
        </w:rPr>
        <w:t>B 招标文件说明</w:t>
      </w:r>
    </w:p>
    <w:p>
      <w:pPr>
        <w:pStyle w:val="9"/>
        <w:spacing w:before="0" w:line="480" w:lineRule="exact"/>
        <w:ind w:left="130" w:right="96"/>
        <w:jc w:val="both"/>
        <w:rPr>
          <w:rFonts w:cs="宋体"/>
          <w:spacing w:val="-2"/>
          <w:lang w:eastAsia="zh-CN"/>
        </w:rPr>
      </w:pPr>
      <w:r>
        <w:rPr>
          <w:rFonts w:hint="eastAsia" w:cs="宋体"/>
          <w:spacing w:val="-2"/>
          <w:lang w:eastAsia="zh-CN"/>
        </w:rPr>
        <w:t>6 招标文件的构成</w:t>
      </w:r>
    </w:p>
    <w:p>
      <w:pPr>
        <w:pStyle w:val="9"/>
        <w:spacing w:before="0" w:line="480" w:lineRule="exact"/>
        <w:ind w:left="130" w:right="96"/>
        <w:jc w:val="both"/>
        <w:rPr>
          <w:rFonts w:cs="宋体"/>
          <w:spacing w:val="-2"/>
          <w:lang w:eastAsia="zh-CN"/>
        </w:rPr>
      </w:pPr>
      <w:r>
        <w:rPr>
          <w:rFonts w:hint="eastAsia" w:cs="宋体"/>
          <w:spacing w:val="-2"/>
          <w:lang w:eastAsia="zh-CN"/>
        </w:rPr>
        <w:t>6.1  招标文件用以阐明所需提供的服务、招标、投标报价程序和合同条件。招标文件包括：</w:t>
      </w:r>
    </w:p>
    <w:p>
      <w:pPr>
        <w:pStyle w:val="9"/>
        <w:spacing w:before="0" w:line="480" w:lineRule="exact"/>
        <w:ind w:left="130" w:right="96"/>
        <w:jc w:val="both"/>
        <w:rPr>
          <w:rFonts w:cs="宋体"/>
          <w:spacing w:val="-2"/>
          <w:lang w:eastAsia="zh-CN"/>
        </w:rPr>
      </w:pPr>
      <w:r>
        <w:rPr>
          <w:rFonts w:hint="eastAsia" w:cs="宋体"/>
          <w:spacing w:val="-2"/>
          <w:lang w:eastAsia="zh-CN"/>
        </w:rPr>
        <w:t>6.1.1 公开招标公告</w:t>
      </w:r>
    </w:p>
    <w:p>
      <w:pPr>
        <w:pStyle w:val="9"/>
        <w:spacing w:before="0" w:line="480" w:lineRule="exact"/>
        <w:ind w:left="130" w:right="96"/>
        <w:jc w:val="both"/>
        <w:rPr>
          <w:rFonts w:cs="宋体"/>
          <w:spacing w:val="-2"/>
          <w:lang w:eastAsia="zh-CN"/>
        </w:rPr>
      </w:pPr>
      <w:r>
        <w:rPr>
          <w:rFonts w:hint="eastAsia" w:cs="宋体"/>
          <w:spacing w:val="-2"/>
          <w:lang w:eastAsia="zh-CN"/>
        </w:rPr>
        <w:t>6.1.2 投标人须知前附表</w:t>
      </w:r>
    </w:p>
    <w:p>
      <w:pPr>
        <w:pStyle w:val="9"/>
        <w:spacing w:before="0" w:line="480" w:lineRule="exact"/>
        <w:ind w:left="130" w:right="96"/>
        <w:jc w:val="both"/>
        <w:rPr>
          <w:rFonts w:cs="宋体"/>
          <w:spacing w:val="-2"/>
          <w:lang w:eastAsia="zh-CN"/>
        </w:rPr>
      </w:pPr>
      <w:r>
        <w:rPr>
          <w:rFonts w:hint="eastAsia" w:cs="宋体"/>
          <w:spacing w:val="-2"/>
          <w:lang w:eastAsia="zh-CN"/>
        </w:rPr>
        <w:t>6.1.3 投标人须知</w:t>
      </w:r>
    </w:p>
    <w:p>
      <w:pPr>
        <w:pStyle w:val="9"/>
        <w:spacing w:before="0" w:line="480" w:lineRule="exact"/>
        <w:ind w:left="130" w:right="96"/>
        <w:jc w:val="both"/>
        <w:rPr>
          <w:rFonts w:cs="宋体"/>
          <w:spacing w:val="-2"/>
          <w:lang w:eastAsia="zh-CN"/>
        </w:rPr>
      </w:pPr>
      <w:r>
        <w:rPr>
          <w:rFonts w:hint="eastAsia" w:cs="宋体"/>
          <w:spacing w:val="-2"/>
          <w:lang w:eastAsia="zh-CN"/>
        </w:rPr>
        <w:t>6.1.4 合同格式及主要条款</w:t>
      </w:r>
    </w:p>
    <w:p>
      <w:pPr>
        <w:pStyle w:val="9"/>
        <w:spacing w:before="0" w:line="480" w:lineRule="exact"/>
        <w:ind w:left="130" w:right="96"/>
        <w:jc w:val="both"/>
        <w:rPr>
          <w:rFonts w:cs="宋体"/>
          <w:spacing w:val="-2"/>
          <w:lang w:eastAsia="zh-CN"/>
        </w:rPr>
      </w:pPr>
      <w:r>
        <w:rPr>
          <w:rFonts w:hint="eastAsia" w:cs="宋体"/>
          <w:spacing w:val="-2"/>
          <w:lang w:eastAsia="zh-CN"/>
        </w:rPr>
        <w:t>6.1.5 投标文件（格式）</w:t>
      </w:r>
    </w:p>
    <w:p>
      <w:pPr>
        <w:pStyle w:val="9"/>
        <w:spacing w:before="0" w:line="480" w:lineRule="exact"/>
        <w:ind w:left="130" w:right="96"/>
        <w:jc w:val="both"/>
        <w:rPr>
          <w:rFonts w:cs="宋体"/>
          <w:spacing w:val="-2"/>
          <w:lang w:eastAsia="zh-CN"/>
        </w:rPr>
      </w:pPr>
      <w:r>
        <w:rPr>
          <w:rFonts w:hint="eastAsia" w:cs="宋体"/>
          <w:spacing w:val="-2"/>
          <w:lang w:eastAsia="zh-CN"/>
        </w:rPr>
        <w:t>6.1.6 评分办法</w:t>
      </w:r>
    </w:p>
    <w:p>
      <w:pPr>
        <w:pStyle w:val="9"/>
        <w:spacing w:before="0" w:line="480" w:lineRule="exact"/>
        <w:ind w:left="130" w:right="96"/>
        <w:jc w:val="both"/>
        <w:rPr>
          <w:rFonts w:cs="宋体"/>
          <w:spacing w:val="-2"/>
          <w:lang w:eastAsia="zh-CN"/>
        </w:rPr>
      </w:pPr>
      <w:r>
        <w:rPr>
          <w:rFonts w:hint="eastAsia" w:cs="宋体"/>
          <w:spacing w:val="-2"/>
          <w:lang w:eastAsia="zh-CN"/>
        </w:rPr>
        <w:t>6.1.7 采购内容及要求</w:t>
      </w:r>
    </w:p>
    <w:p>
      <w:pPr>
        <w:pStyle w:val="9"/>
        <w:spacing w:before="0" w:line="480" w:lineRule="exact"/>
        <w:ind w:left="130" w:right="96"/>
        <w:jc w:val="both"/>
        <w:rPr>
          <w:rFonts w:cs="宋体"/>
          <w:color w:val="auto"/>
          <w:spacing w:val="-2"/>
          <w:lang w:eastAsia="zh-CN"/>
        </w:rPr>
      </w:pPr>
      <w:r>
        <w:rPr>
          <w:rFonts w:hint="eastAsia" w:cs="宋体"/>
          <w:spacing w:val="-2"/>
          <w:lang w:eastAsia="zh-CN"/>
        </w:rPr>
        <w:t xml:space="preserve">6.2 </w:t>
      </w:r>
      <w:r>
        <w:rPr>
          <w:rFonts w:hint="eastAsia" w:cs="宋体"/>
          <w:color w:val="auto"/>
          <w:spacing w:val="-2"/>
          <w:lang w:eastAsia="zh-CN"/>
        </w:rPr>
        <w:t>投标人应认真阅读招标文件中所有的事项、格式条款和规范要求等。投标人没有对招标文件全面做出实质性响应是投标人的风险。评标委员会有权拒绝没有对招标文件要求做出实质性响应的投标。</w:t>
      </w:r>
    </w:p>
    <w:p>
      <w:pPr>
        <w:pStyle w:val="9"/>
        <w:spacing w:before="0" w:line="480" w:lineRule="exact"/>
        <w:ind w:left="130" w:right="96"/>
        <w:jc w:val="both"/>
        <w:rPr>
          <w:rFonts w:cs="宋体"/>
          <w:color w:val="auto"/>
          <w:spacing w:val="-2"/>
          <w:lang w:eastAsia="zh-CN"/>
        </w:rPr>
      </w:pPr>
      <w:bookmarkStart w:id="8" w:name="7_招标文件的澄清、修改"/>
      <w:bookmarkEnd w:id="8"/>
      <w:r>
        <w:rPr>
          <w:rFonts w:hint="eastAsia" w:cs="宋体"/>
          <w:color w:val="auto"/>
          <w:spacing w:val="-2"/>
          <w:lang w:eastAsia="zh-CN"/>
        </w:rPr>
        <w:t>7 招标文件的澄清、修改</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7.1 招标文件发出后，在提交投标文件截止时间 15 日前，采购人可对招标文件进行必要的澄清或修改。</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7.2 招标文件澄清或者修改内容在政府采购发布媒体上发布更正公告，并以书面形式通知所有招标文件收受人，投标人应于收到该修改文件后当日内以书面形式给予确认。招标文件的修改内容作为招标文件的组成部分，具有约束作用。</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7.3 招标文件的澄清、修改、补充等内容均以书面形式明确的内容为准。当招标文件、招标文件的澄清、修改、补充等在同一内容的表述上不一致时，以最后发出的书面文件为准。</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7.4 根据本项目投标工作进展实际情况，采购人可酌情延长提交投标文件的截止时间，具体时间将在招标文件的修改、补充通知中予以明确。</w:t>
      </w:r>
    </w:p>
    <w:p>
      <w:pPr>
        <w:spacing w:line="460" w:lineRule="exact"/>
        <w:ind w:firstLine="236" w:firstLineChars="100"/>
        <w:rPr>
          <w:rFonts w:ascii="宋体" w:hAnsi="宋体" w:eastAsia="宋体" w:cs="宋体"/>
          <w:color w:val="auto"/>
          <w:sz w:val="24"/>
          <w:lang w:eastAsia="zh-CN"/>
        </w:rPr>
      </w:pPr>
      <w:bookmarkStart w:id="9" w:name="8_招标文件的质疑和投诉"/>
      <w:bookmarkEnd w:id="9"/>
      <w:r>
        <w:rPr>
          <w:rFonts w:hint="eastAsia" w:ascii="宋体" w:hAnsi="宋体" w:eastAsia="宋体" w:cs="宋体"/>
          <w:color w:val="auto"/>
          <w:spacing w:val="-2"/>
          <w:sz w:val="24"/>
          <w:szCs w:val="24"/>
          <w:lang w:eastAsia="zh-CN"/>
        </w:rPr>
        <w:t>8 招标文件的质疑和投诉</w:t>
      </w:r>
      <w:r>
        <w:rPr>
          <w:rFonts w:hint="eastAsia" w:ascii="宋体" w:hAnsi="宋体" w:eastAsia="宋体" w:cs="宋体"/>
          <w:color w:val="auto"/>
          <w:sz w:val="24"/>
          <w:lang w:eastAsia="zh-CN"/>
        </w:rPr>
        <w:t>（</w:t>
      </w:r>
      <w:r>
        <w:rPr>
          <w:rFonts w:hint="eastAsia" w:cs="宋体"/>
          <w:color w:val="auto"/>
          <w:spacing w:val="-2"/>
          <w:sz w:val="24"/>
          <w:szCs w:val="24"/>
          <w:lang w:eastAsia="zh-CN"/>
        </w:rPr>
        <w:t>投标人</w:t>
      </w:r>
      <w:r>
        <w:rPr>
          <w:rFonts w:hint="eastAsia" w:ascii="宋体" w:hAnsi="宋体" w:eastAsia="宋体" w:cs="宋体"/>
          <w:color w:val="auto"/>
          <w:sz w:val="24"/>
          <w:lang w:eastAsia="zh-CN"/>
        </w:rPr>
        <w:t>须在法定质疑期内一次性提出针对同一采购程序环节的质疑）。</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投标人如果认为采购文件中涉及的采购需求（包括投标人资格条件、评审要素及分值设置、采购内容和要求、合同条款等）使自身的合法权益受到损害，可以在法定期限内，以书面形式向采购人提出质疑；投标人如果认为采购程序、采购过程或成交结果使自身的合法权益受到损害，可以在法定期限内，以书面形式向代理机构提出质疑。</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8.1 质疑函应当包括以下主要内容：投标人的姓名或者名称、地址、邮编、联系人及联系电话；质疑项目的名称、编号；具体、明确的质疑事项和与质疑事项相关的请求；事实依据；必要的法律依据；提出质疑的日期。</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8.2 质疑人为自然人的，应当由本人签字；质疑人为法人或者其他组织或自然人的，应当由法定代表人、主要负责人，或者其授权代表签字或者盖章，并加盖公章。授权代表办理质疑事项时，除提交质疑函外，还应当提交授权委托书及授权代表的有效身份证明，授权委托书应当载明委托代理的具体权限和事项。</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8.3 有下列情形之一的，属于无效质疑，代理机构和采购人不予受理：</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（1）质疑人不是参与本次政府采购项目的投标人或潜在投标人；</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（2）质疑人与质疑事项不存在利害关系的；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（3）未在法定期限内提出质疑的；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（4）质疑未以书面形式提出，或质疑函主要内容构成不完整的，或缺乏必要的证明材料及证明材料不完整的；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（5）质疑函没有合法有效的签字、盖章或授权的；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（6）以非法手段取得证据、材料的；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（7）质疑答复后，同一质疑人就同一事项再次提出质疑的；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（8）不符合法律、法规、规章和政府采购监管机构规定的其他条件的。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8.4 代理机构或采购人将在收到书面质疑后 7 个工作日内做出答复，并以书面形式通知质疑人和其他有关投标人。</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8.5 质疑人对代理机构或采购人的答复不满意，以及代理机构或采购人未在规定时间内做出答复的，可以在答复期满后 15 个工作日内向政府采购监管机构提出投诉。</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8.6 投标人投诉的事项不得超出已质疑事项的范围。</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8.7 对捏造事实、提供虚假材料进行质疑、投诉的行为予以严肃处理：</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依据《中华人民共和国政府采购法》及其实施条例、《中华人民共和国招标投标法》及其实施条例、《政府采购投标人投诉处理办法》等法律法规的规定，投标人质疑、投诉应当有明确的请求和必要的证明材料。对于捏造事实、提供虚假材料或者以非法手段取得证明材料进行投诉的，财政部门应当予以驳回，并将其列入不良行为记录名单，禁止其一至三年内参加政府采购活动。</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8.8 对捏造事实诬告陷害他人、诽谤他人的法律适用：</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《中华人民共和国刑法》第 243 条【诬告陷害罪】捏造事实诬告陷害他人，意图使他人受刑 事追究，情节严重的，处三年以下有期徒刑、拘役或者管制；造成严重后果的，处三年以上十年 以下有期徒刑。</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《中华人民共和国刑法》第 246 条【侮辱罪、诽谤罪】以暴力或者其他方法公然侮辱他人或者捏造事实诽谤他人，情节严重的，处三年以下有期徒刑、拘役、管制或者剥夺政治权利。</w:t>
      </w: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pStyle w:val="9"/>
        <w:spacing w:before="0" w:line="480" w:lineRule="exact"/>
        <w:ind w:left="130" w:right="96" w:firstLine="472" w:firstLineChars="200"/>
        <w:jc w:val="both"/>
        <w:rPr>
          <w:rFonts w:cs="宋体"/>
          <w:color w:val="auto"/>
          <w:spacing w:val="-2"/>
          <w:lang w:eastAsia="zh-CN"/>
        </w:rPr>
      </w:pPr>
    </w:p>
    <w:p>
      <w:pPr>
        <w:rPr>
          <w:rFonts w:ascii="宋体" w:hAnsi="宋体" w:eastAsia="宋体" w:cs="宋体"/>
          <w:color w:val="auto"/>
          <w:spacing w:val="-2"/>
          <w:sz w:val="24"/>
          <w:szCs w:val="24"/>
          <w:lang w:eastAsia="zh-CN"/>
        </w:rPr>
      </w:pPr>
    </w:p>
    <w:p>
      <w:pPr>
        <w:pStyle w:val="9"/>
        <w:spacing w:before="0" w:line="480" w:lineRule="exact"/>
        <w:ind w:left="130" w:right="96" w:firstLine="562" w:firstLineChars="200"/>
        <w:jc w:val="both"/>
        <w:rPr>
          <w:rFonts w:cs="宋体"/>
          <w:b/>
          <w:bCs/>
          <w:color w:val="auto"/>
          <w:kern w:val="2"/>
          <w:sz w:val="28"/>
          <w:szCs w:val="28"/>
          <w:lang w:eastAsia="zh-CN"/>
        </w:rPr>
      </w:pPr>
      <w:r>
        <w:rPr>
          <w:rFonts w:hint="eastAsia" w:cs="宋体"/>
          <w:b/>
          <w:bCs/>
          <w:color w:val="auto"/>
          <w:kern w:val="2"/>
          <w:sz w:val="28"/>
          <w:szCs w:val="28"/>
          <w:lang w:eastAsia="zh-CN"/>
        </w:rPr>
        <w:t>附件：质疑函范本</w:t>
      </w:r>
    </w:p>
    <w:p>
      <w:pPr>
        <w:pStyle w:val="32"/>
        <w:rPr>
          <w:color w:val="auto"/>
        </w:rPr>
      </w:pPr>
    </w:p>
    <w:tbl>
      <w:tblPr>
        <w:tblStyle w:val="19"/>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6" w:hRule="atLeast"/>
          <w:jc w:val="center"/>
        </w:trPr>
        <w:tc>
          <w:tcPr>
            <w:tcW w:w="9280" w:type="dxa"/>
          </w:tcPr>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一、质疑</w:t>
            </w:r>
            <w:r>
              <w:rPr>
                <w:rFonts w:hint="eastAsia" w:cs="宋体"/>
                <w:color w:val="auto"/>
                <w:spacing w:val="-2"/>
                <w:lang w:eastAsia="zh-CN"/>
              </w:rPr>
              <w:t>投标人</w:t>
            </w:r>
            <w:r>
              <w:rPr>
                <w:rFonts w:hint="eastAsia" w:cs="宋体"/>
                <w:color w:val="auto"/>
                <w:kern w:val="2"/>
                <w:lang w:eastAsia="zh-CN"/>
              </w:rPr>
              <w:t>基本信息</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质疑</w:t>
            </w:r>
            <w:r>
              <w:rPr>
                <w:rFonts w:hint="eastAsia" w:cs="宋体"/>
                <w:color w:val="auto"/>
                <w:spacing w:val="-2"/>
                <w:lang w:eastAsia="zh-CN"/>
              </w:rPr>
              <w:t>投标人</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地址：                                       邮编：</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联系人：                                     联系电话</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授权代表：</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联系电话：</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地址：                                       邮编：</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二、质疑项目基本情况</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质疑项目的名称：</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质疑项目的编号：</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包号：</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采购人名称：</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采购文件获取日期：</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三、质疑项目具体内容</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质疑事项1：</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事实依据：</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法律依据</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质疑事项2：</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四、与质疑事项相关的质疑请求</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请求：</w:t>
            </w:r>
          </w:p>
          <w:p>
            <w:pPr>
              <w:pStyle w:val="9"/>
              <w:spacing w:line="360" w:lineRule="auto"/>
              <w:ind w:left="130" w:firstLine="480" w:firstLineChars="200"/>
              <w:jc w:val="both"/>
              <w:rPr>
                <w:rFonts w:cs="宋体"/>
                <w:color w:val="auto"/>
                <w:kern w:val="2"/>
                <w:lang w:eastAsia="zh-CN"/>
              </w:rPr>
            </w:pPr>
            <w:r>
              <w:rPr>
                <w:rFonts w:hint="eastAsia" w:cs="宋体"/>
                <w:color w:val="auto"/>
                <w:kern w:val="2"/>
                <w:lang w:eastAsia="zh-CN"/>
              </w:rPr>
              <w:t>签字（签章）：                          公章：</w:t>
            </w:r>
          </w:p>
          <w:p>
            <w:pPr>
              <w:pStyle w:val="9"/>
              <w:spacing w:line="360" w:lineRule="auto"/>
              <w:ind w:left="130" w:firstLine="480" w:firstLineChars="200"/>
              <w:jc w:val="both"/>
              <w:rPr>
                <w:rFonts w:cs="宋体"/>
                <w:color w:val="auto"/>
                <w:lang w:eastAsia="zh-CN"/>
              </w:rPr>
            </w:pPr>
            <w:r>
              <w:rPr>
                <w:rFonts w:hint="eastAsia" w:cs="宋体"/>
                <w:color w:val="auto"/>
                <w:kern w:val="2"/>
                <w:lang w:eastAsia="zh-CN"/>
              </w:rPr>
              <w:t>日期：</w:t>
            </w:r>
          </w:p>
        </w:tc>
      </w:tr>
    </w:tbl>
    <w:p>
      <w:pPr>
        <w:pStyle w:val="9"/>
        <w:spacing w:before="0" w:line="480" w:lineRule="exact"/>
        <w:ind w:left="130" w:right="96"/>
        <w:jc w:val="both"/>
        <w:rPr>
          <w:rFonts w:cs="宋体"/>
          <w:b/>
          <w:color w:val="auto"/>
          <w:spacing w:val="-2"/>
          <w:lang w:eastAsia="zh-CN"/>
        </w:rPr>
      </w:pPr>
    </w:p>
    <w:p>
      <w:pPr>
        <w:pStyle w:val="9"/>
        <w:spacing w:before="0" w:line="480" w:lineRule="exact"/>
        <w:ind w:left="130" w:right="96"/>
        <w:jc w:val="both"/>
        <w:rPr>
          <w:rFonts w:cs="宋体"/>
          <w:b/>
          <w:color w:val="auto"/>
          <w:spacing w:val="-2"/>
          <w:lang w:eastAsia="zh-CN"/>
        </w:rPr>
      </w:pPr>
      <w:r>
        <w:rPr>
          <w:rFonts w:cs="宋体"/>
          <w:b/>
          <w:color w:val="auto"/>
          <w:spacing w:val="-2"/>
          <w:lang w:eastAsia="zh-CN"/>
        </w:rPr>
        <w:t>C 投标文件的编写</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9 投标文件编制的原则</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9.1 投标人应在认真阅读招标文件所有内容的基础上，按照招标文件的要求编制完整的投标文件。招标文件中对投标文件格式有要求的，应按格式逐项填写内容，不准有空项；无相应内容可填的项应填写“无”、“没有相应指标”等明确的回答文字。投标文件中留有空项的，将被视为不完整响应的投标文件，其投标将有可能被拒绝。</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9.2 投标人必须保证投标文件所提供的全部资料真实可靠，并接受对其中任何资料进一步审查的要求。</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9.3 投标文件须对招标文件中的内容做出实质性和完整的响应，否则其投标将被拒绝。</w:t>
      </w:r>
    </w:p>
    <w:p>
      <w:pPr>
        <w:pStyle w:val="9"/>
        <w:spacing w:before="0" w:line="480" w:lineRule="exact"/>
        <w:ind w:left="130" w:right="96"/>
        <w:jc w:val="both"/>
        <w:rPr>
          <w:rFonts w:cs="宋体"/>
          <w:color w:val="auto"/>
          <w:spacing w:val="-2"/>
          <w:lang w:eastAsia="zh-CN"/>
        </w:rPr>
      </w:pPr>
      <w:bookmarkStart w:id="10" w:name="10_投标文件语言"/>
      <w:bookmarkEnd w:id="10"/>
      <w:r>
        <w:rPr>
          <w:rFonts w:hint="eastAsia" w:cs="宋体"/>
          <w:color w:val="auto"/>
          <w:spacing w:val="-2"/>
          <w:lang w:eastAsia="zh-CN"/>
        </w:rPr>
        <w:t>10 投标文件语言</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由投标人编写的投标文件和往来信件应以中文书写。</w:t>
      </w:r>
    </w:p>
    <w:p>
      <w:pPr>
        <w:pStyle w:val="9"/>
        <w:spacing w:before="0" w:line="480" w:lineRule="exact"/>
        <w:ind w:left="130" w:right="96"/>
        <w:jc w:val="both"/>
        <w:rPr>
          <w:rFonts w:cs="宋体"/>
          <w:color w:val="auto"/>
          <w:spacing w:val="-2"/>
          <w:lang w:eastAsia="zh-CN"/>
        </w:rPr>
      </w:pPr>
      <w:bookmarkStart w:id="11" w:name="11_计量单位"/>
      <w:bookmarkEnd w:id="11"/>
      <w:r>
        <w:rPr>
          <w:rFonts w:hint="eastAsia" w:cs="宋体"/>
          <w:color w:val="auto"/>
          <w:spacing w:val="-2"/>
          <w:lang w:eastAsia="zh-CN"/>
        </w:rPr>
        <w:t>11 计量单位</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除在招标文件的技术规格中另有规定外，计量单位应使用中华人民共和国法定计量单位。</w:t>
      </w:r>
    </w:p>
    <w:p>
      <w:pPr>
        <w:pStyle w:val="9"/>
        <w:spacing w:before="0" w:line="480" w:lineRule="exact"/>
        <w:ind w:left="130" w:right="96"/>
        <w:jc w:val="both"/>
        <w:rPr>
          <w:rFonts w:cs="宋体"/>
          <w:color w:val="auto"/>
          <w:spacing w:val="-2"/>
          <w:lang w:eastAsia="zh-CN"/>
        </w:rPr>
      </w:pPr>
      <w:bookmarkStart w:id="12" w:name="12_投标文件的组成"/>
      <w:bookmarkEnd w:id="12"/>
      <w:r>
        <w:rPr>
          <w:rFonts w:hint="eastAsia" w:cs="宋体"/>
          <w:color w:val="auto"/>
          <w:spacing w:val="-2"/>
          <w:lang w:eastAsia="zh-CN"/>
        </w:rPr>
        <w:t>12 投标文件的组成</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12.1 每个投标人只能提交一套投标文件。提交或参与了一套以上投标文件的投标人（作为分包人或允许或要求提交备选标的情况除外）将使其参与的全部投标无效。</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12.2 投标人编写的投标文件应包括下列部分：</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12.2.1 投标函、开标一览表以及所有附件内容。</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12.2.2 按照投标人须知要求出具的投标人资格证明文件。</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12.2.3 按照投标人须知要求，投标人需出具的证明材料符合招标文件规定的证明文件及其认为需加以说明的其他内容。</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12.2.4 招标文件要求投标人提供的其他内容。</w:t>
      </w:r>
    </w:p>
    <w:p>
      <w:pPr>
        <w:pStyle w:val="9"/>
        <w:spacing w:before="0" w:line="480" w:lineRule="exact"/>
        <w:ind w:left="130" w:right="96"/>
        <w:jc w:val="both"/>
        <w:rPr>
          <w:rFonts w:cs="宋体"/>
          <w:color w:val="auto"/>
          <w:spacing w:val="-2"/>
          <w:lang w:eastAsia="zh-CN"/>
        </w:rPr>
      </w:pPr>
      <w:bookmarkStart w:id="13" w:name="13_投标文件格式"/>
      <w:bookmarkEnd w:id="13"/>
      <w:r>
        <w:rPr>
          <w:rFonts w:hint="eastAsia" w:cs="宋体"/>
          <w:color w:val="auto"/>
          <w:spacing w:val="-2"/>
          <w:lang w:eastAsia="zh-CN"/>
        </w:rPr>
        <w:t>13 投标文件格式</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投标人应按招标文件中提供的投标文件格式填写“投标函”、“开标一览表”以及其他附件格式。</w:t>
      </w:r>
    </w:p>
    <w:p>
      <w:pPr>
        <w:pStyle w:val="9"/>
        <w:spacing w:before="0" w:line="480" w:lineRule="exact"/>
        <w:ind w:left="130" w:right="96"/>
        <w:jc w:val="both"/>
        <w:rPr>
          <w:rFonts w:cs="宋体"/>
          <w:color w:val="auto"/>
          <w:spacing w:val="-2"/>
          <w:lang w:eastAsia="zh-CN"/>
        </w:rPr>
      </w:pPr>
      <w:bookmarkStart w:id="14" w:name="14_投标报价"/>
      <w:bookmarkEnd w:id="14"/>
      <w:r>
        <w:rPr>
          <w:rFonts w:hint="eastAsia" w:cs="宋体"/>
          <w:color w:val="auto"/>
          <w:spacing w:val="-2"/>
          <w:lang w:eastAsia="zh-CN"/>
        </w:rPr>
        <w:t>14 投标报价</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14.1 本项目的投标报价采用本须知投标须知前附表所规定的方式进行报价。</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14.2 凡因投标人对招标文件阅读不深、理解不透、误解、疏漏，或因市场行情了解不清，造成的后果和风险由投标人自负。</w:t>
      </w:r>
    </w:p>
    <w:p>
      <w:pPr>
        <w:pStyle w:val="9"/>
        <w:spacing w:before="0" w:line="480" w:lineRule="exact"/>
        <w:ind w:left="130" w:right="96"/>
        <w:jc w:val="both"/>
        <w:rPr>
          <w:rFonts w:cs="宋体"/>
          <w:color w:val="auto"/>
          <w:spacing w:val="-2"/>
          <w:lang w:eastAsia="zh-CN"/>
        </w:rPr>
      </w:pPr>
      <w:bookmarkStart w:id="15" w:name="15_投标货币"/>
      <w:bookmarkEnd w:id="15"/>
      <w:r>
        <w:rPr>
          <w:rFonts w:hint="eastAsia" w:cs="宋体"/>
          <w:color w:val="auto"/>
          <w:spacing w:val="-2"/>
          <w:lang w:eastAsia="zh-CN"/>
        </w:rPr>
        <w:t>15 投标货币</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采购人只接受人民币作为唯一投标报价货币。</w:t>
      </w:r>
    </w:p>
    <w:p>
      <w:pPr>
        <w:pStyle w:val="9"/>
        <w:spacing w:before="0" w:line="480" w:lineRule="exact"/>
        <w:ind w:left="130" w:right="96"/>
        <w:jc w:val="both"/>
        <w:rPr>
          <w:rFonts w:cs="宋体"/>
          <w:color w:val="auto"/>
          <w:spacing w:val="-2"/>
          <w:lang w:eastAsia="zh-CN"/>
        </w:rPr>
      </w:pPr>
      <w:bookmarkStart w:id="16" w:name="16_投标保证金"/>
      <w:bookmarkEnd w:id="16"/>
      <w:r>
        <w:rPr>
          <w:rFonts w:hint="eastAsia" w:cs="宋体"/>
          <w:color w:val="auto"/>
          <w:spacing w:val="-2"/>
          <w:lang w:eastAsia="zh-CN"/>
        </w:rPr>
        <w:t>16 投标保证金</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16.1 投标保证金是用于保护本次招标免受投标人的行为而引起的风险。</w:t>
      </w:r>
    </w:p>
    <w:p>
      <w:pPr>
        <w:pStyle w:val="9"/>
        <w:spacing w:before="0" w:line="360" w:lineRule="auto"/>
        <w:ind w:left="130" w:right="96"/>
        <w:jc w:val="both"/>
        <w:rPr>
          <w:rFonts w:cs="宋体"/>
          <w:color w:val="auto"/>
          <w:spacing w:val="-2"/>
          <w:lang w:eastAsia="zh-CN"/>
        </w:rPr>
      </w:pPr>
      <w:r>
        <w:rPr>
          <w:rFonts w:hint="eastAsia" w:cs="宋体"/>
          <w:color w:val="auto"/>
          <w:spacing w:val="-2"/>
          <w:lang w:eastAsia="zh-CN"/>
        </w:rPr>
        <w:t xml:space="preserve">16.2 投标人应在投标截止时间前提交投标保证金到采购代理机构指定账户转账，以代理公司开户银行到账时间为准。不接受个人汇款，由投标人通过银行转账、电汇或保函等非现金形式交纳，并将其缴纳凭证附在投标文件中。（联系人及电话： 李菲 </w:t>
      </w:r>
      <w:r>
        <w:rPr>
          <w:rFonts w:hint="eastAsia" w:cs="宋体"/>
          <w:color w:val="auto"/>
          <w:lang w:eastAsia="zh-CN"/>
        </w:rPr>
        <w:t>029-81779899</w:t>
      </w:r>
      <w:r>
        <w:rPr>
          <w:rFonts w:hint="eastAsia" w:cs="宋体"/>
          <w:color w:val="auto"/>
          <w:spacing w:val="-2"/>
          <w:lang w:eastAsia="zh-CN"/>
        </w:rPr>
        <w:t>）。</w:t>
      </w:r>
    </w:p>
    <w:p>
      <w:pPr>
        <w:spacing w:line="360" w:lineRule="auto"/>
        <w:ind w:firstLine="1180" w:firstLineChars="500"/>
        <w:jc w:val="left"/>
        <w:rPr>
          <w:rFonts w:hint="eastAsia" w:ascii="宋体" w:hAnsi="宋体" w:eastAsia="宋体" w:cs="宋体"/>
          <w:color w:val="auto"/>
          <w:spacing w:val="-2"/>
          <w:sz w:val="24"/>
          <w:szCs w:val="24"/>
          <w:lang w:val="en-US" w:eastAsia="zh-CN" w:bidi="ar-SA"/>
        </w:rPr>
      </w:pPr>
      <w:r>
        <w:rPr>
          <w:rFonts w:hint="eastAsia" w:ascii="宋体" w:hAnsi="宋体" w:eastAsia="宋体" w:cs="宋体"/>
          <w:color w:val="auto"/>
          <w:spacing w:val="-2"/>
          <w:sz w:val="24"/>
          <w:szCs w:val="24"/>
          <w:lang w:val="en-US" w:eastAsia="zh-CN" w:bidi="ar-SA"/>
        </w:rPr>
        <w:t>保证金的金额：</w:t>
      </w:r>
      <w:r>
        <w:rPr>
          <w:rFonts w:hint="eastAsia" w:ascii="宋体" w:hAnsi="宋体" w:eastAsia="宋体" w:cs="宋体"/>
          <w:color w:val="auto"/>
          <w:spacing w:val="-2"/>
          <w:sz w:val="24"/>
          <w:szCs w:val="24"/>
          <w:highlight w:val="none"/>
          <w:lang w:val="en-US" w:eastAsia="zh-CN" w:bidi="ar-SA"/>
        </w:rPr>
        <w:t>人民币陆万元整（￥60000元）</w:t>
      </w:r>
    </w:p>
    <w:p>
      <w:pPr>
        <w:pStyle w:val="9"/>
        <w:spacing w:before="0" w:line="360" w:lineRule="auto"/>
        <w:ind w:right="96" w:firstLine="1180" w:firstLineChars="500"/>
        <w:jc w:val="left"/>
        <w:rPr>
          <w:rFonts w:hint="eastAsia" w:ascii="宋体" w:hAnsi="宋体" w:eastAsia="宋体" w:cs="宋体"/>
          <w:color w:val="auto"/>
          <w:spacing w:val="-2"/>
          <w:sz w:val="24"/>
          <w:szCs w:val="24"/>
          <w:lang w:val="en-US" w:eastAsia="zh-CN" w:bidi="ar-SA"/>
        </w:rPr>
      </w:pPr>
      <w:r>
        <w:rPr>
          <w:rFonts w:hint="eastAsia" w:ascii="宋体" w:hAnsi="宋体" w:eastAsia="宋体" w:cs="宋体"/>
          <w:color w:val="auto"/>
          <w:spacing w:val="-2"/>
          <w:sz w:val="24"/>
          <w:szCs w:val="24"/>
          <w:lang w:val="en-US" w:eastAsia="zh-CN" w:bidi="ar-SA"/>
        </w:rPr>
        <w:t xml:space="preserve">收款单位：华晟国际项目管理有限公司 </w:t>
      </w:r>
    </w:p>
    <w:p>
      <w:pPr>
        <w:pStyle w:val="9"/>
        <w:spacing w:before="0" w:line="360" w:lineRule="auto"/>
        <w:ind w:left="130" w:right="96" w:firstLine="1180" w:firstLineChars="500"/>
        <w:jc w:val="left"/>
        <w:rPr>
          <w:rFonts w:hint="eastAsia" w:ascii="宋体" w:hAnsi="宋体" w:eastAsia="宋体" w:cs="宋体"/>
          <w:color w:val="auto"/>
          <w:spacing w:val="-2"/>
          <w:sz w:val="24"/>
          <w:szCs w:val="24"/>
          <w:lang w:val="en-US" w:eastAsia="zh-CN" w:bidi="ar-SA"/>
        </w:rPr>
      </w:pPr>
      <w:r>
        <w:rPr>
          <w:rFonts w:hint="eastAsia" w:ascii="宋体" w:hAnsi="宋体" w:eastAsia="宋体" w:cs="宋体"/>
          <w:color w:val="auto"/>
          <w:spacing w:val="-2"/>
          <w:sz w:val="24"/>
          <w:szCs w:val="24"/>
          <w:lang w:val="en-US" w:eastAsia="zh-CN" w:bidi="ar-SA"/>
        </w:rPr>
        <w:t>开户银行：建设银行西安劳动路支行</w:t>
      </w:r>
    </w:p>
    <w:p>
      <w:pPr>
        <w:pStyle w:val="9"/>
        <w:spacing w:before="0" w:line="480" w:lineRule="exact"/>
        <w:ind w:left="130" w:right="96" w:firstLine="1180" w:firstLineChars="500"/>
        <w:jc w:val="left"/>
        <w:rPr>
          <w:rFonts w:hint="eastAsia" w:ascii="宋体" w:hAnsi="宋体" w:eastAsia="宋体" w:cs="宋体"/>
          <w:color w:val="auto"/>
          <w:spacing w:val="-2"/>
          <w:sz w:val="24"/>
          <w:szCs w:val="24"/>
          <w:lang w:val="en-US" w:eastAsia="zh-CN" w:bidi="ar-SA"/>
        </w:rPr>
      </w:pPr>
      <w:r>
        <w:rPr>
          <w:rFonts w:hint="eastAsia" w:ascii="宋体" w:hAnsi="宋体" w:eastAsia="宋体" w:cs="宋体"/>
          <w:color w:val="auto"/>
          <w:spacing w:val="-2"/>
          <w:sz w:val="24"/>
          <w:szCs w:val="24"/>
          <w:lang w:val="en-US" w:eastAsia="zh-CN" w:bidi="ar-SA"/>
        </w:rPr>
        <w:t>账</w:t>
      </w:r>
      <w:r>
        <w:rPr>
          <w:rFonts w:hint="eastAsia" w:ascii="宋体" w:hAnsi="宋体" w:eastAsia="宋体" w:cs="宋体"/>
          <w:color w:val="auto"/>
          <w:spacing w:val="-2"/>
          <w:sz w:val="24"/>
          <w:szCs w:val="24"/>
          <w:lang w:val="en-US" w:eastAsia="zh-CN" w:bidi="ar-SA"/>
        </w:rPr>
        <w:tab/>
      </w:r>
      <w:r>
        <w:rPr>
          <w:rFonts w:hint="eastAsia" w:ascii="宋体" w:hAnsi="宋体" w:eastAsia="宋体" w:cs="宋体"/>
          <w:color w:val="auto"/>
          <w:spacing w:val="-2"/>
          <w:sz w:val="24"/>
          <w:szCs w:val="24"/>
          <w:lang w:val="en-US" w:eastAsia="zh-CN" w:bidi="ar-SA"/>
        </w:rPr>
        <w:t>号：610501 740015 00000 427</w:t>
      </w:r>
    </w:p>
    <w:p>
      <w:pPr>
        <w:pStyle w:val="9"/>
        <w:spacing w:before="0" w:line="480" w:lineRule="exact"/>
        <w:ind w:left="130" w:right="96" w:firstLine="1180" w:firstLineChars="500"/>
        <w:jc w:val="left"/>
        <w:rPr>
          <w:rFonts w:hint="eastAsia" w:ascii="宋体" w:hAnsi="宋体" w:eastAsia="宋体" w:cs="宋体"/>
          <w:color w:val="auto"/>
          <w:spacing w:val="-2"/>
          <w:sz w:val="24"/>
          <w:szCs w:val="24"/>
          <w:lang w:val="en-US" w:eastAsia="zh-CN" w:bidi="ar-SA"/>
        </w:rPr>
      </w:pPr>
      <w:r>
        <w:rPr>
          <w:rFonts w:hint="eastAsia" w:ascii="宋体" w:hAnsi="宋体" w:eastAsia="宋体" w:cs="宋体"/>
          <w:color w:val="auto"/>
          <w:spacing w:val="-2"/>
          <w:sz w:val="24"/>
          <w:szCs w:val="24"/>
          <w:lang w:val="en-US" w:eastAsia="zh-CN" w:bidi="ar-SA"/>
        </w:rPr>
        <w:t xml:space="preserve">转账事由：HSGJ2021-117投标保证金 </w:t>
      </w:r>
    </w:p>
    <w:p>
      <w:pPr>
        <w:pStyle w:val="9"/>
        <w:spacing w:before="0" w:line="480" w:lineRule="exact"/>
        <w:ind w:left="130" w:right="96" w:firstLine="1180" w:firstLineChars="500"/>
        <w:jc w:val="left"/>
        <w:rPr>
          <w:rFonts w:cs="宋体"/>
          <w:color w:val="auto"/>
          <w:spacing w:val="-2"/>
          <w:lang w:eastAsia="zh-CN"/>
        </w:rPr>
      </w:pPr>
      <w:r>
        <w:rPr>
          <w:rFonts w:hint="eastAsia" w:ascii="宋体" w:hAnsi="宋体" w:eastAsia="宋体" w:cs="宋体"/>
          <w:color w:val="auto"/>
          <w:spacing w:val="-2"/>
          <w:sz w:val="24"/>
          <w:szCs w:val="24"/>
          <w:lang w:val="en-US" w:eastAsia="zh-CN" w:bidi="ar-SA"/>
        </w:rPr>
        <w:t>投标保证金有效期：从提交投标文件的截止</w:t>
      </w:r>
      <w:r>
        <w:rPr>
          <w:rFonts w:hint="eastAsia" w:cs="宋体"/>
          <w:color w:val="auto"/>
          <w:spacing w:val="-2"/>
          <w:lang w:eastAsia="zh-CN"/>
        </w:rPr>
        <w:t>时间起九十（90）个日历日。</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16.3 未按规定提交投标保证金的投标将被视为无效投标。</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16.4 投标保证金的退还。</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16.4.1 未中标单位的投标保证金，在中标通知书发出后五个工作日内退还。</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16.4.2 中标单位的投标保证金，在中标单位与采购人签订合同后五个工作日内退还，中标单位办理退还投标保证金手续时，须持签订的合同复印件壹份及经办人身份证原件，到采购代理机构的财务部门办理。</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16.5 如发生下列情况之一时，投标保证金将被没收：</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16.5.1 投标人在投标截止至投标有效期满之前撤回投标文件的；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16.5.2 中标单位放弃中标的；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16.5.3 提供虚假资料谋取中标的；</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16.5.4 投标人按规定缴纳了投标保证金，未按期参加投标的（在开标前向采购代理机构递交了书面的放弃项目投标申请的除外）；</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16.5.5 中标单位拒绝签订合同协议。</w:t>
      </w:r>
    </w:p>
    <w:p>
      <w:pPr>
        <w:pStyle w:val="9"/>
        <w:spacing w:before="0" w:line="480" w:lineRule="exact"/>
        <w:ind w:left="130" w:right="96"/>
        <w:jc w:val="both"/>
        <w:rPr>
          <w:rFonts w:hint="eastAsia" w:cs="宋体"/>
          <w:color w:val="auto"/>
          <w:spacing w:val="-2"/>
          <w:lang w:eastAsia="zh-CN"/>
        </w:rPr>
      </w:pPr>
      <w:r>
        <w:rPr>
          <w:rFonts w:hint="eastAsia" w:cs="宋体"/>
          <w:color w:val="auto"/>
          <w:spacing w:val="-2"/>
          <w:lang w:eastAsia="zh-CN"/>
        </w:rPr>
        <w:t>16.6 投标保证金用于保护采购人免受因投标人行为而蒙受的损失。</w:t>
      </w:r>
    </w:p>
    <w:p>
      <w:pPr>
        <w:pStyle w:val="9"/>
        <w:spacing w:before="0" w:line="480" w:lineRule="exact"/>
        <w:ind w:left="130" w:right="96"/>
        <w:jc w:val="both"/>
        <w:rPr>
          <w:rFonts w:hint="eastAsia" w:asciiTheme="minorEastAsia" w:hAnsiTheme="minorEastAsia" w:eastAsiaTheme="minorEastAsia" w:cstheme="minorEastAsia"/>
          <w:sz w:val="24"/>
          <w:szCs w:val="24"/>
          <w:highlight w:val="none"/>
          <w:lang w:eastAsia="zh-CN"/>
        </w:rPr>
      </w:pPr>
      <w:r>
        <w:rPr>
          <w:rFonts w:hint="eastAsia" w:cs="宋体"/>
          <w:color w:val="auto"/>
          <w:spacing w:val="-2"/>
          <w:highlight w:val="none"/>
          <w:lang w:eastAsia="zh-CN"/>
        </w:rPr>
        <w:t>17 信用担保及信用融资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cstheme="minorEastAsia"/>
          <w:sz w:val="24"/>
          <w:szCs w:val="24"/>
          <w:highlight w:val="none"/>
          <w:lang w:val="en-US" w:eastAsia="zh-CN"/>
        </w:rPr>
        <w:t xml:space="preserve">17.1 </w:t>
      </w:r>
      <w:r>
        <w:rPr>
          <w:rFonts w:hint="eastAsia" w:asciiTheme="minorEastAsia" w:hAnsiTheme="minorEastAsia" w:eastAsiaTheme="minorEastAsia" w:cstheme="minorEastAsia"/>
          <w:sz w:val="24"/>
          <w:szCs w:val="24"/>
          <w:highlight w:val="none"/>
          <w:lang w:eastAsia="zh-CN"/>
        </w:rPr>
        <w:t>陕西省</w:t>
      </w:r>
      <w:r>
        <w:rPr>
          <w:rFonts w:hint="eastAsia" w:asciiTheme="minorEastAsia" w:hAnsiTheme="minorEastAsia" w:cstheme="minorEastAsia"/>
          <w:sz w:val="24"/>
          <w:szCs w:val="24"/>
          <w:highlight w:val="none"/>
          <w:lang w:eastAsia="zh-CN"/>
        </w:rPr>
        <w:t>政府采购</w:t>
      </w:r>
      <w:r>
        <w:rPr>
          <w:rFonts w:hint="eastAsia" w:asciiTheme="minorEastAsia" w:hAnsiTheme="minorEastAsia" w:eastAsiaTheme="minorEastAsia" w:cstheme="minorEastAsia"/>
          <w:sz w:val="24"/>
          <w:szCs w:val="24"/>
          <w:highlight w:val="none"/>
          <w:lang w:eastAsia="zh-CN"/>
        </w:rPr>
        <w:t>信用担保及信用融资政策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w:t>
      </w:r>
      <w:r>
        <w:rPr>
          <w:rFonts w:hint="eastAsia" w:asciiTheme="minorEastAsia" w:hAnsi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lang w:eastAsia="zh-CN"/>
        </w:rPr>
        <w:t>提供政府采购信用担保，并按照程序确定了合作的担保机构。</w:t>
      </w:r>
      <w:r>
        <w:rPr>
          <w:rFonts w:hint="eastAsia" w:asciiTheme="minorEastAsia" w:hAnsiTheme="minorEastAsia" w:cstheme="minorEastAsia"/>
          <w:sz w:val="24"/>
          <w:szCs w:val="24"/>
          <w:highlight w:val="none"/>
          <w:lang w:eastAsia="zh-CN"/>
        </w:rPr>
        <w:t>中标人</w:t>
      </w:r>
      <w:r>
        <w:rPr>
          <w:rFonts w:hint="eastAsia" w:asciiTheme="minorEastAsia" w:hAnsiTheme="minorEastAsia" w:eastAsiaTheme="minorEastAsia" w:cstheme="minorEastAsia"/>
          <w:sz w:val="24"/>
          <w:szCs w:val="24"/>
          <w:highlight w:val="none"/>
          <w:lang w:eastAsia="zh-CN"/>
        </w:rPr>
        <w:t>缴纳履约保证金时可自愿选择通过担保机构保函的形式缴纳；</w:t>
      </w:r>
      <w:r>
        <w:rPr>
          <w:rFonts w:hint="eastAsia" w:asciiTheme="minorEastAsia" w:hAnsiTheme="minorEastAsia" w:cstheme="minorEastAsia"/>
          <w:sz w:val="24"/>
          <w:szCs w:val="24"/>
          <w:highlight w:val="none"/>
          <w:lang w:eastAsia="zh-CN"/>
        </w:rPr>
        <w:t>中标人</w:t>
      </w:r>
      <w:r>
        <w:rPr>
          <w:rFonts w:hint="eastAsia" w:asciiTheme="minorEastAsia" w:hAnsiTheme="minorEastAsia" w:eastAsiaTheme="minorEastAsia" w:cstheme="minorEastAsia"/>
          <w:sz w:val="24"/>
          <w:szCs w:val="24"/>
          <w:highlight w:val="none"/>
          <w:lang w:eastAsia="zh-CN"/>
        </w:rPr>
        <w:t>如果需要融资贷款服务的，</w:t>
      </w:r>
      <w:r>
        <w:rPr>
          <w:rFonts w:hint="eastAsia" w:asciiTheme="minorEastAsia" w:hAnsiTheme="minorEastAsia" w:cstheme="minorEastAsia"/>
          <w:sz w:val="24"/>
          <w:szCs w:val="24"/>
          <w:highlight w:val="none"/>
          <w:lang w:eastAsia="zh-CN"/>
        </w:rPr>
        <w:t>根据</w:t>
      </w:r>
      <w:r>
        <w:rPr>
          <w:rFonts w:hint="eastAsia" w:asciiTheme="minorEastAsia" w:hAnsiTheme="minorEastAsia" w:eastAsiaTheme="minorEastAsia" w:cstheme="minorEastAsia"/>
          <w:sz w:val="24"/>
          <w:szCs w:val="24"/>
          <w:highlight w:val="none"/>
          <w:lang w:eastAsia="zh-CN"/>
        </w:rPr>
        <w:t>《陕西省中小企业政府采购信用融资办法》（陕财办采〔2018〕23号）</w:t>
      </w:r>
      <w:r>
        <w:rPr>
          <w:rFonts w:hint="eastAsia" w:asciiTheme="minorEastAsia" w:hAnsi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eastAsia="zh-CN"/>
        </w:rPr>
        <w:t>可凭</w:t>
      </w:r>
      <w:r>
        <w:rPr>
          <w:rFonts w:hint="eastAsia" w:asciiTheme="minorEastAsia" w:hAnsiTheme="minorEastAsia" w:cstheme="minorEastAsia"/>
          <w:sz w:val="24"/>
          <w:szCs w:val="24"/>
          <w:highlight w:val="none"/>
          <w:lang w:eastAsia="zh-CN"/>
        </w:rPr>
        <w:t>中标</w:t>
      </w:r>
      <w:r>
        <w:rPr>
          <w:rFonts w:hint="eastAsia" w:asciiTheme="minorEastAsia" w:hAnsiTheme="minorEastAsia" w:eastAsiaTheme="minorEastAsia" w:cstheme="minorEastAsia"/>
          <w:sz w:val="24"/>
          <w:szCs w:val="24"/>
          <w:highlight w:val="none"/>
          <w:lang w:eastAsia="zh-CN"/>
        </w:rPr>
        <w:t>通知书、政府采购合同等相关资料，按照文件规定的程序申请办理，具体规定可登陆陕西省政府采购网(www.ccgp-shaanxi.gov.cn)重要通知专栏中查询了解。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cstheme="minorEastAsia"/>
          <w:sz w:val="24"/>
          <w:szCs w:val="24"/>
          <w:highlight w:val="none"/>
          <w:lang w:val="en-US" w:eastAsia="zh-CN"/>
        </w:rPr>
        <w:t xml:space="preserve">17.2 </w:t>
      </w:r>
      <w:r>
        <w:rPr>
          <w:rFonts w:hint="eastAsia" w:asciiTheme="minorEastAsia" w:hAnsiTheme="minorEastAsia" w:eastAsiaTheme="minorEastAsia" w:cstheme="minorEastAsia"/>
          <w:sz w:val="24"/>
          <w:szCs w:val="24"/>
          <w:highlight w:val="none"/>
          <w:lang w:eastAsia="zh-CN"/>
        </w:rPr>
        <w:t>西安市政府采购信用担保及信用融资政策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highlight w:val="yellow"/>
          <w:lang w:eastAsia="zh-CN"/>
        </w:rPr>
      </w:pPr>
      <w:r>
        <w:rPr>
          <w:rFonts w:hint="eastAsia" w:asciiTheme="minorEastAsia" w:hAnsiTheme="minorEastAsia" w:eastAsiaTheme="minorEastAsia" w:cstheme="minorEastAsia"/>
          <w:sz w:val="24"/>
          <w:szCs w:val="24"/>
          <w:highlight w:val="none"/>
          <w:lang w:eastAsia="zh-CN"/>
        </w:rPr>
        <w:t>为发挥政府采购促进中小企业发展的政策功能，西安市财政局制定了《西安市政府采购信用担保及信用融资工作实施方案（试行）》（市财发〔2014〕167），为参与西安市市级政府采购项目的</w:t>
      </w:r>
      <w:r>
        <w:rPr>
          <w:rFonts w:hint="eastAsia" w:asciiTheme="minorEastAsia" w:hAnsi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lang w:eastAsia="zh-CN"/>
        </w:rPr>
        <w:t>提供政府采购信用担保和融资服务，并按照程序确定了合作的担保机构和商业银行。</w:t>
      </w:r>
      <w:r>
        <w:rPr>
          <w:rFonts w:hint="eastAsia" w:asciiTheme="minorEastAsia" w:hAnsiTheme="minorEastAsia" w:cstheme="minorEastAsia"/>
          <w:sz w:val="24"/>
          <w:szCs w:val="24"/>
          <w:highlight w:val="none"/>
          <w:lang w:eastAsia="zh-CN"/>
        </w:rPr>
        <w:t>中标人</w:t>
      </w:r>
      <w:r>
        <w:rPr>
          <w:rFonts w:hint="eastAsia" w:asciiTheme="minorEastAsia" w:hAnsiTheme="minorEastAsia" w:eastAsiaTheme="minorEastAsia" w:cstheme="minorEastAsia"/>
          <w:sz w:val="24"/>
          <w:szCs w:val="24"/>
          <w:highlight w:val="none"/>
          <w:lang w:eastAsia="zh-CN"/>
        </w:rPr>
        <w:t>缴纳履约保证金时可自愿选择通过担保机构保函的形式缴纳；</w:t>
      </w:r>
      <w:r>
        <w:rPr>
          <w:rFonts w:hint="eastAsia" w:asciiTheme="minorEastAsia" w:hAnsiTheme="minorEastAsia" w:cstheme="minorEastAsia"/>
          <w:sz w:val="24"/>
          <w:szCs w:val="24"/>
          <w:highlight w:val="none"/>
          <w:lang w:eastAsia="zh-CN"/>
        </w:rPr>
        <w:t>中标人</w:t>
      </w:r>
      <w:r>
        <w:rPr>
          <w:rFonts w:hint="eastAsia" w:asciiTheme="minorEastAsia" w:hAnsiTheme="minorEastAsia" w:eastAsiaTheme="minorEastAsia" w:cstheme="minorEastAsia"/>
          <w:sz w:val="24"/>
          <w:szCs w:val="24"/>
          <w:highlight w:val="none"/>
          <w:lang w:eastAsia="zh-CN"/>
        </w:rPr>
        <w:t>如果需要融资贷款服务的，</w:t>
      </w:r>
      <w:r>
        <w:rPr>
          <w:rFonts w:hint="eastAsia" w:asciiTheme="minorEastAsia" w:hAnsiTheme="minorEastAsia" w:cstheme="minorEastAsia"/>
          <w:sz w:val="24"/>
          <w:szCs w:val="24"/>
          <w:highlight w:val="none"/>
          <w:lang w:eastAsia="zh-CN"/>
        </w:rPr>
        <w:t>根据</w:t>
      </w:r>
      <w:r>
        <w:rPr>
          <w:rFonts w:hint="eastAsia" w:asciiTheme="minorEastAsia" w:hAnsiTheme="minorEastAsia" w:eastAsiaTheme="minorEastAsia" w:cstheme="minorEastAsia"/>
          <w:sz w:val="24"/>
          <w:szCs w:val="24"/>
          <w:highlight w:val="none"/>
          <w:lang w:eastAsia="zh-CN"/>
        </w:rPr>
        <w:t>《陕西省中小企业政府采购信用融资办法》（陕财办采〔2018〕23号）</w:t>
      </w:r>
      <w:r>
        <w:rPr>
          <w:rFonts w:hint="eastAsia" w:asciiTheme="minorEastAsia" w:hAnsi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eastAsia="zh-CN"/>
        </w:rPr>
        <w:t>可凭</w:t>
      </w:r>
      <w:r>
        <w:rPr>
          <w:rFonts w:hint="eastAsia" w:asciiTheme="minorEastAsia" w:hAnsiTheme="minorEastAsia" w:cstheme="minorEastAsia"/>
          <w:sz w:val="24"/>
          <w:szCs w:val="24"/>
          <w:highlight w:val="none"/>
          <w:lang w:eastAsia="zh-CN"/>
        </w:rPr>
        <w:t>中标</w:t>
      </w:r>
      <w:r>
        <w:rPr>
          <w:rFonts w:hint="eastAsia" w:asciiTheme="minorEastAsia" w:hAnsiTheme="minorEastAsia" w:eastAsiaTheme="minorEastAsia" w:cstheme="minorEastAsia"/>
          <w:sz w:val="24"/>
          <w:szCs w:val="24"/>
          <w:highlight w:val="none"/>
          <w:lang w:eastAsia="zh-CN"/>
        </w:rPr>
        <w:t>通知书、政府采购合同等相关资料，按照文件规定的程序申请办理，具体规定可登陆西安市财政局网站(http://xaczj.xa.gov.cn/)政府采购专栏中查询了解。</w:t>
      </w:r>
    </w:p>
    <w:p>
      <w:pPr>
        <w:pStyle w:val="9"/>
        <w:spacing w:before="0" w:line="480" w:lineRule="exact"/>
        <w:ind w:left="130" w:right="96"/>
        <w:jc w:val="both"/>
        <w:rPr>
          <w:rFonts w:cs="宋体"/>
          <w:color w:val="auto"/>
          <w:spacing w:val="-2"/>
          <w:lang w:eastAsia="zh-CN"/>
        </w:rPr>
      </w:pPr>
      <w:bookmarkStart w:id="17" w:name="17_投标有效期"/>
      <w:bookmarkEnd w:id="17"/>
      <w:r>
        <w:rPr>
          <w:rFonts w:hint="eastAsia" w:cs="宋体"/>
          <w:color w:val="auto"/>
          <w:spacing w:val="-2"/>
          <w:lang w:eastAsia="zh-CN"/>
        </w:rPr>
        <w:t>1</w:t>
      </w:r>
      <w:r>
        <w:rPr>
          <w:rFonts w:hint="eastAsia" w:cs="宋体"/>
          <w:color w:val="auto"/>
          <w:spacing w:val="-2"/>
          <w:lang w:val="en-US" w:eastAsia="zh-CN"/>
        </w:rPr>
        <w:t>8</w:t>
      </w:r>
      <w:r>
        <w:rPr>
          <w:rFonts w:hint="eastAsia" w:cs="宋体"/>
          <w:color w:val="auto"/>
          <w:spacing w:val="-2"/>
          <w:lang w:eastAsia="zh-CN"/>
        </w:rPr>
        <w:t xml:space="preserve"> 投标有效期</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投标有效期为从提交投标文件的截止时间起九十（90）个日历日；投标文件中必须载明投标有效期，投标文件中载明的投标有效期可以长于招标文件规定的期限，但不得短于招标文件规定的期限。否则，其投标文件作为无效处理。在有效期内投标文件对投标人具有法律约束力，中标单位的投标文件有效期延长至合同执行完毕。</w:t>
      </w:r>
    </w:p>
    <w:p>
      <w:pPr>
        <w:pStyle w:val="9"/>
        <w:spacing w:before="0" w:line="480" w:lineRule="exact"/>
        <w:ind w:left="130" w:right="96"/>
        <w:jc w:val="both"/>
        <w:rPr>
          <w:rFonts w:cs="宋体"/>
          <w:color w:val="auto"/>
          <w:spacing w:val="-2"/>
          <w:lang w:eastAsia="zh-CN"/>
        </w:rPr>
      </w:pPr>
      <w:bookmarkStart w:id="18" w:name="18_投标文件的签署及格式"/>
      <w:bookmarkEnd w:id="18"/>
      <w:r>
        <w:rPr>
          <w:rFonts w:hint="eastAsia" w:cs="宋体"/>
          <w:color w:val="auto"/>
          <w:spacing w:val="-2"/>
          <w:lang w:eastAsia="zh-CN"/>
        </w:rPr>
        <w:t>1</w:t>
      </w:r>
      <w:r>
        <w:rPr>
          <w:rFonts w:hint="eastAsia" w:cs="宋体"/>
          <w:color w:val="auto"/>
          <w:spacing w:val="-2"/>
          <w:lang w:val="en-US" w:eastAsia="zh-CN"/>
        </w:rPr>
        <w:t>9</w:t>
      </w:r>
      <w:r>
        <w:rPr>
          <w:rFonts w:hint="eastAsia" w:cs="宋体"/>
          <w:color w:val="auto"/>
          <w:spacing w:val="-2"/>
          <w:lang w:eastAsia="zh-CN"/>
        </w:rPr>
        <w:t xml:space="preserve"> 投标文件的签署及格式</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w:t>
      </w:r>
      <w:r>
        <w:rPr>
          <w:rFonts w:hint="eastAsia" w:cs="宋体"/>
          <w:color w:val="auto"/>
          <w:spacing w:val="-2"/>
          <w:lang w:val="en-US" w:eastAsia="zh-CN"/>
        </w:rPr>
        <w:t>9</w:t>
      </w:r>
      <w:r>
        <w:rPr>
          <w:rFonts w:hint="eastAsia" w:cs="宋体"/>
          <w:color w:val="auto"/>
          <w:spacing w:val="-2"/>
          <w:lang w:eastAsia="zh-CN"/>
        </w:rPr>
        <w:t>.1 投标文件的正本和副本均需打印或使用墨水笔书写。投标文件应由投标人法定代表人或经法定代表人正式授权的投标人代表在“招标文件”要求的地方签字并加盖投标人公章。一旦正本和副本有差异，以正本为准。</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1</w:t>
      </w:r>
      <w:r>
        <w:rPr>
          <w:rFonts w:hint="eastAsia" w:cs="宋体"/>
          <w:color w:val="auto"/>
          <w:spacing w:val="-2"/>
          <w:lang w:val="en-US" w:eastAsia="zh-CN"/>
        </w:rPr>
        <w:t>9</w:t>
      </w:r>
      <w:r>
        <w:rPr>
          <w:rFonts w:hint="eastAsia" w:cs="宋体"/>
          <w:color w:val="auto"/>
          <w:spacing w:val="-2"/>
          <w:lang w:eastAsia="zh-CN"/>
        </w:rPr>
        <w:t>.2 除投标人对错处作必要修改外，投标文件中不许有加行、涂抹或改写。若有修改须由签署投标文件的人在旁边签字才有效。</w:t>
      </w:r>
    </w:p>
    <w:p>
      <w:pPr>
        <w:pStyle w:val="9"/>
        <w:spacing w:before="0" w:line="480" w:lineRule="exact"/>
        <w:ind w:left="130" w:right="96"/>
        <w:jc w:val="both"/>
        <w:rPr>
          <w:rFonts w:cs="宋体"/>
          <w:color w:val="auto"/>
          <w:spacing w:val="-2"/>
          <w:lang w:eastAsia="zh-CN"/>
        </w:rPr>
      </w:pPr>
      <w:bookmarkStart w:id="19" w:name="D_投标文件的递交"/>
      <w:bookmarkEnd w:id="19"/>
      <w:r>
        <w:rPr>
          <w:rFonts w:cs="宋体"/>
          <w:color w:val="auto"/>
          <w:spacing w:val="-2"/>
          <w:lang w:eastAsia="zh-CN"/>
        </w:rPr>
        <w:t>D 投标文件的递交</w:t>
      </w:r>
    </w:p>
    <w:p>
      <w:pPr>
        <w:pStyle w:val="9"/>
        <w:spacing w:before="0" w:line="480" w:lineRule="exact"/>
        <w:ind w:left="130" w:right="96"/>
        <w:jc w:val="both"/>
        <w:rPr>
          <w:rFonts w:cs="宋体"/>
          <w:color w:val="auto"/>
          <w:spacing w:val="-2"/>
          <w:lang w:eastAsia="zh-CN"/>
        </w:rPr>
      </w:pPr>
      <w:bookmarkStart w:id="20" w:name="19_投标文件的数量、包装和标记"/>
      <w:bookmarkEnd w:id="20"/>
      <w:r>
        <w:rPr>
          <w:rFonts w:hint="eastAsia" w:cs="宋体"/>
          <w:color w:val="auto"/>
          <w:spacing w:val="-2"/>
          <w:lang w:val="en-US" w:eastAsia="zh-CN"/>
        </w:rPr>
        <w:t>20</w:t>
      </w:r>
      <w:r>
        <w:rPr>
          <w:rFonts w:hint="eastAsia" w:cs="宋体"/>
          <w:color w:val="auto"/>
          <w:spacing w:val="-2"/>
          <w:lang w:eastAsia="zh-CN"/>
        </w:rPr>
        <w:t xml:space="preserve"> 投标文件的数量、包装和标记</w:t>
      </w:r>
    </w:p>
    <w:p>
      <w:pPr>
        <w:pStyle w:val="9"/>
        <w:spacing w:before="0" w:line="480" w:lineRule="exact"/>
        <w:ind w:left="130" w:right="96"/>
        <w:jc w:val="both"/>
        <w:rPr>
          <w:rFonts w:cs="宋体"/>
          <w:b/>
          <w:bCs/>
          <w:color w:val="auto"/>
          <w:spacing w:val="-2"/>
          <w:lang w:eastAsia="zh-CN"/>
        </w:rPr>
      </w:pPr>
      <w:r>
        <w:rPr>
          <w:rFonts w:hint="eastAsia" w:cs="宋体"/>
          <w:color w:val="auto"/>
          <w:spacing w:val="-2"/>
          <w:lang w:val="en-US" w:eastAsia="zh-CN"/>
        </w:rPr>
        <w:t>20</w:t>
      </w:r>
      <w:r>
        <w:rPr>
          <w:rFonts w:hint="eastAsia" w:cs="宋体"/>
          <w:color w:val="auto"/>
          <w:spacing w:val="-2"/>
          <w:lang w:eastAsia="zh-CN"/>
        </w:rPr>
        <w:t>.1 投标人应按照本章“投标人须知”第1</w:t>
      </w:r>
      <w:r>
        <w:rPr>
          <w:rFonts w:hint="eastAsia" w:cs="宋体"/>
          <w:color w:val="auto"/>
          <w:spacing w:val="-2"/>
          <w:lang w:val="en-US" w:eastAsia="zh-CN"/>
        </w:rPr>
        <w:t>2</w:t>
      </w:r>
      <w:r>
        <w:rPr>
          <w:rFonts w:hint="eastAsia" w:cs="宋体"/>
          <w:color w:val="auto"/>
          <w:spacing w:val="-2"/>
          <w:lang w:eastAsia="zh-CN"/>
        </w:rPr>
        <w:t>条的要求准备投标文件（正本壹份、副本贰份、电子版（U盘）壹份，开标一览表及投标保证金壹份），每份投标文件须清楚地标明“正本”或“副本”或“电子版”。为方便开标唱标，投标人应单独将开标一览表及投标保证金另行封装在封套内，并标明开标一览表及投标保证金字样，投标时单独提交。</w:t>
      </w:r>
      <w:r>
        <w:rPr>
          <w:rFonts w:cs="宋体"/>
          <w:b/>
          <w:bCs/>
          <w:color w:val="auto"/>
          <w:spacing w:val="-2"/>
          <w:lang w:eastAsia="zh-CN"/>
        </w:rPr>
        <w:t>注：电子文档须标注公司名称，包含投标文件的所有内容。</w:t>
      </w:r>
    </w:p>
    <w:p>
      <w:pPr>
        <w:pStyle w:val="9"/>
        <w:spacing w:before="0" w:line="480" w:lineRule="exact"/>
        <w:ind w:left="130" w:right="96"/>
        <w:jc w:val="both"/>
        <w:rPr>
          <w:rFonts w:cs="宋体"/>
          <w:color w:val="auto"/>
          <w:spacing w:val="-2"/>
          <w:lang w:eastAsia="zh-CN"/>
        </w:rPr>
      </w:pPr>
      <w:r>
        <w:rPr>
          <w:rFonts w:hint="eastAsia" w:cs="宋体"/>
          <w:color w:val="auto"/>
          <w:spacing w:val="-2"/>
          <w:lang w:val="en-US" w:eastAsia="zh-CN"/>
        </w:rPr>
        <w:t>20</w:t>
      </w:r>
      <w:r>
        <w:rPr>
          <w:rFonts w:hint="eastAsia" w:cs="宋体"/>
          <w:color w:val="auto"/>
          <w:spacing w:val="-2"/>
          <w:lang w:eastAsia="zh-CN"/>
        </w:rPr>
        <w:t>.2 封套均应按第八部分封面及封袋正面标识式样；</w:t>
      </w:r>
    </w:p>
    <w:p>
      <w:pPr>
        <w:pStyle w:val="9"/>
        <w:spacing w:before="0" w:line="480" w:lineRule="exact"/>
        <w:ind w:left="130" w:right="96"/>
        <w:jc w:val="both"/>
        <w:rPr>
          <w:rFonts w:cs="宋体"/>
          <w:color w:val="auto"/>
          <w:spacing w:val="-2"/>
          <w:lang w:eastAsia="zh-CN"/>
        </w:rPr>
      </w:pPr>
      <w:r>
        <w:rPr>
          <w:rFonts w:hint="eastAsia" w:cs="宋体"/>
          <w:color w:val="auto"/>
          <w:spacing w:val="-2"/>
          <w:lang w:val="en-US" w:eastAsia="zh-CN"/>
        </w:rPr>
        <w:t>20</w:t>
      </w:r>
      <w:r>
        <w:rPr>
          <w:rFonts w:hint="eastAsia" w:cs="宋体"/>
          <w:color w:val="auto"/>
          <w:spacing w:val="-2"/>
          <w:lang w:eastAsia="zh-CN"/>
        </w:rPr>
        <w:t>.3 如果未按上述要求密封或加写标记，代理机构可以拒收。</w:t>
      </w:r>
    </w:p>
    <w:p>
      <w:pPr>
        <w:pStyle w:val="9"/>
        <w:spacing w:before="0" w:line="480" w:lineRule="exact"/>
        <w:ind w:left="130" w:right="96"/>
        <w:jc w:val="both"/>
        <w:rPr>
          <w:rFonts w:cs="宋体"/>
          <w:color w:val="auto"/>
          <w:spacing w:val="-2"/>
          <w:lang w:eastAsia="zh-CN"/>
        </w:rPr>
      </w:pPr>
      <w:bookmarkStart w:id="21" w:name="20_投标截止时间"/>
      <w:bookmarkEnd w:id="21"/>
      <w:r>
        <w:rPr>
          <w:rFonts w:hint="eastAsia" w:cs="宋体"/>
          <w:color w:val="auto"/>
          <w:spacing w:val="-2"/>
          <w:lang w:eastAsia="zh-CN"/>
        </w:rPr>
        <w:t>2</w:t>
      </w:r>
      <w:r>
        <w:rPr>
          <w:rFonts w:hint="eastAsia" w:cs="宋体"/>
          <w:color w:val="auto"/>
          <w:spacing w:val="-2"/>
          <w:lang w:val="en-US" w:eastAsia="zh-CN"/>
        </w:rPr>
        <w:t>1</w:t>
      </w:r>
      <w:r>
        <w:rPr>
          <w:rFonts w:hint="eastAsia" w:cs="宋体"/>
          <w:color w:val="auto"/>
          <w:spacing w:val="-2"/>
          <w:lang w:eastAsia="zh-CN"/>
        </w:rPr>
        <w:t xml:space="preserve"> 投标截止时间</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1</w:t>
      </w:r>
      <w:r>
        <w:rPr>
          <w:rFonts w:hint="eastAsia" w:cs="宋体"/>
          <w:color w:val="auto"/>
          <w:spacing w:val="-2"/>
          <w:lang w:eastAsia="zh-CN"/>
        </w:rPr>
        <w:t>.1</w:t>
      </w:r>
      <w:r>
        <w:rPr>
          <w:rFonts w:hint="eastAsia" w:cs="宋体"/>
          <w:color w:val="auto"/>
          <w:spacing w:val="-2"/>
          <w:lang w:eastAsia="zh-CN"/>
        </w:rPr>
        <w:tab/>
      </w:r>
      <w:r>
        <w:rPr>
          <w:rFonts w:hint="eastAsia" w:cs="宋体"/>
          <w:color w:val="auto"/>
          <w:spacing w:val="-2"/>
          <w:lang w:eastAsia="zh-CN"/>
        </w:rPr>
        <w:t>所有投标文件都必须按“公开招标公告”中规定的统一递交投标文件时间送达“公开招标公告”中规定的递交地址。</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1</w:t>
      </w:r>
      <w:r>
        <w:rPr>
          <w:rFonts w:hint="eastAsia" w:cs="宋体"/>
          <w:color w:val="auto"/>
          <w:spacing w:val="-2"/>
          <w:lang w:eastAsia="zh-CN"/>
        </w:rPr>
        <w:t>.2  出现因招标文件的修改推迟投标截止日期时，则按修改通知规定的时间递交。</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1</w:t>
      </w:r>
      <w:r>
        <w:rPr>
          <w:rFonts w:hint="eastAsia" w:cs="宋体"/>
          <w:color w:val="auto"/>
          <w:spacing w:val="-2"/>
          <w:lang w:eastAsia="zh-CN"/>
        </w:rPr>
        <w:t>.3  在投标文件递交截止时间之后递交的任何投标文件及资料将被拒绝接收。</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1</w:t>
      </w:r>
      <w:r>
        <w:rPr>
          <w:rFonts w:hint="eastAsia" w:cs="宋体"/>
          <w:color w:val="auto"/>
          <w:spacing w:val="-2"/>
          <w:lang w:eastAsia="zh-CN"/>
        </w:rPr>
        <w:t>.4  拒绝接受以电报、电话、传真、电子邮件形式的投标。</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2</w:t>
      </w:r>
      <w:r>
        <w:rPr>
          <w:rFonts w:hint="eastAsia" w:cs="宋体"/>
          <w:color w:val="auto"/>
          <w:spacing w:val="-2"/>
          <w:lang w:eastAsia="zh-CN"/>
        </w:rPr>
        <w:t xml:space="preserve"> 投标文件的修改与撤回</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2</w:t>
      </w:r>
      <w:r>
        <w:rPr>
          <w:rFonts w:hint="eastAsia" w:cs="宋体"/>
          <w:color w:val="auto"/>
          <w:spacing w:val="-2"/>
          <w:lang w:eastAsia="zh-CN"/>
        </w:rPr>
        <w:t>.1 投标人在递交投标文件后，可以修改或撤回其投标，但采购代理机构必须在规定的投标截止期之前，收到修改或撤回的书面通知。</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2</w:t>
      </w:r>
      <w:r>
        <w:rPr>
          <w:rFonts w:hint="eastAsia" w:cs="宋体"/>
          <w:color w:val="auto"/>
          <w:spacing w:val="-2"/>
          <w:lang w:eastAsia="zh-CN"/>
        </w:rPr>
        <w:t>.2 投标人的修改或撤回通知应按规定编制、密封、标记和发送。撤回通知书也可以用传真传递，但随后要用经过签字的信件确认，其送达时间不得迟于投标截止时间。</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2</w:t>
      </w:r>
      <w:r>
        <w:rPr>
          <w:rFonts w:hint="eastAsia" w:cs="宋体"/>
          <w:color w:val="auto"/>
          <w:spacing w:val="-2"/>
          <w:lang w:eastAsia="zh-CN"/>
        </w:rPr>
        <w:t>.3 在投标截止期之后，投标人不得对其投标做任何修改。</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2</w:t>
      </w:r>
      <w:r>
        <w:rPr>
          <w:rFonts w:hint="eastAsia" w:cs="宋体"/>
          <w:color w:val="auto"/>
          <w:spacing w:val="-2"/>
          <w:lang w:eastAsia="zh-CN"/>
        </w:rPr>
        <w:t>.4 从投标截止期至投标人在投标函格式中确定的投标有效期之间的这段时间内，投标人不得撤回其投标，否则其投标保证金将按照投标人须知规定被没收。</w:t>
      </w:r>
    </w:p>
    <w:p>
      <w:pPr>
        <w:pStyle w:val="9"/>
        <w:spacing w:before="0" w:line="480" w:lineRule="exact"/>
        <w:ind w:left="130" w:right="96"/>
        <w:jc w:val="both"/>
        <w:rPr>
          <w:rFonts w:cs="宋体"/>
          <w:color w:val="auto"/>
          <w:spacing w:val="-2"/>
          <w:lang w:eastAsia="zh-CN"/>
        </w:rPr>
      </w:pPr>
      <w:bookmarkStart w:id="22" w:name="E_开标和评标"/>
      <w:bookmarkEnd w:id="22"/>
      <w:r>
        <w:rPr>
          <w:rFonts w:cs="宋体"/>
          <w:color w:val="auto"/>
          <w:spacing w:val="-2"/>
          <w:lang w:eastAsia="zh-CN"/>
        </w:rPr>
        <w:t>E 开标和评标</w:t>
      </w:r>
    </w:p>
    <w:p>
      <w:pPr>
        <w:pStyle w:val="9"/>
        <w:spacing w:before="0" w:line="480" w:lineRule="exact"/>
        <w:ind w:left="130" w:right="96"/>
        <w:jc w:val="both"/>
        <w:rPr>
          <w:rFonts w:cs="宋体"/>
          <w:color w:val="auto"/>
          <w:spacing w:val="-2"/>
          <w:lang w:eastAsia="zh-CN"/>
        </w:rPr>
      </w:pPr>
      <w:bookmarkStart w:id="23" w:name="22_开标"/>
      <w:bookmarkEnd w:id="23"/>
      <w:r>
        <w:rPr>
          <w:rFonts w:hint="eastAsia" w:cs="宋体"/>
          <w:color w:val="auto"/>
          <w:spacing w:val="-2"/>
          <w:lang w:eastAsia="zh-CN"/>
        </w:rPr>
        <w:t>2</w:t>
      </w:r>
      <w:r>
        <w:rPr>
          <w:rFonts w:hint="eastAsia" w:cs="宋体"/>
          <w:color w:val="auto"/>
          <w:spacing w:val="-2"/>
          <w:lang w:val="en-US" w:eastAsia="zh-CN"/>
        </w:rPr>
        <w:t>3</w:t>
      </w:r>
      <w:r>
        <w:rPr>
          <w:rFonts w:hint="eastAsia" w:cs="宋体"/>
          <w:color w:val="auto"/>
          <w:spacing w:val="-2"/>
          <w:lang w:eastAsia="zh-CN"/>
        </w:rPr>
        <w:t xml:space="preserve"> 开标</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3</w:t>
      </w:r>
      <w:r>
        <w:rPr>
          <w:rFonts w:hint="eastAsia" w:cs="宋体"/>
          <w:color w:val="auto"/>
          <w:spacing w:val="-2"/>
          <w:lang w:eastAsia="zh-CN"/>
        </w:rPr>
        <w:t>.1 采购代理机构按招标公告中规定的时间和地点接受投标人递交的投标文件。投标人派代表签到，并参加开标。</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3</w:t>
      </w:r>
      <w:r>
        <w:rPr>
          <w:rFonts w:hint="eastAsia" w:cs="宋体"/>
          <w:color w:val="auto"/>
          <w:spacing w:val="-2"/>
          <w:lang w:eastAsia="zh-CN"/>
        </w:rPr>
        <w:t>.2 开标时，投标人查验各自投标文件密封情况并签字认可。</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3</w:t>
      </w:r>
      <w:r>
        <w:rPr>
          <w:rFonts w:hint="eastAsia" w:cs="宋体"/>
          <w:color w:val="auto"/>
          <w:spacing w:val="-2"/>
          <w:lang w:eastAsia="zh-CN"/>
        </w:rPr>
        <w:t>.3 开标时，采购代理机构当众拆封，宣读开标一览表的内容。开标时未宣读和记录的投标价格和折扣声明在评标时将不予考虑。</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3</w:t>
      </w:r>
      <w:r>
        <w:rPr>
          <w:rFonts w:hint="eastAsia" w:cs="宋体"/>
          <w:color w:val="auto"/>
          <w:spacing w:val="-2"/>
          <w:lang w:eastAsia="zh-CN"/>
        </w:rPr>
        <w:t>.4 在开标时没有启封和读出的投标文件（包括按照投标人须知递交的修改书），在评标时将不予考虑。提交了可接受的“撤回”的投标文件将不予开封并退回给投标人。</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3</w:t>
      </w:r>
      <w:r>
        <w:rPr>
          <w:rFonts w:hint="eastAsia" w:cs="宋体"/>
          <w:color w:val="auto"/>
          <w:spacing w:val="-2"/>
          <w:lang w:eastAsia="zh-CN"/>
        </w:rPr>
        <w:t>.5 采购代理机构将做开标记录，开标记录包括在开标时宣读的全部内容。与会的投标人或其代表应在开标记录上签字确认。</w:t>
      </w:r>
    </w:p>
    <w:p>
      <w:pPr>
        <w:pStyle w:val="9"/>
        <w:spacing w:before="0" w:line="480" w:lineRule="exact"/>
        <w:ind w:left="130" w:right="96"/>
        <w:jc w:val="both"/>
        <w:rPr>
          <w:rFonts w:cs="宋体"/>
          <w:color w:val="auto"/>
          <w:spacing w:val="-2"/>
          <w:lang w:eastAsia="zh-CN"/>
        </w:rPr>
      </w:pPr>
      <w:bookmarkStart w:id="24" w:name="23_评标委员会"/>
      <w:bookmarkEnd w:id="24"/>
      <w:r>
        <w:rPr>
          <w:rFonts w:hint="eastAsia" w:cs="宋体"/>
          <w:color w:val="auto"/>
          <w:spacing w:val="-2"/>
          <w:lang w:eastAsia="zh-CN"/>
        </w:rPr>
        <w:t>2</w:t>
      </w:r>
      <w:r>
        <w:rPr>
          <w:rFonts w:hint="eastAsia" w:cs="宋体"/>
          <w:color w:val="auto"/>
          <w:spacing w:val="-2"/>
          <w:lang w:val="en-US" w:eastAsia="zh-CN"/>
        </w:rPr>
        <w:t>4</w:t>
      </w:r>
      <w:r>
        <w:rPr>
          <w:rFonts w:hint="eastAsia" w:cs="宋体"/>
          <w:color w:val="auto"/>
          <w:spacing w:val="-2"/>
          <w:lang w:eastAsia="zh-CN"/>
        </w:rPr>
        <w:t xml:space="preserve"> 评标委员会</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4</w:t>
      </w:r>
      <w:r>
        <w:rPr>
          <w:rFonts w:hint="eastAsia" w:cs="宋体"/>
          <w:color w:val="auto"/>
          <w:spacing w:val="-2"/>
          <w:lang w:eastAsia="zh-CN"/>
        </w:rPr>
        <w:t>.1采购人将根据本次招标项目的特点，参照《中华人民共和国政府采购法》等有关规定组建评标委员会。</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4</w:t>
      </w:r>
      <w:r>
        <w:rPr>
          <w:rFonts w:hint="eastAsia" w:cs="宋体"/>
          <w:color w:val="auto"/>
          <w:spacing w:val="-2"/>
          <w:lang w:eastAsia="zh-CN"/>
        </w:rPr>
        <w:t>.2 评标委员会成员由采购人及有关技术、经济等方面的专家组成，负责评标活动。</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4</w:t>
      </w:r>
      <w:r>
        <w:rPr>
          <w:rFonts w:hint="eastAsia" w:cs="宋体"/>
          <w:color w:val="auto"/>
          <w:spacing w:val="-2"/>
          <w:lang w:eastAsia="zh-CN"/>
        </w:rPr>
        <w:t>.3 评标委员会成员对各投标人投标文件进行审查、质疑、评估和比较，并推荐出中标候选人。</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4</w:t>
      </w:r>
      <w:r>
        <w:rPr>
          <w:rFonts w:hint="eastAsia" w:cs="宋体"/>
          <w:color w:val="auto"/>
          <w:spacing w:val="-2"/>
          <w:lang w:eastAsia="zh-CN"/>
        </w:rPr>
        <w:t>.4 评标委员会负责具体评标事务，并独立履行下列职责：</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1）审查、评价投标文件是否符合招标文件的商务、技术等实质性要求；</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2）要求投标人对投标文件有关事项作出澄清或者说明；</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3）对投标文件进行比较和评价；</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4）确定中标候选人名单，以及根据采购人委托直接确定中标单位；</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5）向采购人、采购代理机构或者有关部门报告评标中发现的违法行为。</w:t>
      </w:r>
    </w:p>
    <w:p>
      <w:pPr>
        <w:pStyle w:val="9"/>
        <w:spacing w:before="0" w:line="480" w:lineRule="exact"/>
        <w:ind w:left="130" w:right="96"/>
        <w:jc w:val="both"/>
        <w:rPr>
          <w:rFonts w:cs="宋体"/>
          <w:color w:val="auto"/>
          <w:spacing w:val="-2"/>
          <w:lang w:eastAsia="zh-CN"/>
        </w:rPr>
      </w:pPr>
      <w:r>
        <w:rPr>
          <w:rFonts w:hint="eastAsia" w:cs="宋体"/>
          <w:color w:val="auto"/>
          <w:spacing w:val="-2"/>
          <w:lang w:eastAsia="zh-CN"/>
        </w:rPr>
        <w:t>2</w:t>
      </w:r>
      <w:r>
        <w:rPr>
          <w:rFonts w:hint="eastAsia" w:cs="宋体"/>
          <w:color w:val="auto"/>
          <w:spacing w:val="-2"/>
          <w:lang w:val="en-US" w:eastAsia="zh-CN"/>
        </w:rPr>
        <w:t>4</w:t>
      </w:r>
      <w:r>
        <w:rPr>
          <w:rFonts w:hint="eastAsia" w:cs="宋体"/>
          <w:color w:val="auto"/>
          <w:spacing w:val="-2"/>
          <w:lang w:eastAsia="zh-CN"/>
        </w:rPr>
        <w:t>.5 评标委员会及其成员不得有下列行为：</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highlight w:val="none"/>
          <w:lang w:eastAsia="zh-CN"/>
        </w:rPr>
        <w:t>1）</w:t>
      </w:r>
      <w:r>
        <w:rPr>
          <w:rFonts w:hint="eastAsia" w:cs="宋体"/>
          <w:color w:val="auto"/>
          <w:spacing w:val="-2"/>
          <w:lang w:eastAsia="zh-CN"/>
        </w:rPr>
        <w:t>确定参与评标至评标结束前私自接触投标人；</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2）接受投标人提出的与投标文件不一致的澄清或者说明，财政部第87号令第五十一条规定的情形除外；</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3）违反评标纪律发表倾向性意见或者征询采购人的倾向性意见；</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4）对需要专业判断的主观评审因素协商评分；</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5）在评标过程中擅离职守，影响评标程序正常进行的；</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6）记录、复制或者带走任何评标资料；</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 xml:space="preserve">7）其他不遵守评标纪律的行为。 </w:t>
      </w:r>
    </w:p>
    <w:p>
      <w:pPr>
        <w:pStyle w:val="9"/>
        <w:spacing w:before="0" w:line="480" w:lineRule="exact"/>
        <w:ind w:left="130" w:right="96" w:firstLine="472" w:firstLineChars="200"/>
        <w:jc w:val="both"/>
        <w:rPr>
          <w:rFonts w:cs="宋体"/>
          <w:color w:val="auto"/>
          <w:spacing w:val="-2"/>
          <w:lang w:eastAsia="zh-CN"/>
        </w:rPr>
      </w:pPr>
      <w:r>
        <w:rPr>
          <w:rFonts w:hint="eastAsia" w:cs="宋体"/>
          <w:color w:val="auto"/>
          <w:spacing w:val="-2"/>
          <w:lang w:eastAsia="zh-CN"/>
        </w:rPr>
        <w:t>评标委员会成员有前五项行为之一的，其评审意见无效，并不得获取评审劳务报酬和报销异地评审差旅费。</w:t>
      </w:r>
    </w:p>
    <w:p>
      <w:pPr>
        <w:pStyle w:val="9"/>
        <w:spacing w:before="0" w:line="480" w:lineRule="exact"/>
        <w:ind w:left="130" w:right="96"/>
        <w:jc w:val="both"/>
        <w:rPr>
          <w:rFonts w:cs="宋体"/>
          <w:color w:val="auto"/>
          <w:spacing w:val="-2"/>
          <w:lang w:eastAsia="zh-CN"/>
        </w:rPr>
      </w:pPr>
      <w:bookmarkStart w:id="25" w:name="24_投标文件的初审"/>
      <w:bookmarkEnd w:id="25"/>
      <w:r>
        <w:rPr>
          <w:rFonts w:hint="eastAsia" w:cs="宋体"/>
          <w:color w:val="auto"/>
          <w:spacing w:val="-2"/>
          <w:lang w:eastAsia="zh-CN"/>
        </w:rPr>
        <w:t>2</w:t>
      </w:r>
      <w:r>
        <w:rPr>
          <w:rFonts w:hint="eastAsia" w:cs="宋体"/>
          <w:color w:val="auto"/>
          <w:spacing w:val="-2"/>
          <w:lang w:val="en-US" w:eastAsia="zh-CN"/>
        </w:rPr>
        <w:t>5</w:t>
      </w:r>
      <w:r>
        <w:rPr>
          <w:rFonts w:hint="eastAsia" w:cs="宋体"/>
          <w:color w:val="auto"/>
          <w:spacing w:val="-2"/>
          <w:lang w:eastAsia="zh-CN"/>
        </w:rPr>
        <w:t xml:space="preserve"> 投标文件的初审</w:t>
      </w:r>
    </w:p>
    <w:p>
      <w:pPr>
        <w:pStyle w:val="9"/>
        <w:spacing w:before="0" w:line="480" w:lineRule="exact"/>
        <w:ind w:left="130" w:right="96"/>
        <w:jc w:val="both"/>
        <w:rPr>
          <w:rFonts w:cs="宋体"/>
          <w:spacing w:val="-2"/>
          <w:lang w:eastAsia="zh-CN"/>
        </w:rPr>
      </w:pPr>
      <w:r>
        <w:rPr>
          <w:rFonts w:hint="eastAsia" w:cs="宋体"/>
          <w:color w:val="auto"/>
          <w:spacing w:val="-2"/>
          <w:lang w:eastAsia="zh-CN"/>
        </w:rPr>
        <w:t>2</w:t>
      </w:r>
      <w:r>
        <w:rPr>
          <w:rFonts w:hint="eastAsia" w:cs="宋体"/>
          <w:color w:val="auto"/>
          <w:spacing w:val="-2"/>
          <w:lang w:val="en-US" w:eastAsia="zh-CN"/>
        </w:rPr>
        <w:t>5</w:t>
      </w:r>
      <w:r>
        <w:rPr>
          <w:rFonts w:hint="eastAsia" w:cs="宋体"/>
          <w:color w:val="auto"/>
          <w:spacing w:val="-2"/>
          <w:lang w:eastAsia="zh-CN"/>
        </w:rPr>
        <w:t>.1 资格审查：在评标开始前，由采购人或采购代理机构对各投标人资格进行审查，未提供或提供不全的或有一项因素不符合审查标准的，视为资格审查不合</w:t>
      </w:r>
      <w:r>
        <w:rPr>
          <w:rFonts w:hint="eastAsia" w:cs="宋体"/>
          <w:spacing w:val="-2"/>
          <w:lang w:eastAsia="zh-CN"/>
        </w:rPr>
        <w:t>格。</w:t>
      </w:r>
    </w:p>
    <w:p>
      <w:pPr>
        <w:pStyle w:val="9"/>
        <w:spacing w:before="0" w:line="480" w:lineRule="exact"/>
        <w:ind w:left="130" w:right="96" w:firstLine="472" w:firstLineChars="200"/>
        <w:jc w:val="both"/>
        <w:rPr>
          <w:rFonts w:cs="宋体"/>
          <w:spacing w:val="-2"/>
          <w:highlight w:val="none"/>
          <w:lang w:eastAsia="zh-CN"/>
        </w:rPr>
      </w:pPr>
      <w:r>
        <w:rPr>
          <w:rFonts w:hint="eastAsia" w:cs="宋体"/>
          <w:color w:val="auto"/>
          <w:spacing w:val="-2"/>
          <w:highlight w:val="none"/>
          <w:lang w:eastAsia="zh-CN"/>
        </w:rPr>
        <w:t>1）</w:t>
      </w:r>
      <w:r>
        <w:rPr>
          <w:rFonts w:hint="eastAsia" w:cs="宋体"/>
          <w:spacing w:val="-2"/>
          <w:highlight w:val="none"/>
          <w:lang w:eastAsia="zh-CN"/>
        </w:rPr>
        <w:t>投标人不具备招标文件规定的投标人资格条件的；</w:t>
      </w:r>
    </w:p>
    <w:p>
      <w:pPr>
        <w:pStyle w:val="9"/>
        <w:spacing w:before="0" w:line="480" w:lineRule="exact"/>
        <w:ind w:left="130" w:right="96" w:firstLine="472" w:firstLineChars="200"/>
        <w:jc w:val="both"/>
        <w:rPr>
          <w:rFonts w:cs="宋体"/>
          <w:spacing w:val="-2"/>
          <w:highlight w:val="none"/>
          <w:lang w:eastAsia="zh-CN"/>
        </w:rPr>
      </w:pPr>
      <w:r>
        <w:rPr>
          <w:rFonts w:hint="eastAsia" w:cs="宋体"/>
          <w:color w:val="auto"/>
          <w:spacing w:val="-2"/>
          <w:highlight w:val="none"/>
          <w:lang w:eastAsia="zh-CN"/>
        </w:rPr>
        <w:t>2）</w:t>
      </w:r>
      <w:r>
        <w:rPr>
          <w:rFonts w:hint="eastAsia" w:cs="宋体"/>
          <w:spacing w:val="-2"/>
          <w:highlight w:val="none"/>
          <w:lang w:eastAsia="zh-CN"/>
        </w:rPr>
        <w:t>报价超过招标文件中规定的预算金额的；</w:t>
      </w:r>
    </w:p>
    <w:p>
      <w:pPr>
        <w:pStyle w:val="9"/>
        <w:spacing w:before="0" w:line="480" w:lineRule="exact"/>
        <w:ind w:left="130" w:right="96"/>
        <w:jc w:val="both"/>
        <w:rPr>
          <w:rFonts w:cs="宋体"/>
          <w:spacing w:val="-2"/>
          <w:highlight w:val="none"/>
          <w:lang w:eastAsia="zh-CN"/>
        </w:rPr>
      </w:pPr>
      <w:r>
        <w:rPr>
          <w:rFonts w:hint="eastAsia" w:cs="宋体"/>
          <w:spacing w:val="-2"/>
          <w:highlight w:val="none"/>
          <w:lang w:eastAsia="zh-CN"/>
        </w:rPr>
        <w:t>2</w:t>
      </w:r>
      <w:r>
        <w:rPr>
          <w:rFonts w:hint="eastAsia" w:cs="宋体"/>
          <w:spacing w:val="-2"/>
          <w:highlight w:val="none"/>
          <w:lang w:val="en-US" w:eastAsia="zh-CN"/>
        </w:rPr>
        <w:t>5</w:t>
      </w:r>
      <w:r>
        <w:rPr>
          <w:rFonts w:hint="eastAsia" w:cs="宋体"/>
          <w:spacing w:val="-2"/>
          <w:highlight w:val="none"/>
          <w:lang w:eastAsia="zh-CN"/>
        </w:rPr>
        <w:t>.2 投标文件符合性审查：投标人及投标文件有效性和符合性审查，出现下列情况之一者，按无效标处理：</w:t>
      </w:r>
    </w:p>
    <w:p>
      <w:pPr>
        <w:pStyle w:val="9"/>
        <w:spacing w:before="0" w:line="480" w:lineRule="exact"/>
        <w:ind w:left="130" w:right="96" w:firstLine="472" w:firstLineChars="200"/>
        <w:jc w:val="both"/>
        <w:rPr>
          <w:rFonts w:cs="宋体"/>
          <w:spacing w:val="-2"/>
          <w:lang w:eastAsia="zh-CN"/>
        </w:rPr>
      </w:pPr>
      <w:r>
        <w:rPr>
          <w:rFonts w:hint="eastAsia" w:cs="宋体"/>
          <w:color w:val="auto"/>
          <w:spacing w:val="-2"/>
          <w:highlight w:val="none"/>
          <w:lang w:eastAsia="zh-CN"/>
        </w:rPr>
        <w:t>1）</w:t>
      </w:r>
      <w:r>
        <w:rPr>
          <w:rFonts w:hint="eastAsia" w:cs="宋体"/>
          <w:spacing w:val="-2"/>
          <w:lang w:eastAsia="zh-CN"/>
        </w:rPr>
        <w:t>投标内容出现漏项或数量与要求不符，出现重大负偏差；</w:t>
      </w:r>
    </w:p>
    <w:p>
      <w:pPr>
        <w:pStyle w:val="9"/>
        <w:spacing w:before="0" w:line="480" w:lineRule="exact"/>
        <w:ind w:left="130" w:right="96" w:firstLine="472" w:firstLineChars="200"/>
        <w:jc w:val="both"/>
        <w:rPr>
          <w:rFonts w:cs="宋体"/>
          <w:spacing w:val="-2"/>
          <w:lang w:eastAsia="zh-CN"/>
        </w:rPr>
      </w:pPr>
      <w:r>
        <w:rPr>
          <w:rFonts w:hint="eastAsia" w:cs="宋体"/>
          <w:color w:val="auto"/>
          <w:spacing w:val="-2"/>
          <w:lang w:eastAsia="zh-CN"/>
        </w:rPr>
        <w:t>2）</w:t>
      </w:r>
      <w:r>
        <w:rPr>
          <w:rFonts w:hint="eastAsia" w:cs="宋体"/>
          <w:spacing w:val="-2"/>
          <w:lang w:eastAsia="zh-CN"/>
        </w:rPr>
        <w:t>投标文件的签署、加盖印章不合格；</w:t>
      </w:r>
    </w:p>
    <w:p>
      <w:pPr>
        <w:pStyle w:val="9"/>
        <w:spacing w:before="0" w:line="480" w:lineRule="exact"/>
        <w:ind w:left="130" w:right="96" w:firstLine="472" w:firstLineChars="200"/>
        <w:jc w:val="both"/>
        <w:rPr>
          <w:rFonts w:cs="宋体"/>
          <w:spacing w:val="-2"/>
          <w:lang w:eastAsia="zh-CN"/>
        </w:rPr>
      </w:pPr>
      <w:r>
        <w:rPr>
          <w:rFonts w:hint="eastAsia" w:cs="宋体"/>
          <w:color w:val="auto"/>
          <w:spacing w:val="-2"/>
          <w:lang w:eastAsia="zh-CN"/>
        </w:rPr>
        <w:t>3）</w:t>
      </w:r>
      <w:r>
        <w:rPr>
          <w:rFonts w:hint="eastAsia" w:cs="宋体"/>
          <w:spacing w:val="-2"/>
          <w:lang w:eastAsia="zh-CN"/>
        </w:rPr>
        <w:t>投标人没有经过正常渠道购买招标文件或投标人的名称与登记领取招标文件单位的名称不符；</w:t>
      </w:r>
    </w:p>
    <w:p>
      <w:pPr>
        <w:pStyle w:val="9"/>
        <w:spacing w:before="0" w:line="480" w:lineRule="exact"/>
        <w:ind w:left="130" w:right="96" w:firstLine="472" w:firstLineChars="200"/>
        <w:jc w:val="both"/>
        <w:rPr>
          <w:rFonts w:cs="宋体"/>
          <w:spacing w:val="-2"/>
          <w:lang w:eastAsia="zh-CN"/>
        </w:rPr>
      </w:pPr>
      <w:r>
        <w:rPr>
          <w:rFonts w:hint="eastAsia" w:cs="宋体"/>
          <w:color w:val="auto"/>
          <w:spacing w:val="-2"/>
          <w:lang w:eastAsia="zh-CN"/>
        </w:rPr>
        <w:t>4）</w:t>
      </w:r>
      <w:r>
        <w:rPr>
          <w:rFonts w:hint="eastAsia" w:cs="宋体"/>
          <w:spacing w:val="-2"/>
          <w:lang w:eastAsia="zh-CN"/>
        </w:rPr>
        <w:t>投标文件中未提交法定代表人授权书(法定代表人直接参加投标未按要求提交其有效身份证)或授权书的合法性或有效性不符合招标文件规定。</w:t>
      </w:r>
    </w:p>
    <w:p>
      <w:pPr>
        <w:pStyle w:val="9"/>
        <w:spacing w:before="0" w:line="480" w:lineRule="exact"/>
        <w:ind w:left="130" w:right="96" w:firstLine="472" w:firstLineChars="200"/>
        <w:jc w:val="both"/>
        <w:rPr>
          <w:rFonts w:cs="宋体"/>
          <w:spacing w:val="-2"/>
          <w:lang w:eastAsia="zh-CN"/>
        </w:rPr>
      </w:pPr>
      <w:r>
        <w:rPr>
          <w:rFonts w:hint="eastAsia" w:cs="宋体"/>
          <w:color w:val="auto"/>
          <w:spacing w:val="-2"/>
          <w:lang w:eastAsia="zh-CN"/>
        </w:rPr>
        <w:t>5）</w:t>
      </w:r>
      <w:r>
        <w:rPr>
          <w:rFonts w:hint="eastAsia" w:cs="宋体"/>
          <w:spacing w:val="-2"/>
          <w:lang w:eastAsia="zh-CN"/>
        </w:rPr>
        <w:t>投标文件没有盖单位公章，无有效期或有效期达不到招标文件的要求；</w:t>
      </w:r>
    </w:p>
    <w:p>
      <w:pPr>
        <w:pStyle w:val="9"/>
        <w:spacing w:before="0" w:line="480" w:lineRule="exact"/>
        <w:ind w:left="130" w:right="96" w:firstLine="472" w:firstLineChars="200"/>
        <w:jc w:val="both"/>
        <w:rPr>
          <w:rFonts w:cs="宋体"/>
          <w:spacing w:val="-2"/>
          <w:lang w:eastAsia="zh-CN"/>
        </w:rPr>
      </w:pPr>
      <w:r>
        <w:rPr>
          <w:rFonts w:hint="eastAsia" w:cs="宋体"/>
          <w:color w:val="auto"/>
          <w:spacing w:val="-2"/>
          <w:lang w:eastAsia="zh-CN"/>
        </w:rPr>
        <w:t>6）</w:t>
      </w:r>
      <w:r>
        <w:rPr>
          <w:rFonts w:hint="eastAsia" w:cs="宋体"/>
          <w:spacing w:val="-2"/>
          <w:lang w:eastAsia="zh-CN"/>
        </w:rPr>
        <w:t>投标报价是否低于成本价，涉嫌不正当竞争；（如果评标委员会认为某投标报价明显不合理或者低于成本，应当要求该投标人在评标现场合理时间内作出书面说明并提供相关证明材料；投标人不能证明其报价合理性的，评标委员会应当将其作为无效投标或者无效响应处理）；</w:t>
      </w:r>
    </w:p>
    <w:p>
      <w:pPr>
        <w:pStyle w:val="9"/>
        <w:spacing w:before="0" w:line="480" w:lineRule="exact"/>
        <w:ind w:left="130" w:right="96" w:firstLine="472" w:firstLineChars="200"/>
        <w:jc w:val="both"/>
        <w:rPr>
          <w:rFonts w:cs="宋体"/>
          <w:spacing w:val="-2"/>
          <w:lang w:eastAsia="zh-CN"/>
        </w:rPr>
      </w:pPr>
      <w:r>
        <w:rPr>
          <w:rFonts w:hint="eastAsia" w:cs="宋体"/>
          <w:color w:val="auto"/>
          <w:spacing w:val="-2"/>
          <w:lang w:val="en-US" w:eastAsia="zh-CN"/>
        </w:rPr>
        <w:t>7</w:t>
      </w:r>
      <w:r>
        <w:rPr>
          <w:rFonts w:hint="eastAsia" w:cs="宋体"/>
          <w:color w:val="auto"/>
          <w:spacing w:val="-2"/>
          <w:lang w:eastAsia="zh-CN"/>
        </w:rPr>
        <w:t>）</w:t>
      </w:r>
      <w:r>
        <w:rPr>
          <w:rFonts w:hint="eastAsia" w:cs="宋体"/>
          <w:spacing w:val="-2"/>
          <w:lang w:eastAsia="zh-CN"/>
        </w:rPr>
        <w:t>不符合法律、法规和招标文件规定的其他无效情形的。</w:t>
      </w:r>
    </w:p>
    <w:p>
      <w:pPr>
        <w:pStyle w:val="9"/>
        <w:spacing w:before="0" w:line="480" w:lineRule="exact"/>
        <w:ind w:left="130" w:right="96"/>
        <w:jc w:val="both"/>
        <w:rPr>
          <w:rFonts w:cs="宋体"/>
          <w:spacing w:val="-2"/>
          <w:lang w:eastAsia="zh-CN"/>
        </w:rPr>
      </w:pPr>
      <w:bookmarkStart w:id="26" w:name="25_投标文件的澄清"/>
      <w:bookmarkEnd w:id="26"/>
      <w:r>
        <w:rPr>
          <w:rFonts w:hint="eastAsia" w:cs="宋体"/>
          <w:spacing w:val="-2"/>
          <w:lang w:eastAsia="zh-CN"/>
        </w:rPr>
        <w:t>2</w:t>
      </w:r>
      <w:r>
        <w:rPr>
          <w:rFonts w:hint="eastAsia" w:cs="宋体"/>
          <w:spacing w:val="-2"/>
          <w:lang w:val="en-US" w:eastAsia="zh-CN"/>
        </w:rPr>
        <w:t>6</w:t>
      </w:r>
      <w:r>
        <w:rPr>
          <w:rFonts w:hint="eastAsia" w:cs="宋体"/>
          <w:spacing w:val="-2"/>
          <w:lang w:eastAsia="zh-CN"/>
        </w:rPr>
        <w:t xml:space="preserve"> 投标文件的澄清</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6</w:t>
      </w:r>
      <w:r>
        <w:rPr>
          <w:rFonts w:hint="eastAsia" w:cs="宋体"/>
          <w:spacing w:val="-2"/>
          <w:lang w:eastAsia="zh-CN"/>
        </w:rPr>
        <w:t>.1 在评标期间,根据评标委员会的需要，要求投标人对其投标文件进行澄清，有关澄清的要求和答复应以书面形式提交，但不得寻求、提供或允许对投标价格等实质性内容做任何更改。</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6</w:t>
      </w:r>
      <w:r>
        <w:rPr>
          <w:rFonts w:hint="eastAsia" w:cs="宋体"/>
          <w:spacing w:val="-2"/>
          <w:lang w:eastAsia="zh-CN"/>
        </w:rPr>
        <w:t>.2 投标人应采用书面形式进行澄清或说明，但不得超出投标文件的范围或改变投标文件的实质性内容。</w:t>
      </w:r>
    </w:p>
    <w:p>
      <w:pPr>
        <w:pStyle w:val="9"/>
        <w:spacing w:before="0" w:line="480" w:lineRule="exact"/>
        <w:ind w:left="130" w:right="96"/>
        <w:jc w:val="both"/>
        <w:rPr>
          <w:rFonts w:cs="宋体"/>
          <w:spacing w:val="-2"/>
          <w:lang w:eastAsia="zh-CN"/>
        </w:rPr>
      </w:pPr>
      <w:bookmarkStart w:id="27" w:name="26_投标文件的比较和评价"/>
      <w:bookmarkEnd w:id="27"/>
      <w:r>
        <w:rPr>
          <w:rFonts w:hint="eastAsia" w:cs="宋体"/>
          <w:spacing w:val="-2"/>
          <w:lang w:eastAsia="zh-CN"/>
        </w:rPr>
        <w:t>2</w:t>
      </w:r>
      <w:r>
        <w:rPr>
          <w:rFonts w:hint="eastAsia" w:cs="宋体"/>
          <w:spacing w:val="-2"/>
          <w:lang w:val="en-US" w:eastAsia="zh-CN"/>
        </w:rPr>
        <w:t>7</w:t>
      </w:r>
      <w:r>
        <w:rPr>
          <w:rFonts w:hint="eastAsia" w:cs="宋体"/>
          <w:spacing w:val="-2"/>
          <w:lang w:eastAsia="zh-CN"/>
        </w:rPr>
        <w:t xml:space="preserve"> 投标文件的比较和评价</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.1 评标委员会在评标过程中，发现投标文件出现下列情况之一者，按以下原则修正：</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.1.1 对所有实质性响应招标文件要求的投标文件，评标委员会将遵循公平、公正、科学和择优的原则，采用综合评审的方法确定中标候选单位。</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.1.2 如果用文字表示的数值与用数字表示的数值不一致，以文字表示的值为准。</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.1.3 对不同文字文本投标文件的解释发生异议的，以中文文本为准；</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.1.4 正本与副本不一致的，以正本为准；</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.2 对于投标文件中不构成实质性偏差的小的不正规、不一致或不规则，采购人可以接受，但这种接受不能损害或影响任何投标人的相对排序。</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.3 按照招标文件规定的评标方法和标准，对资格性审查和符合性审查合格的文件进行商务和技术评审，综合比较和评价，最低报价不做为中标的唯一条件。</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.4 如果投标实质上没有响应招标文件的要求，其投标将被拒绝，投标人不得通过修正或撤消不合要求的偏离或保留从而使其投标成为实质上响应的投标。</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7</w:t>
      </w:r>
      <w:r>
        <w:rPr>
          <w:rFonts w:hint="eastAsia" w:cs="宋体"/>
          <w:spacing w:val="-2"/>
          <w:lang w:eastAsia="zh-CN"/>
        </w:rPr>
        <w:t>.5 评标程序：采取逐项分步评审方式，每一步评审不符合者，不进入下一步评审，全部评审合格的投标人进行最后的综合评审和打分，按最后得分由高向低排序，推荐中标候选单位。</w:t>
      </w:r>
    </w:p>
    <w:p>
      <w:pPr>
        <w:pStyle w:val="9"/>
        <w:spacing w:before="0" w:line="480" w:lineRule="exact"/>
        <w:ind w:left="130" w:right="96"/>
        <w:jc w:val="both"/>
        <w:rPr>
          <w:rFonts w:cs="宋体"/>
          <w:spacing w:val="-2"/>
          <w:lang w:eastAsia="zh-CN"/>
        </w:rPr>
      </w:pPr>
      <w:bookmarkStart w:id="28" w:name="27_评标原则及主要方法"/>
      <w:bookmarkEnd w:id="28"/>
      <w:r>
        <w:rPr>
          <w:rFonts w:hint="eastAsia" w:cs="宋体"/>
          <w:spacing w:val="-2"/>
          <w:lang w:eastAsia="zh-CN"/>
        </w:rPr>
        <w:t>2</w:t>
      </w:r>
      <w:r>
        <w:rPr>
          <w:rFonts w:hint="eastAsia" w:cs="宋体"/>
          <w:spacing w:val="-2"/>
          <w:lang w:val="en-US" w:eastAsia="zh-CN"/>
        </w:rPr>
        <w:t>8</w:t>
      </w:r>
      <w:r>
        <w:rPr>
          <w:rFonts w:hint="eastAsia" w:cs="宋体"/>
          <w:spacing w:val="-2"/>
          <w:lang w:eastAsia="zh-CN"/>
        </w:rPr>
        <w:t xml:space="preserve"> 评标原则及主要方法</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8</w:t>
      </w:r>
      <w:r>
        <w:rPr>
          <w:rFonts w:hint="eastAsia" w:cs="宋体"/>
          <w:spacing w:val="-2"/>
          <w:lang w:eastAsia="zh-CN"/>
        </w:rPr>
        <w:t>.1 评标委员会将遵循公开、公平、公正和择优的原则，对所有投标人的投标文件评审，都采用相同的程序和标准。</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8</w:t>
      </w:r>
      <w:r>
        <w:rPr>
          <w:rFonts w:hint="eastAsia" w:cs="宋体"/>
          <w:spacing w:val="-2"/>
          <w:lang w:eastAsia="zh-CN"/>
        </w:rPr>
        <w:t>.2 评审过程的保密：在投标文件的评审、比较、中标候选单位推荐以及授予合同的过程中， 投标人向采购人和评标委员会施加影响的任何行为，都将会导致其报价被拒绝。</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8</w:t>
      </w:r>
      <w:r>
        <w:rPr>
          <w:rFonts w:hint="eastAsia" w:cs="宋体"/>
          <w:spacing w:val="-2"/>
          <w:lang w:eastAsia="zh-CN"/>
        </w:rPr>
        <w:t>.3 评标原则和办法：</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8</w:t>
      </w:r>
      <w:r>
        <w:rPr>
          <w:rFonts w:hint="eastAsia" w:cs="宋体"/>
          <w:spacing w:val="-2"/>
          <w:lang w:eastAsia="zh-CN"/>
        </w:rPr>
        <w:t>.3.1 综合评分法：即在最大限度地满足招标文件实质性要求前提下，按照招标文件中规定的各项因素进行综合评审后，以评审总得分顺序推荐中标候选单位。具体评分办法见招标文件第六部分评标办法。</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8</w:t>
      </w:r>
      <w:r>
        <w:rPr>
          <w:rFonts w:hint="eastAsia" w:cs="宋体"/>
          <w:spacing w:val="-2"/>
          <w:lang w:eastAsia="zh-CN"/>
        </w:rPr>
        <w:t>.3.2 评标委员会各评委独立评分，按评标后综合得分由高到低顺序排列，推荐中标候选单位。得分相同的，按投标报价由低到高顺序排列，得分且投标报价相同的，比较技术得分，此技术得分高者排在前。</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8</w:t>
      </w:r>
      <w:r>
        <w:rPr>
          <w:rFonts w:hint="eastAsia" w:cs="宋体"/>
          <w:spacing w:val="-2"/>
          <w:lang w:eastAsia="zh-CN"/>
        </w:rPr>
        <w:t>.3.3 评委评分超过得分界限或未按照本办法规定时，该评委的该项评分作废，不计入汇总； 计算采用插入法，数字均保留二位小数，第三位“四舍五入”；评审过程中，若出现本办法以外的特殊情况时，将暂停评标，有关情况待评标委员会确定后，再行评定。</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8</w:t>
      </w:r>
      <w:r>
        <w:rPr>
          <w:rFonts w:hint="eastAsia" w:cs="宋体"/>
          <w:spacing w:val="-2"/>
          <w:lang w:eastAsia="zh-CN"/>
        </w:rPr>
        <w:t xml:space="preserve">.4需要落实的政府采购政策 依据《中华人民共和国政府采购法》和《中华人民共和国政府采购实施条例》的有关规定，落实政府采购政策。 </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1）《政府采购促进中小企业发展管理办法》（财库﹝2020﹞46 号）；</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2）《财政部司法部关于政府采购支持监狱企业发展有关问题的通知》（财库〔2014〕68 号）；</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3）《国务院办公厅关于建立政府强制采购节能产品制度的通知》（国办发〔2007〕51 号）；</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4）《节能产品政府采购实施意见》（财库[2004]185 号）；</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5）《环境标志产品政府采购实施的意见》（财库[2006]90 号）；</w:t>
      </w:r>
    </w:p>
    <w:p>
      <w:pPr>
        <w:pStyle w:val="9"/>
        <w:spacing w:before="0" w:line="480" w:lineRule="exact"/>
        <w:ind w:left="130" w:right="96" w:firstLine="472" w:firstLineChars="200"/>
        <w:jc w:val="both"/>
        <w:rPr>
          <w:rFonts w:cs="宋体"/>
          <w:spacing w:val="-2"/>
          <w:lang w:eastAsia="zh-CN"/>
        </w:rPr>
      </w:pPr>
      <w:r>
        <w:rPr>
          <w:rFonts w:cs="宋体"/>
          <w:spacing w:val="-2"/>
          <w:lang w:eastAsia="zh-CN"/>
        </w:rPr>
        <w:t>6）《三部门联合发布关于促进残疾人就业政府采购政策的通知》（财库〔2017〕141 号）</w:t>
      </w:r>
      <w:r>
        <w:rPr>
          <w:rFonts w:hint="eastAsia" w:cs="宋体"/>
          <w:spacing w:val="-2"/>
          <w:lang w:eastAsia="zh-CN"/>
        </w:rPr>
        <w:t>；</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7）《财政部发展改革委生态环境部市场监管总局关于调整优化节能产品、环境标志产品政府采购执行机制的通知》（财库〔2019〕9号）；</w:t>
      </w:r>
    </w:p>
    <w:p>
      <w:pPr>
        <w:pStyle w:val="9"/>
        <w:spacing w:before="0" w:line="480" w:lineRule="exact"/>
        <w:ind w:left="130" w:right="96" w:firstLine="472" w:firstLineChars="200"/>
        <w:jc w:val="both"/>
        <w:rPr>
          <w:rFonts w:hint="eastAsia" w:cs="宋体"/>
          <w:spacing w:val="-2"/>
          <w:lang w:eastAsia="zh-CN"/>
        </w:rPr>
      </w:pPr>
      <w:r>
        <w:rPr>
          <w:rFonts w:hint="eastAsia" w:cs="宋体"/>
          <w:spacing w:val="-2"/>
          <w:lang w:eastAsia="zh-CN"/>
        </w:rPr>
        <w:t>8）</w:t>
      </w:r>
      <w:r>
        <w:rPr>
          <w:rFonts w:hint="eastAsia" w:ascii="宋体" w:hAnsi="宋体" w:cs="宋体"/>
          <w:sz w:val="24"/>
          <w:szCs w:val="24"/>
          <w:lang w:eastAsia="zh-CN"/>
        </w:rPr>
        <w:t>《关于运用政府采购政策支持乡村产业振兴的通知》财库〔2021〕19号</w:t>
      </w:r>
      <w:r>
        <w:rPr>
          <w:rFonts w:hint="eastAsia" w:cs="宋体"/>
          <w:spacing w:val="-2"/>
          <w:lang w:eastAsia="zh-CN"/>
        </w:rPr>
        <w:t>；</w:t>
      </w:r>
    </w:p>
    <w:p>
      <w:pPr>
        <w:pStyle w:val="9"/>
        <w:spacing w:before="0" w:line="480" w:lineRule="exact"/>
        <w:ind w:left="130" w:right="96" w:firstLine="472" w:firstLineChars="200"/>
        <w:jc w:val="both"/>
        <w:rPr>
          <w:rFonts w:hint="eastAsia" w:asciiTheme="minorEastAsia" w:hAnsiTheme="minorEastAsia" w:eastAsiaTheme="minorEastAsia" w:cstheme="minorEastAsia"/>
          <w:sz w:val="24"/>
          <w:szCs w:val="24"/>
          <w:lang w:eastAsia="zh-CN"/>
        </w:rPr>
      </w:pPr>
      <w:r>
        <w:rPr>
          <w:rFonts w:hint="eastAsia" w:cs="宋体"/>
          <w:spacing w:val="-2"/>
          <w:lang w:val="en-US" w:eastAsia="zh-CN"/>
        </w:rPr>
        <w:t>9</w:t>
      </w:r>
      <w:r>
        <w:rPr>
          <w:rFonts w:hint="eastAsia" w:cs="宋体"/>
          <w:spacing w:val="-2"/>
          <w:lang w:eastAsia="zh-CN"/>
        </w:rPr>
        <w:t>）《陕西省中小企业政府采购信用融资办法》（陕财办采〔2018〕23号）。</w:t>
      </w:r>
    </w:p>
    <w:p>
      <w:pPr>
        <w:pStyle w:val="9"/>
        <w:spacing w:before="0" w:line="480" w:lineRule="exact"/>
        <w:ind w:left="130" w:right="96"/>
        <w:jc w:val="both"/>
        <w:rPr>
          <w:rFonts w:cs="宋体"/>
          <w:spacing w:val="-2"/>
          <w:highlight w:val="none"/>
          <w:lang w:eastAsia="zh-CN"/>
        </w:rPr>
      </w:pPr>
      <w:r>
        <w:rPr>
          <w:rFonts w:cs="宋体"/>
          <w:spacing w:val="-2"/>
          <w:highlight w:val="none"/>
          <w:lang w:eastAsia="zh-CN"/>
        </w:rPr>
        <w:t>说明：投标设备（产品）涉及中小企业制造产品、节能产品、环保标志产品及其单独分类汇总并附相关说明材料。</w:t>
      </w:r>
    </w:p>
    <w:p>
      <w:pPr>
        <w:pStyle w:val="9"/>
        <w:spacing w:before="0" w:line="480" w:lineRule="exact"/>
        <w:ind w:left="130" w:right="96"/>
        <w:jc w:val="both"/>
        <w:rPr>
          <w:rFonts w:cs="宋体"/>
          <w:spacing w:val="-2"/>
          <w:lang w:eastAsia="zh-CN"/>
        </w:rPr>
      </w:pPr>
      <w:r>
        <w:rPr>
          <w:rFonts w:hint="eastAsia" w:cs="宋体"/>
          <w:spacing w:val="-2"/>
          <w:lang w:eastAsia="zh-CN"/>
        </w:rPr>
        <w:t>2</w:t>
      </w:r>
      <w:r>
        <w:rPr>
          <w:rFonts w:hint="eastAsia" w:cs="宋体"/>
          <w:spacing w:val="-2"/>
          <w:lang w:val="en-US" w:eastAsia="zh-CN"/>
        </w:rPr>
        <w:t>9</w:t>
      </w:r>
      <w:r>
        <w:rPr>
          <w:rFonts w:hint="eastAsia" w:cs="宋体"/>
          <w:spacing w:val="-2"/>
          <w:lang w:eastAsia="zh-CN"/>
        </w:rPr>
        <w:t xml:space="preserve"> 与采购人、采购代理机构和评标委员会接触</w:t>
      </w:r>
    </w:p>
    <w:p>
      <w:pPr>
        <w:pStyle w:val="9"/>
        <w:spacing w:before="0" w:line="480" w:lineRule="exact"/>
        <w:ind w:left="130" w:right="96" w:firstLine="472" w:firstLineChars="200"/>
        <w:jc w:val="both"/>
        <w:rPr>
          <w:rFonts w:cs="宋体"/>
          <w:spacing w:val="-2"/>
          <w:lang w:eastAsia="zh-CN"/>
        </w:rPr>
      </w:pPr>
      <w:r>
        <w:rPr>
          <w:rFonts w:hint="eastAsia" w:cs="宋体"/>
          <w:spacing w:val="-2"/>
          <w:lang w:eastAsia="zh-CN"/>
        </w:rPr>
        <w:t>投标人试图对采购人、采购代理机构和评标委员会的评标、比较或授予合同的决定进行影响，都可能导致其投标被拒绝。</w:t>
      </w:r>
    </w:p>
    <w:p>
      <w:pPr>
        <w:pStyle w:val="9"/>
        <w:spacing w:before="0" w:line="480" w:lineRule="exact"/>
        <w:ind w:left="130" w:right="96"/>
        <w:jc w:val="both"/>
        <w:rPr>
          <w:rFonts w:cs="宋体"/>
          <w:spacing w:val="-2"/>
          <w:lang w:eastAsia="zh-CN"/>
        </w:rPr>
      </w:pPr>
      <w:bookmarkStart w:id="29" w:name="F_授予合同"/>
      <w:bookmarkEnd w:id="29"/>
      <w:r>
        <w:rPr>
          <w:rFonts w:cs="宋体"/>
          <w:spacing w:val="-2"/>
          <w:lang w:eastAsia="zh-CN"/>
        </w:rPr>
        <w:t>F 授予合同</w:t>
      </w:r>
    </w:p>
    <w:p>
      <w:pPr>
        <w:pStyle w:val="9"/>
        <w:spacing w:before="0" w:line="480" w:lineRule="exact"/>
        <w:ind w:left="130" w:right="96"/>
        <w:jc w:val="both"/>
        <w:rPr>
          <w:rFonts w:cs="宋体"/>
          <w:spacing w:val="-2"/>
          <w:lang w:eastAsia="zh-CN"/>
        </w:rPr>
      </w:pPr>
      <w:bookmarkStart w:id="30" w:name="29_定标及合同授予"/>
      <w:bookmarkEnd w:id="30"/>
      <w:r>
        <w:rPr>
          <w:rFonts w:hint="eastAsia" w:cs="宋体"/>
          <w:spacing w:val="-2"/>
          <w:lang w:val="en-US" w:eastAsia="zh-CN"/>
        </w:rPr>
        <w:t>30</w:t>
      </w:r>
      <w:r>
        <w:rPr>
          <w:rFonts w:hint="eastAsia" w:cs="宋体"/>
          <w:spacing w:val="-2"/>
          <w:lang w:eastAsia="zh-CN"/>
        </w:rPr>
        <w:t xml:space="preserve"> 定标及合同授予</w:t>
      </w:r>
    </w:p>
    <w:p>
      <w:pPr>
        <w:pStyle w:val="9"/>
        <w:spacing w:before="0" w:line="480" w:lineRule="exact"/>
        <w:ind w:left="130" w:right="96"/>
        <w:jc w:val="both"/>
        <w:rPr>
          <w:rFonts w:cs="宋体"/>
          <w:spacing w:val="-2"/>
          <w:lang w:eastAsia="zh-CN"/>
        </w:rPr>
      </w:pPr>
      <w:r>
        <w:rPr>
          <w:rFonts w:hint="eastAsia" w:cs="宋体"/>
          <w:spacing w:val="-2"/>
          <w:lang w:val="en-US" w:eastAsia="zh-CN"/>
        </w:rPr>
        <w:t>30</w:t>
      </w:r>
      <w:r>
        <w:rPr>
          <w:rFonts w:hint="eastAsia" w:cs="宋体"/>
          <w:spacing w:val="-2"/>
          <w:lang w:eastAsia="zh-CN"/>
        </w:rPr>
        <w:t>.1 采购代理机构应在评标结束后二个工作日内，将评标报告送采购人定标。</w:t>
      </w:r>
    </w:p>
    <w:p>
      <w:pPr>
        <w:pStyle w:val="9"/>
        <w:spacing w:before="0" w:line="480" w:lineRule="exact"/>
        <w:ind w:left="130" w:right="96"/>
        <w:jc w:val="both"/>
        <w:rPr>
          <w:rFonts w:cs="宋体"/>
          <w:spacing w:val="-2"/>
          <w:lang w:eastAsia="zh-CN"/>
        </w:rPr>
      </w:pPr>
      <w:r>
        <w:rPr>
          <w:rFonts w:hint="eastAsia" w:cs="宋体"/>
          <w:spacing w:val="-2"/>
          <w:lang w:val="en-US" w:eastAsia="zh-CN"/>
        </w:rPr>
        <w:t>30</w:t>
      </w:r>
      <w:r>
        <w:rPr>
          <w:rFonts w:hint="eastAsia" w:cs="宋体"/>
          <w:spacing w:val="-2"/>
          <w:lang w:eastAsia="zh-CN"/>
        </w:rPr>
        <w:t>.2 采购人在收到评标报告后五个工作日内，根据评标报告对评标过程及结果进行严格审核后确定中标单位，复函采购代理机构。</w:t>
      </w:r>
    </w:p>
    <w:p>
      <w:pPr>
        <w:pStyle w:val="9"/>
        <w:spacing w:before="0" w:line="480" w:lineRule="exact"/>
        <w:ind w:left="130" w:right="96"/>
        <w:jc w:val="both"/>
        <w:rPr>
          <w:rFonts w:cs="宋体"/>
          <w:spacing w:val="-2"/>
          <w:lang w:eastAsia="zh-CN"/>
        </w:rPr>
      </w:pPr>
      <w:r>
        <w:rPr>
          <w:rFonts w:hint="eastAsia" w:cs="宋体"/>
          <w:spacing w:val="-2"/>
          <w:lang w:val="en-US" w:eastAsia="zh-CN"/>
        </w:rPr>
        <w:t>30</w:t>
      </w:r>
      <w:r>
        <w:rPr>
          <w:rFonts w:hint="eastAsia" w:cs="宋体"/>
          <w:spacing w:val="-2"/>
          <w:lang w:eastAsia="zh-CN"/>
        </w:rPr>
        <w:t>.3 采购代理机构在接到采购人的定标复函后二个工作日内，在财政部门指定的政府采购信息发布媒体上公告，并向中标单位发《中标通知书》。</w:t>
      </w:r>
    </w:p>
    <w:p>
      <w:pPr>
        <w:pStyle w:val="9"/>
        <w:spacing w:before="0" w:line="480" w:lineRule="exact"/>
        <w:ind w:left="130" w:right="96"/>
        <w:jc w:val="both"/>
        <w:rPr>
          <w:rFonts w:cs="宋体"/>
          <w:spacing w:val="-2"/>
          <w:lang w:eastAsia="zh-CN"/>
        </w:rPr>
      </w:pPr>
      <w:r>
        <w:rPr>
          <w:rFonts w:hint="eastAsia" w:cs="宋体"/>
          <w:spacing w:val="-2"/>
          <w:lang w:val="en-US" w:eastAsia="zh-CN"/>
        </w:rPr>
        <w:t>30</w:t>
      </w:r>
      <w:r>
        <w:rPr>
          <w:rFonts w:hint="eastAsia" w:cs="宋体"/>
          <w:spacing w:val="-2"/>
          <w:lang w:eastAsia="zh-CN"/>
        </w:rPr>
        <w:t>.4 采购代理机构向中标单位发出《中标通知书》，对于其他未中标单位，将在保证金有效期内无息退还其投标保证金。</w:t>
      </w:r>
    </w:p>
    <w:p>
      <w:pPr>
        <w:pStyle w:val="9"/>
        <w:spacing w:before="0" w:line="480" w:lineRule="exact"/>
        <w:ind w:left="130" w:right="96"/>
        <w:jc w:val="both"/>
        <w:rPr>
          <w:rFonts w:cs="宋体"/>
          <w:spacing w:val="-2"/>
          <w:lang w:eastAsia="zh-CN"/>
        </w:rPr>
      </w:pPr>
      <w:r>
        <w:rPr>
          <w:rFonts w:hint="eastAsia" w:cs="宋体"/>
          <w:spacing w:val="-2"/>
          <w:lang w:val="en-US" w:eastAsia="zh-CN"/>
        </w:rPr>
        <w:t>30</w:t>
      </w:r>
      <w:r>
        <w:rPr>
          <w:rFonts w:hint="eastAsia" w:cs="宋体"/>
          <w:spacing w:val="-2"/>
          <w:lang w:eastAsia="zh-CN"/>
        </w:rPr>
        <w:t>.5《中标通知书》将作为签订合同的依据，招标文件、中标单位的投标文件和补充文件（如澄清、承诺等）等，均为有法律约束力的经济合同组成的一部分。</w:t>
      </w:r>
    </w:p>
    <w:p>
      <w:pPr>
        <w:pStyle w:val="9"/>
        <w:spacing w:before="0" w:line="480" w:lineRule="exact"/>
        <w:ind w:left="130" w:right="96"/>
        <w:jc w:val="both"/>
        <w:rPr>
          <w:rFonts w:hint="eastAsia" w:cs="宋体"/>
          <w:spacing w:val="-2"/>
          <w:lang w:eastAsia="zh-CN"/>
        </w:rPr>
      </w:pPr>
      <w:r>
        <w:rPr>
          <w:rFonts w:hint="eastAsia" w:cs="宋体"/>
          <w:spacing w:val="-2"/>
          <w:lang w:val="en-US" w:eastAsia="zh-CN"/>
        </w:rPr>
        <w:t>30</w:t>
      </w:r>
      <w:r>
        <w:rPr>
          <w:rFonts w:hint="eastAsia" w:cs="宋体"/>
          <w:spacing w:val="-2"/>
          <w:lang w:eastAsia="zh-CN"/>
        </w:rPr>
        <w:t>.6《中标通知书》发出 30 天内，如果已中标的投标人不能按投标文件，包括补充文件（如澄清、承诺等）中承诺的条件履行签约行为，采购人有权取消其中标资格，并扣除其投标保证金。</w:t>
      </w:r>
    </w:p>
    <w:p>
      <w:pPr>
        <w:keepNext w:val="0"/>
        <w:keepLines w:val="0"/>
        <w:pageBreakBefore w:val="0"/>
        <w:widowControl w:val="0"/>
        <w:kinsoku/>
        <w:wordWrap/>
        <w:overflowPunct/>
        <w:topLinePunct w:val="0"/>
        <w:autoSpaceDE/>
        <w:autoSpaceDN/>
        <w:bidi w:val="0"/>
        <w:adjustRightInd/>
        <w:snapToGrid/>
        <w:spacing w:line="460" w:lineRule="exact"/>
        <w:ind w:right="0" w:rightChars="0"/>
        <w:textAlignment w:val="auto"/>
        <w:outlineLvl w:val="9"/>
        <w:rPr>
          <w:lang w:eastAsia="zh-CN"/>
        </w:rPr>
      </w:pPr>
      <w:r>
        <w:rPr>
          <w:rFonts w:hint="eastAsia" w:ascii="宋体" w:hAnsi="宋体" w:eastAsia="宋体" w:cs="宋体"/>
          <w:color w:val="000000"/>
          <w:sz w:val="24"/>
          <w:highlight w:val="none"/>
          <w:lang w:val="en-US" w:eastAsia="zh-CN"/>
        </w:rPr>
        <w:t>30.7</w:t>
      </w:r>
      <w:r>
        <w:rPr>
          <w:rFonts w:hint="eastAsia" w:ascii="宋体" w:hAnsi="宋体" w:eastAsia="宋体" w:cs="宋体"/>
          <w:color w:val="000000"/>
          <w:sz w:val="24"/>
          <w:highlight w:val="none"/>
        </w:rPr>
        <w:t>若通过符合性审查的供应商数量小于3家时，采购人应对该</w:t>
      </w:r>
      <w:r>
        <w:rPr>
          <w:rFonts w:hint="eastAsia" w:ascii="宋体" w:hAnsi="宋体" w:eastAsia="宋体" w:cs="宋体"/>
          <w:color w:val="000000"/>
          <w:sz w:val="24"/>
          <w:highlight w:val="none"/>
          <w:lang w:eastAsia="zh-CN"/>
        </w:rPr>
        <w:t>项目</w:t>
      </w:r>
      <w:r>
        <w:rPr>
          <w:rFonts w:hint="eastAsia" w:ascii="宋体" w:hAnsi="宋体" w:eastAsia="宋体" w:cs="宋体"/>
          <w:color w:val="000000"/>
          <w:sz w:val="24"/>
          <w:highlight w:val="none"/>
        </w:rPr>
        <w:t>重新组织招标；</w:t>
      </w:r>
    </w:p>
    <w:p>
      <w:pPr>
        <w:pStyle w:val="9"/>
        <w:spacing w:before="0" w:line="480" w:lineRule="exact"/>
        <w:ind w:left="130" w:right="96"/>
        <w:jc w:val="both"/>
        <w:rPr>
          <w:rFonts w:cs="宋体"/>
          <w:spacing w:val="-2"/>
          <w:lang w:eastAsia="zh-CN"/>
        </w:rPr>
      </w:pPr>
      <w:bookmarkStart w:id="31" w:name="30_腐败和欺诈行为"/>
      <w:bookmarkEnd w:id="31"/>
      <w:r>
        <w:rPr>
          <w:rFonts w:hint="eastAsia" w:cs="宋体"/>
          <w:spacing w:val="-2"/>
          <w:lang w:eastAsia="zh-CN"/>
        </w:rPr>
        <w:t>3</w:t>
      </w:r>
      <w:r>
        <w:rPr>
          <w:rFonts w:hint="eastAsia" w:cs="宋体"/>
          <w:spacing w:val="-2"/>
          <w:lang w:val="en-US" w:eastAsia="zh-CN"/>
        </w:rPr>
        <w:t>1</w:t>
      </w:r>
      <w:r>
        <w:rPr>
          <w:rFonts w:hint="eastAsia" w:cs="宋体"/>
          <w:spacing w:val="-2"/>
          <w:lang w:eastAsia="zh-CN"/>
        </w:rPr>
        <w:t xml:space="preserve"> 腐败和欺诈行为</w:t>
      </w:r>
    </w:p>
    <w:p>
      <w:pPr>
        <w:pStyle w:val="9"/>
        <w:spacing w:before="0" w:line="480" w:lineRule="exact"/>
        <w:ind w:left="130" w:right="96"/>
        <w:jc w:val="both"/>
        <w:rPr>
          <w:rFonts w:cs="宋体"/>
          <w:spacing w:val="-2"/>
          <w:lang w:eastAsia="zh-CN"/>
        </w:rPr>
      </w:pPr>
      <w:r>
        <w:rPr>
          <w:rFonts w:hint="eastAsia" w:cs="宋体"/>
          <w:spacing w:val="-2"/>
          <w:lang w:eastAsia="zh-CN"/>
        </w:rPr>
        <w:t>3</w:t>
      </w:r>
      <w:r>
        <w:rPr>
          <w:rFonts w:hint="eastAsia" w:cs="宋体"/>
          <w:spacing w:val="-2"/>
          <w:lang w:val="en-US" w:eastAsia="zh-CN"/>
        </w:rPr>
        <w:t>1</w:t>
      </w:r>
      <w:r>
        <w:rPr>
          <w:rFonts w:hint="eastAsia" w:cs="宋体"/>
          <w:spacing w:val="-2"/>
          <w:lang w:eastAsia="zh-CN"/>
        </w:rPr>
        <w:t>.1 定义</w:t>
      </w:r>
    </w:p>
    <w:p>
      <w:pPr>
        <w:pStyle w:val="9"/>
        <w:spacing w:before="0" w:line="480" w:lineRule="exact"/>
        <w:ind w:left="130" w:right="96"/>
        <w:jc w:val="both"/>
        <w:rPr>
          <w:rFonts w:cs="宋体"/>
          <w:spacing w:val="-2"/>
          <w:lang w:eastAsia="zh-CN"/>
        </w:rPr>
      </w:pPr>
      <w:r>
        <w:rPr>
          <w:rFonts w:hint="eastAsia" w:cs="宋体"/>
          <w:spacing w:val="-2"/>
          <w:lang w:eastAsia="zh-CN"/>
        </w:rPr>
        <w:t>a. “腐败行为”是指提供给予接受或索取任何有价值的东西来影响采购代理机构和/或采购人在采购过程或合同实施过程中的行为。</w:t>
      </w:r>
    </w:p>
    <w:p>
      <w:pPr>
        <w:pStyle w:val="9"/>
        <w:spacing w:before="0" w:line="480" w:lineRule="exact"/>
        <w:ind w:left="130" w:right="96"/>
        <w:jc w:val="both"/>
        <w:rPr>
          <w:rFonts w:cs="宋体"/>
          <w:spacing w:val="-2"/>
          <w:lang w:eastAsia="zh-CN"/>
        </w:rPr>
      </w:pPr>
      <w:r>
        <w:rPr>
          <w:rFonts w:hint="eastAsia" w:cs="宋体"/>
          <w:spacing w:val="-2"/>
          <w:lang w:eastAsia="zh-CN"/>
        </w:rPr>
        <w:t>b. “欺诈行为”是指为了影响采购过程或合同实施过程而谎报事实，损害采购代理机构和/或采购人的利益，包括投标人之间串通投标（递交投标文件之前和之后），人为地使投标丧失竞争性，剥夺采购人从自由公开竞争所能获得的权益。</w:t>
      </w:r>
    </w:p>
    <w:p>
      <w:pPr>
        <w:pStyle w:val="9"/>
        <w:spacing w:before="0" w:line="480" w:lineRule="exact"/>
        <w:ind w:left="130" w:right="96"/>
        <w:jc w:val="both"/>
        <w:rPr>
          <w:rFonts w:ascii="宋体" w:hAnsi="宋体" w:cs="宋体"/>
          <w:b/>
          <w:bCs/>
          <w:sz w:val="24"/>
        </w:rPr>
      </w:pPr>
      <w:r>
        <w:rPr>
          <w:rFonts w:hint="eastAsia" w:cs="宋体"/>
          <w:spacing w:val="-2"/>
          <w:lang w:eastAsia="zh-CN"/>
        </w:rPr>
        <w:t>30.2 如果采购代理机构和采购人认为投标人在本项目的竞争中有腐败或欺诈行为，其投标将被拒绝。</w:t>
      </w:r>
    </w:p>
    <w:p>
      <w:pPr>
        <w:spacing w:line="360" w:lineRule="auto"/>
        <w:rPr>
          <w:rFonts w:hint="eastAsia" w:ascii="宋体" w:hAnsi="宋体" w:eastAsia="宋体" w:cs="宋体"/>
          <w:b w:val="0"/>
          <w:bCs/>
          <w:color w:val="000000"/>
          <w:sz w:val="24"/>
          <w:lang w:eastAsia="zh-CN"/>
        </w:rPr>
      </w:pPr>
      <w:r>
        <w:rPr>
          <w:rFonts w:hint="eastAsia" w:ascii="宋体" w:hAnsi="宋体" w:cs="宋体"/>
          <w:b w:val="0"/>
          <w:bCs/>
          <w:color w:val="000000"/>
          <w:sz w:val="24"/>
          <w:lang w:val="en-US" w:eastAsia="zh-CN"/>
        </w:rPr>
        <w:t>32</w:t>
      </w:r>
      <w:r>
        <w:rPr>
          <w:rFonts w:hint="eastAsia" w:ascii="宋体" w:hAnsi="宋体" w:eastAsia="宋体" w:cs="宋体"/>
          <w:b w:val="0"/>
          <w:bCs/>
          <w:color w:val="000000"/>
          <w:sz w:val="24"/>
        </w:rPr>
        <w:t>.成交</w:t>
      </w:r>
      <w:r>
        <w:rPr>
          <w:rFonts w:hint="eastAsia" w:ascii="宋体" w:hAnsi="宋体" w:cs="宋体"/>
          <w:b w:val="0"/>
          <w:bCs/>
          <w:color w:val="000000"/>
          <w:sz w:val="24"/>
          <w:lang w:eastAsia="zh-CN"/>
        </w:rPr>
        <w:t>服务费</w:t>
      </w:r>
    </w:p>
    <w:p>
      <w:pPr>
        <w:snapToGrid w:val="0"/>
        <w:spacing w:line="460" w:lineRule="exact"/>
        <w:rPr>
          <w:rFonts w:hint="eastAsia" w:ascii="宋体" w:hAnsi="宋体" w:eastAsia="宋体" w:cs="宋体"/>
          <w:sz w:val="24"/>
          <w:highlight w:val="none"/>
        </w:rPr>
      </w:pPr>
      <w:r>
        <w:rPr>
          <w:rFonts w:hint="eastAsia" w:ascii="宋体" w:hAnsi="宋体" w:eastAsia="宋体" w:cs="宋体"/>
          <w:sz w:val="24"/>
          <w:highlight w:val="none"/>
          <w:lang w:val="en-US" w:eastAsia="zh-CN"/>
        </w:rPr>
        <w:t>32.1</w:t>
      </w:r>
      <w:r>
        <w:rPr>
          <w:rFonts w:hint="eastAsia" w:ascii="宋体" w:hAnsi="宋体" w:eastAsia="宋体" w:cs="宋体"/>
          <w:sz w:val="24"/>
          <w:highlight w:val="none"/>
        </w:rPr>
        <w:t>招标代理服务费由</w:t>
      </w:r>
      <w:r>
        <w:rPr>
          <w:rFonts w:hint="eastAsia" w:ascii="宋体" w:hAnsi="宋体" w:eastAsia="宋体" w:cs="宋体"/>
          <w:sz w:val="24"/>
          <w:highlight w:val="none"/>
          <w:lang w:eastAsia="zh-CN"/>
        </w:rPr>
        <w:t>中标人</w:t>
      </w:r>
      <w:r>
        <w:rPr>
          <w:rFonts w:hint="eastAsia" w:ascii="宋体" w:hAnsi="宋体" w:eastAsia="宋体" w:cs="宋体"/>
          <w:sz w:val="24"/>
          <w:highlight w:val="none"/>
        </w:rPr>
        <w:t>缴纳。</w:t>
      </w:r>
    </w:p>
    <w:p>
      <w:pPr>
        <w:snapToGrid w:val="0"/>
        <w:spacing w:line="460" w:lineRule="exact"/>
        <w:rPr>
          <w:rFonts w:hint="eastAsia" w:ascii="宋体" w:hAnsi="宋体" w:eastAsia="宋体" w:cs="宋体"/>
          <w:sz w:val="24"/>
          <w:highlight w:val="none"/>
        </w:rPr>
      </w:pPr>
      <w:r>
        <w:rPr>
          <w:rFonts w:hint="eastAsia" w:ascii="宋体" w:hAnsi="宋体" w:eastAsia="宋体" w:cs="宋体"/>
          <w:sz w:val="24"/>
          <w:highlight w:val="none"/>
          <w:lang w:val="en-US" w:eastAsia="zh-CN"/>
        </w:rPr>
        <w:t>32.2</w:t>
      </w:r>
      <w:r>
        <w:rPr>
          <w:rFonts w:hint="eastAsia" w:ascii="宋体" w:hAnsi="宋体" w:eastAsia="宋体" w:cs="宋体"/>
          <w:sz w:val="24"/>
          <w:highlight w:val="none"/>
        </w:rPr>
        <w:t>招标代理服务费参照《国家计委关于印发&lt;招标代理服务收费管理暂行办法&gt;的通知》（计价格[2002]1980号）和国家发展改革委员会办公厅颁发的《关于招标代理服务收费有关问题的通知》（发改办价格[2003]857号）规定</w:t>
      </w:r>
      <w:r>
        <w:rPr>
          <w:rFonts w:hint="eastAsia" w:ascii="宋体" w:hAnsi="宋体" w:eastAsia="宋体" w:cs="宋体"/>
          <w:sz w:val="24"/>
          <w:highlight w:val="none"/>
          <w:lang w:eastAsia="zh-CN"/>
        </w:rPr>
        <w:t>服务</w:t>
      </w:r>
      <w:r>
        <w:rPr>
          <w:rFonts w:hint="eastAsia" w:ascii="宋体" w:hAnsi="宋体" w:eastAsia="宋体" w:cs="宋体"/>
          <w:sz w:val="24"/>
          <w:highlight w:val="none"/>
        </w:rPr>
        <w:t>标准收取。此服务费应计入</w:t>
      </w:r>
      <w:r>
        <w:rPr>
          <w:rFonts w:hint="eastAsia" w:ascii="宋体" w:hAnsi="宋体" w:eastAsia="宋体" w:cs="宋体"/>
          <w:sz w:val="24"/>
          <w:highlight w:val="none"/>
          <w:lang w:eastAsia="zh-CN"/>
        </w:rPr>
        <w:t>投标总</w:t>
      </w:r>
      <w:r>
        <w:rPr>
          <w:rFonts w:hint="eastAsia" w:ascii="宋体" w:hAnsi="宋体" w:eastAsia="宋体" w:cs="宋体"/>
          <w:sz w:val="24"/>
          <w:highlight w:val="none"/>
        </w:rPr>
        <w:t>报价中，但不需要单独开列。</w:t>
      </w:r>
    </w:p>
    <w:p>
      <w:pPr>
        <w:snapToGrid w:val="0"/>
        <w:spacing w:line="460" w:lineRule="exact"/>
        <w:rPr>
          <w:rFonts w:hint="eastAsia" w:ascii="宋体" w:hAnsi="宋体" w:eastAsia="宋体" w:cs="宋体"/>
          <w:sz w:val="24"/>
          <w:highlight w:val="none"/>
        </w:rPr>
      </w:pPr>
      <w:r>
        <w:rPr>
          <w:rFonts w:hint="eastAsia" w:ascii="宋体" w:hAnsi="宋体" w:eastAsia="宋体" w:cs="宋体"/>
          <w:sz w:val="24"/>
          <w:highlight w:val="none"/>
          <w:lang w:val="en-US" w:eastAsia="zh-CN"/>
        </w:rPr>
        <w:t>32.3</w:t>
      </w:r>
      <w:r>
        <w:rPr>
          <w:rFonts w:hint="eastAsia" w:ascii="宋体" w:hAnsi="宋体" w:eastAsia="宋体" w:cs="宋体"/>
          <w:sz w:val="24"/>
          <w:highlight w:val="none"/>
        </w:rPr>
        <w:t>招</w:t>
      </w:r>
      <w:r>
        <w:rPr>
          <w:rFonts w:hint="eastAsia" w:ascii="宋体" w:hAnsi="宋体" w:eastAsia="宋体" w:cs="宋体"/>
          <w:sz w:val="24"/>
          <w:highlight w:val="none"/>
          <w:lang w:val="en-US" w:eastAsia="zh-CN"/>
        </w:rPr>
        <w:t>标代理服务</w:t>
      </w:r>
      <w:r>
        <w:rPr>
          <w:rFonts w:hint="eastAsia" w:ascii="宋体" w:hAnsi="宋体" w:eastAsia="宋体" w:cs="宋体"/>
          <w:sz w:val="24"/>
          <w:highlight w:val="none"/>
        </w:rPr>
        <w:t>费交纳信息</w:t>
      </w:r>
    </w:p>
    <w:p>
      <w:pPr>
        <w:snapToGrid w:val="0"/>
        <w:spacing w:line="460" w:lineRule="exact"/>
        <w:ind w:firstLine="720" w:firstLineChars="300"/>
        <w:rPr>
          <w:rFonts w:hint="eastAsia" w:ascii="宋体" w:hAnsi="宋体" w:eastAsia="宋体" w:cs="宋体"/>
          <w:sz w:val="24"/>
          <w:highlight w:val="none"/>
        </w:rPr>
      </w:pPr>
      <w:r>
        <w:rPr>
          <w:rFonts w:hint="eastAsia" w:ascii="宋体" w:hAnsi="宋体" w:eastAsia="宋体" w:cs="宋体"/>
          <w:sz w:val="24"/>
          <w:highlight w:val="none"/>
        </w:rPr>
        <w:t>银行户名：华晟</w:t>
      </w:r>
      <w:r>
        <w:rPr>
          <w:rFonts w:hint="eastAsia" w:ascii="宋体" w:hAnsi="宋体" w:eastAsia="宋体" w:cs="宋体"/>
          <w:sz w:val="24"/>
          <w:highlight w:val="none"/>
          <w:lang w:eastAsia="zh-CN"/>
        </w:rPr>
        <w:t>国际项目管理</w:t>
      </w:r>
      <w:r>
        <w:rPr>
          <w:rFonts w:hint="eastAsia" w:ascii="宋体" w:hAnsi="宋体" w:eastAsia="宋体" w:cs="宋体"/>
          <w:sz w:val="24"/>
          <w:highlight w:val="none"/>
        </w:rPr>
        <w:t>有限公司</w:t>
      </w:r>
    </w:p>
    <w:p>
      <w:pPr>
        <w:snapToGrid w:val="0"/>
        <w:spacing w:line="460" w:lineRule="exact"/>
        <w:ind w:firstLine="720" w:firstLineChars="300"/>
        <w:rPr>
          <w:rFonts w:hint="eastAsia" w:ascii="宋体" w:hAnsi="宋体" w:eastAsia="宋体" w:cs="宋体"/>
          <w:sz w:val="24"/>
          <w:highlight w:val="none"/>
        </w:rPr>
      </w:pPr>
      <w:r>
        <w:rPr>
          <w:rFonts w:hint="eastAsia" w:ascii="宋体" w:hAnsi="宋体" w:eastAsia="宋体" w:cs="宋体"/>
          <w:sz w:val="24"/>
          <w:highlight w:val="none"/>
        </w:rPr>
        <w:t>开户银行：建设银行西安劳动路支行</w:t>
      </w:r>
    </w:p>
    <w:p>
      <w:pPr>
        <w:snapToGrid w:val="0"/>
        <w:spacing w:line="460" w:lineRule="exact"/>
        <w:ind w:right="-176" w:rightChars="-80" w:firstLine="720" w:firstLineChars="300"/>
        <w:rPr>
          <w:rFonts w:hint="eastAsia" w:ascii="宋体" w:hAnsi="宋体" w:eastAsia="宋体" w:cs="宋体"/>
          <w:sz w:val="24"/>
          <w:highlight w:val="none"/>
        </w:rPr>
      </w:pPr>
      <w:r>
        <w:rPr>
          <w:rFonts w:hint="eastAsia" w:ascii="宋体" w:hAnsi="宋体" w:eastAsia="宋体" w:cs="宋体"/>
          <w:sz w:val="24"/>
          <w:highlight w:val="none"/>
        </w:rPr>
        <w:t>账    号：610501 740015 00000 427</w:t>
      </w:r>
    </w:p>
    <w:p>
      <w:pPr>
        <w:snapToGrid w:val="0"/>
        <w:spacing w:line="460" w:lineRule="exact"/>
        <w:ind w:firstLine="720" w:firstLineChars="300"/>
        <w:rPr>
          <w:rFonts w:hint="eastAsia" w:ascii="宋体" w:hAnsi="宋体" w:eastAsia="宋体" w:cs="宋体"/>
          <w:sz w:val="24"/>
          <w:highlight w:val="none"/>
          <w:lang w:eastAsia="zh-CN"/>
        </w:rPr>
      </w:pPr>
      <w:r>
        <w:rPr>
          <w:rFonts w:hint="eastAsia" w:ascii="宋体" w:hAnsi="宋体" w:eastAsia="宋体" w:cs="宋体"/>
          <w:sz w:val="24"/>
          <w:highlight w:val="none"/>
        </w:rPr>
        <w:t>联系人：</w:t>
      </w:r>
      <w:r>
        <w:rPr>
          <w:rFonts w:hint="eastAsia" w:ascii="宋体" w:hAnsi="宋体" w:cs="宋体"/>
          <w:sz w:val="24"/>
          <w:highlight w:val="none"/>
          <w:lang w:eastAsia="zh-CN"/>
        </w:rPr>
        <w:t>李菲</w:t>
      </w:r>
    </w:p>
    <w:p>
      <w:pPr>
        <w:snapToGrid w:val="0"/>
        <w:spacing w:line="460" w:lineRule="exact"/>
        <w:ind w:firstLine="720" w:firstLineChars="300"/>
        <w:rPr>
          <w:rFonts w:hint="default" w:ascii="宋体" w:hAnsi="宋体" w:eastAsia="宋体" w:cs="宋体"/>
          <w:lang w:val="en-US" w:eastAsia="zh-CN"/>
        </w:rPr>
      </w:pPr>
      <w:r>
        <w:rPr>
          <w:rFonts w:hint="eastAsia" w:ascii="宋体" w:hAnsi="宋体" w:eastAsia="宋体" w:cs="宋体"/>
          <w:sz w:val="24"/>
          <w:highlight w:val="none"/>
        </w:rPr>
        <w:t>联系电话：</w:t>
      </w:r>
      <w:r>
        <w:rPr>
          <w:rFonts w:hint="eastAsia" w:ascii="宋体" w:hAnsi="宋体" w:cs="宋体"/>
          <w:sz w:val="24"/>
          <w:highlight w:val="none"/>
          <w:lang w:eastAsia="zh-CN"/>
        </w:rPr>
        <w:t>029-8177989</w:t>
      </w:r>
      <w:r>
        <w:rPr>
          <w:rFonts w:hint="eastAsia" w:ascii="宋体" w:hAnsi="宋体" w:cs="宋体"/>
          <w:sz w:val="24"/>
          <w:highlight w:val="none"/>
          <w:lang w:val="en-US" w:eastAsia="zh-CN"/>
        </w:rPr>
        <w:t>9</w:t>
      </w:r>
    </w:p>
    <w:p>
      <w:pPr>
        <w:snapToGrid w:val="0"/>
        <w:spacing w:line="460" w:lineRule="exact"/>
        <w:rPr>
          <w:rFonts w:hint="eastAsia" w:ascii="宋体" w:hAnsi="宋体" w:eastAsia="宋体" w:cs="宋体"/>
          <w:sz w:val="24"/>
          <w:highlight w:val="none"/>
        </w:rPr>
      </w:pPr>
      <w:r>
        <w:rPr>
          <w:rFonts w:hint="eastAsia" w:ascii="宋体" w:hAnsi="宋体" w:eastAsia="宋体" w:cs="宋体"/>
          <w:sz w:val="24"/>
          <w:highlight w:val="none"/>
          <w:lang w:val="en-US" w:eastAsia="zh-CN"/>
        </w:rPr>
        <w:t>33.</w:t>
      </w:r>
      <w:r>
        <w:rPr>
          <w:rFonts w:hint="eastAsia" w:ascii="宋体" w:hAnsi="宋体" w:eastAsia="宋体" w:cs="宋体"/>
          <w:sz w:val="24"/>
          <w:highlight w:val="none"/>
        </w:rPr>
        <w:t>签订合同</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lang w:val="en-US" w:eastAsia="zh-CN"/>
        </w:rPr>
        <w:t>33.1</w:t>
      </w:r>
      <w:r>
        <w:rPr>
          <w:rFonts w:hint="eastAsia" w:ascii="宋体" w:hAnsi="宋体" w:eastAsia="宋体" w:cs="宋体"/>
          <w:color w:val="000000"/>
          <w:sz w:val="24"/>
          <w:lang w:eastAsia="zh-CN"/>
        </w:rPr>
        <w:t>中标</w:t>
      </w:r>
      <w:r>
        <w:rPr>
          <w:rFonts w:hint="eastAsia" w:ascii="宋体" w:hAnsi="宋体" w:eastAsia="宋体" w:cs="宋体"/>
          <w:color w:val="000000"/>
          <w:sz w:val="24"/>
        </w:rPr>
        <w:t>后，</w:t>
      </w:r>
      <w:r>
        <w:rPr>
          <w:rFonts w:hint="eastAsia" w:ascii="宋体" w:hAnsi="宋体" w:eastAsia="宋体" w:cs="宋体"/>
          <w:color w:val="000000"/>
          <w:sz w:val="24"/>
          <w:lang w:eastAsia="zh-CN"/>
        </w:rPr>
        <w:t>中标</w:t>
      </w:r>
      <w:r>
        <w:rPr>
          <w:rFonts w:hint="eastAsia" w:ascii="宋体" w:hAnsi="宋体" w:eastAsia="宋体" w:cs="宋体"/>
          <w:color w:val="000000"/>
          <w:sz w:val="24"/>
        </w:rPr>
        <w:t>单位在收到</w:t>
      </w:r>
      <w:r>
        <w:rPr>
          <w:rFonts w:hint="eastAsia" w:ascii="宋体" w:hAnsi="宋体" w:eastAsia="宋体" w:cs="宋体"/>
          <w:color w:val="000000"/>
          <w:sz w:val="24"/>
          <w:lang w:eastAsia="zh-CN"/>
        </w:rPr>
        <w:t>中标</w:t>
      </w:r>
      <w:r>
        <w:rPr>
          <w:rFonts w:hint="eastAsia" w:ascii="宋体" w:hAnsi="宋体" w:eastAsia="宋体" w:cs="宋体"/>
          <w:color w:val="000000"/>
          <w:sz w:val="24"/>
        </w:rPr>
        <w:t>通知书后三十个日历日内，应按</w:t>
      </w:r>
      <w:r>
        <w:rPr>
          <w:rFonts w:hint="eastAsia" w:ascii="宋体" w:hAnsi="宋体" w:eastAsia="宋体" w:cs="宋体"/>
          <w:color w:val="000000"/>
          <w:sz w:val="24"/>
          <w:lang w:eastAsia="zh-CN"/>
        </w:rPr>
        <w:t>招标</w:t>
      </w:r>
      <w:r>
        <w:rPr>
          <w:rFonts w:hint="eastAsia" w:ascii="宋体" w:hAnsi="宋体" w:eastAsia="宋体" w:cs="宋体"/>
          <w:color w:val="000000"/>
          <w:sz w:val="24"/>
        </w:rPr>
        <w:t>文件的要求与采购人洽谈合同条款，并签订合同，同时送监督机构备案，</w:t>
      </w:r>
      <w:r>
        <w:rPr>
          <w:rFonts w:hint="eastAsia" w:ascii="宋体" w:hAnsi="宋体" w:eastAsia="宋体" w:cs="宋体"/>
          <w:color w:val="000000"/>
          <w:sz w:val="24"/>
          <w:lang w:eastAsia="zh-CN"/>
        </w:rPr>
        <w:t>招标</w:t>
      </w:r>
      <w:r>
        <w:rPr>
          <w:rFonts w:hint="eastAsia" w:ascii="宋体" w:hAnsi="宋体" w:eastAsia="宋体" w:cs="宋体"/>
          <w:color w:val="000000"/>
          <w:sz w:val="24"/>
        </w:rPr>
        <w:t>文件及</w:t>
      </w:r>
      <w:r>
        <w:rPr>
          <w:rFonts w:hint="eastAsia" w:ascii="宋体" w:hAnsi="宋体" w:eastAsia="宋体" w:cs="宋体"/>
          <w:color w:val="000000"/>
          <w:sz w:val="24"/>
          <w:lang w:eastAsia="zh-CN"/>
        </w:rPr>
        <w:t>中标</w:t>
      </w:r>
      <w:r>
        <w:rPr>
          <w:rFonts w:hint="eastAsia" w:ascii="宋体" w:hAnsi="宋体" w:eastAsia="宋体" w:cs="宋体"/>
          <w:color w:val="000000"/>
          <w:sz w:val="24"/>
        </w:rPr>
        <w:t>单位的</w:t>
      </w:r>
      <w:r>
        <w:rPr>
          <w:rFonts w:hint="eastAsia" w:ascii="宋体" w:hAnsi="宋体" w:eastAsia="宋体" w:cs="宋体"/>
          <w:color w:val="000000"/>
          <w:sz w:val="24"/>
          <w:lang w:eastAsia="zh-CN"/>
        </w:rPr>
        <w:t>投标</w:t>
      </w:r>
      <w:r>
        <w:rPr>
          <w:rFonts w:hint="eastAsia" w:ascii="宋体" w:hAnsi="宋体" w:eastAsia="宋体" w:cs="宋体"/>
          <w:color w:val="000000"/>
          <w:sz w:val="24"/>
        </w:rPr>
        <w:t>文件均作为合同的组成部分；</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lang w:val="en-US" w:eastAsia="zh-CN"/>
        </w:rPr>
        <w:t>33.2</w:t>
      </w:r>
      <w:r>
        <w:rPr>
          <w:rFonts w:hint="eastAsia" w:ascii="宋体" w:hAnsi="宋体" w:eastAsia="宋体" w:cs="宋体"/>
          <w:color w:val="000000"/>
          <w:sz w:val="24"/>
        </w:rPr>
        <w:t>合同履行中，</w:t>
      </w:r>
      <w:r>
        <w:rPr>
          <w:rFonts w:hint="eastAsia" w:ascii="宋体" w:hAnsi="宋体" w:eastAsia="宋体" w:cs="宋体"/>
          <w:color w:val="000000"/>
          <w:sz w:val="24"/>
          <w:lang w:eastAsia="zh-CN"/>
        </w:rPr>
        <w:t>采购人</w:t>
      </w:r>
      <w:r>
        <w:rPr>
          <w:rFonts w:hint="eastAsia" w:ascii="宋体" w:hAnsi="宋体" w:eastAsia="宋体" w:cs="宋体"/>
          <w:color w:val="000000"/>
          <w:sz w:val="24"/>
        </w:rPr>
        <w:t>需追加与合同标的相同的货物、工程或者服务的，在不改变合同其他条款的前提下，可以与</w:t>
      </w:r>
      <w:r>
        <w:rPr>
          <w:rFonts w:hint="eastAsia" w:ascii="宋体" w:hAnsi="宋体" w:eastAsia="宋体" w:cs="宋体"/>
          <w:color w:val="000000"/>
          <w:sz w:val="24"/>
          <w:lang w:eastAsia="zh-CN"/>
        </w:rPr>
        <w:t>中标</w:t>
      </w:r>
      <w:r>
        <w:rPr>
          <w:rFonts w:hint="eastAsia" w:ascii="宋体" w:hAnsi="宋体" w:eastAsia="宋体" w:cs="宋体"/>
          <w:color w:val="000000"/>
          <w:sz w:val="24"/>
        </w:rPr>
        <w:t>单位协商签订补充合同，但所有补充合同的采购金额不得超过原合同采购金额的百分之十；</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lang w:val="en-US" w:eastAsia="zh-CN"/>
        </w:rPr>
        <w:t>33.3</w:t>
      </w:r>
      <w:r>
        <w:rPr>
          <w:rFonts w:hint="eastAsia" w:ascii="宋体" w:hAnsi="宋体" w:eastAsia="宋体" w:cs="宋体"/>
          <w:color w:val="000000"/>
          <w:sz w:val="24"/>
        </w:rPr>
        <w:t>根据需要，采购代理机构可会同采购人负责监督、协调和处理履约过程中出现的问题；</w:t>
      </w:r>
    </w:p>
    <w:p>
      <w:pPr>
        <w:snapToGrid w:val="0"/>
        <w:spacing w:line="460" w:lineRule="exac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34.其它事项</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lang w:val="en-US" w:eastAsia="zh-CN"/>
        </w:rPr>
        <w:t>34.1</w:t>
      </w:r>
      <w:r>
        <w:rPr>
          <w:rFonts w:hint="eastAsia" w:ascii="宋体" w:hAnsi="宋体" w:eastAsia="宋体" w:cs="宋体"/>
          <w:color w:val="000000"/>
          <w:sz w:val="24"/>
          <w:lang w:eastAsia="zh-CN"/>
        </w:rPr>
        <w:t>中标人</w:t>
      </w:r>
      <w:r>
        <w:rPr>
          <w:rFonts w:hint="eastAsia" w:ascii="宋体" w:hAnsi="宋体" w:eastAsia="宋体" w:cs="宋体"/>
          <w:color w:val="000000"/>
          <w:sz w:val="24"/>
        </w:rPr>
        <w:t>确定后，</w:t>
      </w:r>
      <w:r>
        <w:rPr>
          <w:rFonts w:hint="eastAsia" w:ascii="宋体" w:hAnsi="宋体" w:eastAsia="宋体" w:cs="宋体"/>
          <w:color w:val="000000"/>
          <w:sz w:val="24"/>
          <w:lang w:eastAsia="zh-CN"/>
        </w:rPr>
        <w:t>中标人</w:t>
      </w:r>
      <w:r>
        <w:rPr>
          <w:rFonts w:hint="eastAsia" w:ascii="宋体" w:hAnsi="宋体" w:eastAsia="宋体" w:cs="宋体"/>
          <w:color w:val="000000"/>
          <w:sz w:val="24"/>
        </w:rPr>
        <w:t>无正当理由拖延或拒签合同的，采购人有权取消其</w:t>
      </w:r>
      <w:r>
        <w:rPr>
          <w:rFonts w:hint="eastAsia" w:ascii="宋体" w:hAnsi="宋体" w:eastAsia="宋体" w:cs="宋体"/>
          <w:color w:val="000000"/>
          <w:sz w:val="24"/>
          <w:lang w:eastAsia="zh-CN"/>
        </w:rPr>
        <w:t>中标</w:t>
      </w:r>
      <w:r>
        <w:rPr>
          <w:rFonts w:hint="eastAsia" w:ascii="宋体" w:hAnsi="宋体" w:eastAsia="宋体" w:cs="宋体"/>
          <w:color w:val="000000"/>
          <w:sz w:val="24"/>
        </w:rPr>
        <w:t>资格，并按评审顺序重新确定</w:t>
      </w:r>
      <w:r>
        <w:rPr>
          <w:rFonts w:hint="eastAsia" w:ascii="宋体" w:hAnsi="宋体" w:eastAsia="宋体" w:cs="宋体"/>
          <w:color w:val="000000"/>
          <w:sz w:val="24"/>
          <w:lang w:eastAsia="zh-CN"/>
        </w:rPr>
        <w:t>中标人</w:t>
      </w:r>
      <w:r>
        <w:rPr>
          <w:rFonts w:hint="eastAsia" w:ascii="宋体" w:hAnsi="宋体" w:eastAsia="宋体" w:cs="宋体"/>
          <w:color w:val="000000"/>
          <w:sz w:val="24"/>
        </w:rPr>
        <w:t>。同时报请监督机构予以通报，并没收其保证金。给采购人造成损失超过</w:t>
      </w:r>
      <w:r>
        <w:rPr>
          <w:rFonts w:hint="eastAsia" w:ascii="宋体" w:hAnsi="宋体" w:eastAsia="宋体" w:cs="宋体"/>
          <w:color w:val="000000"/>
          <w:sz w:val="24"/>
          <w:lang w:eastAsia="zh-CN"/>
        </w:rPr>
        <w:t>投标</w:t>
      </w:r>
      <w:r>
        <w:rPr>
          <w:rFonts w:hint="eastAsia" w:ascii="宋体" w:hAnsi="宋体" w:eastAsia="宋体" w:cs="宋体"/>
          <w:color w:val="000000"/>
          <w:sz w:val="24"/>
        </w:rPr>
        <w:t>保证金额的，还应当对超过部分予以赔偿，并依法承担相应法律责任。</w:t>
      </w:r>
    </w:p>
    <w:p>
      <w:pPr>
        <w:pStyle w:val="32"/>
        <w:rPr>
          <w:rFonts w:ascii="宋体" w:hAnsi="宋体" w:cs="宋体"/>
          <w:b/>
          <w:bCs/>
          <w:sz w:val="24"/>
        </w:rPr>
      </w:pPr>
    </w:p>
    <w:p>
      <w:pPr>
        <w:pStyle w:val="32"/>
        <w:rPr>
          <w:rFonts w:ascii="宋体" w:hAnsi="宋体" w:cs="宋体"/>
          <w:b/>
          <w:bCs/>
          <w:sz w:val="24"/>
        </w:rPr>
      </w:pPr>
    </w:p>
    <w:p>
      <w:pPr>
        <w:rPr>
          <w:rFonts w:ascii="宋体" w:hAnsi="宋体" w:cs="宋体"/>
          <w:b/>
          <w:bCs/>
          <w:sz w:val="24"/>
        </w:rPr>
      </w:pPr>
      <w:r>
        <w:rPr>
          <w:rFonts w:ascii="宋体" w:hAnsi="宋体" w:cs="宋体"/>
          <w:b/>
          <w:bCs/>
          <w:sz w:val="24"/>
        </w:rPr>
        <w:br w:type="page"/>
      </w:r>
    </w:p>
    <w:p>
      <w:pPr>
        <w:bidi w:val="0"/>
        <w:rPr>
          <w:rFonts w:hint="eastAsia" w:asciiTheme="minorEastAsia" w:hAnsiTheme="minorEastAsia" w:eastAsiaTheme="minorEastAsia" w:cstheme="minorEastAsia"/>
          <w:sz w:val="28"/>
          <w:szCs w:val="28"/>
        </w:rPr>
      </w:pPr>
      <w:bookmarkStart w:id="32" w:name="_Toc1653"/>
      <w:r>
        <w:rPr>
          <w:rFonts w:hint="eastAsia" w:asciiTheme="minorEastAsia" w:hAnsiTheme="minorEastAsia" w:eastAsiaTheme="minorEastAsia" w:cstheme="minorEastAsia"/>
          <w:sz w:val="28"/>
          <w:szCs w:val="28"/>
        </w:rPr>
        <w:t>附件1：投标担保函</w:t>
      </w:r>
      <w:bookmarkEnd w:id="32"/>
    </w:p>
    <w:p>
      <w:pPr>
        <w:pStyle w:val="7"/>
        <w:keepNext w:val="0"/>
        <w:keepLines w:val="0"/>
        <w:pageBreakBefore w:val="0"/>
        <w:kinsoku/>
        <w:wordWrap/>
        <w:overflowPunct/>
        <w:topLinePunct w:val="0"/>
        <w:bidi w:val="0"/>
        <w:snapToGrid w:val="0"/>
        <w:spacing w:line="360" w:lineRule="auto"/>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t>（适用于投标保证金保函）</w:t>
      </w:r>
    </w:p>
    <w:p>
      <w:pPr>
        <w:keepNext w:val="0"/>
        <w:keepLines w:val="0"/>
        <w:pageBreakBefore w:val="0"/>
        <w:kinsoku/>
        <w:wordWrap/>
        <w:overflowPunct/>
        <w:topLinePunct w:val="0"/>
        <w:bidi w:val="0"/>
        <w:snapToGrid w:val="0"/>
        <w:spacing w:line="360" w:lineRule="auto"/>
        <w:ind w:right="48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保函编号:</w:t>
      </w:r>
    </w:p>
    <w:p>
      <w:pPr>
        <w:keepNext w:val="0"/>
        <w:keepLines w:val="0"/>
        <w:pageBreakBefore w:val="0"/>
        <w:kinsoku/>
        <w:wordWrap/>
        <w:overflowPunct/>
        <w:topLinePunct w:val="0"/>
        <w:bidi w:val="0"/>
        <w:snapToGrid w:val="0"/>
        <w:spacing w:line="360" w:lineRule="auto"/>
        <w:ind w:right="48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致</w:t>
      </w:r>
      <w:r>
        <w:rPr>
          <w:rFonts w:hint="eastAsia" w:asciiTheme="minorEastAsia" w:hAnsiTheme="minorEastAsia" w:cstheme="minorEastAsia"/>
          <w:sz w:val="24"/>
          <w:szCs w:val="24"/>
          <w:u w:val="single"/>
          <w:lang w:eastAsia="zh-CN"/>
        </w:rPr>
        <w:t>华晟国际项目管理有限公司</w:t>
      </w:r>
      <w:r>
        <w:rPr>
          <w:rFonts w:hint="eastAsia" w:asciiTheme="minorEastAsia" w:hAnsiTheme="minorEastAsia" w:eastAsiaTheme="minorEastAsia" w:cstheme="minorEastAsia"/>
          <w:sz w:val="24"/>
          <w:szCs w:val="24"/>
        </w:rPr>
        <w:t>(下称受益人):</w:t>
      </w:r>
    </w:p>
    <w:p>
      <w:pPr>
        <w:keepNext w:val="0"/>
        <w:keepLines w:val="0"/>
        <w:pageBreakBefore w:val="0"/>
        <w:kinsoku/>
        <w:wordWrap/>
        <w:overflowPunct/>
        <w:topLinePunct w:val="0"/>
        <w:bidi w:val="0"/>
        <w:snapToGrid w:val="0"/>
        <w:spacing w:line="36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鉴于</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(下称被保证人)将于</w:t>
      </w:r>
      <w:r>
        <w:rPr>
          <w:rFonts w:hint="eastAsia" w:asciiTheme="minorEastAsia" w:hAnsiTheme="minorEastAsia" w:eastAsiaTheme="minorEastAsia" w:cstheme="minorEastAsia"/>
          <w:sz w:val="24"/>
          <w:szCs w:val="24"/>
          <w:u w:val="single"/>
        </w:rPr>
        <w:t>    年 月 日</w:t>
      </w:r>
      <w:r>
        <w:rPr>
          <w:rFonts w:hint="eastAsia" w:asciiTheme="minorEastAsia" w:hAnsiTheme="minorEastAsia" w:eastAsiaTheme="minorEastAsia" w:cstheme="minorEastAsia"/>
          <w:sz w:val="24"/>
          <w:szCs w:val="24"/>
        </w:rPr>
        <w:t>参加贵方招标编号为</w:t>
      </w:r>
      <w:r>
        <w:rPr>
          <w:rFonts w:hint="eastAsia" w:asciiTheme="minorEastAsia" w:hAnsiTheme="minorEastAsia" w:eastAsiaTheme="minorEastAsia" w:cstheme="minorEastAsia"/>
          <w:sz w:val="24"/>
          <w:szCs w:val="24"/>
          <w:u w:val="single"/>
        </w:rPr>
        <w:t> （采购项目编号）</w:t>
      </w:r>
      <w:r>
        <w:rPr>
          <w:rFonts w:hint="eastAsia"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u w:val="single"/>
        </w:rPr>
        <w:t xml:space="preserve"> （项目名称） </w:t>
      </w:r>
      <w:r>
        <w:rPr>
          <w:rFonts w:hint="eastAsia" w:asciiTheme="minorEastAsia" w:hAnsiTheme="minorEastAsia" w:eastAsiaTheme="minorEastAsia" w:cstheme="minorEastAsia"/>
          <w:sz w:val="24"/>
          <w:szCs w:val="24"/>
        </w:rPr>
        <w:t>的投标,我方接受被保证人的委托,在此向受益人提供不可撤销的投标保证：</w:t>
      </w:r>
    </w:p>
    <w:p>
      <w:pPr>
        <w:keepNext w:val="0"/>
        <w:keepLines w:val="0"/>
        <w:pageBreakBefore w:val="0"/>
        <w:numPr>
          <w:ilvl w:val="0"/>
          <w:numId w:val="2"/>
        </w:numPr>
        <w:kinsoku/>
        <w:wordWrap/>
        <w:overflowPunct/>
        <w:topLinePunct w:val="0"/>
        <w:bidi w:val="0"/>
        <w:snapToGrid w:val="0"/>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本保证担保的担保金额为</w:t>
      </w:r>
      <w:r>
        <w:rPr>
          <w:rFonts w:hint="eastAsia" w:asciiTheme="minorEastAsia" w:hAnsiTheme="minorEastAsia" w:eastAsiaTheme="minorEastAsia" w:cstheme="minorEastAsia"/>
          <w:sz w:val="24"/>
          <w:szCs w:val="24"/>
          <w:u w:val="single"/>
        </w:rPr>
        <w:t>人民币</w:t>
      </w:r>
      <w:r>
        <w:rPr>
          <w:rFonts w:hint="eastAsia" w:asciiTheme="minorEastAsia" w:hAnsiTheme="minorEastAsia" w:eastAsiaTheme="minorEastAsia" w:cstheme="minorEastAsia"/>
          <w:sz w:val="24"/>
          <w:szCs w:val="24"/>
        </w:rPr>
        <w:t>(币种</w:t>
      </w:r>
      <w:r>
        <w:rPr>
          <w:rFonts w:hint="eastAsia" w:asciiTheme="minorEastAsia" w:hAnsiTheme="minorEastAsia" w:eastAsiaTheme="minorEastAsia" w:cstheme="minorEastAsia"/>
          <w:sz w:val="24"/>
          <w:szCs w:val="24"/>
          <w:u w:val="single"/>
        </w:rPr>
        <w:t>)     </w:t>
      </w:r>
      <w:r>
        <w:rPr>
          <w:rFonts w:hint="eastAsia" w:asciiTheme="minorEastAsia" w:hAnsiTheme="minorEastAsia" w:eastAsiaTheme="minorEastAsia" w:cstheme="minorEastAsia"/>
          <w:sz w:val="24"/>
          <w:szCs w:val="24"/>
        </w:rPr>
        <w:t>元(小写)</w:t>
      </w:r>
      <w:r>
        <w:rPr>
          <w:rFonts w:hint="eastAsia" w:asciiTheme="minorEastAsia" w:hAnsiTheme="minorEastAsia" w:eastAsiaTheme="minorEastAsia" w:cstheme="minorEastAsia"/>
          <w:sz w:val="24"/>
          <w:szCs w:val="24"/>
          <w:u w:val="single"/>
        </w:rPr>
        <w:t xml:space="preserve">     元整</w:t>
      </w:r>
      <w:r>
        <w:rPr>
          <w:rFonts w:hint="eastAsia" w:asciiTheme="minorEastAsia" w:hAnsiTheme="minorEastAsia" w:eastAsiaTheme="minorEastAsia" w:cstheme="minorEastAsia"/>
          <w:sz w:val="24"/>
          <w:szCs w:val="24"/>
        </w:rPr>
        <w:t>(大写）。</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二、本保证担保的保证期间为该项目的投标有效期(或延长的投标有效期)后28日(含28日),延长投标有效期无须通知我方。</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三、在本保证担保的保证期间内,如果被保证人出现下列情形之一,受益人可以向我方提起索赔：</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1.被保证人在招标文件规定的投标有效期内撤回其投标；</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2.被保证人在投标有效期内收到受益人发出的中标通知书后,不能或拒绝按招标文件的要求签署合同；</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3.被保证人在投标有效期内收到受益人发出的中标通知书后,不能或拒绝按招标文件的规定提交履约担保；</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4.被保证人中标后未按照招标文件规定交纳招标代理服务费。</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四、在本保证担保的保证期间内,我方收到受益人经法定代表人或其授权委托代理人签字并加盖公章的书面索赔通知后,将不争辩、不挑剔、不可撤销地立即向受益人支付本保证担保的担保金额。</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五、受益人的索赔通知应当说明索赔理由,并必须在本保证担保的保证期间内送达我方。</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六、本保证担保项下的权利不得转让。</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七、本保证担保的保证期间届满,或我方已向受益人支付本保证担保的担保金额,我方的保证责任免除。</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八、本保证担保适用中华人民共和国法律。</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 xml:space="preserve">   九、本保证担保以中文文本为准,涂改无效。</w:t>
      </w:r>
    </w:p>
    <w:p>
      <w:pPr>
        <w:keepNext w:val="0"/>
        <w:keepLines w:val="0"/>
        <w:pageBreakBefore w:val="0"/>
        <w:kinsoku/>
        <w:wordWrap/>
        <w:overflowPunct/>
        <w:topLinePunct w:val="0"/>
        <w:bidi w:val="0"/>
        <w:snapToGrid w:val="0"/>
        <w:spacing w:line="360" w:lineRule="auto"/>
        <w:textAlignment w:val="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保证人(盖章):</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rPr>
        <w:br w:type="textWrapping"/>
      </w:r>
      <w:r>
        <w:rPr>
          <w:rFonts w:hint="eastAsia" w:asciiTheme="minorEastAsia" w:hAnsiTheme="minorEastAsia" w:eastAsiaTheme="minorEastAsia" w:cstheme="minorEastAsia"/>
          <w:sz w:val="24"/>
          <w:szCs w:val="24"/>
        </w:rPr>
        <w:t xml:space="preserve">法定代表人或其授权委托代理人(签字或盖章）：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rPr>
        <w:br w:type="textWrapping"/>
      </w:r>
      <w:r>
        <w:rPr>
          <w:rFonts w:hint="eastAsia" w:asciiTheme="minorEastAsia" w:hAnsiTheme="minorEastAsia" w:eastAsiaTheme="minorEastAsia" w:cstheme="minorEastAsia"/>
          <w:sz w:val="24"/>
          <w:szCs w:val="24"/>
        </w:rPr>
        <w:t>单位地址:</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rPr>
        <w:br w:type="textWrapping"/>
      </w:r>
      <w:r>
        <w:rPr>
          <w:rFonts w:hint="eastAsia" w:asciiTheme="minorEastAsia" w:hAnsiTheme="minorEastAsia" w:eastAsiaTheme="minorEastAsia" w:cstheme="minorEastAsia"/>
          <w:sz w:val="24"/>
          <w:szCs w:val="24"/>
        </w:rPr>
        <w:t>电话:</w:t>
      </w:r>
      <w:r>
        <w:rPr>
          <w:rFonts w:hint="eastAsia" w:asciiTheme="minorEastAsia" w:hAnsiTheme="minorEastAsia" w:eastAsiaTheme="minorEastAsia" w:cstheme="minorEastAsia"/>
          <w:sz w:val="24"/>
          <w:szCs w:val="24"/>
          <w:u w:val="single"/>
        </w:rPr>
        <w:t xml:space="preserve">     </w:t>
      </w:r>
    </w:p>
    <w:p>
      <w:pPr>
        <w:pStyle w:val="16"/>
        <w:keepNext w:val="0"/>
        <w:keepLines w:val="0"/>
        <w:pageBreakBefore w:val="0"/>
        <w:kinsoku/>
        <w:wordWrap/>
        <w:overflowPunct/>
        <w:topLinePunct w:val="0"/>
        <w:bidi w:val="0"/>
        <w:snapToGrid w:val="0"/>
        <w:spacing w:before="0" w:beforeAutospacing="0" w:after="0" w:afterAutospacing="0" w:line="360" w:lineRule="auto"/>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4"/>
        </w:rPr>
        <w:t>日期:</w:t>
      </w:r>
      <w:r>
        <w:rPr>
          <w:rFonts w:hint="eastAsia" w:asciiTheme="minorEastAsia" w:hAnsiTheme="minorEastAsia" w:eastAsiaTheme="minorEastAsia" w:cstheme="minorEastAsia"/>
          <w:sz w:val="24"/>
          <w:szCs w:val="24"/>
          <w:u w:val="single"/>
        </w:rPr>
        <w:t xml:space="preserve">     年    月    日</w:t>
      </w:r>
      <w:bookmarkStart w:id="33" w:name="_Toc515647799"/>
      <w:bookmarkStart w:id="34" w:name="_Toc21748"/>
      <w:bookmarkStart w:id="35" w:name="_Toc532473491"/>
      <w:bookmarkStart w:id="36" w:name="_Toc16186"/>
      <w:r>
        <w:rPr>
          <w:rFonts w:hint="eastAsia" w:asciiTheme="minorEastAsia" w:hAnsiTheme="minorEastAsia" w:eastAsiaTheme="minorEastAsia" w:cstheme="minorEastAsia"/>
          <w:sz w:val="24"/>
          <w:szCs w:val="24"/>
        </w:rPr>
        <w:br w:type="page"/>
      </w:r>
      <w:bookmarkEnd w:id="33"/>
      <w:bookmarkEnd w:id="34"/>
      <w:bookmarkEnd w:id="35"/>
      <w:bookmarkEnd w:id="36"/>
      <w:bookmarkStart w:id="37" w:name="_Toc10951"/>
      <w:bookmarkStart w:id="38" w:name="_Toc515647800"/>
      <w:bookmarkStart w:id="39" w:name="_Toc6548"/>
      <w:bookmarkStart w:id="40" w:name="_Toc19164"/>
      <w:bookmarkStart w:id="41" w:name="_Toc532473492"/>
      <w:r>
        <w:rPr>
          <w:rFonts w:hint="eastAsia" w:asciiTheme="minorEastAsia" w:hAnsiTheme="minorEastAsia" w:eastAsiaTheme="minorEastAsia" w:cstheme="minorEastAsia"/>
          <w:sz w:val="28"/>
          <w:szCs w:val="28"/>
        </w:rPr>
        <w:t>附件2：履约担保函格式</w:t>
      </w:r>
      <w:bookmarkEnd w:id="37"/>
      <w:bookmarkEnd w:id="38"/>
      <w:bookmarkEnd w:id="39"/>
      <w:bookmarkEnd w:id="40"/>
      <w:bookmarkEnd w:id="41"/>
    </w:p>
    <w:p>
      <w:pPr>
        <w:snapToGri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编号：</w:t>
      </w:r>
    </w:p>
    <w:p>
      <w:pPr>
        <w:snapToGrid w:val="0"/>
        <w:spacing w:line="360" w:lineRule="auto"/>
        <w:rPr>
          <w:rFonts w:hint="eastAsia" w:asciiTheme="minorEastAsia" w:hAnsiTheme="minorEastAsia" w:eastAsiaTheme="minorEastAsia" w:cstheme="minorEastAsia"/>
          <w:sz w:val="24"/>
          <w:szCs w:val="24"/>
        </w:rPr>
      </w:pPr>
    </w:p>
    <w:p>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（采购人名称）：</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鉴于你方与</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（以下简称供应商）于</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日签定编号为   的《</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政府采购合同》（以下简称主合同），且依据该合同的约定，供应商应在</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日前向你方交纳履约保证金，且可以履约担保函的形式交纳履约保证金。应供应商的申请，我方以保证的方式向你方提供如下履约保证金担保：</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一、保证责任的情形及保证金额</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（一）在供应商出现下列情形之一时，我方承担保证责任：</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1．将中标项目转让给他人，或者在投标文件中未说明，且未经采购招标机构人同意，将中标项目分包给他人的；</w:t>
      </w:r>
    </w:p>
    <w:p>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2．主合同约定的应当缴纳履约保证金的情形: </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（1）未按主合同约定的质量、数量和期限供应货物/提供服务/完成工程的；</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（二）我方的保证范围是主合同约定的合同价款总额的</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%数额为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元（大写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），币种为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。（即主合同履约保证金金额）</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二、保证的方式及保证期间</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我方保证的方式为：连带责任保证。</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我方保证的期间为：自本合同生效之日起至供应商按照主合同约定的供货/完工期限届满后</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日内。</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如果供应商未按主合同约定向贵方供应货物/提供服务/完成工程的，由我方在保证金额内向你方支付上述款项。</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三、承担保证责任的程序</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1．你方要求我方承担保证责任的，应在本保函保证期间内向我方发出书面索赔通知。索赔通知应写明要求索赔的金额，支付款项应到达的帐号。并附有证明供应商违约事实的证明材料。</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如果你方与供应商因货物质量问题产生争议，你方还需同时提供</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部门出具的质量检测报告，或经诉讼（仲裁）程序裁决后的裁决书、调解书，本保证人即按照检测结果或裁决书、调解书决定是否承担保证责任。</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我方收到你方的书面索赔通知及相应证明材料，在</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工作日内进行核定后按照本保函的承诺承担保证责任。</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四、保证责任的终止</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1．保证期间届满你方未向我方书面主张保证责任的，自保证期间届满次日起，我方保证责任自动终止。保证期间届满前，主合同约定的货物\工程\服务全部验收合格的，自验收合格日起，我方保证责任自动终止。</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2．我方按照本保函向你方履行了保证责任后，自我方向你方支付款项（支付款项从我方账户划出）之日起，保证责任即终止。</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3．按照法律法规的规定或出现应终止我方保证责任的其它情形的，我方在本保函项下的保证责任亦终止。</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五、免责条款</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1．因你方违反主合同约定致使供应商不能履行义务的，我方不承担保证责任。</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2．依照法律法规的规定或你方与供应商的另行约定，全部或者部分免除供应商应缴纳的保证金义务的，我方亦免除相应的保证责任。</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3．因不可抗力造成供应商不能履行供货义务的，我方不承担保证责任。</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六、争议的解决</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因本保函发生的纠纷，由你我双方协商解决，协商不成的，通过诉讼程序解决，诉讼管辖地法院为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法院。</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七、保函的生效</w:t>
      </w:r>
    </w:p>
    <w:p>
      <w:pPr>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本保函自我方加盖公章之日起生效。                     </w:t>
      </w:r>
    </w:p>
    <w:p>
      <w:pPr>
        <w:pStyle w:val="10"/>
        <w:spacing w:line="360" w:lineRule="auto"/>
        <w:ind w:left="1105" w:leftChars="257" w:hanging="540"/>
        <w:rPr>
          <w:rFonts w:hint="eastAsia" w:asciiTheme="minorEastAsia" w:hAnsiTheme="minorEastAsia" w:eastAsiaTheme="minorEastAsia" w:cstheme="minorEastAsia"/>
          <w:sz w:val="24"/>
          <w:szCs w:val="24"/>
        </w:rPr>
      </w:pPr>
    </w:p>
    <w:p>
      <w:pPr>
        <w:pStyle w:val="10"/>
        <w:spacing w:line="360" w:lineRule="auto"/>
        <w:ind w:left="1105" w:leftChars="257" w:hanging="54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出具保函单位名称（盖公章）：</w:t>
      </w:r>
      <w:r>
        <w:rPr>
          <w:rFonts w:hint="eastAsia" w:asciiTheme="minorEastAsia" w:hAnsiTheme="minorEastAsia" w:eastAsiaTheme="minorEastAsia" w:cstheme="minorEastAsia"/>
          <w:sz w:val="24"/>
          <w:szCs w:val="24"/>
          <w:u w:val="single"/>
        </w:rPr>
        <w:t xml:space="preserve">                   </w:t>
      </w:r>
    </w:p>
    <w:p>
      <w:pPr>
        <w:pStyle w:val="10"/>
        <w:spacing w:line="360" w:lineRule="auto"/>
        <w:ind w:left="1105" w:leftChars="257" w:hanging="540"/>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签字人姓名和职务：</w:t>
      </w:r>
      <w:r>
        <w:rPr>
          <w:rFonts w:hint="eastAsia" w:asciiTheme="minorEastAsia" w:hAnsiTheme="minorEastAsia" w:eastAsiaTheme="minorEastAsia" w:cstheme="minorEastAsia"/>
          <w:sz w:val="24"/>
          <w:szCs w:val="24"/>
          <w:u w:val="single"/>
        </w:rPr>
        <w:t xml:space="preserve">                             </w:t>
      </w:r>
    </w:p>
    <w:p>
      <w:pPr>
        <w:pStyle w:val="10"/>
        <w:spacing w:line="360" w:lineRule="auto"/>
        <w:ind w:left="1105" w:leftChars="257" w:hanging="54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签字人签名：</w:t>
      </w:r>
      <w:r>
        <w:rPr>
          <w:rFonts w:hint="eastAsia" w:asciiTheme="minorEastAsia" w:hAnsiTheme="minorEastAsia" w:eastAsiaTheme="minorEastAsia" w:cstheme="minorEastAsia"/>
          <w:sz w:val="24"/>
          <w:szCs w:val="24"/>
          <w:u w:val="single"/>
        </w:rPr>
        <w:t xml:space="preserve">                                   </w:t>
      </w:r>
    </w:p>
    <w:p>
      <w:pPr>
        <w:pStyle w:val="10"/>
        <w:spacing w:line="360" w:lineRule="auto"/>
        <w:ind w:left="1105" w:leftChars="257" w:hanging="540"/>
        <w:rPr>
          <w:rFonts w:ascii="宋体" w:hAnsi="宋体" w:cs="宋体"/>
          <w:b/>
          <w:bCs/>
          <w:sz w:val="24"/>
          <w:lang w:eastAsia="zh-CN"/>
        </w:rPr>
      </w:pPr>
      <w:r>
        <w:rPr>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sz w:val="24"/>
          <w:szCs w:val="24"/>
          <w:u w:val="single"/>
        </w:rPr>
        <w:t xml:space="preserve">         年      月      日                    </w:t>
      </w:r>
    </w:p>
    <w:p>
      <w:pPr>
        <w:pStyle w:val="3"/>
        <w:numPr>
          <w:ilvl w:val="0"/>
          <w:numId w:val="3"/>
        </w:numPr>
        <w:tabs>
          <w:tab w:val="left" w:pos="4631"/>
        </w:tabs>
        <w:ind w:right="113"/>
        <w:jc w:val="center"/>
        <w:rPr>
          <w:rFonts w:hint="eastAsia" w:ascii="宋体" w:hAnsi="宋体" w:eastAsia="宋体"/>
          <w:lang w:eastAsia="zh-CN"/>
        </w:rPr>
      </w:pPr>
      <w:r>
        <w:rPr>
          <w:rFonts w:hint="eastAsia" w:ascii="宋体" w:hAnsi="宋体" w:eastAsia="宋体"/>
          <w:lang w:val="en-US" w:eastAsia="zh-CN"/>
        </w:rPr>
        <w:t xml:space="preserve"> </w:t>
      </w:r>
      <w:bookmarkStart w:id="42" w:name="_Toc12427"/>
      <w:r>
        <w:rPr>
          <w:rFonts w:hint="eastAsia" w:ascii="宋体" w:hAnsi="宋体" w:eastAsia="宋体"/>
          <w:lang w:eastAsia="zh-CN"/>
        </w:rPr>
        <w:t>商务及合同主要条款</w:t>
      </w:r>
      <w:bookmarkEnd w:id="42"/>
    </w:p>
    <w:p>
      <w:pPr>
        <w:jc w:val="center"/>
        <w:rPr>
          <w:rFonts w:hint="eastAsia"/>
          <w:b/>
          <w:bCs/>
          <w:sz w:val="28"/>
          <w:szCs w:val="28"/>
        </w:rPr>
      </w:pPr>
      <w:bookmarkStart w:id="43" w:name="_Toc21359"/>
      <w:bookmarkStart w:id="44" w:name="_Toc11823"/>
      <w:bookmarkStart w:id="45" w:name="_Toc26719"/>
      <w:bookmarkStart w:id="46" w:name="_Toc24939"/>
      <w:r>
        <w:rPr>
          <w:rFonts w:hint="eastAsia"/>
          <w:b/>
          <w:bCs/>
          <w:sz w:val="28"/>
          <w:szCs w:val="28"/>
        </w:rPr>
        <w:t>一、商务条款</w:t>
      </w:r>
      <w:bookmarkEnd w:id="43"/>
      <w:bookmarkEnd w:id="44"/>
      <w:bookmarkEnd w:id="45"/>
      <w:bookmarkEnd w:id="46"/>
    </w:p>
    <w:p>
      <w:pPr>
        <w:numPr>
          <w:ilvl w:val="0"/>
          <w:numId w:val="4"/>
        </w:numPr>
        <w:spacing w:line="360" w:lineRule="auto"/>
        <w:rPr>
          <w:rFonts w:hint="eastAsia" w:ascii="宋体" w:hAnsi="宋体" w:cs="宋体"/>
          <w:sz w:val="24"/>
        </w:rPr>
      </w:pPr>
      <w:r>
        <w:rPr>
          <w:rFonts w:hint="eastAsia" w:ascii="宋体" w:hAnsi="宋体" w:cs="宋体"/>
          <w:sz w:val="24"/>
        </w:rPr>
        <w:t>供货地点：采购人指定地点</w:t>
      </w:r>
    </w:p>
    <w:p>
      <w:pPr>
        <w:pStyle w:val="60"/>
        <w:spacing w:line="360" w:lineRule="auto"/>
        <w:ind w:firstLine="720" w:firstLineChars="300"/>
        <w:rPr>
          <w:rFonts w:hint="eastAsia" w:ascii="宋体" w:hAnsi="宋体" w:eastAsia="宋体" w:cs="宋体"/>
          <w:sz w:val="24"/>
          <w:szCs w:val="24"/>
          <w:highlight w:val="none"/>
        </w:rPr>
      </w:pPr>
      <w:r>
        <w:rPr>
          <w:rFonts w:hint="eastAsia" w:ascii="宋体" w:hAnsi="宋体" w:cs="宋体"/>
          <w:sz w:val="24"/>
        </w:rPr>
        <w:t>交付期</w:t>
      </w:r>
      <w:r>
        <w:rPr>
          <w:rFonts w:hint="eastAsia" w:ascii="宋体" w:hAnsi="宋体" w:cs="宋体"/>
          <w:b/>
          <w:bCs/>
          <w:sz w:val="24"/>
        </w:rPr>
        <w:t>:</w:t>
      </w:r>
      <w:r>
        <w:rPr>
          <w:rFonts w:hint="eastAsia" w:ascii="宋体" w:hAnsi="宋体" w:eastAsia="宋体" w:cs="宋体"/>
          <w:sz w:val="24"/>
          <w:highlight w:val="none"/>
          <w:lang w:eastAsia="zh-CN"/>
        </w:rPr>
        <w:t>合同签订后</w:t>
      </w:r>
      <w:r>
        <w:rPr>
          <w:rFonts w:hint="eastAsia" w:ascii="宋体" w:hAnsi="宋体" w:eastAsia="宋体" w:cs="宋体"/>
          <w:sz w:val="24"/>
          <w:highlight w:val="none"/>
          <w:lang w:val="en-US" w:eastAsia="zh-CN"/>
        </w:rPr>
        <w:t>90日历日</w:t>
      </w:r>
    </w:p>
    <w:p>
      <w:pPr>
        <w:numPr>
          <w:ilvl w:val="0"/>
          <w:numId w:val="4"/>
        </w:numPr>
        <w:spacing w:line="360" w:lineRule="auto"/>
        <w:rPr>
          <w:rFonts w:hint="eastAsia" w:ascii="宋体" w:hAnsi="宋体" w:cs="宋体"/>
          <w:sz w:val="24"/>
        </w:rPr>
      </w:pPr>
      <w:r>
        <w:rPr>
          <w:rFonts w:hint="eastAsia" w:ascii="宋体" w:hAnsi="宋体" w:cs="宋体"/>
          <w:sz w:val="24"/>
        </w:rPr>
        <w:t>质保期</w:t>
      </w:r>
      <w:r>
        <w:rPr>
          <w:rFonts w:hint="eastAsia" w:ascii="宋体" w:hAnsi="宋体" w:cs="宋体"/>
          <w:b/>
          <w:bCs/>
          <w:sz w:val="24"/>
        </w:rPr>
        <w:t>：</w:t>
      </w:r>
      <w:r>
        <w:rPr>
          <w:rFonts w:hint="eastAsia" w:ascii="宋体" w:hAnsi="宋体" w:cs="宋体"/>
          <w:sz w:val="24"/>
          <w:lang w:val="en-US" w:eastAsia="zh-CN"/>
        </w:rPr>
        <w:t>3</w:t>
      </w:r>
      <w:r>
        <w:rPr>
          <w:rFonts w:hint="eastAsia" w:ascii="宋体" w:hAnsi="宋体" w:cs="宋体"/>
          <w:sz w:val="24"/>
        </w:rPr>
        <w:t>年</w:t>
      </w:r>
    </w:p>
    <w:p>
      <w:pPr>
        <w:numPr>
          <w:ilvl w:val="0"/>
          <w:numId w:val="4"/>
        </w:numPr>
        <w:spacing w:line="360" w:lineRule="auto"/>
        <w:rPr>
          <w:rFonts w:hint="eastAsia" w:ascii="宋体" w:hAnsi="宋体" w:cs="宋体"/>
          <w:sz w:val="24"/>
        </w:rPr>
      </w:pPr>
      <w:r>
        <w:rPr>
          <w:rFonts w:hint="eastAsia" w:ascii="宋体" w:hAnsi="宋体" w:cs="宋体"/>
          <w:sz w:val="24"/>
        </w:rPr>
        <w:t>价格：</w:t>
      </w:r>
    </w:p>
    <w:p>
      <w:pPr>
        <w:pStyle w:val="9"/>
        <w:spacing w:before="0" w:line="460" w:lineRule="exact"/>
        <w:ind w:right="119" w:firstLine="480" w:firstLineChars="200"/>
        <w:rPr>
          <w:rFonts w:hint="eastAsia" w:ascii="宋体" w:hAnsi="宋体" w:cs="宋体"/>
          <w:sz w:val="24"/>
        </w:rPr>
      </w:pPr>
      <w:r>
        <w:rPr>
          <w:rFonts w:hint="eastAsia" w:ascii="宋体" w:hAnsi="宋体" w:cs="宋体"/>
          <w:sz w:val="24"/>
        </w:rPr>
        <w:t>1、合同总价为：</w:t>
      </w:r>
      <w:r>
        <w:rPr>
          <w:rFonts w:hint="eastAsia" w:ascii="宋体" w:hAnsi="宋体" w:cs="宋体"/>
          <w:color w:val="000000"/>
          <w:sz w:val="24"/>
        </w:rPr>
        <w:t>投标总报价为综合报价</w:t>
      </w:r>
      <w:r>
        <w:rPr>
          <w:rFonts w:hint="eastAsia" w:cs="宋体"/>
          <w:color w:val="000000"/>
          <w:sz w:val="24"/>
          <w:lang w:eastAsia="zh-CN"/>
        </w:rPr>
        <w:t>，</w:t>
      </w:r>
      <w:r>
        <w:rPr>
          <w:rFonts w:hint="eastAsia" w:ascii="宋体" w:hAnsi="宋体" w:cs="宋体"/>
          <w:sz w:val="24"/>
        </w:rPr>
        <w:t>是指完成项目过程中（</w:t>
      </w:r>
      <w:r>
        <w:rPr>
          <w:rFonts w:hint="eastAsia" w:ascii="宋体" w:hAnsi="宋体" w:eastAsia="宋体" w:cs="宋体"/>
          <w:b w:val="0"/>
          <w:bCs w:val="0"/>
          <w:color w:val="auto"/>
          <w:sz w:val="24"/>
        </w:rPr>
        <w:t>包括人工、管理、办公、交通、物耗、利润、税费、风险及有关的其它费用</w:t>
      </w:r>
      <w:r>
        <w:rPr>
          <w:rFonts w:hint="eastAsia" w:ascii="宋体" w:hAnsi="宋体" w:cs="宋体"/>
          <w:sz w:val="24"/>
        </w:rPr>
        <w:t>等</w:t>
      </w:r>
      <w:r>
        <w:rPr>
          <w:rFonts w:hint="eastAsia" w:ascii="宋体" w:hAnsi="宋体" w:cs="宋体"/>
          <w:sz w:val="24"/>
          <w:lang w:eastAsia="zh-CN"/>
        </w:rPr>
        <w:t>）</w:t>
      </w:r>
      <w:r>
        <w:rPr>
          <w:rFonts w:hint="eastAsia" w:ascii="宋体" w:hAnsi="宋体" w:cs="宋体"/>
          <w:sz w:val="24"/>
        </w:rPr>
        <w:t>所有费用</w:t>
      </w:r>
      <w:r>
        <w:rPr>
          <w:rFonts w:hint="eastAsia" w:ascii="宋体" w:hAnsi="宋体" w:cs="宋体"/>
          <w:sz w:val="24"/>
          <w:lang w:eastAsia="zh-CN"/>
        </w:rPr>
        <w:t>。</w:t>
      </w:r>
    </w:p>
    <w:p>
      <w:pPr>
        <w:spacing w:line="360" w:lineRule="auto"/>
        <w:ind w:firstLine="480" w:firstLineChars="200"/>
        <w:rPr>
          <w:rFonts w:hint="eastAsia" w:ascii="宋体" w:hAnsi="宋体" w:cs="宋体"/>
          <w:sz w:val="24"/>
        </w:rPr>
      </w:pPr>
      <w:r>
        <w:rPr>
          <w:rFonts w:hint="eastAsia" w:ascii="宋体" w:hAnsi="宋体" w:cs="宋体"/>
          <w:sz w:val="24"/>
        </w:rPr>
        <w:t>2、合同有效期内，合同总价一次包死，不受国家政策性调价或原材料价格变化及外汇汇率变化的影响，并作为最终结算的唯一依据。</w:t>
      </w:r>
    </w:p>
    <w:p>
      <w:pPr>
        <w:spacing w:line="360" w:lineRule="auto"/>
        <w:ind w:firstLine="480" w:firstLineChars="200"/>
        <w:rPr>
          <w:rFonts w:hint="eastAsia" w:ascii="宋体" w:hAnsi="宋体" w:cs="宋体"/>
          <w:sz w:val="24"/>
        </w:rPr>
      </w:pPr>
      <w:r>
        <w:rPr>
          <w:rFonts w:hint="eastAsia" w:ascii="宋体" w:hAnsi="宋体" w:cs="宋体"/>
          <w:sz w:val="24"/>
        </w:rPr>
        <w:t>3、结算方式：</w:t>
      </w:r>
    </w:p>
    <w:p>
      <w:pPr>
        <w:autoSpaceDE w:val="0"/>
        <w:autoSpaceDN w:val="0"/>
        <w:adjustRightInd w:val="0"/>
        <w:snapToGrid w:val="0"/>
        <w:spacing w:line="360" w:lineRule="auto"/>
        <w:ind w:firstLine="645"/>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付款比例：合同签订生效之日起10个工作日内，甲方支付合同总金额的30%，合同执行完毕，安装调试完成，验收合格后，在15个工作日内支付合同总金额的65%，剩余合同总金额的5%作为质保金，质保期结束后无质量问题一次</w:t>
      </w:r>
      <w:r>
        <w:rPr>
          <w:rFonts w:hint="eastAsia" w:ascii="宋体" w:hAnsi="宋体" w:eastAsia="宋体" w:cs="宋体"/>
          <w:sz w:val="24"/>
          <w:szCs w:val="24"/>
          <w:lang w:eastAsia="zh-CN"/>
        </w:rPr>
        <w:t>无息</w:t>
      </w:r>
      <w:r>
        <w:rPr>
          <w:rFonts w:hint="eastAsia" w:ascii="宋体" w:hAnsi="宋体" w:eastAsia="宋体" w:cs="宋体"/>
          <w:sz w:val="24"/>
          <w:szCs w:val="24"/>
        </w:rPr>
        <w:t>付清。</w:t>
      </w:r>
    </w:p>
    <w:p>
      <w:pPr>
        <w:autoSpaceDE w:val="0"/>
        <w:autoSpaceDN w:val="0"/>
        <w:adjustRightInd w:val="0"/>
        <w:snapToGrid w:val="0"/>
        <w:spacing w:line="360" w:lineRule="auto"/>
        <w:ind w:firstLine="645"/>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结算方式：银行转账。</w:t>
      </w:r>
    </w:p>
    <w:p>
      <w:pPr>
        <w:autoSpaceDE w:val="0"/>
        <w:autoSpaceDN w:val="0"/>
        <w:adjustRightInd w:val="0"/>
        <w:snapToGrid w:val="0"/>
        <w:spacing w:line="360" w:lineRule="auto"/>
        <w:ind w:firstLine="645"/>
        <w:rPr>
          <w:rFonts w:hint="eastAsia" w:ascii="宋体" w:hAnsi="宋体" w:eastAsia="宋体" w:cs="宋体"/>
          <w:sz w:val="24"/>
          <w:szCs w:val="24"/>
          <w:highlight w:val="none"/>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color w:val="000000"/>
          <w:sz w:val="24"/>
          <w:szCs w:val="24"/>
          <w:highlight w:val="none"/>
          <w:lang w:val="en-US" w:eastAsia="zh-CN"/>
        </w:rPr>
        <w:t>乙方应向甲方出具符合国家财税规定的增值税发票，否则甲方有权延迟履行付款义务。如因乙方缘故（如开具增值税发票延误等）导致甲方无法按时付款，甲方不承担违约责任</w:t>
      </w:r>
      <w:r>
        <w:rPr>
          <w:rFonts w:hint="eastAsia" w:ascii="宋体" w:hAnsi="宋体" w:eastAsia="宋体" w:cs="宋体"/>
          <w:sz w:val="24"/>
          <w:szCs w:val="24"/>
          <w:highlight w:val="none"/>
        </w:rPr>
        <w:t>。</w:t>
      </w:r>
    </w:p>
    <w:p>
      <w:pPr>
        <w:spacing w:line="360" w:lineRule="auto"/>
        <w:ind w:firstLine="602" w:firstLineChars="250"/>
        <w:rPr>
          <w:rFonts w:hint="eastAsia" w:ascii="宋体" w:hAnsi="宋体" w:cs="宋体"/>
          <w:b/>
          <w:sz w:val="24"/>
        </w:rPr>
      </w:pPr>
    </w:p>
    <w:p>
      <w:pPr>
        <w:rPr>
          <w:rFonts w:hint="eastAsia" w:ascii="宋体" w:hAnsi="宋体" w:cs="宋体"/>
          <w:b/>
          <w:sz w:val="24"/>
        </w:rPr>
      </w:pPr>
      <w:r>
        <w:rPr>
          <w:rFonts w:hint="eastAsia" w:ascii="宋体" w:hAnsi="宋体" w:cs="宋体"/>
          <w:b/>
          <w:sz w:val="24"/>
        </w:rPr>
        <w:br w:type="page"/>
      </w:r>
    </w:p>
    <w:p>
      <w:pPr>
        <w:jc w:val="center"/>
        <w:rPr>
          <w:rFonts w:hint="eastAsia"/>
          <w:lang w:eastAsia="zh-CN"/>
        </w:rPr>
      </w:pPr>
      <w:r>
        <w:rPr>
          <w:rFonts w:hint="eastAsia" w:ascii="宋体" w:hAnsi="宋体" w:cs="宋体"/>
          <w:b/>
          <w:bCs/>
          <w:sz w:val="24"/>
        </w:rPr>
        <w:t>二、拟签订的合同文本</w:t>
      </w:r>
    </w:p>
    <w:p>
      <w:pPr>
        <w:keepNext w:val="0"/>
        <w:keepLines w:val="0"/>
        <w:pageBreakBefore w:val="0"/>
        <w:tabs>
          <w:tab w:val="left" w:pos="735"/>
        </w:tabs>
        <w:kinsoku/>
        <w:wordWrap/>
        <w:overflowPunct/>
        <w:topLinePunct w:val="0"/>
        <w:autoSpaceDE w:val="0"/>
        <w:autoSpaceDN w:val="0"/>
        <w:bidi w:val="0"/>
        <w:adjustRightInd w:val="0"/>
        <w:snapToGrid w:val="0"/>
        <w:spacing w:line="440" w:lineRule="exact"/>
        <w:ind w:firstLine="631"/>
        <w:rPr>
          <w:rFonts w:hint="default" w:ascii="宋体" w:hAnsi="宋体" w:eastAsiaTheme="minorEastAsia"/>
          <w:b/>
          <w:bCs/>
          <w:color w:val="auto"/>
          <w:sz w:val="24"/>
          <w:szCs w:val="24"/>
          <w:highlight w:val="none"/>
          <w:lang w:val="en-US" w:eastAsia="zh-CN"/>
        </w:rPr>
      </w:pPr>
      <w:r>
        <w:rPr>
          <w:rFonts w:hint="eastAsia" w:ascii="宋体" w:hAnsi="宋体"/>
          <w:b/>
          <w:bCs/>
          <w:color w:val="auto"/>
          <w:sz w:val="24"/>
          <w:szCs w:val="24"/>
          <w:highlight w:val="none"/>
          <w:lang w:val="zh-CN"/>
        </w:rPr>
        <w:t>采购人（以下简称甲方）：</w:t>
      </w:r>
      <w:r>
        <w:rPr>
          <w:rFonts w:hint="eastAsia" w:ascii="宋体" w:hAnsi="宋体"/>
          <w:b/>
          <w:bCs/>
          <w:color w:val="auto"/>
          <w:sz w:val="24"/>
          <w:szCs w:val="24"/>
          <w:highlight w:val="none"/>
          <w:u w:val="single"/>
          <w:lang w:val="en-US" w:eastAsia="zh-CN"/>
        </w:rPr>
        <w:t xml:space="preserve">                         </w:t>
      </w:r>
    </w:p>
    <w:p>
      <w:pPr>
        <w:keepNext w:val="0"/>
        <w:keepLines w:val="0"/>
        <w:pageBreakBefore w:val="0"/>
        <w:tabs>
          <w:tab w:val="left" w:pos="735"/>
        </w:tabs>
        <w:kinsoku/>
        <w:wordWrap/>
        <w:overflowPunct/>
        <w:topLinePunct w:val="0"/>
        <w:autoSpaceDE w:val="0"/>
        <w:autoSpaceDN w:val="0"/>
        <w:bidi w:val="0"/>
        <w:adjustRightInd w:val="0"/>
        <w:snapToGrid w:val="0"/>
        <w:spacing w:line="440" w:lineRule="exact"/>
        <w:ind w:firstLine="631"/>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供应商（以下简称乙方）：</w:t>
      </w:r>
      <w:r>
        <w:rPr>
          <w:rFonts w:hint="eastAsia" w:ascii="宋体" w:hAnsi="宋体"/>
          <w:b/>
          <w:bCs/>
          <w:color w:val="auto"/>
          <w:sz w:val="24"/>
          <w:szCs w:val="24"/>
          <w:highlight w:val="none"/>
          <w:u w:val="single"/>
          <w:lang w:val="zh-CN"/>
        </w:rPr>
        <w:t xml:space="preserve">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根据《中</w:t>
      </w:r>
      <w:r>
        <w:rPr>
          <w:rFonts w:hint="eastAsia" w:ascii="宋体" w:hAnsi="宋体" w:eastAsia="宋体" w:cs="宋体"/>
          <w:color w:val="auto"/>
          <w:sz w:val="24"/>
          <w:highlight w:val="none"/>
          <w:lang w:eastAsia="zh-CN"/>
        </w:rPr>
        <w:t>华</w:t>
      </w:r>
      <w:r>
        <w:rPr>
          <w:rFonts w:hint="eastAsia" w:ascii="宋体" w:hAnsi="宋体" w:eastAsia="宋体" w:cs="宋体"/>
          <w:color w:val="auto"/>
          <w:sz w:val="24"/>
          <w:highlight w:val="none"/>
        </w:rPr>
        <w:t>人民共和国</w:t>
      </w:r>
      <w:r>
        <w:rPr>
          <w:rFonts w:hint="eastAsia" w:ascii="宋体" w:hAnsi="宋体" w:eastAsia="宋体" w:cs="宋体"/>
          <w:color w:val="auto"/>
          <w:sz w:val="24"/>
          <w:highlight w:val="none"/>
          <w:lang w:eastAsia="zh-CN"/>
        </w:rPr>
        <w:t>政府采购</w:t>
      </w:r>
      <w:r>
        <w:rPr>
          <w:rFonts w:hint="eastAsia" w:ascii="宋体" w:hAnsi="宋体" w:eastAsia="宋体" w:cs="宋体"/>
          <w:color w:val="auto"/>
          <w:sz w:val="24"/>
          <w:highlight w:val="none"/>
        </w:rPr>
        <w:t>法》《中</w:t>
      </w:r>
      <w:r>
        <w:rPr>
          <w:rFonts w:hint="eastAsia" w:ascii="宋体" w:hAnsi="宋体" w:eastAsia="宋体" w:cs="宋体"/>
          <w:color w:val="auto"/>
          <w:sz w:val="24"/>
          <w:highlight w:val="none"/>
          <w:lang w:eastAsia="zh-CN"/>
        </w:rPr>
        <w:t>华</w:t>
      </w:r>
      <w:r>
        <w:rPr>
          <w:rFonts w:hint="eastAsia" w:ascii="宋体" w:hAnsi="宋体" w:eastAsia="宋体" w:cs="宋体"/>
          <w:color w:val="auto"/>
          <w:sz w:val="24"/>
          <w:highlight w:val="none"/>
        </w:rPr>
        <w:t>人民共和国</w:t>
      </w:r>
      <w:r>
        <w:rPr>
          <w:rFonts w:hint="eastAsia" w:ascii="宋体" w:hAnsi="宋体" w:eastAsia="宋体" w:cs="宋体"/>
          <w:color w:val="auto"/>
          <w:sz w:val="24"/>
          <w:highlight w:val="none"/>
          <w:lang w:eastAsia="zh-CN"/>
        </w:rPr>
        <w:t>民法典</w:t>
      </w:r>
      <w:r>
        <w:rPr>
          <w:rFonts w:hint="eastAsia" w:ascii="宋体" w:hAnsi="宋体" w:eastAsia="宋体" w:cs="宋体"/>
          <w:color w:val="auto"/>
          <w:sz w:val="24"/>
          <w:highlight w:val="none"/>
        </w:rPr>
        <w:t>》及相关法律法规，甲、乙双方就</w:t>
      </w:r>
      <w:r>
        <w:rPr>
          <w:rFonts w:hint="eastAsia" w:ascii="宋体" w:hAnsi="宋体" w:eastAsia="宋体" w:cs="宋体"/>
          <w:color w:val="auto"/>
          <w:sz w:val="24"/>
          <w:highlight w:val="none"/>
          <w:lang w:eastAsia="zh-CN"/>
        </w:rPr>
        <w:t>陕西省涉案账户资金网络查控平台证据转化建设项目</w:t>
      </w:r>
      <w:r>
        <w:rPr>
          <w:rFonts w:hint="eastAsia" w:ascii="宋体" w:hAnsi="宋体" w:eastAsia="宋体" w:cs="宋体"/>
          <w:color w:val="auto"/>
          <w:sz w:val="24"/>
          <w:highlight w:val="none"/>
        </w:rPr>
        <w:t>事宜，经协商一致，达成如下协议：</w:t>
      </w:r>
    </w:p>
    <w:p>
      <w:pPr>
        <w:pStyle w:val="35"/>
        <w:spacing w:line="360" w:lineRule="auto"/>
        <w:ind w:firstLine="0"/>
        <w:jc w:val="left"/>
        <w:rPr>
          <w:rFonts w:hint="eastAsia" w:ascii="宋体" w:hAnsi="宋体" w:eastAsia="宋体" w:cs="宋体"/>
          <w:b/>
          <w:color w:val="auto"/>
          <w:sz w:val="24"/>
          <w:szCs w:val="22"/>
          <w:highlight w:val="none"/>
          <w:lang w:eastAsia="zh-CN"/>
        </w:rPr>
      </w:pPr>
      <w:r>
        <w:rPr>
          <w:rFonts w:hint="eastAsia" w:ascii="宋体" w:hAnsi="宋体" w:eastAsia="宋体" w:cs="宋体"/>
          <w:b/>
          <w:color w:val="auto"/>
          <w:sz w:val="24"/>
          <w:szCs w:val="22"/>
          <w:highlight w:val="none"/>
          <w:lang w:eastAsia="zh-CN"/>
        </w:rPr>
        <w:t>一、</w:t>
      </w:r>
      <w:r>
        <w:rPr>
          <w:rFonts w:hint="eastAsia" w:ascii="宋体" w:hAnsi="宋体" w:cs="宋体"/>
          <w:b/>
          <w:color w:val="auto"/>
          <w:sz w:val="24"/>
          <w:szCs w:val="22"/>
          <w:highlight w:val="none"/>
          <w:lang w:val="en-US" w:eastAsia="zh-CN"/>
        </w:rPr>
        <w:t>合同内容</w:t>
      </w:r>
    </w:p>
    <w:p>
      <w:pPr>
        <w:spacing w:line="360" w:lineRule="auto"/>
        <w:ind w:firstLine="480" w:firstLineChars="200"/>
        <w:rPr>
          <w:rFonts w:hint="eastAsia" w:asciiTheme="minorEastAsia" w:hAnsiTheme="minorEastAsia" w:cstheme="minorEastAsia"/>
          <w:sz w:val="24"/>
          <w:szCs w:val="24"/>
          <w:lang w:eastAsia="zh-CN"/>
        </w:rPr>
      </w:pPr>
      <w:r>
        <w:rPr>
          <w:rFonts w:hint="eastAsia" w:ascii="宋体" w:hAnsi="宋体" w:eastAsia="宋体" w:cs="宋体"/>
          <w:color w:val="auto"/>
          <w:sz w:val="24"/>
          <w:highlight w:val="none"/>
          <w:lang w:val="en-US" w:eastAsia="zh-CN"/>
        </w:rPr>
        <w:t>陕西省涉案账户资金网络查控平台证据转化建设项目，包含</w:t>
      </w:r>
      <w:r>
        <w:rPr>
          <w:rFonts w:hint="eastAsia" w:asciiTheme="minorEastAsia" w:hAnsiTheme="minorEastAsia" w:cstheme="minorEastAsia"/>
          <w:sz w:val="24"/>
          <w:szCs w:val="24"/>
          <w:lang w:eastAsia="zh-CN"/>
        </w:rPr>
        <w:t>陕西省涉案账户资金网络查控平台查控数据证据化改造、涉案账户资金网络查控证据系统建设、签名验签和电子签章服务、信息系统安全等级保护测评。</w:t>
      </w:r>
    </w:p>
    <w:p>
      <w:pPr>
        <w:pStyle w:val="35"/>
        <w:spacing w:line="360" w:lineRule="auto"/>
        <w:ind w:firstLine="0"/>
        <w:jc w:val="left"/>
        <w:rPr>
          <w:rFonts w:hint="eastAsia" w:ascii="宋体" w:hAnsi="宋体" w:cs="宋体"/>
          <w:b/>
          <w:color w:val="auto"/>
          <w:sz w:val="24"/>
          <w:szCs w:val="22"/>
          <w:highlight w:val="none"/>
          <w:lang w:val="en-US" w:eastAsia="zh-CN"/>
        </w:rPr>
      </w:pPr>
      <w:r>
        <w:rPr>
          <w:rFonts w:hint="eastAsia" w:ascii="宋体" w:hAnsi="宋体" w:eastAsia="宋体" w:cs="宋体"/>
          <w:b/>
          <w:color w:val="auto"/>
          <w:sz w:val="24"/>
          <w:szCs w:val="22"/>
          <w:highlight w:val="none"/>
          <w:lang w:eastAsia="zh-CN"/>
        </w:rPr>
        <w:t>二、</w:t>
      </w:r>
      <w:r>
        <w:rPr>
          <w:rFonts w:hint="eastAsia" w:ascii="宋体" w:hAnsi="宋体" w:cs="宋体"/>
          <w:b/>
          <w:color w:val="auto"/>
          <w:sz w:val="24"/>
          <w:szCs w:val="22"/>
          <w:highlight w:val="none"/>
          <w:lang w:val="en-US" w:eastAsia="zh-CN"/>
        </w:rPr>
        <w:t>合同组成</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1.下述文件是构成本合同不可分割的部分:</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（1）本合同条款及其所有附件。</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（2）甲方的</w:t>
      </w:r>
      <w:r>
        <w:rPr>
          <w:rFonts w:hint="eastAsia" w:ascii="宋体" w:hAnsi="宋体" w:cs="宋体"/>
          <w:sz w:val="24"/>
          <w:szCs w:val="24"/>
          <w:highlight w:val="none"/>
          <w:lang w:eastAsia="zh-CN"/>
        </w:rPr>
        <w:t>招标</w:t>
      </w:r>
      <w:r>
        <w:rPr>
          <w:rFonts w:hint="eastAsia" w:ascii="宋体" w:hAnsi="宋体" w:cs="宋体"/>
          <w:sz w:val="24"/>
          <w:szCs w:val="24"/>
          <w:highlight w:val="none"/>
        </w:rPr>
        <w:t>文件及澄清文件。</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（3）乙方的</w:t>
      </w:r>
      <w:r>
        <w:rPr>
          <w:rFonts w:hint="eastAsia" w:ascii="宋体" w:hAnsi="宋体" w:cs="宋体"/>
          <w:sz w:val="24"/>
          <w:szCs w:val="24"/>
          <w:highlight w:val="none"/>
          <w:lang w:eastAsia="zh-CN"/>
        </w:rPr>
        <w:t>投标</w:t>
      </w:r>
      <w:r>
        <w:rPr>
          <w:rFonts w:hint="eastAsia" w:ascii="宋体" w:hAnsi="宋体" w:cs="宋体"/>
          <w:sz w:val="24"/>
          <w:szCs w:val="24"/>
          <w:highlight w:val="none"/>
        </w:rPr>
        <w:t>文件及质疑解答文件。</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（4）</w:t>
      </w:r>
      <w:r>
        <w:rPr>
          <w:rFonts w:hint="eastAsia" w:ascii="宋体" w:hAnsi="宋体" w:cs="宋体"/>
          <w:sz w:val="24"/>
          <w:szCs w:val="24"/>
          <w:highlight w:val="none"/>
          <w:lang w:eastAsia="zh-CN"/>
        </w:rPr>
        <w:t>中标</w:t>
      </w:r>
      <w:r>
        <w:rPr>
          <w:rFonts w:hint="eastAsia" w:ascii="宋体" w:hAnsi="宋体" w:cs="宋体"/>
          <w:sz w:val="24"/>
          <w:szCs w:val="24"/>
          <w:highlight w:val="none"/>
        </w:rPr>
        <w:t>通知书。</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（5）法定代表人授权书。</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（6）双方与合同有关的往来信函、传真经双方法定代表人或其授权代表签字并加盖单位公章确认后视为本合同的组成部分。</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（7）经双方法定代表人或其授权代表签字并加盖单位公章确认的补充协议。</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2.如果乙方的</w:t>
      </w:r>
      <w:r>
        <w:rPr>
          <w:rFonts w:hint="eastAsia" w:ascii="宋体" w:hAnsi="宋体" w:cs="宋体"/>
          <w:sz w:val="24"/>
          <w:szCs w:val="24"/>
          <w:highlight w:val="none"/>
          <w:lang w:eastAsia="zh-CN"/>
        </w:rPr>
        <w:t>投标</w:t>
      </w:r>
      <w:r>
        <w:rPr>
          <w:rFonts w:hint="eastAsia" w:ascii="宋体" w:hAnsi="宋体" w:cs="宋体"/>
          <w:sz w:val="24"/>
          <w:szCs w:val="24"/>
          <w:highlight w:val="none"/>
        </w:rPr>
        <w:t>文件及质疑解答文件内容违背或低于甲方</w:t>
      </w:r>
      <w:r>
        <w:rPr>
          <w:rFonts w:hint="eastAsia" w:ascii="宋体" w:hAnsi="宋体" w:cs="宋体"/>
          <w:sz w:val="24"/>
          <w:szCs w:val="24"/>
          <w:highlight w:val="none"/>
          <w:lang w:eastAsia="zh-CN"/>
        </w:rPr>
        <w:t>招标</w:t>
      </w:r>
      <w:r>
        <w:rPr>
          <w:rFonts w:hint="eastAsia" w:ascii="宋体" w:hAnsi="宋体" w:cs="宋体"/>
          <w:sz w:val="24"/>
          <w:szCs w:val="24"/>
          <w:highlight w:val="none"/>
        </w:rPr>
        <w:t>文件要求或任何可能导致影响当次采购目的的情形，均应当被视为乙方自动放弃</w:t>
      </w:r>
      <w:r>
        <w:rPr>
          <w:rFonts w:hint="eastAsia" w:ascii="宋体" w:hAnsi="宋体" w:cs="宋体"/>
          <w:sz w:val="24"/>
          <w:szCs w:val="24"/>
          <w:highlight w:val="none"/>
          <w:lang w:eastAsia="zh-CN"/>
        </w:rPr>
        <w:t>投标</w:t>
      </w:r>
      <w:r>
        <w:rPr>
          <w:rFonts w:hint="eastAsia" w:ascii="宋体" w:hAnsi="宋体" w:cs="宋体"/>
          <w:sz w:val="24"/>
          <w:szCs w:val="24"/>
          <w:highlight w:val="none"/>
        </w:rPr>
        <w:t>文件及质疑解答文件中相应部分而同意以</w:t>
      </w:r>
      <w:r>
        <w:rPr>
          <w:rFonts w:hint="eastAsia" w:ascii="宋体" w:hAnsi="宋体" w:cs="宋体"/>
          <w:sz w:val="24"/>
          <w:szCs w:val="24"/>
          <w:highlight w:val="none"/>
          <w:lang w:eastAsia="zh-CN"/>
        </w:rPr>
        <w:t>招标</w:t>
      </w:r>
      <w:r>
        <w:rPr>
          <w:rFonts w:hint="eastAsia" w:ascii="宋体" w:hAnsi="宋体" w:cs="宋体"/>
          <w:sz w:val="24"/>
          <w:szCs w:val="24"/>
          <w:highlight w:val="none"/>
        </w:rPr>
        <w:t>文件相应内容为准。如果乙方的</w:t>
      </w:r>
      <w:r>
        <w:rPr>
          <w:rFonts w:hint="eastAsia" w:ascii="宋体" w:hAnsi="宋体" w:cs="宋体"/>
          <w:sz w:val="24"/>
          <w:szCs w:val="24"/>
          <w:highlight w:val="none"/>
          <w:lang w:eastAsia="zh-CN"/>
        </w:rPr>
        <w:t>投标</w:t>
      </w:r>
      <w:r>
        <w:rPr>
          <w:rFonts w:hint="eastAsia" w:ascii="宋体" w:hAnsi="宋体" w:cs="宋体"/>
          <w:sz w:val="24"/>
          <w:szCs w:val="24"/>
          <w:highlight w:val="none"/>
        </w:rPr>
        <w:t>文件及质疑解答文件内容高于甲方</w:t>
      </w:r>
      <w:r>
        <w:rPr>
          <w:rFonts w:hint="eastAsia" w:ascii="宋体" w:hAnsi="宋体" w:cs="宋体"/>
          <w:sz w:val="24"/>
          <w:szCs w:val="24"/>
          <w:highlight w:val="none"/>
          <w:lang w:eastAsia="zh-CN"/>
        </w:rPr>
        <w:t>招标</w:t>
      </w:r>
      <w:r>
        <w:rPr>
          <w:rFonts w:hint="eastAsia" w:ascii="宋体" w:hAnsi="宋体" w:cs="宋体"/>
          <w:sz w:val="24"/>
          <w:szCs w:val="24"/>
          <w:highlight w:val="none"/>
        </w:rPr>
        <w:t>文件要求，则以乙方的</w:t>
      </w:r>
      <w:r>
        <w:rPr>
          <w:rFonts w:hint="eastAsia" w:ascii="宋体" w:hAnsi="宋体" w:cs="宋体"/>
          <w:sz w:val="24"/>
          <w:szCs w:val="24"/>
          <w:highlight w:val="none"/>
          <w:lang w:eastAsia="zh-CN"/>
        </w:rPr>
        <w:t>投标</w:t>
      </w:r>
      <w:r>
        <w:rPr>
          <w:rFonts w:hint="eastAsia" w:ascii="宋体" w:hAnsi="宋体" w:cs="宋体"/>
          <w:sz w:val="24"/>
          <w:szCs w:val="24"/>
          <w:highlight w:val="none"/>
        </w:rPr>
        <w:t>及质疑解答文件内容为准。如果合同条款与合同附件有矛盾之处，以合同条款内容为准。如果合同附件之间有矛盾之处，以有利于甲方的附件内容为准。</w:t>
      </w:r>
    </w:p>
    <w:p>
      <w:pPr>
        <w:tabs>
          <w:tab w:val="left" w:pos="735"/>
        </w:tabs>
        <w:adjustRightInd w:val="0"/>
        <w:snapToGrid w:val="0"/>
        <w:spacing w:line="360" w:lineRule="auto"/>
        <w:ind w:firstLine="504" w:firstLineChars="210"/>
        <w:rPr>
          <w:rFonts w:hint="eastAsia" w:ascii="宋体" w:hAnsi="宋体" w:cs="宋体"/>
          <w:sz w:val="24"/>
          <w:szCs w:val="24"/>
          <w:highlight w:val="none"/>
        </w:rPr>
      </w:pPr>
      <w:r>
        <w:rPr>
          <w:rFonts w:hint="eastAsia" w:ascii="宋体" w:hAnsi="宋体" w:cs="宋体"/>
          <w:sz w:val="24"/>
          <w:szCs w:val="24"/>
          <w:highlight w:val="none"/>
        </w:rPr>
        <w:t>3.上述合同文件应能够相互解释、相互说明。如合同文件之间出现不一致，除本合同另有约定外，第（1）款至（6）款的排列顺序就是合同文件的优先解释顺序。对于第（7）款中双方达成的补充协议与原合同（包括（1）-（6）款中所列的所有文件）存在不一致，以签订日期在后的补充协议为准。</w:t>
      </w:r>
    </w:p>
    <w:p>
      <w:pPr>
        <w:tabs>
          <w:tab w:val="left" w:pos="735"/>
        </w:tabs>
        <w:adjustRightInd w:val="0"/>
        <w:snapToGrid w:val="0"/>
        <w:spacing w:line="360" w:lineRule="auto"/>
        <w:ind w:firstLine="506" w:firstLineChars="210"/>
        <w:rPr>
          <w:rFonts w:hint="eastAsia" w:ascii="宋体" w:hAnsi="宋体" w:eastAsia="宋体" w:cs="宋体"/>
          <w:sz w:val="24"/>
          <w:szCs w:val="24"/>
        </w:rPr>
      </w:pPr>
      <w:r>
        <w:rPr>
          <w:rFonts w:hint="eastAsia" w:ascii="宋体" w:hAnsi="宋体" w:eastAsia="宋体" w:cs="宋体"/>
          <w:b/>
          <w:sz w:val="24"/>
          <w:szCs w:val="24"/>
          <w:lang w:eastAsia="zh-CN"/>
        </w:rPr>
        <w:t>三</w:t>
      </w:r>
      <w:r>
        <w:rPr>
          <w:rFonts w:hint="eastAsia" w:ascii="宋体" w:hAnsi="宋体" w:eastAsia="宋体" w:cs="宋体"/>
          <w:b/>
          <w:sz w:val="24"/>
          <w:szCs w:val="24"/>
        </w:rPr>
        <w:t>、合同价款</w:t>
      </w:r>
    </w:p>
    <w:p>
      <w:pPr>
        <w:autoSpaceDE w:val="0"/>
        <w:autoSpaceDN w:val="0"/>
        <w:adjustRightInd w:val="0"/>
        <w:snapToGrid w:val="0"/>
        <w:spacing w:line="360" w:lineRule="auto"/>
        <w:ind w:firstLine="645"/>
        <w:rPr>
          <w:rFonts w:hint="eastAsia" w:ascii="宋体" w:hAnsi="宋体" w:eastAsia="宋体" w:cs="宋体"/>
          <w:sz w:val="24"/>
          <w:szCs w:val="24"/>
        </w:rPr>
      </w:pPr>
      <w:r>
        <w:rPr>
          <w:rFonts w:hint="eastAsia" w:ascii="宋体" w:hAnsi="宋体" w:eastAsia="宋体" w:cs="宋体"/>
          <w:sz w:val="24"/>
          <w:szCs w:val="24"/>
        </w:rPr>
        <w:t>1、合同总价：</w:t>
      </w:r>
      <w:r>
        <w:rPr>
          <w:rFonts w:hint="eastAsia" w:ascii="宋体" w:hAnsi="宋体" w:cs="宋体"/>
          <w:sz w:val="24"/>
          <w:szCs w:val="24"/>
          <w:highlight w:val="none"/>
        </w:rPr>
        <w:t>本合同总价为：￥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元人民币）</w:t>
      </w:r>
    </w:p>
    <w:p>
      <w:pPr>
        <w:pStyle w:val="9"/>
        <w:spacing w:before="0" w:line="460" w:lineRule="exact"/>
        <w:ind w:right="119" w:firstLine="480" w:firstLineChars="200"/>
        <w:rPr>
          <w:rFonts w:hint="eastAsia" w:ascii="宋体" w:hAnsi="宋体" w:cs="宋体"/>
          <w:sz w:val="24"/>
        </w:rPr>
      </w:pPr>
      <w:r>
        <w:rPr>
          <w:rFonts w:hint="eastAsia" w:ascii="宋体" w:hAnsi="宋体" w:eastAsia="宋体" w:cs="宋体"/>
          <w:sz w:val="24"/>
          <w:szCs w:val="24"/>
        </w:rPr>
        <w:t>2、合同总价</w:t>
      </w:r>
      <w:r>
        <w:rPr>
          <w:rFonts w:hint="eastAsia" w:cs="宋体"/>
          <w:sz w:val="24"/>
          <w:szCs w:val="24"/>
          <w:lang w:eastAsia="zh-CN"/>
        </w:rPr>
        <w:t>：</w:t>
      </w:r>
      <w:r>
        <w:rPr>
          <w:rFonts w:hint="eastAsia" w:ascii="宋体" w:hAnsi="宋体" w:cs="宋体"/>
          <w:color w:val="000000"/>
          <w:sz w:val="24"/>
        </w:rPr>
        <w:t>投标总报价为综合报价</w:t>
      </w:r>
      <w:r>
        <w:rPr>
          <w:rFonts w:hint="eastAsia" w:cs="宋体"/>
          <w:color w:val="000000"/>
          <w:sz w:val="24"/>
          <w:lang w:eastAsia="zh-CN"/>
        </w:rPr>
        <w:t>，</w:t>
      </w:r>
      <w:r>
        <w:rPr>
          <w:rFonts w:hint="eastAsia" w:ascii="宋体" w:hAnsi="宋体" w:cs="宋体"/>
          <w:sz w:val="24"/>
        </w:rPr>
        <w:t>是指完成项目过程中（</w:t>
      </w:r>
      <w:r>
        <w:rPr>
          <w:rFonts w:hint="eastAsia" w:ascii="宋体" w:hAnsi="宋体" w:eastAsia="宋体" w:cs="宋体"/>
          <w:b w:val="0"/>
          <w:bCs w:val="0"/>
          <w:color w:val="auto"/>
          <w:sz w:val="24"/>
        </w:rPr>
        <w:t>包括人工、管理、办公、交通、物耗、利润、税费、风险及有关的其它费用</w:t>
      </w:r>
      <w:r>
        <w:rPr>
          <w:rFonts w:hint="eastAsia" w:ascii="宋体" w:hAnsi="宋体" w:cs="宋体"/>
          <w:sz w:val="24"/>
        </w:rPr>
        <w:t>等</w:t>
      </w:r>
      <w:r>
        <w:rPr>
          <w:rFonts w:hint="eastAsia" w:ascii="宋体" w:hAnsi="宋体" w:cs="宋体"/>
          <w:sz w:val="24"/>
          <w:lang w:eastAsia="zh-CN"/>
        </w:rPr>
        <w:t>）</w:t>
      </w:r>
      <w:r>
        <w:rPr>
          <w:rFonts w:hint="eastAsia" w:ascii="宋体" w:hAnsi="宋体" w:cs="宋体"/>
          <w:sz w:val="24"/>
        </w:rPr>
        <w:t>所有费用</w:t>
      </w:r>
      <w:r>
        <w:rPr>
          <w:rFonts w:hint="eastAsia" w:ascii="宋体" w:hAnsi="宋体" w:cs="宋体"/>
          <w:sz w:val="24"/>
          <w:lang w:eastAsia="zh-CN"/>
        </w:rPr>
        <w:t>。</w:t>
      </w:r>
    </w:p>
    <w:p>
      <w:pPr>
        <w:autoSpaceDE w:val="0"/>
        <w:autoSpaceDN w:val="0"/>
        <w:adjustRightInd w:val="0"/>
        <w:snapToGrid w:val="0"/>
        <w:spacing w:line="360" w:lineRule="auto"/>
        <w:ind w:firstLine="645"/>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b w:val="0"/>
          <w:bCs w:val="0"/>
          <w:color w:val="auto"/>
          <w:sz w:val="24"/>
        </w:rPr>
        <w:t>合同有效期内，合同总价一次包死，不受国家政策性调价或原材料价格变化及外汇汇率变化的影响，并作为最终结算的唯一依据</w:t>
      </w:r>
      <w:r>
        <w:rPr>
          <w:rFonts w:hint="eastAsia" w:ascii="宋体" w:hAnsi="宋体" w:eastAsia="宋体" w:cs="宋体"/>
          <w:sz w:val="24"/>
          <w:szCs w:val="24"/>
        </w:rPr>
        <w:t>。</w:t>
      </w:r>
    </w:p>
    <w:p>
      <w:pPr>
        <w:autoSpaceDE w:val="0"/>
        <w:autoSpaceDN w:val="0"/>
        <w:adjustRightInd w:val="0"/>
        <w:snapToGrid w:val="0"/>
        <w:spacing w:line="360" w:lineRule="auto"/>
        <w:ind w:firstLine="645"/>
        <w:rPr>
          <w:rFonts w:hint="eastAsia" w:ascii="宋体" w:hAnsi="宋体" w:eastAsia="宋体" w:cs="宋体"/>
          <w:b/>
          <w:sz w:val="24"/>
          <w:szCs w:val="24"/>
        </w:rPr>
      </w:pPr>
      <w:r>
        <w:rPr>
          <w:rFonts w:hint="eastAsia" w:ascii="宋体" w:hAnsi="宋体" w:eastAsia="宋体" w:cs="宋体"/>
          <w:b/>
          <w:sz w:val="24"/>
          <w:szCs w:val="24"/>
          <w:lang w:eastAsia="zh-CN"/>
        </w:rPr>
        <w:t>四</w:t>
      </w:r>
      <w:r>
        <w:rPr>
          <w:rFonts w:hint="eastAsia" w:ascii="宋体" w:hAnsi="宋体" w:eastAsia="宋体" w:cs="宋体"/>
          <w:b/>
          <w:sz w:val="24"/>
          <w:szCs w:val="24"/>
        </w:rPr>
        <w:t>、合同结算</w:t>
      </w:r>
    </w:p>
    <w:p>
      <w:pPr>
        <w:autoSpaceDE w:val="0"/>
        <w:autoSpaceDN w:val="0"/>
        <w:adjustRightInd w:val="0"/>
        <w:snapToGrid w:val="0"/>
        <w:spacing w:line="360" w:lineRule="auto"/>
        <w:ind w:firstLine="645"/>
        <w:rPr>
          <w:rFonts w:hint="eastAsia" w:ascii="宋体" w:hAnsi="宋体" w:eastAsia="宋体" w:cs="宋体"/>
          <w:sz w:val="24"/>
          <w:szCs w:val="24"/>
        </w:rPr>
      </w:pPr>
      <w:r>
        <w:rPr>
          <w:rFonts w:hint="eastAsia" w:ascii="宋体" w:hAnsi="宋体" w:eastAsia="宋体" w:cs="宋体"/>
          <w:sz w:val="24"/>
          <w:szCs w:val="24"/>
        </w:rPr>
        <w:t>1、付款比例：合同签订生效之日起10个工作日内，甲方支付合同总金额的30%，合同执行完毕，安装调试完成，验收合格后，在15个工作日内支付合同总金额的65%，剩余合同总金额的5%作为质保金，质保期结束后无质量问题一次</w:t>
      </w:r>
      <w:r>
        <w:rPr>
          <w:rFonts w:hint="eastAsia" w:ascii="宋体" w:hAnsi="宋体" w:eastAsia="宋体" w:cs="宋体"/>
          <w:sz w:val="24"/>
          <w:szCs w:val="24"/>
          <w:lang w:eastAsia="zh-CN"/>
        </w:rPr>
        <w:t>无息</w:t>
      </w:r>
      <w:r>
        <w:rPr>
          <w:rFonts w:hint="eastAsia" w:ascii="宋体" w:hAnsi="宋体" w:eastAsia="宋体" w:cs="宋体"/>
          <w:sz w:val="24"/>
          <w:szCs w:val="24"/>
        </w:rPr>
        <w:t>付清。</w:t>
      </w:r>
    </w:p>
    <w:p>
      <w:pPr>
        <w:autoSpaceDE w:val="0"/>
        <w:autoSpaceDN w:val="0"/>
        <w:adjustRightInd w:val="0"/>
        <w:snapToGrid w:val="0"/>
        <w:spacing w:line="360" w:lineRule="auto"/>
        <w:ind w:firstLine="645"/>
        <w:rPr>
          <w:rFonts w:hint="eastAsia" w:ascii="宋体" w:hAnsi="宋体" w:eastAsia="宋体" w:cs="宋体"/>
          <w:sz w:val="24"/>
          <w:szCs w:val="24"/>
        </w:rPr>
      </w:pPr>
      <w:r>
        <w:rPr>
          <w:rFonts w:hint="eastAsia" w:ascii="宋体" w:hAnsi="宋体" w:eastAsia="宋体" w:cs="宋体"/>
          <w:sz w:val="24"/>
          <w:szCs w:val="24"/>
        </w:rPr>
        <w:t>2、结算方式：银行转账。</w:t>
      </w:r>
    </w:p>
    <w:p>
      <w:pPr>
        <w:autoSpaceDE w:val="0"/>
        <w:autoSpaceDN w:val="0"/>
        <w:adjustRightInd w:val="0"/>
        <w:snapToGrid w:val="0"/>
        <w:spacing w:line="360" w:lineRule="auto"/>
        <w:ind w:firstLine="645"/>
        <w:rPr>
          <w:rFonts w:hint="eastAsia" w:ascii="宋体" w:hAnsi="宋体" w:eastAsia="宋体" w:cs="宋体"/>
          <w:sz w:val="24"/>
          <w:szCs w:val="24"/>
          <w:highlight w:val="none"/>
        </w:rPr>
      </w:pPr>
      <w:r>
        <w:rPr>
          <w:rFonts w:hint="eastAsia" w:ascii="宋体" w:hAnsi="宋体" w:eastAsia="宋体" w:cs="宋体"/>
          <w:sz w:val="24"/>
          <w:szCs w:val="24"/>
        </w:rPr>
        <w:t>3</w:t>
      </w:r>
      <w:r>
        <w:rPr>
          <w:rFonts w:hint="eastAsia" w:ascii="宋体" w:hAnsi="宋体" w:eastAsia="宋体" w:cs="宋体"/>
          <w:sz w:val="24"/>
          <w:szCs w:val="24"/>
          <w:highlight w:val="none"/>
        </w:rPr>
        <w:t>、</w:t>
      </w:r>
      <w:r>
        <w:rPr>
          <w:rFonts w:hint="eastAsia" w:ascii="宋体" w:hAnsi="宋体" w:eastAsia="宋体" w:cs="宋体"/>
          <w:color w:val="000000"/>
          <w:sz w:val="24"/>
          <w:szCs w:val="24"/>
          <w:highlight w:val="none"/>
          <w:lang w:val="en-US" w:eastAsia="zh-CN"/>
        </w:rPr>
        <w:t>乙方应向甲方出具符合国家财税规定的增值税发票，否则甲方有权延迟履行付款义务。如因乙方缘故（如开具增值税发票延误等）导致甲方无法按时付款，甲方不承担违约责任</w:t>
      </w:r>
      <w:r>
        <w:rPr>
          <w:rFonts w:hint="eastAsia" w:ascii="宋体" w:hAnsi="宋体" w:eastAsia="宋体" w:cs="宋体"/>
          <w:sz w:val="24"/>
          <w:szCs w:val="24"/>
          <w:highlight w:val="none"/>
        </w:rPr>
        <w:t>。</w:t>
      </w:r>
    </w:p>
    <w:p>
      <w:pPr>
        <w:autoSpaceDE w:val="0"/>
        <w:autoSpaceDN w:val="0"/>
        <w:adjustRightInd w:val="0"/>
        <w:snapToGrid w:val="0"/>
        <w:spacing w:line="360" w:lineRule="auto"/>
        <w:ind w:firstLine="645"/>
        <w:rPr>
          <w:rFonts w:hint="eastAsia" w:ascii="宋体" w:hAnsi="宋体" w:eastAsia="宋体" w:cs="宋体"/>
          <w:b/>
          <w:sz w:val="24"/>
          <w:szCs w:val="24"/>
        </w:rPr>
      </w:pPr>
      <w:r>
        <w:rPr>
          <w:rFonts w:hint="eastAsia" w:ascii="宋体" w:hAnsi="宋体" w:eastAsia="宋体" w:cs="宋体"/>
          <w:b/>
          <w:sz w:val="24"/>
          <w:szCs w:val="24"/>
          <w:lang w:eastAsia="zh-CN"/>
        </w:rPr>
        <w:t>五</w:t>
      </w:r>
      <w:r>
        <w:rPr>
          <w:rFonts w:hint="eastAsia" w:ascii="宋体" w:hAnsi="宋体" w:eastAsia="宋体" w:cs="宋体"/>
          <w:b/>
          <w:sz w:val="24"/>
          <w:szCs w:val="24"/>
        </w:rPr>
        <w:t>、</w:t>
      </w:r>
      <w:r>
        <w:rPr>
          <w:rFonts w:hint="eastAsia" w:ascii="宋体" w:hAnsi="宋体" w:eastAsia="宋体" w:cs="宋体"/>
          <w:b/>
          <w:sz w:val="24"/>
          <w:szCs w:val="24"/>
          <w:lang w:eastAsia="zh-CN"/>
        </w:rPr>
        <w:t>交付期</w:t>
      </w:r>
      <w:r>
        <w:rPr>
          <w:rFonts w:hint="eastAsia" w:ascii="宋体" w:hAnsi="宋体" w:eastAsia="宋体" w:cs="宋体"/>
          <w:b/>
          <w:sz w:val="24"/>
          <w:szCs w:val="24"/>
        </w:rPr>
        <w:t>、地点</w:t>
      </w:r>
      <w:r>
        <w:rPr>
          <w:rFonts w:hint="eastAsia" w:ascii="宋体" w:hAnsi="宋体" w:eastAsia="宋体" w:cs="宋体"/>
          <w:b/>
          <w:sz w:val="24"/>
          <w:szCs w:val="24"/>
          <w:lang w:eastAsia="zh-CN"/>
        </w:rPr>
        <w:t>、质保期</w:t>
      </w:r>
      <w:r>
        <w:rPr>
          <w:rFonts w:hint="eastAsia" w:ascii="宋体" w:hAnsi="宋体" w:eastAsia="宋体" w:cs="宋体"/>
          <w:b/>
          <w:sz w:val="24"/>
          <w:szCs w:val="24"/>
        </w:rPr>
        <w:t>:</w:t>
      </w:r>
    </w:p>
    <w:p>
      <w:pPr>
        <w:pStyle w:val="60"/>
        <w:spacing w:line="360" w:lineRule="auto"/>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交付期</w:t>
      </w:r>
      <w:r>
        <w:rPr>
          <w:rFonts w:hint="eastAsia" w:ascii="宋体" w:hAnsi="宋体" w:eastAsia="宋体" w:cs="宋体"/>
          <w:sz w:val="24"/>
          <w:szCs w:val="24"/>
          <w:highlight w:val="none"/>
        </w:rPr>
        <w:t>：</w:t>
      </w:r>
      <w:r>
        <w:rPr>
          <w:rFonts w:hint="eastAsia" w:ascii="宋体" w:hAnsi="宋体" w:eastAsia="宋体" w:cs="宋体"/>
          <w:sz w:val="24"/>
          <w:highlight w:val="none"/>
          <w:lang w:eastAsia="zh-CN"/>
        </w:rPr>
        <w:t>合同签订后</w:t>
      </w:r>
      <w:r>
        <w:rPr>
          <w:rFonts w:hint="eastAsia" w:ascii="宋体" w:hAnsi="宋体" w:eastAsia="宋体" w:cs="宋体"/>
          <w:sz w:val="24"/>
          <w:highlight w:val="none"/>
          <w:lang w:val="en-US" w:eastAsia="zh-CN"/>
        </w:rPr>
        <w:t>90日历日</w:t>
      </w:r>
    </w:p>
    <w:p>
      <w:pPr>
        <w:pStyle w:val="60"/>
        <w:spacing w:line="360" w:lineRule="auto"/>
        <w:ind w:firstLine="720" w:firstLineChars="3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地点：</w:t>
      </w:r>
      <w:r>
        <w:rPr>
          <w:rFonts w:hint="eastAsia" w:ascii="宋体" w:hAnsi="宋体" w:eastAsia="宋体" w:cs="宋体"/>
          <w:sz w:val="24"/>
          <w:szCs w:val="24"/>
          <w:highlight w:val="none"/>
          <w:lang w:eastAsia="zh-CN"/>
        </w:rPr>
        <w:t>甲方指定地点</w:t>
      </w:r>
    </w:p>
    <w:p>
      <w:pPr>
        <w:pStyle w:val="60"/>
        <w:spacing w:line="360" w:lineRule="auto"/>
        <w:ind w:firstLine="720" w:firstLineChars="300"/>
        <w:rPr>
          <w:rFonts w:hint="eastAsia"/>
        </w:rPr>
      </w:pPr>
      <w:r>
        <w:rPr>
          <w:rFonts w:hint="eastAsia" w:ascii="宋体" w:hAnsi="宋体" w:eastAsia="宋体" w:cs="宋体"/>
          <w:sz w:val="24"/>
          <w:szCs w:val="24"/>
          <w:highlight w:val="none"/>
          <w:lang w:val="en-US" w:eastAsia="zh-CN"/>
        </w:rPr>
        <w:t>3、质保期</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3年</w:t>
      </w:r>
    </w:p>
    <w:p>
      <w:pPr>
        <w:pStyle w:val="35"/>
        <w:spacing w:line="360" w:lineRule="auto"/>
        <w:ind w:firstLine="0"/>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六、</w:t>
      </w:r>
      <w:r>
        <w:rPr>
          <w:rFonts w:hint="eastAsia" w:ascii="宋体" w:hAnsi="宋体" w:eastAsia="宋体" w:cs="宋体"/>
          <w:b/>
          <w:color w:val="auto"/>
          <w:sz w:val="24"/>
          <w:highlight w:val="none"/>
        </w:rPr>
        <w:t>知识产权</w:t>
      </w:r>
    </w:p>
    <w:p>
      <w:pPr>
        <w:pStyle w:val="35"/>
        <w:spacing w:line="360" w:lineRule="auto"/>
        <w:ind w:firstLine="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甲方对乙方交付的、本合同项目正常运行和维护所需的各个部分的软硬件拥有全部使用权和开发性知识产权。未事先获得甲方书面许可，任何人不得擅自使用。</w:t>
      </w:r>
    </w:p>
    <w:p>
      <w:pPr>
        <w:pStyle w:val="35"/>
        <w:spacing w:line="360" w:lineRule="auto"/>
        <w:ind w:firstLine="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乙方保证最终提供给甲方的本合同项目整体不得包含任何第三方的知识产权或引起任何第三方基于该产品知识产权的指控。</w:t>
      </w:r>
    </w:p>
    <w:p>
      <w:pPr>
        <w:pStyle w:val="35"/>
        <w:spacing w:line="360" w:lineRule="auto"/>
        <w:ind w:firstLine="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如第三方指控乙方或甲方侵犯了该方相关知识产权，乙方将自费就上述指控为甲方辩护，并支付诉讼或经甲方同意的和解中甲方发生的一切费用以及损害赔偿金、损失和律师费。对甲方因该纠纷产生的相应损失，乙方应当予以赔偿。</w:t>
      </w:r>
    </w:p>
    <w:p>
      <w:pPr>
        <w:pStyle w:val="35"/>
        <w:spacing w:line="360" w:lineRule="auto"/>
        <w:ind w:firstLine="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4</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甲方拥有本合同项目开发性软件、系统、平台的全部源程序代码，包括所有升级版本的源代码</w:t>
      </w:r>
      <w:r>
        <w:rPr>
          <w:rFonts w:hint="eastAsia" w:ascii="宋体" w:hAnsi="宋体" w:eastAsia="宋体" w:cs="宋体"/>
          <w:color w:val="auto"/>
          <w:sz w:val="24"/>
          <w:highlight w:val="none"/>
          <w:lang w:eastAsia="zh-CN"/>
        </w:rPr>
        <w:t>，软件版权归甲方所有。</w:t>
      </w:r>
      <w:r>
        <w:rPr>
          <w:rFonts w:hint="eastAsia" w:ascii="宋体" w:hAnsi="宋体" w:eastAsia="宋体" w:cs="宋体"/>
          <w:color w:val="auto"/>
          <w:sz w:val="24"/>
          <w:highlight w:val="none"/>
        </w:rPr>
        <w:t>本合同项目通过甲方验收后，乙方应向甲方项目归口管理部门提交开发性系统源代码和相关文档</w:t>
      </w:r>
      <w:r>
        <w:rPr>
          <w:rFonts w:hint="eastAsia" w:ascii="宋体" w:hAnsi="宋体" w:eastAsia="宋体" w:cs="宋体"/>
          <w:color w:val="auto"/>
          <w:sz w:val="24"/>
          <w:highlight w:val="none"/>
          <w:lang w:eastAsia="zh-CN"/>
        </w:rPr>
        <w:t>，最终版源代码及后期升级版本源代码和相关文档应移交给甲方。</w:t>
      </w:r>
    </w:p>
    <w:p>
      <w:pPr>
        <w:pStyle w:val="35"/>
        <w:spacing w:line="360" w:lineRule="auto"/>
        <w:ind w:firstLine="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本合同条款的规定不因本合同的到期而失效。</w:t>
      </w:r>
    </w:p>
    <w:p>
      <w:pPr>
        <w:adjustRightInd w:val="0"/>
        <w:snapToGrid w:val="0"/>
        <w:spacing w:line="360" w:lineRule="auto"/>
        <w:ind w:firstLine="645"/>
        <w:rPr>
          <w:rFonts w:hint="eastAsia" w:ascii="宋体" w:hAnsi="宋体" w:eastAsia="宋体" w:cs="宋体"/>
          <w:b/>
          <w:bCs/>
          <w:sz w:val="24"/>
          <w:szCs w:val="24"/>
        </w:rPr>
      </w:pPr>
      <w:r>
        <w:rPr>
          <w:rFonts w:hint="eastAsia" w:ascii="宋体" w:hAnsi="宋体" w:eastAsia="宋体" w:cs="宋体"/>
          <w:b/>
          <w:bCs/>
          <w:sz w:val="24"/>
          <w:szCs w:val="24"/>
          <w:lang w:eastAsia="zh-CN"/>
        </w:rPr>
        <w:t>七</w:t>
      </w:r>
      <w:r>
        <w:rPr>
          <w:rFonts w:hint="eastAsia" w:ascii="宋体" w:hAnsi="宋体" w:eastAsia="宋体" w:cs="宋体"/>
          <w:b/>
          <w:bCs/>
          <w:sz w:val="24"/>
          <w:szCs w:val="24"/>
        </w:rPr>
        <w:t>、质量保证</w:t>
      </w:r>
    </w:p>
    <w:p>
      <w:pPr>
        <w:pStyle w:val="35"/>
        <w:spacing w:line="360" w:lineRule="auto"/>
        <w:ind w:firstLine="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乙方应建立和完善履行合同的内部质量保证体系，并提供相关内部规章制度给甲方，以便甲方进行监督检查；</w:t>
      </w:r>
    </w:p>
    <w:p>
      <w:pPr>
        <w:pStyle w:val="35"/>
        <w:spacing w:line="360" w:lineRule="auto"/>
        <w:ind w:firstLine="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乙方应保证履行合同的人员数量和素质、软件和硬件设备的配置和设施等满足全面履行合同的要求，并应接受甲方的监督检查。</w:t>
      </w:r>
    </w:p>
    <w:p>
      <w:pPr>
        <w:adjustRightInd w:val="0"/>
        <w:snapToGrid w:val="0"/>
        <w:spacing w:line="360" w:lineRule="auto"/>
        <w:ind w:firstLine="645"/>
        <w:rPr>
          <w:rFonts w:hint="eastAsia" w:ascii="宋体" w:hAnsi="宋体" w:cs="宋体"/>
          <w:sz w:val="24"/>
          <w:szCs w:val="24"/>
          <w:highlight w:val="none"/>
        </w:rPr>
      </w:pPr>
      <w:r>
        <w:rPr>
          <w:rFonts w:hint="eastAsia" w:ascii="宋体" w:hAnsi="宋体" w:eastAsia="宋体" w:cs="宋体"/>
          <w:b/>
          <w:bCs/>
          <w:sz w:val="24"/>
          <w:szCs w:val="24"/>
          <w:lang w:eastAsia="zh-CN"/>
        </w:rPr>
        <w:t>八</w:t>
      </w:r>
      <w:r>
        <w:rPr>
          <w:rFonts w:hint="eastAsia" w:ascii="宋体" w:hAnsi="宋体" w:eastAsia="宋体" w:cs="宋体"/>
          <w:b/>
          <w:bCs/>
          <w:sz w:val="24"/>
          <w:szCs w:val="24"/>
        </w:rPr>
        <w:t>、</w:t>
      </w:r>
      <w:r>
        <w:rPr>
          <w:rFonts w:hint="eastAsia" w:ascii="宋体" w:hAnsi="宋体" w:cs="宋体"/>
          <w:b/>
          <w:sz w:val="24"/>
          <w:szCs w:val="24"/>
          <w:highlight w:val="none"/>
        </w:rPr>
        <w:t>技术资料和保密义务</w:t>
      </w:r>
    </w:p>
    <w:p>
      <w:pPr>
        <w:spacing w:line="360" w:lineRule="auto"/>
        <w:ind w:firstLine="480" w:firstLineChars="200"/>
        <w:outlineLvl w:val="9"/>
        <w:rPr>
          <w:rFonts w:hint="eastAsia" w:ascii="宋体" w:hAnsi="宋体" w:cs="宋体"/>
          <w:color w:val="auto"/>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eastAsia="zh-CN"/>
        </w:rPr>
        <w:t>.</w:t>
      </w:r>
      <w:r>
        <w:rPr>
          <w:rFonts w:hint="eastAsia" w:ascii="宋体" w:hAnsi="宋体" w:cs="宋体"/>
          <w:sz w:val="24"/>
          <w:szCs w:val="24"/>
          <w:highlight w:val="none"/>
        </w:rPr>
        <w:t>乙方有权依据合同约定和项目需要，向甲方了解有关情况，调阅有关资料等，</w:t>
      </w:r>
      <w:r>
        <w:rPr>
          <w:rFonts w:hint="eastAsia" w:ascii="宋体" w:hAnsi="宋体" w:cs="宋体"/>
          <w:color w:val="auto"/>
          <w:sz w:val="24"/>
          <w:szCs w:val="24"/>
          <w:highlight w:val="none"/>
        </w:rPr>
        <w:t>甲方应予积极配合；</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eastAsia="zh-CN"/>
        </w:rPr>
        <w:t>.</w:t>
      </w:r>
      <w:r>
        <w:rPr>
          <w:rFonts w:hint="eastAsia" w:ascii="宋体" w:hAnsi="宋体" w:cs="宋体"/>
          <w:sz w:val="24"/>
          <w:szCs w:val="24"/>
          <w:highlight w:val="none"/>
        </w:rPr>
        <w:t>乙方有义务妥善保管和保护由甲方提供的前款信息和资料等；</w:t>
      </w:r>
    </w:p>
    <w:p>
      <w:pPr>
        <w:pStyle w:val="35"/>
        <w:spacing w:line="360" w:lineRule="auto"/>
        <w:ind w:firstLine="0"/>
        <w:jc w:val="left"/>
        <w:rPr>
          <w:rFonts w:hint="eastAsia" w:ascii="宋体" w:hAnsi="宋体" w:eastAsia="宋体" w:cs="宋体"/>
          <w:color w:val="auto"/>
          <w:sz w:val="24"/>
          <w:highlight w:val="none"/>
        </w:rPr>
      </w:pPr>
      <w:r>
        <w:rPr>
          <w:rFonts w:hint="eastAsia" w:ascii="宋体" w:hAnsi="宋体" w:cs="宋体"/>
          <w:sz w:val="24"/>
          <w:szCs w:val="24"/>
          <w:highlight w:val="none"/>
        </w:rPr>
        <w:t>3</w:t>
      </w:r>
      <w:r>
        <w:rPr>
          <w:rFonts w:hint="eastAsia" w:ascii="宋体" w:hAnsi="宋体" w:cs="宋体"/>
          <w:sz w:val="24"/>
          <w:szCs w:val="24"/>
          <w:highlight w:val="none"/>
          <w:lang w:eastAsia="zh-CN"/>
        </w:rPr>
        <w:t>.</w:t>
      </w:r>
      <w:r>
        <w:rPr>
          <w:rFonts w:hint="eastAsia" w:ascii="宋体" w:hAnsi="宋体" w:cs="宋体"/>
          <w:sz w:val="24"/>
          <w:szCs w:val="24"/>
          <w:highlight w:val="none"/>
        </w:rP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pStyle w:val="35"/>
        <w:spacing w:line="360" w:lineRule="auto"/>
        <w:ind w:firstLine="0"/>
        <w:jc w:val="left"/>
        <w:rPr>
          <w:rFonts w:hint="eastAsia" w:ascii="宋体" w:hAnsi="宋体" w:eastAsia="宋体" w:cs="宋体"/>
          <w:b/>
          <w:color w:val="auto"/>
          <w:sz w:val="24"/>
          <w:highlight w:val="none"/>
          <w:u w:val="single"/>
        </w:rPr>
      </w:pPr>
      <w:r>
        <w:rPr>
          <w:rFonts w:hint="eastAsia" w:ascii="宋体" w:hAnsi="宋体" w:eastAsia="宋体" w:cs="宋体"/>
          <w:b/>
          <w:color w:val="auto"/>
          <w:sz w:val="24"/>
          <w:highlight w:val="none"/>
          <w:lang w:eastAsia="zh-CN"/>
        </w:rPr>
        <w:t>九、</w:t>
      </w:r>
      <w:r>
        <w:rPr>
          <w:rFonts w:hint="eastAsia" w:ascii="宋体" w:hAnsi="宋体" w:eastAsia="宋体" w:cs="宋体"/>
          <w:b/>
          <w:color w:val="auto"/>
          <w:sz w:val="24"/>
          <w:highlight w:val="none"/>
        </w:rPr>
        <w:t>验收</w:t>
      </w:r>
    </w:p>
    <w:p>
      <w:pPr>
        <w:widowControl/>
        <w:tabs>
          <w:tab w:val="left" w:pos="426"/>
        </w:tabs>
        <w:adjustRightInd w:val="0"/>
        <w:snapToGrid w:val="0"/>
        <w:spacing w:line="360" w:lineRule="auto"/>
        <w:ind w:firstLine="480" w:firstLineChars="200"/>
        <w:jc w:val="left"/>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1.验收时间：项目完成后，由甲方组织验收，乙方进行配合验收。</w:t>
      </w:r>
    </w:p>
    <w:p>
      <w:pPr>
        <w:widowControl/>
        <w:tabs>
          <w:tab w:val="left" w:pos="426"/>
        </w:tabs>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eastAsia="zh-CN"/>
        </w:rPr>
        <w:t>2.</w:t>
      </w:r>
      <w:r>
        <w:rPr>
          <w:rFonts w:hint="eastAsia" w:ascii="宋体" w:hAnsi="宋体" w:eastAsia="宋体" w:cs="宋体"/>
          <w:color w:val="auto"/>
          <w:sz w:val="24"/>
          <w:szCs w:val="24"/>
          <w:highlight w:val="none"/>
          <w:lang w:val="en-US" w:eastAsia="zh-CN"/>
        </w:rPr>
        <w:t>验收依据：本项目合同书、合同附件、招标文件（</w:t>
      </w:r>
      <w:r>
        <w:rPr>
          <w:rFonts w:hint="eastAsia" w:ascii="宋体" w:hAnsi="宋体" w:cs="宋体"/>
          <w:sz w:val="24"/>
          <w:szCs w:val="24"/>
          <w:highlight w:val="none"/>
        </w:rPr>
        <w:t>含澄清或者说明文件</w:t>
      </w:r>
      <w:r>
        <w:rPr>
          <w:rFonts w:hint="eastAsia" w:ascii="宋体" w:hAnsi="宋体" w:eastAsia="宋体" w:cs="宋体"/>
          <w:color w:val="auto"/>
          <w:sz w:val="24"/>
          <w:szCs w:val="24"/>
          <w:highlight w:val="none"/>
          <w:lang w:val="en-US" w:eastAsia="zh-CN"/>
        </w:rPr>
        <w:t>）、投标文件（</w:t>
      </w:r>
      <w:r>
        <w:rPr>
          <w:rFonts w:hint="eastAsia" w:ascii="宋体" w:hAnsi="宋体" w:cs="宋体"/>
          <w:sz w:val="24"/>
          <w:szCs w:val="24"/>
          <w:highlight w:val="none"/>
        </w:rPr>
        <w:t>含澄清或者说明文件</w:t>
      </w:r>
      <w:r>
        <w:rPr>
          <w:rFonts w:hint="eastAsia" w:ascii="宋体" w:hAnsi="宋体" w:eastAsia="宋体" w:cs="宋体"/>
          <w:color w:val="auto"/>
          <w:sz w:val="24"/>
          <w:szCs w:val="24"/>
          <w:highlight w:val="none"/>
          <w:lang w:val="en-US" w:eastAsia="zh-CN"/>
        </w:rPr>
        <w:t>）、中标通知书，并符合国家及行业有关标准和验收规范。</w:t>
      </w:r>
    </w:p>
    <w:p>
      <w:pPr>
        <w:widowControl/>
        <w:tabs>
          <w:tab w:val="left" w:pos="426"/>
        </w:tabs>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val="zh-CN" w:eastAsia="zh-CN"/>
        </w:rPr>
        <w:t>.</w:t>
      </w:r>
      <w:r>
        <w:rPr>
          <w:rFonts w:hint="eastAsia" w:ascii="宋体" w:hAnsi="宋体" w:eastAsia="宋体" w:cs="宋体"/>
          <w:color w:val="auto"/>
          <w:sz w:val="24"/>
          <w:szCs w:val="24"/>
          <w:highlight w:val="none"/>
          <w:lang w:val="en-US" w:eastAsia="zh-CN"/>
        </w:rPr>
        <w:t>验收标准：</w:t>
      </w:r>
    </w:p>
    <w:p>
      <w:pPr>
        <w:widowControl/>
        <w:tabs>
          <w:tab w:val="left" w:pos="426"/>
        </w:tabs>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3.1系统功能：按照招标文件的要求，检查系统功能是否达到设计要求。</w:t>
      </w:r>
    </w:p>
    <w:p>
      <w:pPr>
        <w:widowControl/>
        <w:tabs>
          <w:tab w:val="left" w:pos="426"/>
        </w:tabs>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3.2系统性能：按照招标文件的性能指标，测试系统指标是否达到设计要求。</w:t>
      </w:r>
    </w:p>
    <w:p>
      <w:pPr>
        <w:widowControl/>
        <w:tabs>
          <w:tab w:val="left" w:pos="426"/>
        </w:tabs>
        <w:adjustRightInd w:val="0"/>
        <w:snapToGrid w:val="0"/>
        <w:spacing w:line="360" w:lineRule="auto"/>
        <w:ind w:firstLine="480" w:firstLineChars="200"/>
        <w:jc w:val="left"/>
        <w:rPr>
          <w:rFonts w:hint="eastAsia"/>
          <w:lang w:val="en-US" w:eastAsia="zh-CN"/>
        </w:rPr>
      </w:pPr>
      <w:r>
        <w:rPr>
          <w:rFonts w:hint="eastAsia" w:ascii="宋体" w:hAnsi="宋体" w:eastAsia="宋体" w:cs="宋体"/>
          <w:color w:val="auto"/>
          <w:sz w:val="24"/>
          <w:szCs w:val="24"/>
          <w:highlight w:val="none"/>
          <w:lang w:val="en-US" w:eastAsia="zh-CN"/>
        </w:rPr>
        <w:t>3.3文档资料：需求文档、概要设计文档、详细设计文档、数据库设计文档、测试方案、测试报告、部署方案、试运行报告、用户手册和项目总结是否齐全、是否合格。</w:t>
      </w:r>
    </w:p>
    <w:p>
      <w:pPr>
        <w:widowControl/>
        <w:tabs>
          <w:tab w:val="left" w:pos="426"/>
        </w:tabs>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验收程序：乙方应配合甲方的工期要求，负责在现场对各个模块进行安装、调试、试运行，直至验收合格。试运行应当在甲方的监督下进行，乙方向甲方提交项目实施过程中的所有资料，以便甲方日后管理和维护。</w:t>
      </w:r>
    </w:p>
    <w:p>
      <w:pPr>
        <w:pStyle w:val="31"/>
        <w:rPr>
          <w:rFonts w:hint="eastAsia"/>
          <w:color w:val="auto"/>
          <w:highlight w:val="none"/>
          <w:lang w:val="zh-CN" w:eastAsia="zh-CN"/>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lang w:val="zh-CN" w:eastAsia="zh-CN"/>
        </w:rPr>
        <w:t>最终验收</w:t>
      </w:r>
      <w:r>
        <w:rPr>
          <w:rFonts w:hint="eastAsia" w:ascii="宋体" w:hAnsi="宋体" w:eastAsia="宋体" w:cs="宋体"/>
          <w:color w:val="auto"/>
          <w:sz w:val="24"/>
          <w:szCs w:val="24"/>
          <w:highlight w:val="none"/>
          <w:lang w:val="zh-CN" w:eastAsia="zh-CN"/>
        </w:rPr>
        <w:t>：</w:t>
      </w:r>
      <w:r>
        <w:rPr>
          <w:rFonts w:hint="eastAsia" w:ascii="宋体" w:hAnsi="宋体" w:cs="宋体"/>
          <w:color w:val="auto"/>
          <w:sz w:val="24"/>
          <w:szCs w:val="24"/>
          <w:highlight w:val="none"/>
          <w:lang w:val="en-US" w:eastAsia="zh-CN"/>
        </w:rPr>
        <w:t>安装调试和运行后，由乙方向甲方递交安装调试记录和竣工通知书，经甲方确认后，组织乙方进行系统验收，验收合格后填写项目验收单。</w:t>
      </w:r>
    </w:p>
    <w:p>
      <w:pPr>
        <w:widowControl/>
        <w:tabs>
          <w:tab w:val="left" w:pos="426"/>
        </w:tabs>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zh-CN" w:eastAsia="zh-CN"/>
        </w:rPr>
        <w:t>验收费用：验收过程中所需要的材料、设施设备、人工等费用由乙方承担。</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eastAsia="zh-CN"/>
        </w:rPr>
        <w:t>十、</w:t>
      </w:r>
      <w:r>
        <w:rPr>
          <w:rFonts w:hint="eastAsia" w:ascii="宋体" w:hAnsi="宋体" w:eastAsia="宋体" w:cs="宋体"/>
          <w:b/>
          <w:color w:val="auto"/>
          <w:sz w:val="24"/>
          <w:szCs w:val="24"/>
          <w:highlight w:val="none"/>
        </w:rPr>
        <w:t>违约责任</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1.乙方除因不可抗力外，违反本合同约定的义务，均视为乙方违约。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1.1.乙方拖延交付</w:t>
      </w:r>
      <w:r>
        <w:rPr>
          <w:rFonts w:hint="eastAsia" w:ascii="宋体" w:hAnsi="宋体" w:eastAsia="宋体" w:cs="宋体"/>
          <w:color w:val="auto"/>
          <w:sz w:val="24"/>
          <w:szCs w:val="24"/>
          <w:highlight w:val="none"/>
          <w:lang w:eastAsia="zh-CN"/>
        </w:rPr>
        <w:t>时间</w:t>
      </w:r>
      <w:r>
        <w:rPr>
          <w:rFonts w:hint="eastAsia" w:ascii="宋体" w:hAnsi="宋体" w:eastAsia="宋体" w:cs="宋体"/>
          <w:color w:val="auto"/>
          <w:sz w:val="24"/>
          <w:szCs w:val="24"/>
          <w:highlight w:val="none"/>
        </w:rPr>
        <w:t>，则自违约之日起每日应按照合同未交付部分</w:t>
      </w:r>
      <w:r>
        <w:rPr>
          <w:rFonts w:hint="eastAsia" w:ascii="宋体" w:hAnsi="宋体" w:eastAsia="宋体" w:cs="宋体"/>
          <w:color w:val="auto"/>
          <w:sz w:val="24"/>
          <w:szCs w:val="24"/>
          <w:highlight w:val="none"/>
          <w:lang w:eastAsia="zh-CN"/>
        </w:rPr>
        <w:t>付款额</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％向甲方支付违约金。</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.若乙方未按售后服务承诺及时提供售后服务或提供服务质量不符合承诺要求的，每次违约，乙方应按照合同总金额的</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％向甲方支付违约金。同时，甲方有权自行聘请第三方提供相应服务，所发生的费用由乙方承担或由甲方直接从质保金中扣除（如约定质保金时），不足部分，甲方有权向乙方追偿。</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2.甲方除因不可抗力外，违反本合同约定的义务，均视为甲方违约。</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2.1.甲方未按合同约定支付合同金额，则自违约之日起每日按照未支付合同金额的</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％向乙方支付违约金。</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2.2.双方同意，在不可抗力的影响下，受阻方可暂时停止执行本合同的受阻部分。当不可抗力事件持续的时间超过</w:t>
      </w:r>
      <w:r>
        <w:rPr>
          <w:rFonts w:hint="eastAsia" w:ascii="宋体" w:hAnsi="宋体" w:eastAsia="宋体" w:cs="宋体"/>
          <w:color w:val="auto"/>
          <w:sz w:val="24"/>
          <w:szCs w:val="24"/>
          <w:highlight w:val="none"/>
          <w:u w:val="single"/>
        </w:rPr>
        <w:t>30</w:t>
      </w:r>
      <w:r>
        <w:rPr>
          <w:rFonts w:hint="eastAsia" w:ascii="宋体" w:hAnsi="宋体" w:eastAsia="宋体" w:cs="宋体"/>
          <w:color w:val="auto"/>
          <w:sz w:val="24"/>
          <w:szCs w:val="24"/>
          <w:highlight w:val="none"/>
        </w:rPr>
        <w:t>日时，双方可就解除本合同及其未尽事宜进行协商处理。任何一方无须对不履行或延迟交货所引起的损失或损害负赔偿责任，但受影响一方应立即通知另一方，并提供有权部门的书面证明。因受影响一方未及时通知导致损失扩大的，损失扩大部分的违约责任由受影响的一方承担。</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2.3.如发生违约事件，守约方要求违约方支付违约金时，以书面方式通知违约方，内容包括违约事件、违约金、支付时间和方式等;违约方在收到上述通知后，应于</w:t>
      </w:r>
      <w:r>
        <w:rPr>
          <w:rFonts w:hint="eastAsia" w:ascii="宋体" w:hAnsi="宋体" w:eastAsia="宋体" w:cs="宋体"/>
          <w:color w:val="auto"/>
          <w:sz w:val="24"/>
          <w:szCs w:val="24"/>
          <w:highlight w:val="none"/>
          <w:u w:val="single"/>
        </w:rPr>
        <w:t>30</w:t>
      </w:r>
      <w:r>
        <w:rPr>
          <w:rFonts w:hint="eastAsia" w:ascii="宋体" w:hAnsi="宋体" w:eastAsia="宋体" w:cs="宋体"/>
          <w:color w:val="auto"/>
          <w:sz w:val="24"/>
          <w:szCs w:val="24"/>
          <w:highlight w:val="none"/>
        </w:rPr>
        <w:t>个工作日内答复对方，并支付违约金。</w:t>
      </w:r>
    </w:p>
    <w:p>
      <w:pPr>
        <w:spacing w:line="360" w:lineRule="auto"/>
        <w:ind w:firstLine="482" w:firstLineChars="200"/>
        <w:outlineLvl w:val="9"/>
        <w:rPr>
          <w:rFonts w:hint="eastAsia" w:asciiTheme="minorEastAsia" w:hAnsiTheme="minorEastAsia" w:eastAsiaTheme="minorEastAsia" w:cstheme="minorEastAsia"/>
          <w:b/>
          <w:sz w:val="24"/>
          <w:szCs w:val="24"/>
          <w:highlight w:val="none"/>
        </w:rPr>
      </w:pPr>
      <w:bookmarkStart w:id="47" w:name="_Toc6644"/>
      <w:bookmarkStart w:id="48" w:name="_Toc22267"/>
      <w:bookmarkStart w:id="49" w:name="_Toc13743"/>
      <w:r>
        <w:rPr>
          <w:rFonts w:hint="eastAsia" w:asciiTheme="minorEastAsia" w:hAnsiTheme="minorEastAsia" w:eastAsiaTheme="minorEastAsia" w:cstheme="minorEastAsia"/>
          <w:b/>
          <w:sz w:val="24"/>
          <w:szCs w:val="24"/>
          <w:highlight w:val="none"/>
          <w:lang w:eastAsia="zh-CN"/>
        </w:rPr>
        <w:t>十</w:t>
      </w:r>
      <w:r>
        <w:rPr>
          <w:rFonts w:hint="eastAsia" w:asciiTheme="minorEastAsia" w:hAnsiTheme="minorEastAsia" w:cstheme="minorEastAsia"/>
          <w:b/>
          <w:sz w:val="24"/>
          <w:szCs w:val="24"/>
          <w:highlight w:val="none"/>
          <w:lang w:eastAsia="zh-CN"/>
        </w:rPr>
        <w:t>一</w:t>
      </w:r>
      <w:r>
        <w:rPr>
          <w:rFonts w:hint="eastAsia" w:asciiTheme="minorEastAsia" w:hAnsiTheme="minorEastAsia" w:eastAsiaTheme="minorEastAsia" w:cstheme="minorEastAsia"/>
          <w:b/>
          <w:sz w:val="24"/>
          <w:szCs w:val="24"/>
          <w:highlight w:val="none"/>
          <w:lang w:eastAsia="zh-CN"/>
        </w:rPr>
        <w:t>、</w:t>
      </w:r>
      <w:r>
        <w:rPr>
          <w:rFonts w:hint="eastAsia" w:asciiTheme="minorEastAsia" w:hAnsiTheme="minorEastAsia" w:eastAsiaTheme="minorEastAsia" w:cstheme="minorEastAsia"/>
          <w:b/>
          <w:sz w:val="24"/>
          <w:szCs w:val="24"/>
          <w:highlight w:val="none"/>
        </w:rPr>
        <w:t>延迟履行</w:t>
      </w:r>
      <w:bookmarkEnd w:id="47"/>
      <w:bookmarkEnd w:id="48"/>
      <w:bookmarkEnd w:id="49"/>
    </w:p>
    <w:p>
      <w:pPr>
        <w:spacing w:line="360" w:lineRule="auto"/>
        <w:ind w:firstLine="480" w:firstLineChars="200"/>
        <w:outlineLvl w:val="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pPr>
        <w:spacing w:line="360" w:lineRule="auto"/>
        <w:ind w:firstLine="482" w:firstLineChars="200"/>
        <w:outlineLvl w:val="9"/>
        <w:rPr>
          <w:rFonts w:hint="eastAsia" w:asciiTheme="minorEastAsia" w:hAnsiTheme="minorEastAsia" w:eastAsiaTheme="minorEastAsia" w:cstheme="minorEastAsia"/>
          <w:b/>
          <w:sz w:val="24"/>
          <w:szCs w:val="24"/>
          <w:highlight w:val="none"/>
        </w:rPr>
      </w:pPr>
      <w:bookmarkStart w:id="50" w:name="_Toc7134"/>
      <w:bookmarkStart w:id="51" w:name="_Toc10611"/>
      <w:bookmarkStart w:id="52" w:name="_Toc4141"/>
      <w:r>
        <w:rPr>
          <w:rFonts w:hint="eastAsia" w:asciiTheme="minorEastAsia" w:hAnsiTheme="minorEastAsia" w:eastAsiaTheme="minorEastAsia" w:cstheme="minorEastAsia"/>
          <w:b/>
          <w:sz w:val="24"/>
          <w:szCs w:val="24"/>
          <w:highlight w:val="none"/>
          <w:lang w:eastAsia="zh-CN"/>
        </w:rPr>
        <w:t>十</w:t>
      </w:r>
      <w:r>
        <w:rPr>
          <w:rFonts w:hint="eastAsia" w:asciiTheme="minorEastAsia" w:hAnsiTheme="minorEastAsia" w:cstheme="minorEastAsia"/>
          <w:b/>
          <w:sz w:val="24"/>
          <w:szCs w:val="24"/>
          <w:highlight w:val="none"/>
          <w:lang w:eastAsia="zh-CN"/>
        </w:rPr>
        <w:t>二</w:t>
      </w:r>
      <w:r>
        <w:rPr>
          <w:rFonts w:hint="eastAsia" w:asciiTheme="minorEastAsia" w:hAnsiTheme="minorEastAsia" w:eastAsiaTheme="minorEastAsia" w:cstheme="minorEastAsia"/>
          <w:b/>
          <w:sz w:val="24"/>
          <w:szCs w:val="24"/>
          <w:highlight w:val="none"/>
          <w:lang w:eastAsia="zh-CN"/>
        </w:rPr>
        <w:t>、</w:t>
      </w:r>
      <w:r>
        <w:rPr>
          <w:rFonts w:hint="eastAsia" w:asciiTheme="minorEastAsia" w:hAnsiTheme="minorEastAsia" w:eastAsiaTheme="minorEastAsia" w:cstheme="minorEastAsia"/>
          <w:b/>
          <w:sz w:val="24"/>
          <w:szCs w:val="24"/>
          <w:highlight w:val="none"/>
        </w:rPr>
        <w:t>合同变更</w:t>
      </w:r>
      <w:bookmarkEnd w:id="50"/>
      <w:bookmarkEnd w:id="51"/>
      <w:bookmarkEnd w:id="52"/>
    </w:p>
    <w:p>
      <w:pPr>
        <w:spacing w:line="360" w:lineRule="auto"/>
        <w:ind w:firstLine="480" w:firstLineChars="200"/>
        <w:outlineLvl w:val="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w:t>
      </w:r>
      <w:r>
        <w:rPr>
          <w:rFonts w:hint="eastAsia" w:asciiTheme="minorEastAsia" w:hAnsi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双方当事人协商一致，可以签订书面补充合同的形式变更合同，但不得违背采购文件确定的事项，且如果系追加与合同标的相同的服务的，那么所有补充合同的采购金额不得超过原合同价的10%；</w:t>
      </w:r>
    </w:p>
    <w:p>
      <w:pPr>
        <w:spacing w:line="360" w:lineRule="auto"/>
        <w:ind w:firstLine="480" w:firstLineChars="200"/>
        <w:outlineLvl w:val="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w:t>
      </w:r>
      <w:r>
        <w:rPr>
          <w:rFonts w:hint="eastAsia" w:asciiTheme="minorEastAsia" w:hAnsi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合同继续履行将损害国家利益和社会公共利益的，双方当事人应当以书面形式变更合同。有过错的一方应当承担赔偿责任，双方当事人都有过错的，各自承担相应的责任。</w:t>
      </w:r>
      <w:bookmarkStart w:id="53" w:name="_Toc279701259"/>
      <w:bookmarkStart w:id="54" w:name="_Toc487900369"/>
      <w:bookmarkStart w:id="55" w:name="_Toc259093688"/>
    </w:p>
    <w:p>
      <w:pPr>
        <w:spacing w:line="360" w:lineRule="auto"/>
        <w:ind w:firstLine="482" w:firstLineChars="200"/>
        <w:outlineLvl w:val="9"/>
        <w:rPr>
          <w:rFonts w:hint="eastAsia" w:asciiTheme="minorEastAsia" w:hAnsiTheme="minorEastAsia" w:eastAsiaTheme="minorEastAsia" w:cstheme="minorEastAsia"/>
          <w:b/>
          <w:sz w:val="24"/>
          <w:szCs w:val="24"/>
          <w:highlight w:val="none"/>
        </w:rPr>
      </w:pPr>
      <w:bookmarkStart w:id="56" w:name="_Toc26689"/>
      <w:bookmarkStart w:id="57" w:name="_Toc21830"/>
      <w:bookmarkStart w:id="58" w:name="_Toc42"/>
      <w:bookmarkStart w:id="59" w:name="_Toc10663"/>
      <w:bookmarkStart w:id="60" w:name="_Toc27031"/>
      <w:bookmarkStart w:id="61" w:name="_Toc23368"/>
      <w:bookmarkStart w:id="62" w:name="_Toc13465"/>
      <w:r>
        <w:rPr>
          <w:rFonts w:hint="eastAsia" w:asciiTheme="minorEastAsia" w:hAnsiTheme="minorEastAsia" w:eastAsiaTheme="minorEastAsia" w:cstheme="minorEastAsia"/>
          <w:b/>
          <w:sz w:val="24"/>
          <w:szCs w:val="24"/>
          <w:highlight w:val="none"/>
          <w:lang w:eastAsia="zh-CN"/>
        </w:rPr>
        <w:t>十</w:t>
      </w:r>
      <w:r>
        <w:rPr>
          <w:rFonts w:hint="eastAsia" w:asciiTheme="minorEastAsia" w:hAnsiTheme="minorEastAsia" w:cstheme="minorEastAsia"/>
          <w:b/>
          <w:sz w:val="24"/>
          <w:szCs w:val="24"/>
          <w:highlight w:val="none"/>
          <w:lang w:eastAsia="zh-CN"/>
        </w:rPr>
        <w:t>三</w:t>
      </w:r>
      <w:r>
        <w:rPr>
          <w:rFonts w:hint="eastAsia" w:asciiTheme="minorEastAsia" w:hAnsiTheme="minorEastAsia" w:eastAsiaTheme="minorEastAsia" w:cstheme="minorEastAsia"/>
          <w:b/>
          <w:sz w:val="24"/>
          <w:szCs w:val="24"/>
          <w:highlight w:val="none"/>
          <w:lang w:eastAsia="zh-CN"/>
        </w:rPr>
        <w:t>、</w:t>
      </w:r>
      <w:r>
        <w:rPr>
          <w:rFonts w:hint="eastAsia" w:asciiTheme="minorEastAsia" w:hAnsiTheme="minorEastAsia" w:eastAsiaTheme="minorEastAsia" w:cstheme="minorEastAsia"/>
          <w:b/>
          <w:sz w:val="24"/>
          <w:szCs w:val="24"/>
          <w:highlight w:val="none"/>
        </w:rPr>
        <w:t>合同转让</w:t>
      </w:r>
      <w:bookmarkEnd w:id="53"/>
      <w:bookmarkEnd w:id="54"/>
      <w:bookmarkEnd w:id="55"/>
      <w:r>
        <w:rPr>
          <w:rFonts w:hint="eastAsia" w:asciiTheme="minorEastAsia" w:hAnsiTheme="minorEastAsia" w:eastAsiaTheme="minorEastAsia" w:cstheme="minorEastAsia"/>
          <w:b/>
          <w:sz w:val="24"/>
          <w:szCs w:val="24"/>
          <w:highlight w:val="none"/>
        </w:rPr>
        <w:t>和分包</w:t>
      </w:r>
      <w:bookmarkEnd w:id="56"/>
      <w:bookmarkEnd w:id="57"/>
      <w:bookmarkEnd w:id="58"/>
      <w:bookmarkEnd w:id="59"/>
      <w:bookmarkEnd w:id="60"/>
      <w:bookmarkEnd w:id="61"/>
      <w:bookmarkEnd w:id="62"/>
    </w:p>
    <w:p>
      <w:pPr>
        <w:pStyle w:val="9"/>
        <w:keepNext w:val="0"/>
        <w:keepLines w:val="0"/>
        <w:pageBreakBefore w:val="0"/>
        <w:widowControl w:val="0"/>
        <w:kinsoku/>
        <w:wordWrap/>
        <w:overflowPunct/>
        <w:topLinePunct w:val="0"/>
        <w:autoSpaceDE/>
        <w:autoSpaceDN/>
        <w:bidi w:val="0"/>
        <w:adjustRightInd/>
        <w:snapToGrid/>
        <w:spacing w:line="360" w:lineRule="auto"/>
        <w:ind w:left="130"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2" w:firstLineChars="200"/>
        <w:outlineLvl w:val="9"/>
        <w:rPr>
          <w:rFonts w:hint="eastAsia" w:ascii="宋体" w:hAnsi="宋体" w:cs="宋体"/>
          <w:b/>
          <w:sz w:val="24"/>
          <w:szCs w:val="24"/>
          <w:highlight w:val="none"/>
        </w:rPr>
      </w:pPr>
      <w:bookmarkStart w:id="63" w:name="_Toc259093684"/>
      <w:bookmarkStart w:id="64" w:name="_Toc23854"/>
      <w:bookmarkStart w:id="65" w:name="_Toc24465"/>
      <w:bookmarkStart w:id="66" w:name="_Toc3638"/>
      <w:bookmarkStart w:id="67" w:name="_Toc7143"/>
      <w:bookmarkStart w:id="68" w:name="_Toc7854"/>
      <w:bookmarkStart w:id="69" w:name="_Toc487900365"/>
      <w:bookmarkStart w:id="70" w:name="_Toc14115"/>
      <w:bookmarkStart w:id="71" w:name="_Toc25783"/>
      <w:bookmarkStart w:id="72" w:name="_Toc279701255"/>
      <w:r>
        <w:rPr>
          <w:rFonts w:hint="eastAsia" w:ascii="宋体" w:hAnsi="宋体" w:cs="宋体"/>
          <w:b/>
          <w:sz w:val="24"/>
          <w:szCs w:val="24"/>
          <w:highlight w:val="none"/>
          <w:lang w:eastAsia="zh-CN"/>
        </w:rPr>
        <w:t>十四、</w:t>
      </w:r>
      <w:r>
        <w:rPr>
          <w:rFonts w:hint="eastAsia" w:ascii="宋体" w:hAnsi="宋体" w:cs="宋体"/>
          <w:b/>
          <w:sz w:val="24"/>
          <w:szCs w:val="24"/>
          <w:highlight w:val="none"/>
        </w:rPr>
        <w:t>税费</w:t>
      </w:r>
      <w:bookmarkEnd w:id="63"/>
      <w:bookmarkEnd w:id="64"/>
      <w:bookmarkEnd w:id="65"/>
      <w:bookmarkEnd w:id="66"/>
      <w:bookmarkEnd w:id="67"/>
      <w:bookmarkEnd w:id="68"/>
      <w:bookmarkEnd w:id="69"/>
      <w:bookmarkEnd w:id="70"/>
      <w:bookmarkEnd w:id="71"/>
      <w:bookmarkEnd w:id="72"/>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与合同有关的一切税费，均按照中华人民共和国法律的相关规定缴纳。</w:t>
      </w:r>
    </w:p>
    <w:p>
      <w:pPr>
        <w:spacing w:line="360" w:lineRule="auto"/>
        <w:ind w:firstLine="482" w:firstLineChars="200"/>
        <w:outlineLvl w:val="9"/>
        <w:rPr>
          <w:rFonts w:hint="eastAsia" w:ascii="宋体" w:hAnsi="宋体" w:cs="宋体"/>
          <w:b/>
          <w:sz w:val="24"/>
          <w:szCs w:val="24"/>
          <w:highlight w:val="none"/>
        </w:rPr>
      </w:pPr>
      <w:bookmarkStart w:id="73" w:name="_Toc487900368"/>
      <w:bookmarkStart w:id="74" w:name="_Toc25525"/>
      <w:bookmarkStart w:id="75" w:name="_Toc26883"/>
      <w:bookmarkStart w:id="76" w:name="_Toc9444"/>
      <w:bookmarkStart w:id="77" w:name="_Toc14814"/>
      <w:bookmarkStart w:id="78" w:name="_Toc12334"/>
      <w:bookmarkStart w:id="79" w:name="_Toc259093687"/>
      <w:bookmarkStart w:id="80" w:name="_Toc30105"/>
      <w:bookmarkStart w:id="81" w:name="_Toc279701258"/>
      <w:bookmarkStart w:id="82" w:name="_Toc7315"/>
      <w:r>
        <w:rPr>
          <w:rFonts w:hint="eastAsia" w:ascii="宋体" w:hAnsi="宋体" w:cs="宋体"/>
          <w:b/>
          <w:sz w:val="24"/>
          <w:szCs w:val="24"/>
          <w:highlight w:val="none"/>
          <w:lang w:eastAsia="zh-CN"/>
        </w:rPr>
        <w:t>十五、</w:t>
      </w:r>
      <w:r>
        <w:rPr>
          <w:rFonts w:hint="eastAsia" w:ascii="宋体" w:hAnsi="宋体" w:cs="宋体"/>
          <w:b/>
          <w:sz w:val="24"/>
          <w:szCs w:val="24"/>
          <w:highlight w:val="none"/>
        </w:rPr>
        <w:t>乙方破产</w:t>
      </w:r>
      <w:bookmarkEnd w:id="73"/>
      <w:bookmarkEnd w:id="74"/>
      <w:bookmarkEnd w:id="75"/>
      <w:bookmarkEnd w:id="76"/>
      <w:bookmarkEnd w:id="77"/>
      <w:bookmarkEnd w:id="78"/>
      <w:bookmarkEnd w:id="79"/>
      <w:bookmarkEnd w:id="80"/>
      <w:bookmarkEnd w:id="81"/>
      <w:bookmarkEnd w:id="82"/>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outlineLvl w:val="9"/>
        <w:rPr>
          <w:rFonts w:hint="eastAsia" w:ascii="宋体" w:hAnsi="宋体" w:cs="宋体"/>
          <w:b/>
          <w:sz w:val="24"/>
          <w:szCs w:val="24"/>
          <w:highlight w:val="none"/>
        </w:rPr>
      </w:pPr>
      <w:bookmarkStart w:id="83" w:name="_Toc27457"/>
      <w:bookmarkStart w:id="84" w:name="_Toc31935"/>
      <w:bookmarkStart w:id="85" w:name="_Toc1123"/>
      <w:bookmarkStart w:id="86" w:name="_Toc2016"/>
      <w:bookmarkStart w:id="87" w:name="_Toc23323"/>
      <w:r>
        <w:rPr>
          <w:rFonts w:hint="eastAsia" w:ascii="宋体" w:hAnsi="宋体" w:cs="宋体"/>
          <w:b/>
          <w:sz w:val="24"/>
          <w:szCs w:val="24"/>
          <w:highlight w:val="none"/>
          <w:lang w:eastAsia="zh-CN"/>
        </w:rPr>
        <w:t>十六、</w:t>
      </w:r>
      <w:r>
        <w:rPr>
          <w:rFonts w:hint="eastAsia" w:ascii="宋体" w:hAnsi="宋体" w:cs="宋体"/>
          <w:b/>
          <w:sz w:val="24"/>
          <w:szCs w:val="24"/>
          <w:highlight w:val="none"/>
        </w:rPr>
        <w:t>合同中止、终止</w:t>
      </w:r>
      <w:bookmarkEnd w:id="83"/>
      <w:bookmarkEnd w:id="84"/>
      <w:bookmarkEnd w:id="85"/>
      <w:bookmarkEnd w:id="86"/>
      <w:bookmarkEnd w:id="87"/>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eastAsia="zh-CN"/>
        </w:rPr>
        <w:t>.</w:t>
      </w:r>
      <w:r>
        <w:rPr>
          <w:rFonts w:hint="eastAsia" w:ascii="宋体" w:hAnsi="宋体" w:cs="宋体"/>
          <w:sz w:val="24"/>
          <w:szCs w:val="24"/>
          <w:highlight w:val="none"/>
        </w:rPr>
        <w:t>双方当事人不得擅自中止或者终止合同；</w:t>
      </w:r>
    </w:p>
    <w:p>
      <w:pPr>
        <w:spacing w:line="360" w:lineRule="auto"/>
        <w:ind w:firstLine="480" w:firstLineChars="200"/>
        <w:outlineLvl w:val="9"/>
        <w:rPr>
          <w:rFonts w:hint="eastAsia"/>
        </w:rPr>
      </w:pPr>
      <w:r>
        <w:rPr>
          <w:rFonts w:hint="eastAsia" w:ascii="宋体" w:hAnsi="宋体" w:cs="宋体"/>
          <w:sz w:val="24"/>
          <w:szCs w:val="24"/>
          <w:highlight w:val="none"/>
        </w:rPr>
        <w:t>2</w:t>
      </w:r>
      <w:r>
        <w:rPr>
          <w:rFonts w:hint="eastAsia" w:ascii="宋体" w:hAnsi="宋体" w:cs="宋体"/>
          <w:sz w:val="24"/>
          <w:szCs w:val="24"/>
          <w:highlight w:val="none"/>
          <w:lang w:eastAsia="zh-CN"/>
        </w:rPr>
        <w:t>.</w:t>
      </w:r>
      <w:r>
        <w:rPr>
          <w:rFonts w:hint="eastAsia" w:ascii="宋体" w:hAnsi="宋体" w:cs="宋体"/>
          <w:sz w:val="24"/>
          <w:szCs w:val="24"/>
          <w:highlight w:val="none"/>
        </w:rPr>
        <w:t>合同继续履行将损害国家利益和社会公共利益的，双方当事人应当中止或者终止合同。有过错的一方应当承担赔偿责任，双方当事人都有过错的，各自承担相应的责任。</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eastAsia="zh-CN"/>
        </w:rPr>
        <w:t>十七、</w:t>
      </w:r>
      <w:r>
        <w:rPr>
          <w:rFonts w:hint="eastAsia" w:ascii="宋体" w:hAnsi="宋体" w:cs="宋体"/>
          <w:b/>
          <w:bCs/>
          <w:color w:val="auto"/>
          <w:sz w:val="24"/>
          <w:szCs w:val="24"/>
          <w:highlight w:val="none"/>
        </w:rPr>
        <w:t>合同争议的解决</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本合同履行过程中发生的任何争议，双方当事人均可通过和解或者调解解决；不愿和解、调解或者和解、调解不成的，可以选择下列第</w:t>
      </w:r>
      <w:r>
        <w:rPr>
          <w:rFonts w:hint="eastAsia" w:ascii="宋体" w:hAnsi="宋体" w:cs="宋体"/>
          <w:sz w:val="24"/>
          <w:szCs w:val="24"/>
          <w:highlight w:val="none"/>
          <w:u w:val="single"/>
        </w:rPr>
        <w:t>2款</w:t>
      </w:r>
      <w:r>
        <w:rPr>
          <w:rFonts w:hint="eastAsia" w:ascii="宋体" w:hAnsi="宋体" w:cs="宋体"/>
          <w:sz w:val="24"/>
          <w:szCs w:val="24"/>
          <w:highlight w:val="none"/>
        </w:rPr>
        <w:t>方式解决：</w:t>
      </w:r>
    </w:p>
    <w:p>
      <w:pPr>
        <w:spacing w:line="360" w:lineRule="auto"/>
        <w:ind w:firstLine="480" w:firstLineChars="200"/>
        <w:outlineLvl w:val="9"/>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eastAsia="zh-CN"/>
        </w:rPr>
        <w:t>.</w:t>
      </w:r>
      <w:r>
        <w:rPr>
          <w:rFonts w:hint="eastAsia" w:ascii="宋体" w:hAnsi="宋体" w:cs="宋体"/>
          <w:sz w:val="24"/>
          <w:szCs w:val="24"/>
          <w:highlight w:val="none"/>
        </w:rPr>
        <w:t>将争议提交</w:t>
      </w:r>
      <w:r>
        <w:rPr>
          <w:rFonts w:hint="eastAsia" w:ascii="宋体" w:hAnsi="宋体" w:cs="宋体"/>
          <w:sz w:val="24"/>
          <w:szCs w:val="24"/>
          <w:highlight w:val="none"/>
          <w:u w:val="single"/>
        </w:rPr>
        <w:t>西安市</w:t>
      </w:r>
      <w:r>
        <w:rPr>
          <w:rFonts w:hint="eastAsia" w:ascii="宋体" w:hAnsi="宋体" w:cs="宋体"/>
          <w:sz w:val="24"/>
          <w:szCs w:val="24"/>
          <w:highlight w:val="none"/>
        </w:rPr>
        <w:t>仲裁委员会依申请仲裁时其现行有效的仲裁规则裁决；</w:t>
      </w:r>
    </w:p>
    <w:p>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eastAsia="zh-CN"/>
        </w:rPr>
        <w:t>.</w:t>
      </w:r>
      <w:r>
        <w:rPr>
          <w:rFonts w:hint="eastAsia" w:ascii="宋体" w:hAnsi="宋体" w:cs="宋体"/>
          <w:sz w:val="24"/>
          <w:szCs w:val="24"/>
          <w:highlight w:val="none"/>
        </w:rPr>
        <w:t>向</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甲方所在地</w:t>
      </w:r>
      <w:r>
        <w:rPr>
          <w:rFonts w:hint="eastAsia" w:ascii="宋体" w:hAnsi="宋体" w:cs="宋体"/>
          <w:sz w:val="24"/>
          <w:szCs w:val="24"/>
          <w:highlight w:val="none"/>
          <w:u w:val="single"/>
        </w:rPr>
        <w:t xml:space="preserve">   </w:t>
      </w:r>
      <w:r>
        <w:rPr>
          <w:rFonts w:hint="eastAsia" w:ascii="宋体" w:hAnsi="宋体" w:cs="宋体"/>
          <w:sz w:val="24"/>
          <w:szCs w:val="24"/>
          <w:highlight w:val="none"/>
        </w:rPr>
        <w:t>人民法院起诉。</w:t>
      </w:r>
    </w:p>
    <w:p>
      <w:pPr>
        <w:keepNext w:val="0"/>
        <w:keepLines w:val="0"/>
        <w:pageBreakBefore w:val="0"/>
        <w:kinsoku/>
        <w:wordWrap/>
        <w:overflowPunct/>
        <w:topLinePunct w:val="0"/>
        <w:bidi w:val="0"/>
        <w:spacing w:line="440" w:lineRule="exact"/>
        <w:ind w:firstLine="482" w:firstLineChars="200"/>
        <w:rPr>
          <w:rFonts w:hint="eastAsia" w:ascii="宋体" w:hAnsi="宋体" w:cs="宋体"/>
          <w:b/>
          <w:bCs/>
          <w:color w:val="auto"/>
          <w:sz w:val="24"/>
          <w:szCs w:val="24"/>
          <w:highlight w:val="none"/>
        </w:rPr>
      </w:pPr>
      <w:r>
        <w:rPr>
          <w:rFonts w:hint="eastAsia" w:ascii="宋体" w:hAnsi="宋体" w:eastAsia="宋体" w:cs="宋体"/>
          <w:b/>
          <w:color w:val="auto"/>
          <w:sz w:val="24"/>
          <w:highlight w:val="none"/>
          <w:lang w:eastAsia="zh-CN"/>
        </w:rPr>
        <w:t>十八、</w:t>
      </w:r>
      <w:r>
        <w:rPr>
          <w:rFonts w:hint="eastAsia" w:ascii="宋体" w:hAnsi="宋体" w:cs="宋体"/>
          <w:b/>
          <w:bCs/>
          <w:color w:val="auto"/>
          <w:sz w:val="24"/>
          <w:szCs w:val="24"/>
          <w:highlight w:val="none"/>
        </w:rPr>
        <w:t>不可抗力</w:t>
      </w:r>
    </w:p>
    <w:p>
      <w:pPr>
        <w:pStyle w:val="2"/>
        <w:keepNext w:val="0"/>
        <w:keepLines w:val="0"/>
        <w:pageBreakBefore w:val="0"/>
        <w:widowControl w:val="0"/>
        <w:kinsoku/>
        <w:wordWrap/>
        <w:overflowPunct/>
        <w:topLinePunct w:val="0"/>
        <w:autoSpaceDE/>
        <w:autoSpaceDN/>
        <w:bidi w:val="0"/>
        <w:snapToGrid/>
        <w:spacing w:line="360" w:lineRule="auto"/>
        <w:ind w:left="0" w:leftChars="0"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如果双方任何一方由于遭受诸如战争、严重火灾、洪水、台风、地震等重大自然灾害、以及双方同意的其他不可抗力的事故，致使影响合同履行，履行合同的期限应予以延长，延长的期限应相当于事故所影响的时间。不可抗力事故系指甲乙双方在缔结合同时所不能预见的，并且它的发生及其后果是无法避免和无法克服的事故。</w:t>
      </w:r>
    </w:p>
    <w:p>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遭受不可抗力一方应在不可抗力事故发生后尽快以书面形式通知另一方;并在事故发生后</w:t>
      </w:r>
      <w:r>
        <w:rPr>
          <w:rFonts w:hint="eastAsia" w:ascii="宋体" w:hAnsi="宋体" w:eastAsia="宋体" w:cs="宋体"/>
          <w:color w:val="auto"/>
          <w:sz w:val="24"/>
          <w:szCs w:val="24"/>
          <w:highlight w:val="none"/>
          <w:u w:val="single" w:color="auto"/>
        </w:rPr>
        <w:t>十（10）</w:t>
      </w:r>
      <w:r>
        <w:rPr>
          <w:rFonts w:hint="eastAsia" w:ascii="宋体" w:hAnsi="宋体" w:eastAsia="宋体" w:cs="宋体"/>
          <w:color w:val="auto"/>
          <w:sz w:val="24"/>
          <w:szCs w:val="24"/>
          <w:highlight w:val="none"/>
        </w:rPr>
        <w:t>个日历日内，将有关部门出具的证明文件、详细情况报告以及不可抗力对合同影响程度的说明用特快专递或挂号信的形式寄给另一方。如果不可抗力影响时间延续</w:t>
      </w:r>
      <w:r>
        <w:rPr>
          <w:rFonts w:hint="eastAsia" w:ascii="宋体" w:hAnsi="宋体" w:eastAsia="宋体" w:cs="宋体"/>
          <w:color w:val="auto"/>
          <w:sz w:val="24"/>
          <w:szCs w:val="24"/>
          <w:highlight w:val="none"/>
          <w:u w:val="single" w:color="auto"/>
        </w:rPr>
        <w:t>六十（ 60）</w:t>
      </w:r>
      <w:r>
        <w:rPr>
          <w:rFonts w:hint="eastAsia" w:ascii="宋体" w:hAnsi="宋体" w:eastAsia="宋体" w:cs="宋体"/>
          <w:color w:val="auto"/>
          <w:sz w:val="24"/>
          <w:szCs w:val="24"/>
          <w:highlight w:val="none"/>
        </w:rPr>
        <w:t>个日历日以上，双方应通过友好协商在合理的时间内达成进一步履行合同或终止合同的协议。</w:t>
      </w:r>
    </w:p>
    <w:p>
      <w:pPr>
        <w:keepNext w:val="0"/>
        <w:keepLines w:val="0"/>
        <w:pageBreakBefore w:val="0"/>
        <w:kinsoku/>
        <w:wordWrap/>
        <w:overflowPunct/>
        <w:topLinePunct w:val="0"/>
        <w:bidi w:val="0"/>
        <w:spacing w:line="440" w:lineRule="exact"/>
        <w:ind w:firstLine="482" w:firstLineChars="200"/>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eastAsia="zh-CN"/>
        </w:rPr>
        <w:t>十九、其他事项</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1.本合同一式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份，甲、乙双方各执</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份。本采购项目的</w:t>
      </w:r>
      <w:r>
        <w:rPr>
          <w:rFonts w:hint="eastAsia" w:ascii="宋体" w:hAnsi="宋体" w:eastAsia="宋体" w:cs="宋体"/>
          <w:color w:val="auto"/>
          <w:sz w:val="24"/>
          <w:szCs w:val="24"/>
          <w:highlight w:val="none"/>
          <w:lang w:eastAsia="zh-CN"/>
        </w:rPr>
        <w:t>招标</w:t>
      </w:r>
      <w:r>
        <w:rPr>
          <w:rFonts w:hint="eastAsia" w:ascii="宋体" w:hAnsi="宋体" w:eastAsia="宋体" w:cs="宋体"/>
          <w:color w:val="auto"/>
          <w:sz w:val="24"/>
          <w:szCs w:val="24"/>
          <w:highlight w:val="none"/>
        </w:rPr>
        <w:t>文件、</w:t>
      </w:r>
      <w:r>
        <w:rPr>
          <w:rFonts w:hint="eastAsia" w:ascii="宋体" w:hAnsi="宋体" w:eastAsia="宋体" w:cs="宋体"/>
          <w:color w:val="auto"/>
          <w:sz w:val="24"/>
          <w:szCs w:val="24"/>
          <w:highlight w:val="none"/>
          <w:lang w:eastAsia="zh-CN"/>
        </w:rPr>
        <w:t>中标</w:t>
      </w:r>
      <w:r>
        <w:rPr>
          <w:rFonts w:hint="eastAsia" w:ascii="宋体" w:hAnsi="宋体" w:eastAsia="宋体" w:cs="宋体"/>
          <w:color w:val="auto"/>
          <w:sz w:val="24"/>
          <w:szCs w:val="24"/>
          <w:highlight w:val="none"/>
        </w:rPr>
        <w:t>单位的</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文件以及相关的澄清确认函（如果有的话）均为本合同不可分割的组成部分，与合同正文具备同等法律效力。</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经双方法定代表人/主要负责人或授权代表人签字盖章后生效。合同执行期内，除合同约定的解除情况，甲乙双方均不得随意变更或解除合同。对本合同的任何修改和补充，应以书面形式做出并经法定代表人/主要负责人或双方授权代表人签字盖章后方为有效，并成为本合同不可分割的组成部分。</w:t>
      </w:r>
    </w:p>
    <w:p>
      <w:pPr>
        <w:keepNext w:val="0"/>
        <w:keepLines w:val="0"/>
        <w:pageBreakBefore w:val="0"/>
        <w:kinsoku/>
        <w:wordWrap/>
        <w:overflowPunct/>
        <w:topLinePunct w:val="0"/>
        <w:bidi w:val="0"/>
        <w:spacing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sz w:val="24"/>
        </w:rPr>
        <w:t>本合同未尽事宜，由双方签订书面协议加以补充，与主合同具有同等法律效力。</w:t>
      </w:r>
    </w:p>
    <w:p>
      <w:pPr>
        <w:pStyle w:val="9"/>
        <w:rPr>
          <w:rFonts w:hint="eastAsia" w:ascii="宋体" w:hAnsi="宋体" w:cs="宋体"/>
          <w:color w:val="auto"/>
          <w:sz w:val="24"/>
          <w:szCs w:val="24"/>
          <w:highlight w:val="none"/>
        </w:rPr>
      </w:pPr>
    </w:p>
    <w:p>
      <w:pPr>
        <w:rPr>
          <w:rFonts w:hint="eastAsia"/>
        </w:rPr>
      </w:pPr>
    </w:p>
    <w:tbl>
      <w:tblPr>
        <w:tblStyle w:val="18"/>
        <w:tblW w:w="9286" w:type="dxa"/>
        <w:jc w:val="center"/>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rPr>
          <w:jc w:val="center"/>
        </w:trPr>
        <w:tc>
          <w:tcPr>
            <w:tcW w:w="4643" w:type="dxa"/>
            <w:noWrap w:val="0"/>
            <w:vAlign w:val="top"/>
          </w:tcPr>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甲方名称</w:t>
            </w:r>
            <w:r>
              <w:rPr>
                <w:rFonts w:hint="eastAsia" w:ascii="宋体" w:hAnsi="宋体" w:eastAsia="宋体"/>
                <w:color w:val="auto"/>
                <w:spacing w:val="-20"/>
                <w:kern w:val="0"/>
                <w:sz w:val="24"/>
                <w:szCs w:val="24"/>
                <w:highlight w:val="none"/>
              </w:rPr>
              <w:t>（盖章）</w:t>
            </w:r>
            <w:r>
              <w:rPr>
                <w:rFonts w:hint="eastAsia" w:ascii="宋体" w:hAnsi="宋体" w:eastAsia="宋体"/>
                <w:color w:val="auto"/>
                <w:kern w:val="0"/>
                <w:sz w:val="24"/>
                <w:szCs w:val="24"/>
                <w:highlight w:val="none"/>
              </w:rPr>
              <w:t>:</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地址：</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代表人（签字）：</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电话：</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开户银行：</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帐号：</w:t>
            </w:r>
          </w:p>
        </w:tc>
        <w:tc>
          <w:tcPr>
            <w:tcW w:w="4643" w:type="dxa"/>
            <w:noWrap w:val="0"/>
            <w:vAlign w:val="top"/>
          </w:tcPr>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乙方名称</w:t>
            </w:r>
            <w:r>
              <w:rPr>
                <w:rFonts w:hint="eastAsia" w:ascii="宋体" w:hAnsi="宋体" w:eastAsia="宋体"/>
                <w:color w:val="auto"/>
                <w:spacing w:val="-20"/>
                <w:kern w:val="0"/>
                <w:sz w:val="24"/>
                <w:szCs w:val="24"/>
                <w:highlight w:val="none"/>
              </w:rPr>
              <w:t>（盖章）</w:t>
            </w:r>
            <w:r>
              <w:rPr>
                <w:rFonts w:hint="eastAsia" w:ascii="宋体" w:hAnsi="宋体" w:eastAsia="宋体"/>
                <w:color w:val="auto"/>
                <w:kern w:val="0"/>
                <w:sz w:val="24"/>
                <w:szCs w:val="24"/>
                <w:highlight w:val="none"/>
              </w:rPr>
              <w:t>:</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地址：</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代表人（签字）：</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电话：</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开户银行：</w:t>
            </w:r>
          </w:p>
          <w:p>
            <w:pPr>
              <w:keepNext w:val="0"/>
              <w:keepLines w:val="0"/>
              <w:pageBreakBefore w:val="0"/>
              <w:widowControl/>
              <w:kinsoku/>
              <w:wordWrap/>
              <w:overflowPunct/>
              <w:topLinePunct w:val="0"/>
              <w:autoSpaceDE w:val="0"/>
              <w:autoSpaceDN w:val="0"/>
              <w:bidi w:val="0"/>
              <w:adjustRightInd/>
              <w:snapToGrid w:val="0"/>
              <w:spacing w:line="440" w:lineRule="exact"/>
              <w:ind w:right="-154"/>
              <w:textAlignment w:val="bottom"/>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帐号：</w:t>
            </w:r>
          </w:p>
        </w:tc>
      </w:tr>
    </w:tbl>
    <w:p>
      <w:pPr>
        <w:rPr>
          <w:lang w:eastAsia="zh-CN"/>
        </w:rPr>
      </w:pPr>
      <w:r>
        <w:rPr>
          <w:lang w:eastAsia="zh-CN"/>
        </w:rPr>
        <w:br w:type="page"/>
      </w:r>
    </w:p>
    <w:p>
      <w:pPr>
        <w:pStyle w:val="3"/>
        <w:tabs>
          <w:tab w:val="left" w:pos="4631"/>
        </w:tabs>
        <w:ind w:right="113"/>
        <w:jc w:val="center"/>
        <w:rPr>
          <w:lang w:eastAsia="zh-CN"/>
        </w:rPr>
      </w:pPr>
      <w:bookmarkStart w:id="88" w:name="_Toc19574"/>
      <w:r>
        <w:rPr>
          <w:lang w:eastAsia="zh-CN"/>
        </w:rPr>
        <w:t>第五部分</w:t>
      </w:r>
      <w:r>
        <w:rPr>
          <w:rFonts w:hint="eastAsia"/>
          <w:lang w:eastAsia="zh-CN"/>
        </w:rPr>
        <w:t xml:space="preserve"> </w:t>
      </w:r>
      <w:r>
        <w:rPr>
          <w:lang w:eastAsia="zh-CN"/>
        </w:rPr>
        <w:t>投标文件格式</w:t>
      </w:r>
      <w:bookmarkEnd w:id="88"/>
    </w:p>
    <w:p>
      <w:pPr>
        <w:jc w:val="right"/>
        <w:rPr>
          <w:rFonts w:asciiTheme="minorEastAsia" w:hAnsiTheme="minorEastAsia" w:cstheme="minorEastAsia"/>
          <w:b/>
          <w:bCs/>
          <w:sz w:val="28"/>
          <w:szCs w:val="28"/>
          <w:lang w:eastAsia="zh-CN"/>
        </w:rPr>
      </w:pPr>
      <w:r>
        <w:rPr>
          <w:rFonts w:hint="eastAsia" w:asciiTheme="minorEastAsia" w:hAnsiTheme="minorEastAsia" w:cstheme="minorEastAsia"/>
          <w:b/>
          <w:bCs/>
          <w:sz w:val="28"/>
          <w:szCs w:val="28"/>
          <w:lang w:eastAsia="zh-CN"/>
        </w:rPr>
        <w:t>（正本/副本）</w:t>
      </w:r>
    </w:p>
    <w:p>
      <w:pPr>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eastAsia="zh-CN"/>
        </w:rPr>
        <w:t>项目编号：HSGJ2021-117</w:t>
      </w:r>
    </w:p>
    <w:p>
      <w:pPr>
        <w:rPr>
          <w:rFonts w:ascii="宋体" w:hAnsi="宋体" w:eastAsia="宋体" w:cs="宋体"/>
          <w:b/>
          <w:bCs/>
          <w:sz w:val="20"/>
          <w:szCs w:val="20"/>
          <w:lang w:eastAsia="zh-CN"/>
        </w:rPr>
      </w:pPr>
    </w:p>
    <w:p>
      <w:pPr>
        <w:rPr>
          <w:rFonts w:ascii="宋体" w:hAnsi="宋体" w:eastAsia="宋体" w:cs="宋体"/>
          <w:b/>
          <w:bCs/>
          <w:sz w:val="20"/>
          <w:szCs w:val="20"/>
          <w:lang w:eastAsia="zh-CN"/>
        </w:rPr>
      </w:pPr>
    </w:p>
    <w:p>
      <w:pPr>
        <w:spacing w:line="600" w:lineRule="auto"/>
        <w:jc w:val="center"/>
        <w:rPr>
          <w:b/>
          <w:bCs/>
          <w:sz w:val="48"/>
          <w:szCs w:val="72"/>
          <w:lang w:eastAsia="zh-CN"/>
        </w:rPr>
      </w:pPr>
      <w:r>
        <w:rPr>
          <w:rFonts w:hint="eastAsia"/>
          <w:b/>
          <w:bCs/>
          <w:sz w:val="48"/>
          <w:szCs w:val="72"/>
          <w:lang w:eastAsia="zh-CN"/>
        </w:rPr>
        <w:t>陕西省涉案账户资金网络查控平台证据转化建设项目</w:t>
      </w:r>
    </w:p>
    <w:p>
      <w:pPr>
        <w:pStyle w:val="12"/>
        <w:rPr>
          <w:lang w:eastAsia="zh-CN"/>
        </w:rPr>
      </w:pPr>
    </w:p>
    <w:p>
      <w:pPr>
        <w:spacing w:before="553"/>
        <w:ind w:firstLine="3963" w:firstLineChars="700"/>
        <w:jc w:val="both"/>
        <w:rPr>
          <w:rFonts w:ascii="宋体" w:hAnsi="宋体" w:eastAsia="宋体" w:cs="宋体"/>
          <w:sz w:val="56"/>
          <w:szCs w:val="56"/>
          <w:lang w:eastAsia="zh-CN"/>
        </w:rPr>
      </w:pPr>
      <w:r>
        <w:rPr>
          <w:rFonts w:ascii="宋体" w:hAnsi="宋体" w:eastAsia="宋体" w:cs="宋体"/>
          <w:b/>
          <w:bCs/>
          <w:spacing w:val="2"/>
          <w:sz w:val="56"/>
          <w:szCs w:val="56"/>
          <w:lang w:eastAsia="zh-CN"/>
        </w:rPr>
        <w:t>投标文件</w:t>
      </w:r>
    </w:p>
    <w:p>
      <w:pPr>
        <w:rPr>
          <w:rFonts w:ascii="宋体" w:hAnsi="宋体" w:eastAsia="宋体" w:cs="宋体"/>
          <w:b/>
          <w:bCs/>
          <w:sz w:val="56"/>
          <w:szCs w:val="56"/>
          <w:lang w:eastAsia="zh-CN"/>
        </w:rPr>
      </w:pPr>
    </w:p>
    <w:p>
      <w:pPr>
        <w:pStyle w:val="31"/>
        <w:ind w:firstLine="1124"/>
        <w:rPr>
          <w:rFonts w:ascii="宋体" w:hAnsi="宋体" w:cs="宋体"/>
          <w:b/>
          <w:bCs/>
          <w:sz w:val="56"/>
          <w:szCs w:val="56"/>
          <w:lang w:eastAsia="zh-CN"/>
        </w:rPr>
      </w:pPr>
    </w:p>
    <w:p>
      <w:pPr>
        <w:pStyle w:val="31"/>
        <w:ind w:firstLine="1124"/>
        <w:rPr>
          <w:rFonts w:ascii="宋体" w:hAnsi="宋体" w:cs="宋体"/>
          <w:b/>
          <w:bCs/>
          <w:sz w:val="56"/>
          <w:szCs w:val="56"/>
          <w:lang w:eastAsia="zh-CN"/>
        </w:rPr>
      </w:pPr>
    </w:p>
    <w:p>
      <w:pPr>
        <w:rPr>
          <w:rFonts w:ascii="宋体" w:hAnsi="宋体" w:eastAsia="宋体" w:cs="宋体"/>
          <w:b/>
          <w:bCs/>
          <w:sz w:val="56"/>
          <w:szCs w:val="56"/>
          <w:lang w:eastAsia="zh-CN"/>
        </w:rPr>
      </w:pPr>
    </w:p>
    <w:p>
      <w:pPr>
        <w:ind w:firstLine="1546" w:firstLineChars="550"/>
        <w:rPr>
          <w:b/>
          <w:bCs/>
          <w:sz w:val="28"/>
          <w:szCs w:val="28"/>
          <w:lang w:eastAsia="zh-CN"/>
        </w:rPr>
      </w:pPr>
      <w:r>
        <w:rPr>
          <w:rFonts w:hint="eastAsia"/>
          <w:b/>
          <w:bCs/>
          <w:sz w:val="28"/>
          <w:szCs w:val="28"/>
          <w:lang w:eastAsia="zh-CN"/>
        </w:rPr>
        <w:t>投   标   人</w:t>
      </w:r>
      <w:r>
        <w:rPr>
          <w:b/>
          <w:bCs/>
          <w:sz w:val="28"/>
          <w:szCs w:val="28"/>
          <w:lang w:eastAsia="zh-CN"/>
        </w:rPr>
        <w:t>：</w:t>
      </w:r>
      <w:r>
        <w:rPr>
          <w:b/>
          <w:bCs/>
          <w:sz w:val="28"/>
          <w:szCs w:val="28"/>
          <w:u w:val="single"/>
          <w:lang w:eastAsia="zh-CN"/>
        </w:rPr>
        <w:t xml:space="preserve"> </w:t>
      </w:r>
      <w:r>
        <w:rPr>
          <w:rFonts w:hint="eastAsia"/>
          <w:b/>
          <w:bCs/>
          <w:sz w:val="28"/>
          <w:szCs w:val="28"/>
          <w:u w:val="single"/>
          <w:lang w:eastAsia="zh-CN"/>
        </w:rPr>
        <w:t xml:space="preserve">              </w:t>
      </w:r>
      <w:r>
        <w:rPr>
          <w:b/>
          <w:bCs/>
          <w:sz w:val="28"/>
          <w:szCs w:val="28"/>
          <w:u w:val="single"/>
          <w:lang w:eastAsia="zh-CN"/>
        </w:rPr>
        <w:tab/>
      </w:r>
      <w:r>
        <w:rPr>
          <w:b/>
          <w:bCs/>
          <w:sz w:val="28"/>
          <w:szCs w:val="28"/>
          <w:lang w:eastAsia="zh-CN"/>
        </w:rPr>
        <w:t>（</w:t>
      </w:r>
      <w:r>
        <w:rPr>
          <w:rFonts w:hint="eastAsia"/>
          <w:b/>
          <w:bCs/>
          <w:sz w:val="28"/>
          <w:szCs w:val="28"/>
          <w:lang w:eastAsia="zh-CN"/>
        </w:rPr>
        <w:t>公</w:t>
      </w:r>
      <w:r>
        <w:rPr>
          <w:b/>
          <w:bCs/>
          <w:sz w:val="28"/>
          <w:szCs w:val="28"/>
          <w:lang w:eastAsia="zh-CN"/>
        </w:rPr>
        <w:t>章）</w:t>
      </w:r>
    </w:p>
    <w:p>
      <w:pPr>
        <w:ind w:firstLine="1546" w:firstLineChars="550"/>
        <w:rPr>
          <w:b/>
          <w:bCs/>
          <w:sz w:val="28"/>
          <w:szCs w:val="28"/>
          <w:lang w:eastAsia="zh-CN"/>
        </w:rPr>
      </w:pPr>
      <w:bookmarkStart w:id="89" w:name="_Toc4065"/>
      <w:bookmarkStart w:id="90" w:name="_Toc18793"/>
      <w:bookmarkStart w:id="91" w:name="_Toc1365"/>
      <w:bookmarkStart w:id="92" w:name="_Toc13011"/>
      <w:bookmarkStart w:id="93" w:name="_Toc7072"/>
      <w:bookmarkStart w:id="94" w:name="_Toc2212"/>
      <w:r>
        <w:rPr>
          <w:rFonts w:hint="eastAsia"/>
          <w:b/>
          <w:bCs/>
          <w:sz w:val="28"/>
          <w:szCs w:val="28"/>
          <w:lang w:eastAsia="zh-CN"/>
        </w:rPr>
        <w:t>日        期：</w:t>
      </w:r>
      <w:r>
        <w:rPr>
          <w:rFonts w:hint="eastAsia"/>
          <w:b/>
          <w:bCs/>
          <w:sz w:val="28"/>
          <w:szCs w:val="28"/>
          <w:u w:val="single"/>
          <w:lang w:eastAsia="zh-CN"/>
        </w:rPr>
        <w:t xml:space="preserve">        </w:t>
      </w:r>
      <w:r>
        <w:rPr>
          <w:rFonts w:hint="eastAsia"/>
          <w:b/>
          <w:bCs/>
          <w:sz w:val="28"/>
          <w:szCs w:val="28"/>
          <w:lang w:eastAsia="zh-CN"/>
        </w:rPr>
        <w:t>年</w:t>
      </w:r>
      <w:r>
        <w:rPr>
          <w:rFonts w:hint="eastAsia"/>
          <w:b/>
          <w:bCs/>
          <w:sz w:val="28"/>
          <w:szCs w:val="28"/>
          <w:u w:val="single"/>
          <w:lang w:eastAsia="zh-CN"/>
        </w:rPr>
        <w:t xml:space="preserve">        </w:t>
      </w:r>
      <w:r>
        <w:rPr>
          <w:rFonts w:hint="eastAsia"/>
          <w:b/>
          <w:bCs/>
          <w:sz w:val="28"/>
          <w:szCs w:val="28"/>
          <w:lang w:eastAsia="zh-CN"/>
        </w:rPr>
        <w:t>月</w:t>
      </w:r>
      <w:r>
        <w:rPr>
          <w:rFonts w:hint="eastAsia"/>
          <w:b/>
          <w:bCs/>
          <w:sz w:val="28"/>
          <w:szCs w:val="28"/>
          <w:u w:val="single"/>
          <w:lang w:eastAsia="zh-CN"/>
        </w:rPr>
        <w:t xml:space="preserve">        </w:t>
      </w:r>
      <w:r>
        <w:rPr>
          <w:rFonts w:hint="eastAsia"/>
          <w:b/>
          <w:bCs/>
          <w:sz w:val="28"/>
          <w:szCs w:val="28"/>
          <w:lang w:eastAsia="zh-CN"/>
        </w:rPr>
        <w:t>日</w:t>
      </w:r>
      <w:bookmarkEnd w:id="89"/>
      <w:bookmarkEnd w:id="90"/>
      <w:bookmarkEnd w:id="91"/>
      <w:bookmarkEnd w:id="92"/>
      <w:bookmarkEnd w:id="93"/>
      <w:bookmarkEnd w:id="94"/>
    </w:p>
    <w:p>
      <w:pPr>
        <w:pStyle w:val="33"/>
        <w:spacing w:before="40" w:line="420" w:lineRule="exact"/>
        <w:ind w:left="35"/>
        <w:rPr>
          <w:rFonts w:ascii="宋体" w:hAnsi="宋体" w:eastAsia="宋体" w:cs="宋体"/>
          <w:sz w:val="24"/>
          <w:szCs w:val="24"/>
          <w:lang w:eastAsia="zh-CN"/>
        </w:rPr>
      </w:pPr>
    </w:p>
    <w:p>
      <w:pPr>
        <w:ind w:right="100"/>
        <w:jc w:val="center"/>
        <w:rPr>
          <w:rFonts w:ascii="宋体" w:hAnsi="宋体" w:eastAsia="宋体" w:cs="宋体"/>
          <w:b/>
          <w:bCs/>
          <w:sz w:val="32"/>
          <w:szCs w:val="32"/>
          <w:lang w:eastAsia="zh-CN"/>
        </w:rPr>
      </w:pPr>
    </w:p>
    <w:p>
      <w:pPr>
        <w:rPr>
          <w:rFonts w:ascii="宋体" w:hAnsi="宋体" w:eastAsia="宋体" w:cs="宋体"/>
          <w:b/>
          <w:bCs/>
          <w:sz w:val="32"/>
          <w:szCs w:val="32"/>
          <w:lang w:eastAsia="zh-CN"/>
        </w:rPr>
      </w:pPr>
      <w:r>
        <w:rPr>
          <w:rFonts w:ascii="宋体" w:hAnsi="宋体" w:eastAsia="宋体" w:cs="宋体"/>
          <w:b/>
          <w:bCs/>
          <w:sz w:val="32"/>
          <w:szCs w:val="32"/>
          <w:lang w:eastAsia="zh-CN"/>
        </w:rPr>
        <w:br w:type="page"/>
      </w:r>
    </w:p>
    <w:p>
      <w:pPr>
        <w:ind w:right="100"/>
        <w:jc w:val="center"/>
        <w:rPr>
          <w:rFonts w:ascii="宋体" w:hAnsi="宋体" w:eastAsia="宋体" w:cs="宋体"/>
          <w:sz w:val="32"/>
          <w:szCs w:val="32"/>
          <w:lang w:eastAsia="zh-CN"/>
        </w:rPr>
      </w:pPr>
      <w:r>
        <w:rPr>
          <w:rFonts w:ascii="宋体" w:hAnsi="宋体" w:eastAsia="宋体" w:cs="宋体"/>
          <w:b/>
          <w:bCs/>
          <w:sz w:val="32"/>
          <w:szCs w:val="32"/>
          <w:lang w:eastAsia="zh-CN"/>
        </w:rPr>
        <w:t>一、投标函</w:t>
      </w:r>
    </w:p>
    <w:p>
      <w:pPr>
        <w:pStyle w:val="9"/>
        <w:tabs>
          <w:tab w:val="left" w:pos="1809"/>
        </w:tabs>
        <w:spacing w:before="26" w:line="360" w:lineRule="auto"/>
        <w:ind w:right="4914"/>
        <w:rPr>
          <w:lang w:eastAsia="zh-CN"/>
        </w:rPr>
      </w:pPr>
      <w:r>
        <w:rPr>
          <w:lang w:eastAsia="zh-CN"/>
        </w:rPr>
        <w:t>致</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lang w:eastAsia="zh-CN"/>
        </w:rPr>
        <w:t>(采购代理机构)：</w:t>
      </w:r>
    </w:p>
    <w:p>
      <w:pPr>
        <w:pStyle w:val="9"/>
        <w:tabs>
          <w:tab w:val="left" w:pos="1569"/>
          <w:tab w:val="left" w:pos="2049"/>
          <w:tab w:val="left" w:pos="5491"/>
          <w:tab w:val="left" w:pos="7975"/>
        </w:tabs>
        <w:spacing w:before="187" w:line="360" w:lineRule="auto"/>
        <w:ind w:right="227" w:firstLine="480"/>
        <w:rPr>
          <w:lang w:eastAsia="zh-CN"/>
        </w:rPr>
      </w:pPr>
      <w:r>
        <w:rPr>
          <w:lang w:eastAsia="zh-CN"/>
        </w:rPr>
        <w:t>根据</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spacing w:val="-4"/>
          <w:lang w:eastAsia="zh-CN"/>
        </w:rPr>
        <w:t>(项目名称)(项目编号：</w:t>
      </w:r>
      <w:r>
        <w:rPr>
          <w:rFonts w:ascii="Times New Roman" w:hAnsi="Times New Roman" w:eastAsia="Times New Roman" w:cs="Times New Roman"/>
          <w:spacing w:val="-4"/>
          <w:u w:val="single" w:color="000000"/>
          <w:lang w:eastAsia="zh-CN"/>
        </w:rPr>
        <w:t xml:space="preserve"> </w:t>
      </w:r>
      <w:r>
        <w:rPr>
          <w:rFonts w:hint="eastAsia" w:ascii="Times New Roman" w:hAnsi="Times New Roman" w:eastAsia="Times New Roman" w:cs="Times New Roman"/>
          <w:spacing w:val="-4"/>
          <w:u w:val="single" w:color="000000"/>
          <w:lang w:val="en-US" w:eastAsia="zh-CN"/>
        </w:rPr>
        <w:t xml:space="preserve">    </w:t>
      </w:r>
      <w:r>
        <w:rPr>
          <w:spacing w:val="-6"/>
          <w:lang w:eastAsia="zh-CN"/>
        </w:rPr>
        <w:t>)的投标邀请，</w:t>
      </w:r>
      <w:r>
        <w:rPr>
          <w:rFonts w:ascii="Times New Roman" w:hAnsi="Times New Roman" w:eastAsia="Times New Roman" w:cs="Times New Roman"/>
          <w:spacing w:val="-6"/>
          <w:u w:val="single" w:color="000000"/>
          <w:lang w:eastAsia="zh-CN"/>
        </w:rPr>
        <w:t xml:space="preserve"> </w:t>
      </w:r>
      <w:r>
        <w:rPr>
          <w:rFonts w:hint="eastAsia" w:ascii="Times New Roman" w:hAnsi="Times New Roman" w:eastAsia="Times New Roman" w:cs="Times New Roman"/>
          <w:spacing w:val="-6"/>
          <w:u w:val="single" w:color="000000"/>
          <w:lang w:val="en-US" w:eastAsia="zh-CN"/>
        </w:rPr>
        <w:t xml:space="preserve">       </w:t>
      </w:r>
      <w:r>
        <w:rPr>
          <w:spacing w:val="-4"/>
          <w:lang w:eastAsia="zh-CN"/>
        </w:rPr>
        <w:t>(姓名、职务)代表</w:t>
      </w:r>
      <w:r>
        <w:rPr>
          <w:rFonts w:hint="eastAsia"/>
          <w:spacing w:val="-4"/>
          <w:lang w:eastAsia="zh-CN"/>
        </w:rPr>
        <w:t>投标人</w:t>
      </w:r>
      <w:r>
        <w:rPr>
          <w:rFonts w:ascii="Times New Roman" w:hAnsi="Times New Roman" w:eastAsia="Times New Roman" w:cs="Times New Roman"/>
          <w:u w:val="single" w:color="000000"/>
          <w:lang w:eastAsia="zh-CN"/>
        </w:rPr>
        <w:t xml:space="preserve"> </w:t>
      </w:r>
      <w:r>
        <w:rPr>
          <w:rFonts w:hint="eastAsia" w:ascii="Times New Roman" w:hAnsi="Times New Roman" w:eastAsia="Times New Roman" w:cs="Times New Roman"/>
          <w:u w:val="single" w:color="000000"/>
          <w:lang w:val="en-US" w:eastAsia="zh-CN"/>
        </w:rPr>
        <w:t xml:space="preserve"> </w:t>
      </w:r>
      <w:r>
        <w:rPr>
          <w:rFonts w:ascii="Times New Roman" w:hAnsi="Times New Roman" w:eastAsia="Times New Roman" w:cs="Times New Roman"/>
          <w:u w:val="single" w:color="000000"/>
          <w:lang w:eastAsia="zh-CN"/>
        </w:rPr>
        <w:tab/>
      </w:r>
      <w:r>
        <w:rPr>
          <w:lang w:eastAsia="zh-CN"/>
        </w:rPr>
        <w:t>(</w:t>
      </w:r>
      <w:r>
        <w:rPr>
          <w:rFonts w:hint="eastAsia"/>
          <w:lang w:eastAsia="zh-CN"/>
        </w:rPr>
        <w:t>投标人名称</w:t>
      </w:r>
      <w:r>
        <w:rPr>
          <w:lang w:eastAsia="zh-CN"/>
        </w:rPr>
        <w:t>、地址)参加本项目招标的有关活动。据此函，作如下承诺：</w:t>
      </w:r>
    </w:p>
    <w:p>
      <w:pPr>
        <w:pStyle w:val="9"/>
        <w:tabs>
          <w:tab w:val="left" w:pos="5889"/>
        </w:tabs>
        <w:spacing w:before="43" w:line="360" w:lineRule="auto"/>
        <w:ind w:right="227" w:firstLine="480"/>
        <w:rPr>
          <w:lang w:eastAsia="zh-CN"/>
        </w:rPr>
      </w:pPr>
      <w:r>
        <w:rPr>
          <w:lang w:eastAsia="zh-CN"/>
        </w:rPr>
        <w:t>1.同意在本项目招标文件中规定的开标日起</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hint="eastAsia"/>
          <w:spacing w:val="-7"/>
          <w:lang w:eastAsia="zh-CN"/>
        </w:rPr>
        <w:t>日历日</w:t>
      </w:r>
      <w:r>
        <w:rPr>
          <w:spacing w:val="-7"/>
          <w:lang w:eastAsia="zh-CN"/>
        </w:rPr>
        <w:t>遵守本投标文件中的承诺，且在期满之</w:t>
      </w:r>
      <w:r>
        <w:rPr>
          <w:lang w:eastAsia="zh-CN"/>
        </w:rPr>
        <w:t>前均具有约束力。</w:t>
      </w:r>
    </w:p>
    <w:p>
      <w:pPr>
        <w:pStyle w:val="9"/>
        <w:keepNext w:val="0"/>
        <w:keepLines w:val="0"/>
        <w:pageBreakBefore w:val="0"/>
        <w:widowControl w:val="0"/>
        <w:tabs>
          <w:tab w:val="left" w:pos="5889"/>
        </w:tabs>
        <w:kinsoku/>
        <w:wordWrap/>
        <w:overflowPunct/>
        <w:topLinePunct w:val="0"/>
        <w:autoSpaceDE/>
        <w:autoSpaceDN/>
        <w:bidi w:val="0"/>
        <w:adjustRightInd/>
        <w:snapToGrid/>
        <w:spacing w:before="43" w:line="360" w:lineRule="auto"/>
        <w:ind w:right="227" w:firstLine="480"/>
        <w:textAlignment w:val="auto"/>
        <w:outlineLvl w:val="9"/>
        <w:rPr>
          <w:lang w:eastAsia="zh-CN"/>
        </w:rPr>
      </w:pPr>
      <w:r>
        <w:rPr>
          <w:lang w:eastAsia="zh-CN"/>
        </w:rPr>
        <w:t>2.具备政府采购相关法律法规规定的参加政府采购活动的</w:t>
      </w:r>
      <w:r>
        <w:rPr>
          <w:rFonts w:hint="eastAsia"/>
          <w:lang w:eastAsia="zh-CN"/>
        </w:rPr>
        <w:t>投标人</w:t>
      </w:r>
      <w:r>
        <w:rPr>
          <w:lang w:eastAsia="zh-CN"/>
        </w:rPr>
        <w:t>应当具备的条件： (1)具有独立承担民事责任的能力；(2)具有良好的商业信誉和健全的财务会计制度；(3)具有履行合同所必需的设备和专业技术能力；(4)有依法缴纳税收和社会保障资金的良好记录；(5)参加此项采购活动前3年内，在经营活动中没有重大违法记录。</w:t>
      </w:r>
    </w:p>
    <w:p>
      <w:pPr>
        <w:pStyle w:val="9"/>
        <w:keepNext w:val="0"/>
        <w:keepLines w:val="0"/>
        <w:pageBreakBefore w:val="0"/>
        <w:widowControl w:val="0"/>
        <w:tabs>
          <w:tab w:val="left" w:pos="5889"/>
        </w:tabs>
        <w:kinsoku/>
        <w:wordWrap/>
        <w:overflowPunct/>
        <w:topLinePunct w:val="0"/>
        <w:autoSpaceDE/>
        <w:autoSpaceDN/>
        <w:bidi w:val="0"/>
        <w:adjustRightInd/>
        <w:snapToGrid/>
        <w:spacing w:before="43" w:line="360" w:lineRule="auto"/>
        <w:ind w:right="227" w:firstLine="480"/>
        <w:textAlignment w:val="auto"/>
        <w:outlineLvl w:val="9"/>
        <w:rPr>
          <w:lang w:eastAsia="zh-CN"/>
        </w:rPr>
      </w:pPr>
      <w:r>
        <w:rPr>
          <w:lang w:eastAsia="zh-CN"/>
        </w:rPr>
        <w:t>3.具备本项目招标文件中规定的其他资格条件。</w:t>
      </w:r>
    </w:p>
    <w:p>
      <w:pPr>
        <w:pStyle w:val="9"/>
        <w:keepNext w:val="0"/>
        <w:keepLines w:val="0"/>
        <w:pageBreakBefore w:val="0"/>
        <w:widowControl w:val="0"/>
        <w:tabs>
          <w:tab w:val="left" w:pos="1329"/>
          <w:tab w:val="left" w:pos="3729"/>
          <w:tab w:val="left" w:pos="7533"/>
          <w:tab w:val="left" w:pos="9175"/>
        </w:tabs>
        <w:kinsoku/>
        <w:wordWrap/>
        <w:overflowPunct/>
        <w:topLinePunct w:val="0"/>
        <w:autoSpaceDE/>
        <w:autoSpaceDN/>
        <w:bidi w:val="0"/>
        <w:adjustRightInd/>
        <w:snapToGrid/>
        <w:spacing w:before="43" w:line="360" w:lineRule="auto"/>
        <w:ind w:right="227" w:firstLine="480"/>
        <w:textAlignment w:val="auto"/>
        <w:outlineLvl w:val="9"/>
        <w:rPr>
          <w:lang w:eastAsia="zh-CN"/>
        </w:rPr>
      </w:pPr>
      <w:r>
        <w:rPr>
          <w:spacing w:val="-2"/>
          <w:lang w:eastAsia="zh-CN"/>
        </w:rPr>
        <w:t>4.提供</w:t>
      </w:r>
      <w:r>
        <w:rPr>
          <w:rFonts w:hint="eastAsia"/>
          <w:spacing w:val="-2"/>
          <w:lang w:eastAsia="zh-CN"/>
        </w:rPr>
        <w:t>投标人</w:t>
      </w:r>
      <w:r>
        <w:rPr>
          <w:spacing w:val="-2"/>
          <w:lang w:eastAsia="zh-CN"/>
        </w:rPr>
        <w:t>须知规定的全部投标文件，包括投标文件正本</w:t>
      </w:r>
      <w:r>
        <w:rPr>
          <w:rFonts w:ascii="Times New Roman" w:hAnsi="Times New Roman" w:eastAsia="Times New Roman" w:cs="Times New Roman"/>
          <w:spacing w:val="-2"/>
          <w:u w:val="single" w:color="000000"/>
          <w:lang w:eastAsia="zh-CN"/>
        </w:rPr>
        <w:t xml:space="preserve"> </w:t>
      </w:r>
      <w:r>
        <w:rPr>
          <w:rFonts w:ascii="Times New Roman" w:hAnsi="Times New Roman" w:eastAsia="Times New Roman" w:cs="Times New Roman"/>
          <w:spacing w:val="-2"/>
          <w:u w:val="single" w:color="000000"/>
          <w:lang w:eastAsia="zh-CN"/>
        </w:rPr>
        <w:tab/>
      </w:r>
      <w:r>
        <w:rPr>
          <w:spacing w:val="-10"/>
          <w:lang w:eastAsia="zh-CN"/>
        </w:rPr>
        <w:t>份，副本</w:t>
      </w:r>
      <w:r>
        <w:rPr>
          <w:rFonts w:ascii="Times New Roman" w:hAnsi="Times New Roman" w:eastAsia="Times New Roman" w:cs="Times New Roman"/>
          <w:spacing w:val="-10"/>
          <w:u w:val="single" w:color="000000"/>
          <w:lang w:eastAsia="zh-CN"/>
        </w:rPr>
        <w:t xml:space="preserve"> </w:t>
      </w:r>
      <w:r>
        <w:rPr>
          <w:rFonts w:ascii="Times New Roman" w:hAnsi="Times New Roman" w:eastAsia="Times New Roman" w:cs="Times New Roman"/>
          <w:spacing w:val="-10"/>
          <w:u w:val="single" w:color="000000"/>
          <w:lang w:eastAsia="zh-CN"/>
        </w:rPr>
        <w:tab/>
      </w:r>
      <w:r>
        <w:rPr>
          <w:spacing w:val="-10"/>
          <w:lang w:eastAsia="zh-CN"/>
        </w:rPr>
        <w:t>份，电子</w:t>
      </w:r>
      <w:r>
        <w:rPr>
          <w:lang w:eastAsia="zh-CN"/>
        </w:rPr>
        <w:t>文档</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lang w:eastAsia="zh-CN"/>
        </w:rPr>
        <w:t>份，开标一览表</w:t>
      </w:r>
      <w:r>
        <w:rPr>
          <w:rFonts w:hint="eastAsia"/>
          <w:lang w:eastAsia="zh-CN"/>
        </w:rPr>
        <w:t>及投标保证金</w:t>
      </w:r>
      <w:r>
        <w:rPr>
          <w:rFonts w:hint="eastAsia"/>
          <w:u w:val="single"/>
          <w:lang w:eastAsia="zh-CN"/>
        </w:rPr>
        <w:t xml:space="preserve">     </w:t>
      </w:r>
      <w:r>
        <w:rPr>
          <w:lang w:eastAsia="zh-CN"/>
        </w:rPr>
        <w:t>份。</w:t>
      </w:r>
    </w:p>
    <w:p>
      <w:pPr>
        <w:pStyle w:val="9"/>
        <w:keepNext w:val="0"/>
        <w:keepLines w:val="0"/>
        <w:pageBreakBefore w:val="0"/>
        <w:widowControl w:val="0"/>
        <w:kinsoku/>
        <w:wordWrap/>
        <w:overflowPunct/>
        <w:topLinePunct w:val="0"/>
        <w:autoSpaceDE/>
        <w:autoSpaceDN/>
        <w:bidi w:val="0"/>
        <w:adjustRightInd/>
        <w:snapToGrid/>
        <w:spacing w:before="41" w:line="360" w:lineRule="auto"/>
        <w:ind w:left="609" w:right="817"/>
        <w:textAlignment w:val="auto"/>
        <w:outlineLvl w:val="9"/>
        <w:rPr>
          <w:lang w:eastAsia="zh-CN"/>
        </w:rPr>
      </w:pPr>
      <w:r>
        <w:rPr>
          <w:spacing w:val="-2"/>
          <w:lang w:eastAsia="zh-CN"/>
        </w:rPr>
        <w:t>5.已详细审阅全部招标文件(包括招标文件澄清函)，理解投标人须知的所有条款。</w:t>
      </w:r>
    </w:p>
    <w:p>
      <w:pPr>
        <w:pStyle w:val="9"/>
        <w:keepNext w:val="0"/>
        <w:keepLines w:val="0"/>
        <w:pageBreakBefore w:val="0"/>
        <w:widowControl w:val="0"/>
        <w:kinsoku/>
        <w:wordWrap/>
        <w:overflowPunct/>
        <w:topLinePunct w:val="0"/>
        <w:autoSpaceDE/>
        <w:autoSpaceDN/>
        <w:bidi w:val="0"/>
        <w:adjustRightInd/>
        <w:snapToGrid/>
        <w:spacing w:before="185" w:line="360" w:lineRule="auto"/>
        <w:ind w:left="609" w:right="817"/>
        <w:textAlignment w:val="auto"/>
        <w:outlineLvl w:val="9"/>
        <w:rPr>
          <w:lang w:eastAsia="zh-CN"/>
        </w:rPr>
      </w:pPr>
      <w:r>
        <w:rPr>
          <w:lang w:eastAsia="zh-CN"/>
        </w:rPr>
        <w:t>6.完全理解贵方“最低报价不能作为中标的保证”的规定。</w:t>
      </w:r>
    </w:p>
    <w:p>
      <w:pPr>
        <w:pStyle w:val="9"/>
        <w:keepNext w:val="0"/>
        <w:keepLines w:val="0"/>
        <w:pageBreakBefore w:val="0"/>
        <w:widowControl w:val="0"/>
        <w:kinsoku/>
        <w:wordWrap/>
        <w:overflowPunct/>
        <w:topLinePunct w:val="0"/>
        <w:autoSpaceDE/>
        <w:autoSpaceDN/>
        <w:bidi w:val="0"/>
        <w:adjustRightInd/>
        <w:snapToGrid/>
        <w:spacing w:before="187" w:line="360" w:lineRule="auto"/>
        <w:ind w:right="220" w:firstLine="480"/>
        <w:textAlignment w:val="auto"/>
        <w:outlineLvl w:val="9"/>
        <w:rPr>
          <w:lang w:eastAsia="zh-CN"/>
        </w:rPr>
      </w:pPr>
      <w:r>
        <w:rPr>
          <w:spacing w:val="-3"/>
          <w:lang w:eastAsia="zh-CN"/>
        </w:rPr>
        <w:t>7.接受招标文件中全部合同条款，且无任何异议；保证忠实地执行双方所签订的合同，并承</w:t>
      </w:r>
      <w:r>
        <w:rPr>
          <w:lang w:eastAsia="zh-CN"/>
        </w:rPr>
        <w:t xml:space="preserve"> 担合同规定的责任和义务。</w:t>
      </w:r>
    </w:p>
    <w:p>
      <w:pPr>
        <w:pStyle w:val="9"/>
        <w:keepNext w:val="0"/>
        <w:keepLines w:val="0"/>
        <w:pageBreakBefore w:val="0"/>
        <w:widowControl w:val="0"/>
        <w:kinsoku/>
        <w:wordWrap/>
        <w:overflowPunct/>
        <w:topLinePunct w:val="0"/>
        <w:autoSpaceDE/>
        <w:autoSpaceDN/>
        <w:bidi w:val="0"/>
        <w:adjustRightInd/>
        <w:snapToGrid/>
        <w:spacing w:before="187" w:line="360" w:lineRule="auto"/>
        <w:ind w:right="220" w:firstLine="480"/>
        <w:textAlignment w:val="auto"/>
        <w:outlineLvl w:val="9"/>
        <w:rPr>
          <w:spacing w:val="-3"/>
          <w:lang w:eastAsia="zh-CN"/>
        </w:rPr>
      </w:pPr>
      <w:r>
        <w:rPr>
          <w:spacing w:val="-3"/>
          <w:lang w:eastAsia="zh-CN"/>
        </w:rPr>
        <w:t>8.完全满足和响应招标文件中的各项商务和技术要求，若有偏差，已在投标文件中明确说明。</w:t>
      </w:r>
    </w:p>
    <w:p>
      <w:pPr>
        <w:pStyle w:val="9"/>
        <w:keepNext w:val="0"/>
        <w:keepLines w:val="0"/>
        <w:pageBreakBefore w:val="0"/>
        <w:widowControl w:val="0"/>
        <w:kinsoku/>
        <w:wordWrap/>
        <w:overflowPunct/>
        <w:topLinePunct w:val="0"/>
        <w:autoSpaceDE/>
        <w:autoSpaceDN/>
        <w:bidi w:val="0"/>
        <w:adjustRightInd/>
        <w:snapToGrid/>
        <w:spacing w:before="187" w:line="360" w:lineRule="auto"/>
        <w:ind w:right="220" w:firstLine="480"/>
        <w:textAlignment w:val="auto"/>
        <w:outlineLvl w:val="9"/>
        <w:rPr>
          <w:lang w:eastAsia="zh-CN"/>
        </w:rPr>
      </w:pPr>
      <w:r>
        <w:rPr>
          <w:spacing w:val="-3"/>
          <w:lang w:eastAsia="zh-CN"/>
        </w:rPr>
        <w:t>9.如果</w:t>
      </w:r>
      <w:r>
        <w:rPr>
          <w:lang w:eastAsia="zh-CN"/>
        </w:rPr>
        <w:t>在开标后规定的投标有效期内撤回投标，贵方可不予退还我方的投标保证金。</w:t>
      </w:r>
    </w:p>
    <w:p>
      <w:pPr>
        <w:pStyle w:val="9"/>
        <w:keepNext w:val="0"/>
        <w:keepLines w:val="0"/>
        <w:pageBreakBefore w:val="0"/>
        <w:widowControl w:val="0"/>
        <w:kinsoku/>
        <w:wordWrap/>
        <w:overflowPunct/>
        <w:topLinePunct w:val="0"/>
        <w:autoSpaceDE/>
        <w:autoSpaceDN/>
        <w:bidi w:val="0"/>
        <w:adjustRightInd/>
        <w:snapToGrid/>
        <w:spacing w:before="185" w:line="360" w:lineRule="auto"/>
        <w:ind w:left="609" w:right="817"/>
        <w:textAlignment w:val="auto"/>
        <w:outlineLvl w:val="9"/>
        <w:rPr>
          <w:lang w:eastAsia="zh-CN"/>
        </w:rPr>
      </w:pPr>
      <w:r>
        <w:rPr>
          <w:lang w:eastAsia="zh-CN"/>
        </w:rPr>
        <w:t>10.愿意提供任何与投标有关的数据、情况和技术资料等。</w:t>
      </w:r>
    </w:p>
    <w:p>
      <w:pPr>
        <w:pStyle w:val="9"/>
        <w:keepNext w:val="0"/>
        <w:keepLines w:val="0"/>
        <w:pageBreakBefore w:val="0"/>
        <w:widowControl w:val="0"/>
        <w:kinsoku/>
        <w:wordWrap/>
        <w:overflowPunct/>
        <w:topLinePunct w:val="0"/>
        <w:autoSpaceDE/>
        <w:autoSpaceDN/>
        <w:bidi w:val="0"/>
        <w:adjustRightInd/>
        <w:snapToGrid/>
        <w:spacing w:before="185" w:line="360" w:lineRule="auto"/>
        <w:ind w:left="609" w:right="817"/>
        <w:textAlignment w:val="auto"/>
        <w:outlineLvl w:val="9"/>
        <w:rPr>
          <w:lang w:eastAsia="zh-CN"/>
        </w:rPr>
      </w:pPr>
      <w:r>
        <w:rPr>
          <w:lang w:eastAsia="zh-CN"/>
        </w:rPr>
        <w:t>11.我方已详细审核全部投标文件、参考资料及有关附件，确认无误。</w:t>
      </w:r>
    </w:p>
    <w:p>
      <w:pPr>
        <w:pStyle w:val="9"/>
        <w:keepNext w:val="0"/>
        <w:keepLines w:val="0"/>
        <w:pageBreakBefore w:val="0"/>
        <w:widowControl w:val="0"/>
        <w:kinsoku/>
        <w:wordWrap/>
        <w:overflowPunct/>
        <w:topLinePunct w:val="0"/>
        <w:autoSpaceDE/>
        <w:autoSpaceDN/>
        <w:bidi w:val="0"/>
        <w:adjustRightInd/>
        <w:snapToGrid/>
        <w:spacing w:before="187" w:line="360" w:lineRule="auto"/>
        <w:ind w:left="609" w:right="94"/>
        <w:textAlignment w:val="auto"/>
        <w:outlineLvl w:val="9"/>
        <w:rPr>
          <w:lang w:eastAsia="zh-CN"/>
        </w:rPr>
      </w:pPr>
      <w:r>
        <w:rPr>
          <w:lang w:eastAsia="zh-CN"/>
        </w:rPr>
        <w:t>12.对本次招标内容及与本项目有关的知识产权、技术资料、商业秘密及相关信息保密。</w:t>
      </w:r>
    </w:p>
    <w:p>
      <w:pPr>
        <w:pStyle w:val="9"/>
        <w:keepNext w:val="0"/>
        <w:keepLines w:val="0"/>
        <w:pageBreakBefore w:val="0"/>
        <w:widowControl w:val="0"/>
        <w:kinsoku/>
        <w:wordWrap/>
        <w:overflowPunct/>
        <w:topLinePunct w:val="0"/>
        <w:autoSpaceDE/>
        <w:autoSpaceDN/>
        <w:bidi w:val="0"/>
        <w:adjustRightInd/>
        <w:snapToGrid/>
        <w:spacing w:before="185" w:line="360" w:lineRule="auto"/>
        <w:ind w:left="609" w:right="817"/>
        <w:textAlignment w:val="auto"/>
        <w:outlineLvl w:val="9"/>
        <w:rPr>
          <w:lang w:eastAsia="zh-CN"/>
        </w:rPr>
      </w:pPr>
      <w:r>
        <w:rPr>
          <w:lang w:eastAsia="zh-CN"/>
        </w:rPr>
        <w:t>13.与采购人和采购代理机构无任何的隶属关系或者其他利害关系。</w:t>
      </w:r>
    </w:p>
    <w:p>
      <w:pPr>
        <w:spacing w:line="360" w:lineRule="auto"/>
        <w:rPr>
          <w:rFonts w:ascii="宋体" w:hAnsi="宋体" w:eastAsia="宋体" w:cs="宋体"/>
          <w:sz w:val="24"/>
          <w:szCs w:val="24"/>
          <w:lang w:eastAsia="zh-CN"/>
        </w:rPr>
      </w:pPr>
    </w:p>
    <w:p>
      <w:pPr>
        <w:pStyle w:val="9"/>
        <w:tabs>
          <w:tab w:val="left" w:pos="5782"/>
        </w:tabs>
        <w:spacing w:before="93" w:line="360" w:lineRule="auto"/>
        <w:ind w:left="340" w:right="4424"/>
        <w:jc w:val="both"/>
        <w:rPr>
          <w:rFonts w:ascii="Times New Roman" w:hAnsi="Times New Roman" w:eastAsia="Times New Roman" w:cs="Times New Roman"/>
          <w:lang w:eastAsia="zh-CN"/>
        </w:rPr>
      </w:pPr>
      <w:r>
        <w:rPr>
          <w:rFonts w:hint="eastAsia"/>
          <w:lang w:eastAsia="zh-CN"/>
        </w:rPr>
        <w:t>投标人</w:t>
      </w:r>
      <w:r>
        <w:rPr>
          <w:lang w:eastAsia="zh-CN"/>
        </w:rPr>
        <w:t>全称（</w:t>
      </w:r>
      <w:r>
        <w:rPr>
          <w:rFonts w:hint="eastAsia"/>
          <w:lang w:eastAsia="zh-CN"/>
        </w:rPr>
        <w:t>公</w:t>
      </w:r>
      <w:r>
        <w:rPr>
          <w:lang w:eastAsia="zh-CN"/>
        </w:rPr>
        <w:t>章）：</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hint="eastAsia" w:ascii="Times New Roman" w:hAnsi="Times New Roman" w:cs="Times New Roman"/>
          <w:u w:val="single" w:color="000000"/>
          <w:lang w:eastAsia="zh-CN"/>
        </w:rPr>
        <w:t xml:space="preserve">                              </w:t>
      </w:r>
      <w:r>
        <w:rPr>
          <w:rFonts w:ascii="Times New Roman" w:hAnsi="Times New Roman" w:eastAsia="Times New Roman" w:cs="Times New Roman"/>
          <w:w w:val="28"/>
          <w:u w:val="single" w:color="000000"/>
          <w:lang w:eastAsia="zh-CN"/>
        </w:rPr>
        <w:t xml:space="preserve"> </w:t>
      </w:r>
      <w:r>
        <w:rPr>
          <w:rFonts w:ascii="Times New Roman" w:hAnsi="Times New Roman" w:eastAsia="Times New Roman" w:cs="Times New Roman"/>
          <w:lang w:eastAsia="zh-CN"/>
        </w:rPr>
        <w:t xml:space="preserve"> </w:t>
      </w:r>
    </w:p>
    <w:p>
      <w:pPr>
        <w:pStyle w:val="9"/>
        <w:tabs>
          <w:tab w:val="left" w:pos="5782"/>
        </w:tabs>
        <w:spacing w:before="93" w:line="360" w:lineRule="auto"/>
        <w:ind w:left="340" w:right="4424"/>
        <w:jc w:val="both"/>
        <w:rPr>
          <w:rFonts w:ascii="Times New Roman" w:hAnsi="Times New Roman" w:eastAsia="Times New Roman" w:cs="Times New Roman"/>
          <w:w w:val="28"/>
          <w:u w:val="single" w:color="000000"/>
          <w:lang w:eastAsia="zh-CN"/>
        </w:rPr>
      </w:pPr>
      <w:r>
        <w:rPr>
          <w:lang w:eastAsia="zh-CN"/>
        </w:rPr>
        <w:t>法定代表人或被授权人（签字）：</w:t>
      </w:r>
      <w:r>
        <w:rPr>
          <w:rFonts w:ascii="Times New Roman" w:hAnsi="Times New Roman" w:eastAsia="Times New Roman" w:cs="Times New Roman"/>
          <w:u w:val="single" w:color="000000"/>
          <w:lang w:eastAsia="zh-CN"/>
        </w:rPr>
        <w:t xml:space="preserve"> </w:t>
      </w:r>
      <w:r>
        <w:rPr>
          <w:rFonts w:hint="eastAsia" w:ascii="Times New Roman" w:hAnsi="Times New Roman" w:cs="Times New Roman"/>
          <w:u w:val="single" w:color="000000"/>
          <w:lang w:eastAsia="zh-CN"/>
        </w:rPr>
        <w:t xml:space="preserve">                 </w:t>
      </w:r>
    </w:p>
    <w:p>
      <w:pPr>
        <w:pStyle w:val="9"/>
        <w:tabs>
          <w:tab w:val="left" w:pos="5782"/>
        </w:tabs>
        <w:spacing w:before="93" w:line="360" w:lineRule="auto"/>
        <w:ind w:left="340" w:right="4424"/>
        <w:jc w:val="both"/>
        <w:rPr>
          <w:rFonts w:ascii="Times New Roman" w:hAnsi="Times New Roman" w:eastAsia="Times New Roman" w:cs="Times New Roman"/>
          <w:lang w:eastAsia="zh-CN"/>
        </w:rPr>
      </w:pPr>
      <w:r>
        <w:rPr>
          <w:lang w:eastAsia="zh-CN"/>
        </w:rPr>
        <w:t xml:space="preserve">地 </w:t>
      </w:r>
      <w:r>
        <w:rPr>
          <w:spacing w:val="119"/>
          <w:lang w:eastAsia="zh-CN"/>
        </w:rPr>
        <w:t xml:space="preserve"> </w:t>
      </w:r>
      <w:r>
        <w:rPr>
          <w:lang w:eastAsia="zh-CN"/>
        </w:rPr>
        <w:t>址：</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ascii="Times New Roman" w:hAnsi="Times New Roman" w:eastAsia="Times New Roman" w:cs="Times New Roman"/>
          <w:w w:val="28"/>
          <w:u w:val="single" w:color="000000"/>
          <w:lang w:eastAsia="zh-CN"/>
        </w:rPr>
        <w:t xml:space="preserve"> </w:t>
      </w:r>
      <w:r>
        <w:rPr>
          <w:rFonts w:ascii="Times New Roman" w:hAnsi="Times New Roman" w:eastAsia="Times New Roman" w:cs="Times New Roman"/>
          <w:lang w:eastAsia="zh-CN"/>
        </w:rPr>
        <w:t xml:space="preserve"> </w:t>
      </w:r>
    </w:p>
    <w:p>
      <w:pPr>
        <w:pStyle w:val="9"/>
        <w:tabs>
          <w:tab w:val="left" w:pos="5782"/>
        </w:tabs>
        <w:spacing w:before="93" w:line="360" w:lineRule="auto"/>
        <w:ind w:left="340" w:right="4424"/>
        <w:jc w:val="both"/>
        <w:rPr>
          <w:rFonts w:ascii="Times New Roman" w:hAnsi="Times New Roman" w:eastAsia="Times New Roman" w:cs="Times New Roman"/>
          <w:lang w:eastAsia="zh-CN"/>
        </w:rPr>
      </w:pPr>
      <w:r>
        <w:rPr>
          <w:lang w:eastAsia="zh-CN"/>
        </w:rPr>
        <w:t>开 户</w:t>
      </w:r>
      <w:r>
        <w:rPr>
          <w:spacing w:val="-1"/>
          <w:lang w:eastAsia="zh-CN"/>
        </w:rPr>
        <w:t xml:space="preserve"> </w:t>
      </w:r>
      <w:r>
        <w:rPr>
          <w:lang w:eastAsia="zh-CN"/>
        </w:rPr>
        <w:t>行：</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ascii="Times New Roman" w:hAnsi="Times New Roman" w:eastAsia="Times New Roman" w:cs="Times New Roman"/>
          <w:w w:val="28"/>
          <w:u w:val="single" w:color="000000"/>
          <w:lang w:eastAsia="zh-CN"/>
        </w:rPr>
        <w:t xml:space="preserve"> </w:t>
      </w:r>
      <w:r>
        <w:rPr>
          <w:rFonts w:ascii="Times New Roman" w:hAnsi="Times New Roman" w:eastAsia="Times New Roman" w:cs="Times New Roman"/>
          <w:lang w:eastAsia="zh-CN"/>
        </w:rPr>
        <w:t xml:space="preserve"> </w:t>
      </w:r>
    </w:p>
    <w:p>
      <w:pPr>
        <w:pStyle w:val="9"/>
        <w:tabs>
          <w:tab w:val="left" w:pos="5782"/>
        </w:tabs>
        <w:spacing w:before="93" w:line="360" w:lineRule="auto"/>
        <w:ind w:left="340" w:right="4424"/>
        <w:jc w:val="both"/>
        <w:rPr>
          <w:rFonts w:ascii="Times New Roman" w:hAnsi="Times New Roman" w:eastAsia="Times New Roman" w:cs="Times New Roman"/>
          <w:lang w:eastAsia="zh-CN"/>
        </w:rPr>
      </w:pPr>
      <w:r>
        <w:rPr>
          <w:lang w:eastAsia="zh-CN"/>
        </w:rPr>
        <w:t xml:space="preserve">帐  </w:t>
      </w:r>
      <w:r>
        <w:rPr>
          <w:spacing w:val="119"/>
          <w:lang w:eastAsia="zh-CN"/>
        </w:rPr>
        <w:t xml:space="preserve"> </w:t>
      </w:r>
      <w:r>
        <w:rPr>
          <w:lang w:eastAsia="zh-CN"/>
        </w:rPr>
        <w:t>号：</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ascii="Times New Roman" w:hAnsi="Times New Roman" w:eastAsia="Times New Roman" w:cs="Times New Roman"/>
          <w:w w:val="28"/>
          <w:u w:val="single" w:color="000000"/>
          <w:lang w:eastAsia="zh-CN"/>
        </w:rPr>
        <w:t xml:space="preserve"> </w:t>
      </w:r>
      <w:r>
        <w:rPr>
          <w:rFonts w:ascii="Times New Roman" w:hAnsi="Times New Roman" w:eastAsia="Times New Roman" w:cs="Times New Roman"/>
          <w:lang w:eastAsia="zh-CN"/>
        </w:rPr>
        <w:t xml:space="preserve"> </w:t>
      </w:r>
    </w:p>
    <w:p>
      <w:pPr>
        <w:pStyle w:val="9"/>
        <w:tabs>
          <w:tab w:val="left" w:pos="5782"/>
        </w:tabs>
        <w:spacing w:before="93" w:line="360" w:lineRule="auto"/>
        <w:ind w:left="340" w:right="4424"/>
        <w:jc w:val="both"/>
        <w:rPr>
          <w:rFonts w:ascii="Times New Roman" w:hAnsi="Times New Roman" w:eastAsia="Times New Roman" w:cs="Times New Roman"/>
          <w:lang w:eastAsia="zh-CN"/>
        </w:rPr>
      </w:pPr>
      <w:r>
        <w:rPr>
          <w:lang w:eastAsia="zh-CN"/>
        </w:rPr>
        <w:t>电话及传真：</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ascii="Times New Roman" w:hAnsi="Times New Roman" w:eastAsia="Times New Roman" w:cs="Times New Roman"/>
          <w:w w:val="28"/>
          <w:u w:val="single" w:color="000000"/>
          <w:lang w:eastAsia="zh-CN"/>
        </w:rPr>
        <w:t xml:space="preserve"> </w:t>
      </w:r>
      <w:r>
        <w:rPr>
          <w:rFonts w:ascii="Times New Roman" w:hAnsi="Times New Roman" w:eastAsia="Times New Roman" w:cs="Times New Roman"/>
          <w:lang w:eastAsia="zh-CN"/>
        </w:rPr>
        <w:t xml:space="preserve"> </w:t>
      </w:r>
    </w:p>
    <w:p>
      <w:pPr>
        <w:pStyle w:val="9"/>
        <w:tabs>
          <w:tab w:val="left" w:pos="5782"/>
        </w:tabs>
        <w:spacing w:before="93" w:line="360" w:lineRule="auto"/>
        <w:ind w:left="340" w:right="4424"/>
        <w:jc w:val="both"/>
        <w:rPr>
          <w:rFonts w:ascii="Times New Roman" w:hAnsi="Times New Roman" w:eastAsia="Times New Roman" w:cs="Times New Roman"/>
          <w:lang w:eastAsia="zh-CN"/>
        </w:rPr>
      </w:pPr>
      <w:r>
        <w:rPr>
          <w:lang w:eastAsia="zh-CN"/>
        </w:rPr>
        <w:t xml:space="preserve">邮  </w:t>
      </w:r>
      <w:r>
        <w:rPr>
          <w:spacing w:val="119"/>
          <w:lang w:eastAsia="zh-CN"/>
        </w:rPr>
        <w:t xml:space="preserve"> </w:t>
      </w:r>
      <w:r>
        <w:rPr>
          <w:lang w:eastAsia="zh-CN"/>
        </w:rPr>
        <w:t>编：</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r>
        <w:rPr>
          <w:rFonts w:ascii="Times New Roman" w:hAnsi="Times New Roman" w:eastAsia="Times New Roman" w:cs="Times New Roman"/>
          <w:w w:val="28"/>
          <w:u w:val="single" w:color="000000"/>
          <w:lang w:eastAsia="zh-CN"/>
        </w:rPr>
        <w:t xml:space="preserve"> </w:t>
      </w:r>
    </w:p>
    <w:p>
      <w:pPr>
        <w:pStyle w:val="33"/>
        <w:spacing w:before="40" w:line="420" w:lineRule="exact"/>
        <w:ind w:left="35"/>
        <w:rPr>
          <w:rFonts w:ascii="Times New Roman" w:hAnsi="Times New Roman" w:eastAsia="Times New Roman" w:cs="Times New Roman"/>
          <w:w w:val="28"/>
          <w:u w:val="single" w:color="000000"/>
          <w:lang w:eastAsia="zh-CN"/>
        </w:rPr>
      </w:pPr>
    </w:p>
    <w:p>
      <w:pPr>
        <w:pStyle w:val="33"/>
        <w:spacing w:before="40" w:line="420" w:lineRule="exact"/>
        <w:ind w:left="35"/>
        <w:rPr>
          <w:rFonts w:ascii="宋体" w:hAnsi="宋体" w:eastAsia="宋体" w:cs="宋体"/>
          <w:sz w:val="24"/>
          <w:szCs w:val="24"/>
          <w:lang w:eastAsia="zh-CN"/>
        </w:rPr>
      </w:pPr>
    </w:p>
    <w:p>
      <w:pPr>
        <w:pStyle w:val="33"/>
        <w:spacing w:before="40" w:line="420" w:lineRule="exact"/>
        <w:ind w:left="35"/>
        <w:rPr>
          <w:rFonts w:ascii="宋体" w:hAnsi="宋体" w:eastAsia="宋体" w:cs="宋体"/>
          <w:sz w:val="24"/>
          <w:szCs w:val="24"/>
          <w:lang w:eastAsia="zh-CN"/>
        </w:rPr>
      </w:pPr>
    </w:p>
    <w:p>
      <w:pPr>
        <w:rPr>
          <w:rFonts w:ascii="宋体" w:hAnsi="宋体" w:eastAsia="宋体" w:cs="宋体"/>
          <w:sz w:val="24"/>
          <w:szCs w:val="24"/>
          <w:lang w:eastAsia="zh-CN"/>
        </w:rPr>
      </w:pPr>
      <w:r>
        <w:rPr>
          <w:rFonts w:ascii="宋体" w:hAnsi="宋体" w:eastAsia="宋体" w:cs="宋体"/>
          <w:sz w:val="24"/>
          <w:szCs w:val="24"/>
          <w:lang w:eastAsia="zh-CN"/>
        </w:rPr>
        <w:br w:type="page"/>
      </w:r>
    </w:p>
    <w:p>
      <w:pPr>
        <w:ind w:left="2"/>
        <w:jc w:val="center"/>
        <w:rPr>
          <w:rFonts w:ascii="宋体" w:hAnsi="宋体" w:eastAsia="宋体" w:cs="宋体"/>
          <w:sz w:val="32"/>
          <w:szCs w:val="32"/>
          <w:lang w:eastAsia="zh-CN"/>
        </w:rPr>
      </w:pPr>
      <w:r>
        <w:rPr>
          <w:rFonts w:ascii="宋体" w:hAnsi="宋体" w:eastAsia="宋体" w:cs="宋体"/>
          <w:b/>
          <w:bCs/>
          <w:sz w:val="32"/>
          <w:szCs w:val="32"/>
          <w:lang w:eastAsia="zh-CN"/>
        </w:rPr>
        <w:t>二、法定代表人资格证明书及法定代表人授权</w:t>
      </w:r>
      <w:r>
        <w:rPr>
          <w:rFonts w:hint="eastAsia" w:ascii="宋体" w:hAnsi="宋体" w:eastAsia="宋体" w:cs="宋体"/>
          <w:b/>
          <w:bCs/>
          <w:sz w:val="32"/>
          <w:szCs w:val="32"/>
          <w:lang w:eastAsia="zh-CN"/>
        </w:rPr>
        <w:t>委托</w:t>
      </w:r>
      <w:r>
        <w:rPr>
          <w:rFonts w:ascii="宋体" w:hAnsi="宋体" w:eastAsia="宋体" w:cs="宋体"/>
          <w:b/>
          <w:bCs/>
          <w:sz w:val="32"/>
          <w:szCs w:val="32"/>
          <w:lang w:eastAsia="zh-CN"/>
        </w:rPr>
        <w:t>书</w:t>
      </w:r>
    </w:p>
    <w:p>
      <w:pPr>
        <w:pStyle w:val="33"/>
        <w:spacing w:before="40" w:line="420" w:lineRule="exact"/>
        <w:ind w:left="35"/>
        <w:jc w:val="center"/>
        <w:rPr>
          <w:rFonts w:ascii="宋体" w:hAnsi="宋体" w:eastAsia="宋体" w:cs="宋体"/>
          <w:b/>
          <w:bCs/>
          <w:sz w:val="24"/>
          <w:szCs w:val="24"/>
        </w:rPr>
      </w:pPr>
      <w:r>
        <w:rPr>
          <w:rFonts w:hint="eastAsia" w:ascii="宋体" w:hAnsi="宋体" w:eastAsia="宋体" w:cs="宋体"/>
          <w:b/>
          <w:bCs/>
          <w:sz w:val="24"/>
          <w:szCs w:val="24"/>
        </w:rPr>
        <w:t>法定代表人资格证明书</w:t>
      </w:r>
    </w:p>
    <w:p>
      <w:pPr>
        <w:spacing w:before="6"/>
        <w:rPr>
          <w:rFonts w:ascii="宋体" w:hAnsi="宋体" w:eastAsia="宋体" w:cs="宋体"/>
          <w:b/>
          <w:bCs/>
          <w:sz w:val="23"/>
          <w:szCs w:val="23"/>
        </w:rPr>
      </w:pPr>
    </w:p>
    <w:tbl>
      <w:tblPr>
        <w:tblStyle w:val="18"/>
        <w:tblW w:w="9420" w:type="dxa"/>
        <w:tblInd w:w="398" w:type="dxa"/>
        <w:tblLayout w:type="fixed"/>
        <w:tblCellMar>
          <w:top w:w="0" w:type="dxa"/>
          <w:left w:w="0" w:type="dxa"/>
          <w:bottom w:w="0" w:type="dxa"/>
          <w:right w:w="0" w:type="dxa"/>
        </w:tblCellMar>
      </w:tblPr>
      <w:tblGrid>
        <w:gridCol w:w="873"/>
        <w:gridCol w:w="2095"/>
        <w:gridCol w:w="2090"/>
        <w:gridCol w:w="178"/>
        <w:gridCol w:w="2091"/>
        <w:gridCol w:w="2093"/>
      </w:tblGrid>
      <w:tr>
        <w:tblPrEx>
          <w:tblCellMar>
            <w:top w:w="0" w:type="dxa"/>
            <w:left w:w="0" w:type="dxa"/>
            <w:bottom w:w="0" w:type="dxa"/>
            <w:right w:w="0" w:type="dxa"/>
          </w:tblCellMar>
        </w:tblPrEx>
        <w:trPr>
          <w:trHeight w:val="672" w:hRule="exact"/>
        </w:trPr>
        <w:tc>
          <w:tcPr>
            <w:tcW w:w="9420" w:type="dxa"/>
            <w:gridSpan w:val="6"/>
            <w:tcBorders>
              <w:top w:val="single" w:color="000000" w:sz="4" w:space="0"/>
              <w:left w:val="single" w:color="000000" w:sz="4" w:space="0"/>
              <w:bottom w:val="single" w:color="000000" w:sz="4" w:space="0"/>
              <w:right w:val="single" w:color="000000" w:sz="4" w:space="0"/>
            </w:tcBorders>
          </w:tcPr>
          <w:p>
            <w:pPr>
              <w:pStyle w:val="33"/>
              <w:spacing w:before="146"/>
              <w:ind w:left="103"/>
              <w:rPr>
                <w:rFonts w:ascii="宋体" w:hAnsi="宋体" w:eastAsia="宋体" w:cs="宋体"/>
                <w:sz w:val="24"/>
                <w:szCs w:val="24"/>
                <w:lang w:eastAsia="zh-CN"/>
              </w:rPr>
            </w:pPr>
            <w:r>
              <w:rPr>
                <w:rFonts w:ascii="宋体" w:hAnsi="宋体" w:eastAsia="宋体" w:cs="宋体"/>
                <w:sz w:val="24"/>
                <w:szCs w:val="24"/>
                <w:lang w:eastAsia="zh-CN"/>
              </w:rPr>
              <w:t>致：</w:t>
            </w:r>
            <w:r>
              <w:rPr>
                <w:rFonts w:hint="eastAsia" w:ascii="宋体" w:hAnsi="宋体" w:eastAsia="宋体" w:cs="宋体"/>
                <w:sz w:val="24"/>
                <w:szCs w:val="24"/>
                <w:lang w:eastAsia="zh-CN"/>
              </w:rPr>
              <w:t>华晟国际项目管理有限公司</w:t>
            </w:r>
          </w:p>
        </w:tc>
      </w:tr>
      <w:tr>
        <w:tblPrEx>
          <w:tblCellMar>
            <w:top w:w="0" w:type="dxa"/>
            <w:left w:w="0" w:type="dxa"/>
            <w:bottom w:w="0" w:type="dxa"/>
            <w:right w:w="0" w:type="dxa"/>
          </w:tblCellMar>
        </w:tblPrEx>
        <w:trPr>
          <w:trHeight w:val="653" w:hRule="exact"/>
        </w:trPr>
        <w:tc>
          <w:tcPr>
            <w:tcW w:w="873" w:type="dxa"/>
            <w:vMerge w:val="restart"/>
            <w:tcBorders>
              <w:top w:val="single" w:color="000000" w:sz="4" w:space="0"/>
              <w:left w:val="single" w:color="000000" w:sz="4" w:space="0"/>
              <w:right w:val="single" w:color="000000" w:sz="4" w:space="0"/>
            </w:tcBorders>
          </w:tcPr>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spacing w:before="12"/>
              <w:rPr>
                <w:rFonts w:ascii="宋体" w:hAnsi="宋体" w:eastAsia="宋体" w:cs="宋体"/>
                <w:b/>
                <w:bCs/>
                <w:sz w:val="16"/>
                <w:szCs w:val="16"/>
                <w:lang w:eastAsia="zh-CN"/>
              </w:rPr>
            </w:pPr>
          </w:p>
          <w:p>
            <w:pPr>
              <w:pStyle w:val="33"/>
              <w:spacing w:line="489" w:lineRule="auto"/>
              <w:ind w:left="312" w:right="309"/>
              <w:jc w:val="both"/>
              <w:rPr>
                <w:rFonts w:ascii="宋体" w:hAnsi="宋体" w:eastAsia="宋体" w:cs="宋体"/>
                <w:sz w:val="24"/>
                <w:szCs w:val="24"/>
              </w:rPr>
            </w:pPr>
            <w:r>
              <w:rPr>
                <w:rFonts w:ascii="宋体" w:hAnsi="宋体" w:eastAsia="宋体" w:cs="宋体"/>
                <w:sz w:val="24"/>
                <w:szCs w:val="24"/>
              </w:rPr>
              <w:t>企 业 法 人</w:t>
            </w: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7"/>
              <w:jc w:val="center"/>
              <w:rPr>
                <w:rFonts w:ascii="宋体" w:hAnsi="宋体" w:eastAsia="宋体" w:cs="宋体"/>
                <w:sz w:val="24"/>
                <w:szCs w:val="24"/>
              </w:rPr>
            </w:pPr>
            <w:r>
              <w:rPr>
                <w:rFonts w:ascii="宋体" w:hAnsi="宋体" w:eastAsia="宋体" w:cs="宋体"/>
                <w:sz w:val="24"/>
                <w:szCs w:val="24"/>
              </w:rPr>
              <w:t>企业名称</w:t>
            </w:r>
          </w:p>
        </w:tc>
        <w:tc>
          <w:tcPr>
            <w:tcW w:w="6452"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53" w:hRule="exact"/>
        </w:trPr>
        <w:tc>
          <w:tcPr>
            <w:tcW w:w="873" w:type="dxa"/>
            <w:vMerge w:val="continue"/>
            <w:tcBorders>
              <w:left w:val="single" w:color="000000" w:sz="4" w:space="0"/>
              <w:right w:val="single" w:color="000000" w:sz="4" w:space="0"/>
            </w:tcBorders>
          </w:tcP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6"/>
              <w:jc w:val="center"/>
              <w:rPr>
                <w:rFonts w:ascii="宋体" w:hAnsi="宋体" w:eastAsia="宋体" w:cs="宋体"/>
                <w:sz w:val="24"/>
                <w:szCs w:val="24"/>
              </w:rPr>
            </w:pPr>
            <w:r>
              <w:rPr>
                <w:rFonts w:ascii="宋体" w:hAnsi="宋体" w:eastAsia="宋体" w:cs="宋体"/>
                <w:sz w:val="24"/>
                <w:szCs w:val="24"/>
              </w:rPr>
              <w:t>法定地址</w:t>
            </w:r>
          </w:p>
        </w:tc>
        <w:tc>
          <w:tcPr>
            <w:tcW w:w="6452"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53" w:hRule="exact"/>
        </w:trPr>
        <w:tc>
          <w:tcPr>
            <w:tcW w:w="873" w:type="dxa"/>
            <w:vMerge w:val="continue"/>
            <w:tcBorders>
              <w:left w:val="single" w:color="000000" w:sz="4" w:space="0"/>
              <w:right w:val="single" w:color="000000" w:sz="4" w:space="0"/>
            </w:tcBorders>
          </w:tcP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6"/>
              <w:jc w:val="center"/>
              <w:rPr>
                <w:rFonts w:ascii="宋体" w:hAnsi="宋体" w:eastAsia="宋体" w:cs="宋体"/>
                <w:sz w:val="24"/>
                <w:szCs w:val="24"/>
              </w:rPr>
            </w:pPr>
            <w:r>
              <w:rPr>
                <w:rFonts w:ascii="宋体" w:hAnsi="宋体" w:eastAsia="宋体" w:cs="宋体"/>
                <w:sz w:val="24"/>
                <w:szCs w:val="24"/>
              </w:rPr>
              <w:t>邮政编码</w:t>
            </w:r>
          </w:p>
        </w:tc>
        <w:tc>
          <w:tcPr>
            <w:tcW w:w="6452"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54" w:hRule="exact"/>
        </w:trPr>
        <w:tc>
          <w:tcPr>
            <w:tcW w:w="873" w:type="dxa"/>
            <w:vMerge w:val="continue"/>
            <w:tcBorders>
              <w:left w:val="single" w:color="000000" w:sz="4" w:space="0"/>
              <w:right w:val="single" w:color="000000" w:sz="4" w:space="0"/>
            </w:tcBorders>
          </w:tcP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8"/>
              <w:jc w:val="center"/>
              <w:rPr>
                <w:rFonts w:ascii="宋体" w:hAnsi="宋体" w:eastAsia="宋体" w:cs="宋体"/>
                <w:sz w:val="24"/>
                <w:szCs w:val="24"/>
              </w:rPr>
            </w:pPr>
            <w:r>
              <w:rPr>
                <w:rFonts w:ascii="宋体" w:hAnsi="宋体" w:eastAsia="宋体" w:cs="宋体"/>
                <w:sz w:val="24"/>
                <w:szCs w:val="24"/>
              </w:rPr>
              <w:t>工商登记机关</w:t>
            </w:r>
          </w:p>
        </w:tc>
        <w:tc>
          <w:tcPr>
            <w:tcW w:w="6452"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729" w:hRule="exact"/>
        </w:trPr>
        <w:tc>
          <w:tcPr>
            <w:tcW w:w="873" w:type="dxa"/>
            <w:vMerge w:val="continue"/>
            <w:tcBorders>
              <w:left w:val="single" w:color="000000" w:sz="4" w:space="0"/>
              <w:right w:val="single" w:color="000000" w:sz="4" w:space="0"/>
            </w:tcBorders>
          </w:tcP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76"/>
              <w:jc w:val="center"/>
              <w:rPr>
                <w:rFonts w:ascii="宋体" w:hAnsi="宋体" w:eastAsia="宋体" w:cs="宋体"/>
                <w:sz w:val="24"/>
                <w:szCs w:val="24"/>
              </w:rPr>
            </w:pPr>
            <w:r>
              <w:rPr>
                <w:rFonts w:ascii="宋体" w:hAnsi="宋体" w:eastAsia="宋体" w:cs="宋体"/>
                <w:sz w:val="24"/>
                <w:szCs w:val="24"/>
              </w:rPr>
              <w:t>税务登记机关</w:t>
            </w:r>
          </w:p>
        </w:tc>
        <w:tc>
          <w:tcPr>
            <w:tcW w:w="6452"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54" w:hRule="exact"/>
        </w:trPr>
        <w:tc>
          <w:tcPr>
            <w:tcW w:w="873" w:type="dxa"/>
            <w:vMerge w:val="continue"/>
            <w:tcBorders>
              <w:left w:val="single" w:color="000000" w:sz="4" w:space="0"/>
              <w:bottom w:val="single" w:color="000000" w:sz="4" w:space="0"/>
              <w:right w:val="single" w:color="000000" w:sz="4" w:space="0"/>
            </w:tcBorders>
          </w:tcP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8"/>
              <w:jc w:val="center"/>
              <w:rPr>
                <w:rFonts w:ascii="宋体" w:hAnsi="宋体" w:eastAsia="宋体" w:cs="宋体"/>
                <w:sz w:val="24"/>
                <w:szCs w:val="24"/>
              </w:rPr>
            </w:pPr>
            <w:r>
              <w:rPr>
                <w:rFonts w:ascii="宋体" w:hAnsi="宋体" w:eastAsia="宋体" w:cs="宋体"/>
                <w:sz w:val="24"/>
                <w:szCs w:val="24"/>
              </w:rPr>
              <w:t>机构代码证号</w:t>
            </w:r>
          </w:p>
        </w:tc>
        <w:tc>
          <w:tcPr>
            <w:tcW w:w="6452"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53" w:hRule="exact"/>
        </w:trPr>
        <w:tc>
          <w:tcPr>
            <w:tcW w:w="873" w:type="dxa"/>
            <w:vMerge w:val="restart"/>
            <w:tcBorders>
              <w:top w:val="single" w:color="000000" w:sz="4" w:space="0"/>
              <w:left w:val="single" w:color="000000" w:sz="4" w:space="0"/>
              <w:right w:val="single" w:color="000000" w:sz="4" w:space="0"/>
            </w:tcBorders>
          </w:tcPr>
          <w:p>
            <w:pPr>
              <w:pStyle w:val="33"/>
              <w:spacing w:before="12"/>
              <w:rPr>
                <w:rFonts w:ascii="宋体" w:hAnsi="宋体" w:eastAsia="宋体" w:cs="宋体"/>
                <w:b/>
                <w:bCs/>
                <w:sz w:val="35"/>
                <w:szCs w:val="35"/>
              </w:rPr>
            </w:pPr>
          </w:p>
          <w:p>
            <w:pPr>
              <w:pStyle w:val="33"/>
              <w:spacing w:line="244" w:lineRule="auto"/>
              <w:ind w:left="192" w:right="189"/>
              <w:jc w:val="both"/>
              <w:rPr>
                <w:rFonts w:ascii="宋体" w:hAnsi="宋体" w:eastAsia="宋体" w:cs="宋体"/>
                <w:sz w:val="24"/>
                <w:szCs w:val="24"/>
              </w:rPr>
            </w:pPr>
            <w:r>
              <w:rPr>
                <w:rFonts w:ascii="宋体" w:hAnsi="宋体" w:eastAsia="宋体" w:cs="宋体"/>
                <w:sz w:val="24"/>
                <w:szCs w:val="24"/>
              </w:rPr>
              <w:t>法定 代表 人</w:t>
            </w: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7"/>
              <w:jc w:val="center"/>
              <w:rPr>
                <w:rFonts w:ascii="宋体" w:hAnsi="宋体" w:eastAsia="宋体" w:cs="宋体"/>
                <w:sz w:val="24"/>
                <w:szCs w:val="24"/>
              </w:rPr>
            </w:pPr>
            <w:r>
              <w:rPr>
                <w:rFonts w:ascii="宋体" w:hAnsi="宋体" w:eastAsia="宋体" w:cs="宋体"/>
                <w:sz w:val="24"/>
                <w:szCs w:val="24"/>
              </w:rPr>
              <w:t>姓名</w:t>
            </w:r>
          </w:p>
        </w:tc>
        <w:tc>
          <w:tcPr>
            <w:tcW w:w="2268" w:type="dxa"/>
            <w:gridSpan w:val="2"/>
            <w:tcBorders>
              <w:top w:val="single" w:color="000000" w:sz="4" w:space="0"/>
              <w:left w:val="single" w:color="000000" w:sz="4" w:space="0"/>
              <w:bottom w:val="single" w:color="000000" w:sz="4" w:space="0"/>
              <w:right w:val="single" w:color="000000" w:sz="4" w:space="0"/>
            </w:tcBorders>
          </w:tcPr>
          <w:p/>
        </w:tc>
        <w:tc>
          <w:tcPr>
            <w:tcW w:w="2091" w:type="dxa"/>
            <w:tcBorders>
              <w:top w:val="single" w:color="000000" w:sz="4" w:space="0"/>
              <w:left w:val="single" w:color="000000" w:sz="4" w:space="0"/>
              <w:bottom w:val="single" w:color="000000" w:sz="4" w:space="0"/>
              <w:right w:val="single" w:color="000000" w:sz="4" w:space="0"/>
            </w:tcBorders>
          </w:tcPr>
          <w:p>
            <w:pPr>
              <w:pStyle w:val="33"/>
              <w:spacing w:before="137"/>
              <w:jc w:val="center"/>
              <w:rPr>
                <w:rFonts w:ascii="宋体" w:hAnsi="宋体" w:eastAsia="宋体" w:cs="宋体"/>
                <w:sz w:val="24"/>
                <w:szCs w:val="24"/>
              </w:rPr>
            </w:pPr>
            <w:r>
              <w:rPr>
                <w:rFonts w:ascii="宋体" w:hAnsi="宋体" w:eastAsia="宋体" w:cs="宋体"/>
                <w:sz w:val="24"/>
                <w:szCs w:val="24"/>
              </w:rPr>
              <w:t>性别</w:t>
            </w:r>
          </w:p>
        </w:tc>
        <w:tc>
          <w:tcPr>
            <w:tcW w:w="209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53" w:hRule="exact"/>
        </w:trPr>
        <w:tc>
          <w:tcPr>
            <w:tcW w:w="873" w:type="dxa"/>
            <w:vMerge w:val="continue"/>
            <w:tcBorders>
              <w:left w:val="single" w:color="000000" w:sz="4" w:space="0"/>
              <w:right w:val="single" w:color="000000" w:sz="4" w:space="0"/>
            </w:tcBorders>
          </w:tcP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6"/>
              <w:jc w:val="center"/>
              <w:rPr>
                <w:rFonts w:ascii="宋体" w:hAnsi="宋体" w:eastAsia="宋体" w:cs="宋体"/>
                <w:sz w:val="24"/>
                <w:szCs w:val="24"/>
              </w:rPr>
            </w:pPr>
            <w:r>
              <w:rPr>
                <w:rFonts w:ascii="宋体" w:hAnsi="宋体" w:eastAsia="宋体" w:cs="宋体"/>
                <w:sz w:val="24"/>
                <w:szCs w:val="24"/>
              </w:rPr>
              <w:t>职务</w:t>
            </w:r>
          </w:p>
        </w:tc>
        <w:tc>
          <w:tcPr>
            <w:tcW w:w="2268" w:type="dxa"/>
            <w:gridSpan w:val="2"/>
            <w:tcBorders>
              <w:top w:val="single" w:color="000000" w:sz="4" w:space="0"/>
              <w:left w:val="single" w:color="000000" w:sz="4" w:space="0"/>
              <w:bottom w:val="single" w:color="000000" w:sz="4" w:space="0"/>
              <w:right w:val="single" w:color="000000" w:sz="4" w:space="0"/>
            </w:tcBorders>
          </w:tcPr>
          <w:p/>
        </w:tc>
        <w:tc>
          <w:tcPr>
            <w:tcW w:w="2091" w:type="dxa"/>
            <w:tcBorders>
              <w:top w:val="single" w:color="000000" w:sz="4" w:space="0"/>
              <w:left w:val="single" w:color="000000" w:sz="4" w:space="0"/>
              <w:bottom w:val="single" w:color="000000" w:sz="4" w:space="0"/>
              <w:right w:val="single" w:color="000000" w:sz="4" w:space="0"/>
            </w:tcBorders>
          </w:tcPr>
          <w:p>
            <w:pPr>
              <w:pStyle w:val="33"/>
              <w:spacing w:before="136"/>
              <w:jc w:val="center"/>
              <w:rPr>
                <w:rFonts w:ascii="宋体" w:hAnsi="宋体" w:eastAsia="宋体" w:cs="宋体"/>
                <w:sz w:val="24"/>
                <w:szCs w:val="24"/>
              </w:rPr>
            </w:pPr>
            <w:r>
              <w:rPr>
                <w:rFonts w:ascii="宋体" w:hAnsi="宋体" w:eastAsia="宋体" w:cs="宋体"/>
                <w:sz w:val="24"/>
                <w:szCs w:val="24"/>
              </w:rPr>
              <w:t>联系电话</w:t>
            </w:r>
          </w:p>
        </w:tc>
        <w:tc>
          <w:tcPr>
            <w:tcW w:w="209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54" w:hRule="exact"/>
        </w:trPr>
        <w:tc>
          <w:tcPr>
            <w:tcW w:w="873" w:type="dxa"/>
            <w:vMerge w:val="continue"/>
            <w:tcBorders>
              <w:left w:val="single" w:color="000000" w:sz="4" w:space="0"/>
              <w:bottom w:val="single" w:color="000000" w:sz="4" w:space="0"/>
              <w:right w:val="single" w:color="000000" w:sz="4" w:space="0"/>
            </w:tcBorders>
          </w:tcPr>
          <w:p/>
        </w:tc>
        <w:tc>
          <w:tcPr>
            <w:tcW w:w="2095" w:type="dxa"/>
            <w:tcBorders>
              <w:top w:val="single" w:color="000000" w:sz="4" w:space="0"/>
              <w:left w:val="single" w:color="000000" w:sz="4" w:space="0"/>
              <w:bottom w:val="single" w:color="000000" w:sz="4" w:space="0"/>
              <w:right w:val="single" w:color="000000" w:sz="4" w:space="0"/>
            </w:tcBorders>
          </w:tcPr>
          <w:p>
            <w:pPr>
              <w:pStyle w:val="33"/>
              <w:spacing w:before="139"/>
              <w:jc w:val="center"/>
              <w:rPr>
                <w:rFonts w:ascii="宋体" w:hAnsi="宋体" w:eastAsia="宋体" w:cs="宋体"/>
                <w:sz w:val="24"/>
                <w:szCs w:val="24"/>
              </w:rPr>
            </w:pPr>
            <w:r>
              <w:rPr>
                <w:rFonts w:ascii="宋体" w:hAnsi="宋体" w:eastAsia="宋体" w:cs="宋体"/>
                <w:sz w:val="24"/>
                <w:szCs w:val="24"/>
              </w:rPr>
              <w:t>传真</w:t>
            </w:r>
          </w:p>
        </w:tc>
        <w:tc>
          <w:tcPr>
            <w:tcW w:w="6452"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380" w:hRule="exact"/>
        </w:trPr>
        <w:tc>
          <w:tcPr>
            <w:tcW w:w="873" w:type="dxa"/>
            <w:vMerge w:val="restart"/>
            <w:tcBorders>
              <w:top w:val="single" w:color="000000" w:sz="4" w:space="0"/>
              <w:left w:val="single" w:color="000000" w:sz="4" w:space="0"/>
              <w:right w:val="single" w:color="000000" w:sz="4" w:space="0"/>
            </w:tcBorders>
          </w:tcPr>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spacing w:before="5"/>
              <w:rPr>
                <w:rFonts w:ascii="宋体" w:hAnsi="宋体" w:eastAsia="宋体" w:cs="宋体"/>
                <w:b/>
                <w:bCs/>
                <w:sz w:val="30"/>
                <w:szCs w:val="30"/>
                <w:lang w:eastAsia="zh-CN"/>
              </w:rPr>
            </w:pPr>
          </w:p>
          <w:p>
            <w:pPr>
              <w:pStyle w:val="33"/>
              <w:spacing w:line="244" w:lineRule="auto"/>
              <w:ind w:left="192" w:right="189"/>
              <w:jc w:val="both"/>
              <w:rPr>
                <w:rFonts w:ascii="宋体" w:hAnsi="宋体" w:eastAsia="宋体" w:cs="宋体"/>
                <w:sz w:val="24"/>
                <w:szCs w:val="24"/>
                <w:lang w:eastAsia="zh-CN"/>
              </w:rPr>
            </w:pPr>
            <w:r>
              <w:rPr>
                <w:rFonts w:ascii="宋体" w:hAnsi="宋体" w:eastAsia="宋体" w:cs="宋体"/>
                <w:sz w:val="24"/>
                <w:szCs w:val="24"/>
                <w:lang w:eastAsia="zh-CN"/>
              </w:rPr>
              <w:t>法定 代表 人身 份证 复印 件</w:t>
            </w:r>
          </w:p>
        </w:tc>
        <w:tc>
          <w:tcPr>
            <w:tcW w:w="4185" w:type="dxa"/>
            <w:gridSpan w:val="2"/>
            <w:vMerge w:val="restart"/>
            <w:tcBorders>
              <w:top w:val="single" w:color="000000" w:sz="4" w:space="0"/>
              <w:left w:val="single" w:color="000000" w:sz="4" w:space="0"/>
              <w:right w:val="single" w:color="000000" w:sz="4" w:space="0"/>
            </w:tcBorders>
          </w:tcPr>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spacing w:before="9"/>
              <w:rPr>
                <w:rFonts w:ascii="宋体" w:hAnsi="宋体" w:eastAsia="宋体" w:cs="宋体"/>
                <w:b/>
                <w:bCs/>
                <w:sz w:val="19"/>
                <w:szCs w:val="19"/>
                <w:lang w:eastAsia="zh-CN"/>
              </w:rPr>
            </w:pPr>
          </w:p>
          <w:p>
            <w:pPr>
              <w:pStyle w:val="33"/>
              <w:jc w:val="center"/>
              <w:rPr>
                <w:rFonts w:ascii="宋体" w:hAnsi="宋体" w:eastAsia="宋体" w:cs="宋体"/>
                <w:sz w:val="24"/>
                <w:szCs w:val="24"/>
              </w:rPr>
            </w:pPr>
            <w:r>
              <w:rPr>
                <w:rFonts w:ascii="宋体" w:hAnsi="宋体" w:eastAsia="宋体" w:cs="宋体"/>
                <w:sz w:val="24"/>
                <w:szCs w:val="24"/>
              </w:rPr>
              <w:t>（粘贴处）</w:t>
            </w:r>
          </w:p>
        </w:tc>
        <w:tc>
          <w:tcPr>
            <w:tcW w:w="4362" w:type="dxa"/>
            <w:gridSpan w:val="3"/>
            <w:tcBorders>
              <w:top w:val="single" w:color="000000" w:sz="4" w:space="0"/>
              <w:left w:val="single" w:color="000000" w:sz="4" w:space="0"/>
              <w:bottom w:val="single" w:color="000000" w:sz="4" w:space="0"/>
              <w:right w:val="single" w:color="000000" w:sz="4" w:space="0"/>
            </w:tcBorders>
          </w:tcPr>
          <w:p>
            <w:pPr>
              <w:pStyle w:val="33"/>
              <w:rPr>
                <w:rFonts w:ascii="宋体" w:hAnsi="宋体" w:eastAsia="宋体" w:cs="宋体"/>
                <w:b/>
                <w:bCs/>
                <w:sz w:val="24"/>
                <w:szCs w:val="24"/>
                <w:lang w:eastAsia="zh-CN"/>
              </w:rPr>
            </w:pPr>
          </w:p>
          <w:p>
            <w:pPr>
              <w:pStyle w:val="33"/>
              <w:rPr>
                <w:rFonts w:ascii="宋体" w:hAnsi="宋体" w:eastAsia="宋体" w:cs="宋体"/>
                <w:b/>
                <w:bCs/>
                <w:sz w:val="24"/>
                <w:szCs w:val="24"/>
                <w:lang w:eastAsia="zh-CN"/>
              </w:rPr>
            </w:pPr>
          </w:p>
          <w:p>
            <w:pPr>
              <w:pStyle w:val="33"/>
              <w:spacing w:before="7"/>
              <w:rPr>
                <w:rFonts w:ascii="宋体" w:hAnsi="宋体" w:eastAsia="宋体" w:cs="宋体"/>
                <w:b/>
                <w:bCs/>
                <w:sz w:val="28"/>
                <w:szCs w:val="28"/>
                <w:lang w:eastAsia="zh-CN"/>
              </w:rPr>
            </w:pPr>
          </w:p>
          <w:p>
            <w:pPr>
              <w:pStyle w:val="33"/>
              <w:ind w:left="1095"/>
              <w:rPr>
                <w:rFonts w:ascii="宋体" w:hAnsi="宋体" w:eastAsia="宋体" w:cs="宋体"/>
                <w:sz w:val="24"/>
                <w:szCs w:val="24"/>
                <w:lang w:eastAsia="zh-CN"/>
              </w:rPr>
            </w:pPr>
            <w:r>
              <w:rPr>
                <w:rFonts w:ascii="宋体" w:hAnsi="宋体" w:eastAsia="宋体" w:cs="宋体"/>
                <w:sz w:val="24"/>
                <w:szCs w:val="24"/>
                <w:lang w:eastAsia="zh-CN"/>
              </w:rPr>
              <w:t>法定代表人（</w:t>
            </w:r>
            <w:r>
              <w:rPr>
                <w:rFonts w:hint="eastAsia" w:ascii="宋体" w:hAnsi="宋体" w:eastAsia="宋体" w:cs="宋体"/>
                <w:sz w:val="24"/>
                <w:szCs w:val="24"/>
                <w:lang w:eastAsia="zh-CN"/>
              </w:rPr>
              <w:t>签字或盖章</w:t>
            </w:r>
            <w:r>
              <w:rPr>
                <w:rFonts w:ascii="宋体" w:hAnsi="宋体" w:eastAsia="宋体" w:cs="宋体"/>
                <w:sz w:val="24"/>
                <w:szCs w:val="24"/>
                <w:lang w:eastAsia="zh-CN"/>
              </w:rPr>
              <w:t>）</w:t>
            </w:r>
          </w:p>
        </w:tc>
      </w:tr>
      <w:tr>
        <w:tblPrEx>
          <w:tblCellMar>
            <w:top w:w="0" w:type="dxa"/>
            <w:left w:w="0" w:type="dxa"/>
            <w:bottom w:w="0" w:type="dxa"/>
            <w:right w:w="0" w:type="dxa"/>
          </w:tblCellMar>
        </w:tblPrEx>
        <w:trPr>
          <w:trHeight w:val="2280" w:hRule="exact"/>
        </w:trPr>
        <w:tc>
          <w:tcPr>
            <w:tcW w:w="873" w:type="dxa"/>
            <w:vMerge w:val="continue"/>
            <w:tcBorders>
              <w:left w:val="single" w:color="000000" w:sz="4" w:space="0"/>
              <w:bottom w:val="single" w:color="000000" w:sz="4" w:space="0"/>
              <w:right w:val="single" w:color="000000" w:sz="4" w:space="0"/>
            </w:tcBorders>
          </w:tcPr>
          <w:p>
            <w:pPr>
              <w:rPr>
                <w:lang w:eastAsia="zh-CN"/>
              </w:rPr>
            </w:pPr>
          </w:p>
        </w:tc>
        <w:tc>
          <w:tcPr>
            <w:tcW w:w="4185" w:type="dxa"/>
            <w:gridSpan w:val="2"/>
            <w:vMerge w:val="continue"/>
            <w:tcBorders>
              <w:left w:val="single" w:color="000000" w:sz="4" w:space="0"/>
              <w:bottom w:val="single" w:color="000000" w:sz="4" w:space="0"/>
              <w:right w:val="single" w:color="000000" w:sz="4" w:space="0"/>
            </w:tcBorders>
          </w:tcPr>
          <w:p>
            <w:pPr>
              <w:rPr>
                <w:lang w:eastAsia="zh-CN"/>
              </w:rPr>
            </w:pPr>
          </w:p>
        </w:tc>
        <w:tc>
          <w:tcPr>
            <w:tcW w:w="4362" w:type="dxa"/>
            <w:gridSpan w:val="3"/>
            <w:tcBorders>
              <w:top w:val="single" w:color="000000" w:sz="4" w:space="0"/>
              <w:left w:val="single" w:color="000000" w:sz="4" w:space="0"/>
              <w:bottom w:val="single" w:color="000000" w:sz="4" w:space="0"/>
              <w:right w:val="single" w:color="000000" w:sz="4" w:space="0"/>
            </w:tcBorders>
          </w:tcPr>
          <w:p>
            <w:pPr>
              <w:pStyle w:val="33"/>
              <w:rPr>
                <w:rFonts w:ascii="宋体" w:hAnsi="宋体" w:eastAsia="宋体" w:cs="宋体"/>
                <w:b/>
                <w:bCs/>
                <w:sz w:val="24"/>
                <w:szCs w:val="24"/>
                <w:lang w:eastAsia="zh-CN"/>
              </w:rPr>
            </w:pPr>
          </w:p>
          <w:p>
            <w:pPr>
              <w:pStyle w:val="33"/>
              <w:spacing w:before="4"/>
              <w:rPr>
                <w:rFonts w:ascii="宋体" w:hAnsi="宋体" w:eastAsia="宋体" w:cs="宋体"/>
                <w:b/>
                <w:bCs/>
                <w:sz w:val="25"/>
                <w:szCs w:val="25"/>
                <w:lang w:eastAsia="zh-CN"/>
              </w:rPr>
            </w:pPr>
          </w:p>
          <w:p>
            <w:pPr>
              <w:pStyle w:val="33"/>
              <w:jc w:val="center"/>
              <w:rPr>
                <w:rFonts w:ascii="宋体" w:hAnsi="宋体" w:eastAsia="宋体" w:cs="宋体"/>
                <w:sz w:val="24"/>
                <w:szCs w:val="24"/>
              </w:rPr>
            </w:pPr>
            <w:r>
              <w:rPr>
                <w:rFonts w:ascii="宋体" w:hAnsi="宋体" w:eastAsia="宋体" w:cs="宋体"/>
                <w:sz w:val="24"/>
                <w:szCs w:val="24"/>
              </w:rPr>
              <w:t>（公章）</w:t>
            </w:r>
          </w:p>
          <w:p>
            <w:pPr>
              <w:pStyle w:val="33"/>
              <w:rPr>
                <w:rFonts w:ascii="宋体" w:hAnsi="宋体" w:eastAsia="宋体" w:cs="宋体"/>
                <w:b/>
                <w:bCs/>
                <w:sz w:val="24"/>
                <w:szCs w:val="24"/>
              </w:rPr>
            </w:pPr>
          </w:p>
          <w:p>
            <w:pPr>
              <w:pStyle w:val="33"/>
              <w:rPr>
                <w:rFonts w:ascii="宋体" w:hAnsi="宋体" w:eastAsia="宋体" w:cs="宋体"/>
                <w:b/>
                <w:bCs/>
                <w:sz w:val="24"/>
                <w:szCs w:val="24"/>
              </w:rPr>
            </w:pPr>
          </w:p>
          <w:p>
            <w:pPr>
              <w:pStyle w:val="33"/>
              <w:spacing w:before="12"/>
              <w:rPr>
                <w:rFonts w:ascii="宋体" w:hAnsi="宋体" w:eastAsia="宋体" w:cs="宋体"/>
                <w:b/>
                <w:bCs/>
                <w:sz w:val="25"/>
                <w:szCs w:val="25"/>
              </w:rPr>
            </w:pPr>
          </w:p>
          <w:p>
            <w:pPr>
              <w:pStyle w:val="33"/>
              <w:tabs>
                <w:tab w:val="left" w:pos="479"/>
                <w:tab w:val="left" w:pos="959"/>
              </w:tabs>
              <w:ind w:right="101"/>
              <w:jc w:val="right"/>
              <w:rPr>
                <w:rFonts w:ascii="宋体" w:hAnsi="宋体" w:eastAsia="宋体" w:cs="宋体"/>
                <w:sz w:val="24"/>
                <w:szCs w:val="24"/>
              </w:rPr>
            </w:pPr>
            <w:r>
              <w:rPr>
                <w:rFonts w:ascii="宋体" w:hAnsi="宋体" w:eastAsia="宋体" w:cs="宋体"/>
                <w:sz w:val="24"/>
                <w:szCs w:val="24"/>
              </w:rPr>
              <w:t>年</w:t>
            </w:r>
            <w:r>
              <w:rPr>
                <w:rFonts w:ascii="宋体" w:hAnsi="宋体" w:eastAsia="宋体" w:cs="宋体"/>
                <w:sz w:val="24"/>
                <w:szCs w:val="24"/>
              </w:rPr>
              <w:tab/>
            </w:r>
            <w:r>
              <w:rPr>
                <w:rFonts w:ascii="宋体" w:hAnsi="宋体" w:eastAsia="宋体" w:cs="宋体"/>
                <w:sz w:val="24"/>
                <w:szCs w:val="24"/>
              </w:rPr>
              <w:t>月</w:t>
            </w:r>
            <w:r>
              <w:rPr>
                <w:rFonts w:ascii="宋体" w:hAnsi="宋体" w:eastAsia="宋体" w:cs="宋体"/>
                <w:sz w:val="24"/>
                <w:szCs w:val="24"/>
              </w:rPr>
              <w:tab/>
            </w:r>
            <w:r>
              <w:rPr>
                <w:rFonts w:ascii="宋体" w:hAnsi="宋体" w:eastAsia="宋体" w:cs="宋体"/>
                <w:w w:val="95"/>
                <w:sz w:val="24"/>
                <w:szCs w:val="24"/>
              </w:rPr>
              <w:t>日</w:t>
            </w:r>
          </w:p>
        </w:tc>
      </w:tr>
    </w:tbl>
    <w:p>
      <w:pPr>
        <w:rPr>
          <w:rFonts w:ascii="宋体" w:hAnsi="宋体" w:eastAsia="宋体" w:cs="宋体"/>
          <w:sz w:val="24"/>
          <w:szCs w:val="24"/>
        </w:rPr>
      </w:pPr>
      <w:r>
        <w:rPr>
          <w:rFonts w:ascii="宋体" w:hAnsi="宋体" w:eastAsia="宋体" w:cs="宋体"/>
          <w:sz w:val="24"/>
          <w:szCs w:val="24"/>
        </w:rPr>
        <w:br w:type="page"/>
      </w:r>
    </w:p>
    <w:p>
      <w:pPr>
        <w:pStyle w:val="10"/>
        <w:spacing w:line="460" w:lineRule="exact"/>
        <w:jc w:val="center"/>
        <w:rPr>
          <w:rFonts w:hAnsi="宋体" w:cs="宋体"/>
          <w:b/>
          <w:bCs/>
          <w:sz w:val="24"/>
          <w:szCs w:val="24"/>
          <w:lang w:eastAsia="zh-CN"/>
        </w:rPr>
      </w:pPr>
      <w:r>
        <w:rPr>
          <w:rFonts w:hint="eastAsia" w:hAnsi="宋体" w:cs="宋体"/>
          <w:b/>
          <w:bCs/>
          <w:sz w:val="24"/>
          <w:szCs w:val="24"/>
          <w:lang w:eastAsia="zh-CN"/>
        </w:rPr>
        <w:t>法定代表人身份证明复印件(法定代表人参加投标的)</w:t>
      </w:r>
    </w:p>
    <w:p>
      <w:pPr>
        <w:pStyle w:val="10"/>
        <w:spacing w:line="460" w:lineRule="exact"/>
        <w:ind w:firstLine="480" w:firstLineChars="200"/>
        <w:rPr>
          <w:rFonts w:hAnsi="宋体" w:cs="宋体"/>
          <w:sz w:val="24"/>
          <w:szCs w:val="24"/>
          <w:lang w:eastAsia="zh-CN"/>
        </w:rPr>
      </w:pPr>
    </w:p>
    <w:tbl>
      <w:tblPr>
        <w:tblStyle w:val="18"/>
        <w:tblW w:w="89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5" w:hRule="atLeast"/>
          <w:jc w:val="center"/>
        </w:trPr>
        <w:tc>
          <w:tcPr>
            <w:tcW w:w="8909" w:type="dxa"/>
            <w:tcBorders>
              <w:top w:val="single" w:color="auto" w:sz="4" w:space="0"/>
              <w:bottom w:val="single" w:color="auto" w:sz="4" w:space="0"/>
            </w:tcBorders>
            <w:vAlign w:val="center"/>
          </w:tcPr>
          <w:p>
            <w:pPr>
              <w:pStyle w:val="10"/>
              <w:spacing w:line="460" w:lineRule="exact"/>
              <w:jc w:val="center"/>
              <w:rPr>
                <w:rFonts w:hAnsi="宋体" w:cs="宋体"/>
                <w:sz w:val="24"/>
                <w:szCs w:val="24"/>
                <w:lang w:eastAsia="zh-CN"/>
              </w:rPr>
            </w:pPr>
            <w:r>
              <w:rPr>
                <w:rFonts w:hint="eastAsia" w:hAnsi="宋体" w:cs="宋体"/>
                <w:sz w:val="24"/>
                <w:szCs w:val="24"/>
                <w:lang w:eastAsia="zh-CN"/>
              </w:rPr>
              <w:t>法定代表人身份证明复印件</w:t>
            </w:r>
          </w:p>
        </w:tc>
      </w:tr>
    </w:tbl>
    <w:p>
      <w:pPr>
        <w:pStyle w:val="10"/>
        <w:spacing w:line="460" w:lineRule="exact"/>
        <w:ind w:firstLine="480" w:firstLineChars="200"/>
        <w:rPr>
          <w:rFonts w:hAnsi="宋体" w:cs="宋体"/>
          <w:sz w:val="24"/>
          <w:szCs w:val="24"/>
          <w:lang w:eastAsia="zh-CN"/>
        </w:rPr>
      </w:pPr>
    </w:p>
    <w:p>
      <w:pPr>
        <w:pStyle w:val="10"/>
        <w:spacing w:line="460" w:lineRule="exact"/>
        <w:rPr>
          <w:rFonts w:hAnsi="宋体" w:cs="宋体"/>
          <w:sz w:val="24"/>
          <w:szCs w:val="24"/>
          <w:lang w:eastAsia="zh-CN"/>
        </w:rPr>
      </w:pPr>
    </w:p>
    <w:p>
      <w:pPr>
        <w:pStyle w:val="10"/>
        <w:spacing w:line="460" w:lineRule="exact"/>
        <w:rPr>
          <w:rFonts w:hAnsi="宋体" w:eastAsia="宋体" w:cs="宋体"/>
          <w:sz w:val="24"/>
          <w:szCs w:val="24"/>
          <w:lang w:eastAsia="zh-CN"/>
        </w:rPr>
      </w:pPr>
      <w:r>
        <w:rPr>
          <w:rFonts w:hint="eastAsia" w:hAnsi="宋体" w:cs="宋体"/>
          <w:b/>
          <w:bCs/>
          <w:sz w:val="24"/>
          <w:szCs w:val="24"/>
          <w:lang w:eastAsia="zh-CN"/>
        </w:rPr>
        <w:br w:type="page"/>
      </w:r>
    </w:p>
    <w:p>
      <w:pPr>
        <w:pStyle w:val="10"/>
        <w:spacing w:line="460" w:lineRule="exact"/>
        <w:jc w:val="center"/>
        <w:rPr>
          <w:rFonts w:hAnsi="宋体" w:cs="宋体"/>
          <w:b/>
          <w:bCs/>
          <w:sz w:val="24"/>
          <w:szCs w:val="24"/>
          <w:lang w:eastAsia="zh-CN"/>
        </w:rPr>
      </w:pPr>
      <w:r>
        <w:rPr>
          <w:rFonts w:hAnsi="宋体" w:eastAsia="宋体" w:cs="宋体"/>
          <w:b/>
          <w:bCs/>
          <w:sz w:val="32"/>
          <w:szCs w:val="32"/>
          <w:lang w:eastAsia="zh-CN"/>
        </w:rPr>
        <w:t>法定代表人授权</w:t>
      </w:r>
      <w:r>
        <w:rPr>
          <w:rFonts w:hint="eastAsia" w:hAnsi="宋体" w:eastAsia="宋体" w:cs="宋体"/>
          <w:b/>
          <w:bCs/>
          <w:sz w:val="32"/>
          <w:szCs w:val="32"/>
          <w:lang w:eastAsia="zh-CN"/>
        </w:rPr>
        <w:t>委托</w:t>
      </w:r>
      <w:r>
        <w:rPr>
          <w:rFonts w:hAnsi="宋体" w:eastAsia="宋体" w:cs="宋体"/>
          <w:b/>
          <w:bCs/>
          <w:sz w:val="32"/>
          <w:szCs w:val="32"/>
          <w:lang w:eastAsia="zh-CN"/>
        </w:rPr>
        <w:t>书</w:t>
      </w:r>
      <w:r>
        <w:rPr>
          <w:rFonts w:hint="eastAsia" w:hAnsi="宋体" w:cs="宋体"/>
          <w:b/>
          <w:bCs/>
          <w:sz w:val="24"/>
          <w:szCs w:val="24"/>
          <w:lang w:eastAsia="zh-CN"/>
        </w:rPr>
        <w:t>(格式一授权代表参加投标的)</w:t>
      </w:r>
    </w:p>
    <w:p>
      <w:pPr>
        <w:pStyle w:val="33"/>
        <w:spacing w:before="40" w:line="420" w:lineRule="exact"/>
        <w:ind w:left="35"/>
        <w:jc w:val="center"/>
        <w:rPr>
          <w:rFonts w:ascii="宋体" w:hAnsi="宋体" w:eastAsia="宋体" w:cs="宋体"/>
          <w:sz w:val="24"/>
          <w:szCs w:val="24"/>
          <w:lang w:eastAsia="zh-CN"/>
        </w:rPr>
      </w:pPr>
    </w:p>
    <w:p>
      <w:pPr>
        <w:spacing w:line="360" w:lineRule="auto"/>
        <w:jc w:val="both"/>
        <w:rPr>
          <w:rFonts w:ascii="宋体" w:hAnsi="宋体" w:eastAsia="宋体" w:cs="宋体"/>
          <w:b/>
          <w:sz w:val="24"/>
          <w:szCs w:val="24"/>
          <w:lang w:eastAsia="zh-CN"/>
        </w:rPr>
      </w:pPr>
      <w:r>
        <w:rPr>
          <w:rFonts w:hint="eastAsia" w:ascii="宋体" w:hAnsi="宋体" w:eastAsia="宋体" w:cs="宋体"/>
          <w:b/>
          <w:sz w:val="24"/>
          <w:szCs w:val="24"/>
          <w:lang w:eastAsia="zh-CN"/>
        </w:rPr>
        <w:t>致：华晟国际项目管理有限公司：</w:t>
      </w:r>
    </w:p>
    <w:p>
      <w:pPr>
        <w:pStyle w:val="10"/>
        <w:spacing w:line="360" w:lineRule="auto"/>
        <w:ind w:firstLine="480" w:firstLineChars="200"/>
        <w:jc w:val="both"/>
        <w:rPr>
          <w:rFonts w:hAnsi="宋体" w:eastAsia="宋体" w:cs="宋体"/>
          <w:sz w:val="10"/>
          <w:szCs w:val="24"/>
          <w:lang w:eastAsia="zh-CN"/>
        </w:rPr>
      </w:pPr>
      <w:r>
        <w:rPr>
          <w:rFonts w:hint="eastAsia" w:hAnsi="宋体" w:eastAsia="宋体" w:cs="宋体"/>
          <w:sz w:val="24"/>
          <w:szCs w:val="24"/>
          <w:lang w:eastAsia="zh-CN"/>
        </w:rPr>
        <w:t>本授权书声明：注册于（</w:t>
      </w:r>
      <w:r>
        <w:rPr>
          <w:rFonts w:hint="eastAsia" w:hAnsi="宋体" w:eastAsia="宋体" w:cs="宋体"/>
          <w:sz w:val="24"/>
          <w:szCs w:val="24"/>
          <w:u w:val="single"/>
          <w:lang w:eastAsia="zh-CN"/>
        </w:rPr>
        <w:t>工商行政管理局名称）之（委托单位全称）</w:t>
      </w:r>
      <w:r>
        <w:rPr>
          <w:rFonts w:hint="eastAsia" w:hAnsi="宋体" w:eastAsia="宋体" w:cs="宋体"/>
          <w:sz w:val="24"/>
          <w:szCs w:val="24"/>
          <w:lang w:eastAsia="zh-CN"/>
        </w:rPr>
        <w:t>的法定代表人</w:t>
      </w:r>
      <w:r>
        <w:rPr>
          <w:rFonts w:hint="eastAsia" w:hAnsi="宋体" w:eastAsia="宋体" w:cs="宋体"/>
          <w:sz w:val="24"/>
          <w:szCs w:val="24"/>
          <w:u w:val="single"/>
          <w:lang w:eastAsia="zh-CN"/>
        </w:rPr>
        <w:t>（姓名、性别）</w:t>
      </w:r>
      <w:r>
        <w:rPr>
          <w:rFonts w:hint="eastAsia" w:hAnsi="宋体" w:eastAsia="宋体" w:cs="宋体"/>
          <w:sz w:val="24"/>
          <w:szCs w:val="24"/>
          <w:lang w:eastAsia="zh-CN"/>
        </w:rPr>
        <w:t>授权</w:t>
      </w:r>
      <w:r>
        <w:rPr>
          <w:rFonts w:hint="eastAsia" w:hAnsi="宋体" w:eastAsia="宋体" w:cs="宋体"/>
          <w:sz w:val="24"/>
          <w:szCs w:val="24"/>
          <w:u w:val="single"/>
          <w:lang w:eastAsia="zh-CN"/>
        </w:rPr>
        <w:t>（被授权人姓名、性别、职务）</w:t>
      </w:r>
      <w:r>
        <w:rPr>
          <w:rFonts w:hint="eastAsia" w:hAnsi="宋体" w:eastAsia="宋体" w:cs="宋体"/>
          <w:sz w:val="24"/>
          <w:szCs w:val="24"/>
          <w:lang w:eastAsia="zh-CN"/>
        </w:rPr>
        <w:t>为本公司合法代理人，就贵方组织的有关</w:t>
      </w:r>
      <w:r>
        <w:rPr>
          <w:rFonts w:hint="eastAsia" w:hAnsi="宋体" w:eastAsia="宋体" w:cs="宋体"/>
          <w:sz w:val="24"/>
          <w:szCs w:val="24"/>
          <w:u w:val="single"/>
          <w:lang w:eastAsia="zh-CN"/>
        </w:rPr>
        <w:t>（项目名称）</w:t>
      </w:r>
      <w:r>
        <w:rPr>
          <w:rFonts w:hint="eastAsia" w:hAnsi="宋体" w:eastAsia="宋体" w:cs="宋体"/>
          <w:sz w:val="24"/>
          <w:szCs w:val="24"/>
          <w:lang w:eastAsia="zh-CN"/>
        </w:rPr>
        <w:t>（项目编号：</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）的</w:t>
      </w:r>
      <w:r>
        <w:rPr>
          <w:rFonts w:hint="eastAsia" w:hAnsi="宋体" w:cs="宋体"/>
          <w:sz w:val="24"/>
          <w:szCs w:val="24"/>
          <w:lang w:eastAsia="zh-CN"/>
        </w:rPr>
        <w:t>投标</w:t>
      </w:r>
      <w:r>
        <w:rPr>
          <w:rFonts w:hint="eastAsia" w:hAnsi="宋体" w:eastAsia="宋体" w:cs="宋体"/>
          <w:sz w:val="24"/>
          <w:szCs w:val="24"/>
          <w:lang w:eastAsia="zh-CN"/>
        </w:rPr>
        <w:t>、洽谈、执行等具体事务，签署全部有关文件、文书、协议、合同，本公司对被授权人在本项目中的签名承担全部法律责任。本授权书自</w:t>
      </w:r>
      <w:r>
        <w:rPr>
          <w:rFonts w:hint="eastAsia" w:hAnsi="宋体" w:cs="宋体"/>
          <w:sz w:val="24"/>
          <w:szCs w:val="24"/>
          <w:lang w:eastAsia="zh-CN"/>
        </w:rPr>
        <w:t>投标</w:t>
      </w:r>
      <w:r>
        <w:rPr>
          <w:rFonts w:hint="eastAsia" w:hAnsi="宋体" w:eastAsia="宋体" w:cs="宋体"/>
          <w:sz w:val="24"/>
          <w:szCs w:val="24"/>
          <w:lang w:eastAsia="zh-CN"/>
        </w:rPr>
        <w:t>文件递交截止之日起计算有效期为</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日历日。</w:t>
      </w:r>
    </w:p>
    <w:p>
      <w:pPr>
        <w:pStyle w:val="10"/>
        <w:spacing w:line="360" w:lineRule="auto"/>
        <w:ind w:firstLine="480" w:firstLineChars="200"/>
        <w:rPr>
          <w:rFonts w:hAnsi="宋体" w:eastAsia="宋体" w:cs="宋体"/>
          <w:sz w:val="24"/>
          <w:szCs w:val="24"/>
          <w:lang w:eastAsia="zh-CN"/>
        </w:rPr>
      </w:pPr>
      <w:r>
        <w:rPr>
          <w:rFonts w:hint="eastAsia" w:hAnsi="宋体" w:cs="宋体"/>
          <w:sz w:val="24"/>
          <w:szCs w:val="24"/>
          <w:lang w:eastAsia="zh-CN"/>
        </w:rPr>
        <w:t>投标人</w:t>
      </w:r>
      <w:r>
        <w:rPr>
          <w:rFonts w:hint="eastAsia" w:hAnsi="宋体" w:eastAsia="宋体" w:cs="宋体"/>
          <w:sz w:val="24"/>
          <w:szCs w:val="24"/>
          <w:lang w:eastAsia="zh-CN"/>
        </w:rPr>
        <w:t>名称（公章）：</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 xml:space="preserve">   </w:t>
      </w:r>
    </w:p>
    <w:p>
      <w:pPr>
        <w:pStyle w:val="10"/>
        <w:spacing w:line="360" w:lineRule="auto"/>
        <w:ind w:firstLine="240" w:firstLineChars="100"/>
        <w:rPr>
          <w:rFonts w:hAnsi="宋体" w:eastAsia="宋体" w:cs="宋体"/>
          <w:sz w:val="24"/>
          <w:szCs w:val="24"/>
          <w:u w:val="single"/>
          <w:lang w:eastAsia="zh-CN"/>
        </w:rPr>
      </w:pPr>
      <w:r>
        <w:rPr>
          <w:rFonts w:hint="eastAsia" w:hAnsi="宋体" w:eastAsia="宋体" w:cs="宋体"/>
          <w:sz w:val="24"/>
          <w:szCs w:val="24"/>
          <w:lang w:eastAsia="zh-CN"/>
        </w:rPr>
        <w:t xml:space="preserve">  法定代表人（签字或盖章）：</w:t>
      </w:r>
      <w:r>
        <w:rPr>
          <w:rFonts w:hint="eastAsia" w:hAnsi="宋体" w:eastAsia="宋体" w:cs="宋体"/>
          <w:sz w:val="24"/>
          <w:szCs w:val="24"/>
          <w:u w:val="single"/>
          <w:lang w:eastAsia="zh-CN"/>
        </w:rPr>
        <w:t xml:space="preserve">                         </w:t>
      </w:r>
    </w:p>
    <w:p>
      <w:pPr>
        <w:pStyle w:val="10"/>
        <w:spacing w:line="360" w:lineRule="auto"/>
        <w:ind w:firstLine="480" w:firstLineChars="200"/>
        <w:rPr>
          <w:rFonts w:hAnsi="宋体" w:eastAsia="宋体" w:cs="宋体"/>
          <w:sz w:val="24"/>
          <w:szCs w:val="24"/>
          <w:lang w:eastAsia="zh-CN"/>
        </w:rPr>
      </w:pPr>
      <w:r>
        <w:rPr>
          <w:rFonts w:hint="eastAsia" w:hAnsi="宋体" w:eastAsia="宋体" w:cs="宋体"/>
          <w:sz w:val="24"/>
          <w:szCs w:val="24"/>
          <w:lang w:eastAsia="zh-CN"/>
        </w:rPr>
        <w:t>授权日期：</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年</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月</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日</w:t>
      </w:r>
    </w:p>
    <w:p>
      <w:pPr>
        <w:pStyle w:val="10"/>
        <w:spacing w:line="360" w:lineRule="auto"/>
        <w:ind w:firstLine="480" w:firstLineChars="200"/>
        <w:rPr>
          <w:rFonts w:hAnsi="宋体" w:eastAsia="宋体" w:cs="宋体"/>
          <w:sz w:val="24"/>
          <w:szCs w:val="24"/>
          <w:u w:val="single"/>
          <w:lang w:eastAsia="zh-CN"/>
        </w:rPr>
      </w:pPr>
      <w:r>
        <w:rPr>
          <w:rFonts w:hint="eastAsia" w:hAnsi="宋体" w:eastAsia="宋体" w:cs="宋体"/>
          <w:sz w:val="24"/>
          <w:szCs w:val="24"/>
          <w:lang w:eastAsia="zh-CN"/>
        </w:rPr>
        <w:t>附：被授权人姓名（签字）：</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 xml:space="preserve"> 性别：</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 xml:space="preserve"> 职务：</w:t>
      </w:r>
      <w:r>
        <w:rPr>
          <w:rFonts w:hint="eastAsia" w:hAnsi="宋体" w:eastAsia="宋体" w:cs="宋体"/>
          <w:sz w:val="24"/>
          <w:szCs w:val="24"/>
          <w:u w:val="single"/>
          <w:lang w:eastAsia="zh-CN"/>
        </w:rPr>
        <w:t xml:space="preserve">           </w:t>
      </w:r>
    </w:p>
    <w:p>
      <w:pPr>
        <w:pStyle w:val="10"/>
        <w:spacing w:line="360" w:lineRule="auto"/>
        <w:ind w:firstLine="480" w:firstLineChars="200"/>
        <w:rPr>
          <w:rFonts w:hAnsi="宋体" w:eastAsia="宋体" w:cs="宋体"/>
          <w:sz w:val="24"/>
          <w:szCs w:val="24"/>
          <w:u w:val="single"/>
          <w:lang w:eastAsia="zh-CN"/>
        </w:rPr>
      </w:pPr>
      <w:r>
        <w:rPr>
          <w:rFonts w:hint="eastAsia" w:hAnsi="宋体" w:eastAsia="宋体" w:cs="宋体"/>
          <w:sz w:val="24"/>
          <w:szCs w:val="24"/>
          <w:lang w:eastAsia="zh-CN"/>
        </w:rPr>
        <w:t>联系地址：</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 xml:space="preserve">  </w:t>
      </w:r>
    </w:p>
    <w:p>
      <w:pPr>
        <w:pStyle w:val="10"/>
        <w:spacing w:line="360" w:lineRule="auto"/>
        <w:ind w:firstLine="480" w:firstLineChars="200"/>
        <w:rPr>
          <w:rFonts w:hAnsi="宋体" w:eastAsia="宋体" w:cs="宋体"/>
          <w:sz w:val="24"/>
          <w:szCs w:val="24"/>
          <w:u w:val="single"/>
          <w:lang w:eastAsia="zh-CN"/>
        </w:rPr>
      </w:pPr>
      <w:r>
        <w:rPr>
          <w:rFonts w:hint="eastAsia" w:hAnsi="宋体" w:eastAsia="宋体" w:cs="宋体"/>
          <w:sz w:val="24"/>
          <w:szCs w:val="24"/>
          <w:lang w:eastAsia="zh-CN"/>
        </w:rPr>
        <w:t>联系电话：</w:t>
      </w:r>
      <w:r>
        <w:rPr>
          <w:rFonts w:hint="eastAsia" w:hAnsi="宋体" w:eastAsia="宋体" w:cs="宋体"/>
          <w:sz w:val="24"/>
          <w:szCs w:val="24"/>
          <w:u w:val="single"/>
          <w:lang w:eastAsia="zh-CN"/>
        </w:rPr>
        <w:t xml:space="preserve">                </w:t>
      </w:r>
      <w:r>
        <w:rPr>
          <w:rFonts w:hint="eastAsia" w:hAnsi="宋体" w:eastAsia="宋体" w:cs="宋体"/>
          <w:sz w:val="24"/>
          <w:szCs w:val="24"/>
          <w:lang w:eastAsia="zh-CN"/>
        </w:rPr>
        <w:t xml:space="preserve"> 传真：</w:t>
      </w:r>
      <w:r>
        <w:rPr>
          <w:rFonts w:hint="eastAsia" w:hAnsi="宋体" w:eastAsia="宋体" w:cs="宋体"/>
          <w:sz w:val="24"/>
          <w:szCs w:val="24"/>
          <w:u w:val="single"/>
          <w:lang w:eastAsia="zh-CN"/>
        </w:rPr>
        <w:t xml:space="preserve">                 </w:t>
      </w:r>
    </w:p>
    <w:p>
      <w:pPr>
        <w:pStyle w:val="10"/>
        <w:spacing w:line="360" w:lineRule="auto"/>
        <w:ind w:firstLine="480" w:firstLineChars="200"/>
        <w:rPr>
          <w:rFonts w:hAnsi="宋体" w:eastAsia="宋体" w:cs="宋体"/>
          <w:sz w:val="24"/>
          <w:szCs w:val="24"/>
          <w:lang w:eastAsia="zh-CN"/>
        </w:rPr>
      </w:pPr>
      <w:r>
        <w:rPr>
          <w:rFonts w:hint="eastAsia" w:hAnsi="宋体" w:eastAsia="宋体" w:cs="宋体"/>
          <w:sz w:val="24"/>
          <w:szCs w:val="24"/>
          <w:lang w:eastAsia="zh-CN"/>
        </w:rPr>
        <w:t>法定代表人、被授权人身份证复印件</w:t>
      </w:r>
    </w:p>
    <w:tbl>
      <w:tblPr>
        <w:tblStyle w:val="18"/>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9" w:hRule="atLeast"/>
          <w:jc w:val="center"/>
        </w:trPr>
        <w:tc>
          <w:tcPr>
            <w:tcW w:w="4652" w:type="dxa"/>
            <w:tcBorders>
              <w:top w:val="single" w:color="auto" w:sz="4" w:space="0"/>
              <w:left w:val="single" w:color="auto" w:sz="4" w:space="0"/>
              <w:right w:val="single" w:color="auto" w:sz="4" w:space="0"/>
            </w:tcBorders>
            <w:shd w:val="clear" w:color="auto" w:fill="D9D9D9"/>
            <w:vAlign w:val="center"/>
          </w:tcPr>
          <w:p>
            <w:pPr>
              <w:pStyle w:val="10"/>
              <w:spacing w:line="500" w:lineRule="exact"/>
              <w:jc w:val="center"/>
              <w:rPr>
                <w:rFonts w:hAnsi="宋体" w:eastAsia="宋体" w:cs="宋体"/>
                <w:sz w:val="24"/>
                <w:szCs w:val="24"/>
                <w:shd w:val="clear" w:color="FFFFFF" w:fill="D9D9D9"/>
                <w:lang w:eastAsia="zh-CN"/>
              </w:rPr>
            </w:pPr>
            <w:r>
              <w:rPr>
                <w:rFonts w:hint="eastAsia" w:hAnsi="宋体" w:eastAsia="宋体" w:cs="宋体"/>
                <w:sz w:val="24"/>
                <w:szCs w:val="24"/>
                <w:shd w:val="clear" w:color="FFFFFF" w:fill="D9D9D9"/>
                <w:lang w:eastAsia="zh-CN"/>
              </w:rPr>
              <w:t>法定代表人身份证复印件（正、反面）</w:t>
            </w:r>
          </w:p>
        </w:tc>
        <w:tc>
          <w:tcPr>
            <w:tcW w:w="4388"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10"/>
              <w:spacing w:line="500" w:lineRule="exact"/>
              <w:jc w:val="center"/>
              <w:rPr>
                <w:rFonts w:hAnsi="宋体" w:eastAsia="宋体" w:cs="宋体"/>
                <w:sz w:val="24"/>
                <w:szCs w:val="24"/>
                <w:shd w:val="clear" w:color="FFFFFF" w:fill="D9D9D9"/>
                <w:lang w:eastAsia="zh-CN"/>
              </w:rPr>
            </w:pPr>
            <w:r>
              <w:rPr>
                <w:rFonts w:hint="eastAsia" w:hAnsi="宋体" w:eastAsia="宋体" w:cs="宋体"/>
                <w:sz w:val="24"/>
                <w:szCs w:val="24"/>
                <w:shd w:val="clear" w:color="FFFFFF" w:fill="D9D9D9"/>
                <w:lang w:eastAsia="zh-CN"/>
              </w:rPr>
              <w:t>被授权人身份证复印件（正、反面）</w:t>
            </w:r>
          </w:p>
        </w:tc>
      </w:tr>
    </w:tbl>
    <w:p>
      <w:pPr>
        <w:pStyle w:val="10"/>
        <w:spacing w:line="360" w:lineRule="auto"/>
        <w:rPr>
          <w:rFonts w:hAnsi="宋体" w:eastAsia="宋体" w:cs="宋体"/>
          <w:sz w:val="24"/>
          <w:szCs w:val="24"/>
          <w:lang w:eastAsia="zh-CN"/>
        </w:rPr>
      </w:pPr>
      <w:r>
        <w:rPr>
          <w:rFonts w:hint="eastAsia" w:hAnsi="宋体" w:eastAsia="宋体" w:cs="宋体"/>
          <w:sz w:val="24"/>
          <w:szCs w:val="24"/>
          <w:lang w:eastAsia="zh-CN"/>
        </w:rPr>
        <w:t>（注：身份证复印件加盖企业公章）</w:t>
      </w:r>
    </w:p>
    <w:p>
      <w:pPr>
        <w:pStyle w:val="10"/>
        <w:spacing w:line="360" w:lineRule="auto"/>
        <w:ind w:firstLine="218" w:firstLineChars="91"/>
        <w:rPr>
          <w:rFonts w:hAnsi="宋体" w:eastAsia="宋体" w:cs="宋体"/>
          <w:sz w:val="24"/>
          <w:szCs w:val="24"/>
          <w:lang w:eastAsia="zh-CN"/>
        </w:rPr>
      </w:pPr>
      <w:r>
        <w:rPr>
          <w:rFonts w:hint="eastAsia" w:hAnsi="宋体" w:eastAsia="宋体" w:cs="宋体"/>
          <w:sz w:val="24"/>
          <w:szCs w:val="24"/>
          <w:lang w:eastAsia="zh-CN"/>
        </w:rPr>
        <w:t>说明：</w:t>
      </w:r>
    </w:p>
    <w:p>
      <w:pPr>
        <w:pStyle w:val="10"/>
        <w:spacing w:line="360" w:lineRule="auto"/>
        <w:ind w:firstLine="240" w:firstLineChars="100"/>
        <w:rPr>
          <w:rFonts w:hAnsi="宋体" w:eastAsia="宋体" w:cs="宋体"/>
          <w:sz w:val="24"/>
          <w:szCs w:val="24"/>
          <w:lang w:eastAsia="zh-CN"/>
        </w:rPr>
      </w:pPr>
      <w:r>
        <w:rPr>
          <w:rFonts w:hint="eastAsia" w:hAnsi="宋体" w:eastAsia="宋体" w:cs="宋体"/>
          <w:sz w:val="24"/>
          <w:szCs w:val="24"/>
          <w:lang w:eastAsia="zh-CN"/>
        </w:rPr>
        <w:t>1.本授权书有效期自</w:t>
      </w:r>
      <w:r>
        <w:rPr>
          <w:rFonts w:hint="eastAsia" w:hAnsi="宋体" w:cs="宋体"/>
          <w:sz w:val="24"/>
          <w:szCs w:val="24"/>
          <w:lang w:eastAsia="zh-CN"/>
        </w:rPr>
        <w:t>投标文件</w:t>
      </w:r>
      <w:r>
        <w:rPr>
          <w:rFonts w:hint="eastAsia" w:hAnsi="宋体" w:eastAsia="宋体" w:cs="宋体"/>
          <w:sz w:val="24"/>
          <w:szCs w:val="24"/>
          <w:lang w:eastAsia="zh-CN"/>
        </w:rPr>
        <w:t>递交截止之日起计算不得少于90日历日。</w:t>
      </w:r>
    </w:p>
    <w:p>
      <w:pPr>
        <w:pStyle w:val="10"/>
        <w:spacing w:line="360" w:lineRule="auto"/>
        <w:ind w:firstLine="240" w:firstLineChars="100"/>
        <w:rPr>
          <w:rFonts w:hAnsi="宋体" w:eastAsia="宋体" w:cs="宋体"/>
          <w:sz w:val="24"/>
          <w:szCs w:val="24"/>
          <w:lang w:eastAsia="zh-CN"/>
        </w:rPr>
      </w:pPr>
      <w:r>
        <w:rPr>
          <w:rFonts w:hint="eastAsia" w:hAnsi="宋体" w:eastAsia="宋体" w:cs="宋体"/>
          <w:sz w:val="24"/>
          <w:szCs w:val="24"/>
          <w:lang w:eastAsia="zh-CN"/>
        </w:rPr>
        <w:t>2．授权书内容填写要明确，文字要工整清楚，涂改无效。</w:t>
      </w:r>
    </w:p>
    <w:p>
      <w:pPr>
        <w:rPr>
          <w:rFonts w:hAnsi="宋体" w:eastAsia="宋体" w:cs="宋体"/>
          <w:sz w:val="24"/>
          <w:szCs w:val="24"/>
          <w:lang w:eastAsia="zh-CN"/>
        </w:rPr>
      </w:pPr>
      <w:r>
        <w:rPr>
          <w:rFonts w:hint="eastAsia" w:hAnsi="宋体" w:eastAsia="宋体" w:cs="宋体"/>
          <w:sz w:val="24"/>
          <w:szCs w:val="24"/>
          <w:lang w:eastAsia="zh-CN"/>
        </w:rPr>
        <w:br w:type="page"/>
      </w:r>
    </w:p>
    <w:p>
      <w:pPr>
        <w:pStyle w:val="10"/>
        <w:spacing w:line="460" w:lineRule="exact"/>
        <w:jc w:val="center"/>
        <w:rPr>
          <w:rFonts w:hAnsi="宋体" w:cs="宋体"/>
          <w:b/>
          <w:bCs/>
          <w:sz w:val="24"/>
          <w:szCs w:val="24"/>
          <w:lang w:eastAsia="zh-CN"/>
        </w:rPr>
      </w:pPr>
      <w:r>
        <w:rPr>
          <w:rFonts w:hint="eastAsia" w:asciiTheme="minorEastAsia" w:hAnsiTheme="minorEastAsia" w:cstheme="minorEastAsia"/>
          <w:b/>
          <w:bCs/>
          <w:sz w:val="32"/>
          <w:szCs w:val="32"/>
          <w:lang w:eastAsia="zh-CN"/>
        </w:rPr>
        <w:t>授权委托书(格式二)</w:t>
      </w:r>
      <w:r>
        <w:rPr>
          <w:rFonts w:hint="eastAsia" w:asciiTheme="minorEastAsia" w:hAnsiTheme="minorEastAsia" w:cstheme="minorEastAsia"/>
          <w:b/>
          <w:bCs/>
          <w:sz w:val="24"/>
          <w:szCs w:val="24"/>
          <w:lang w:eastAsia="zh-CN"/>
        </w:rPr>
        <w:t>(适用于自然人投标)</w:t>
      </w:r>
    </w:p>
    <w:p>
      <w:pPr>
        <w:pStyle w:val="10"/>
        <w:spacing w:line="460" w:lineRule="exact"/>
        <w:rPr>
          <w:rFonts w:hAnsi="宋体" w:cs="宋体"/>
          <w:sz w:val="24"/>
          <w:szCs w:val="24"/>
          <w:lang w:eastAsia="zh-CN"/>
        </w:rPr>
      </w:pPr>
      <w:r>
        <w:rPr>
          <w:rFonts w:hint="eastAsia" w:hAnsi="宋体" w:cs="宋体"/>
          <w:sz w:val="24"/>
          <w:szCs w:val="24"/>
          <w:lang w:eastAsia="zh-CN"/>
        </w:rPr>
        <w:t>致：____________(采购人或采购代理机构)</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我________(姓名)系自然人，现授权委托____________(姓名)以本人名义参加____________(项目名称)的投标活动，并代表本人全权办理针对上述项目的投标、签约等具体事务和签署相关文件。</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本人对被授权人的签字事项负全部责任。</w:t>
      </w:r>
    </w:p>
    <w:p>
      <w:pPr>
        <w:pStyle w:val="10"/>
        <w:spacing w:line="460" w:lineRule="exact"/>
        <w:ind w:firstLine="480" w:firstLineChars="200"/>
        <w:rPr>
          <w:rFonts w:hAnsi="宋体" w:cs="宋体"/>
          <w:sz w:val="24"/>
          <w:szCs w:val="24"/>
          <w:lang w:eastAsia="zh-CN"/>
        </w:rPr>
      </w:pP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授权委托代理期限：从　　　年　　月　　日起至　　　年　　月　　日止。</w:t>
      </w:r>
    </w:p>
    <w:p>
      <w:pPr>
        <w:pStyle w:val="10"/>
        <w:spacing w:line="460" w:lineRule="exact"/>
        <w:ind w:firstLine="480" w:firstLineChars="200"/>
        <w:rPr>
          <w:rFonts w:hAnsi="宋体" w:cs="宋体"/>
          <w:sz w:val="24"/>
          <w:szCs w:val="24"/>
          <w:lang w:eastAsia="zh-CN"/>
        </w:rPr>
      </w:pP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代理人无转委托权，特此委托。</w:t>
      </w:r>
    </w:p>
    <w:p>
      <w:pPr>
        <w:pStyle w:val="10"/>
        <w:spacing w:line="460" w:lineRule="exact"/>
        <w:ind w:firstLine="480" w:firstLineChars="200"/>
        <w:rPr>
          <w:rFonts w:hAnsi="宋体" w:cs="宋体"/>
          <w:sz w:val="24"/>
          <w:szCs w:val="24"/>
          <w:lang w:eastAsia="zh-CN"/>
        </w:rPr>
      </w:pP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我已在下面签字，以资证明。</w:t>
      </w:r>
    </w:p>
    <w:p>
      <w:pPr>
        <w:pStyle w:val="10"/>
        <w:spacing w:line="460" w:lineRule="exact"/>
        <w:ind w:firstLine="480" w:firstLineChars="200"/>
        <w:rPr>
          <w:rFonts w:hAnsi="宋体" w:cs="宋体"/>
          <w:sz w:val="24"/>
          <w:szCs w:val="24"/>
          <w:lang w:eastAsia="zh-CN"/>
        </w:rPr>
      </w:pP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自然人签字并在签名处加盖食指指印：　　　　年　　 月　  　日</w:t>
      </w:r>
    </w:p>
    <w:p>
      <w:pPr>
        <w:rPr>
          <w:rFonts w:hAnsi="宋体" w:cs="宋体"/>
          <w:sz w:val="24"/>
          <w:szCs w:val="24"/>
          <w:lang w:eastAsia="zh-CN"/>
        </w:rPr>
      </w:pPr>
      <w:r>
        <w:rPr>
          <w:rFonts w:hint="eastAsia" w:hAnsi="宋体" w:cs="宋体"/>
          <w:sz w:val="24"/>
          <w:szCs w:val="24"/>
          <w:lang w:eastAsia="zh-CN"/>
        </w:rPr>
        <w:br w:type="page"/>
      </w:r>
    </w:p>
    <w:p>
      <w:pPr>
        <w:ind w:left="2"/>
        <w:jc w:val="center"/>
        <w:rPr>
          <w:rFonts w:ascii="宋体" w:hAnsi="宋体" w:eastAsia="宋体" w:cs="宋体"/>
          <w:b/>
          <w:bCs/>
          <w:sz w:val="32"/>
          <w:szCs w:val="32"/>
        </w:rPr>
      </w:pPr>
      <w:r>
        <w:rPr>
          <w:rFonts w:ascii="宋体" w:hAnsi="宋体" w:eastAsia="宋体" w:cs="宋体"/>
          <w:b/>
          <w:bCs/>
          <w:sz w:val="32"/>
          <w:szCs w:val="32"/>
        </w:rPr>
        <w:t>三、开标一览表</w:t>
      </w:r>
    </w:p>
    <w:p>
      <w:pPr>
        <w:spacing w:before="5"/>
        <w:rPr>
          <w:rFonts w:ascii="宋体" w:hAnsi="宋体" w:eastAsia="宋体" w:cs="宋体"/>
          <w:b/>
          <w:bCs/>
          <w:sz w:val="14"/>
          <w:szCs w:val="14"/>
        </w:rPr>
      </w:pPr>
    </w:p>
    <w:tbl>
      <w:tblPr>
        <w:tblStyle w:val="18"/>
        <w:tblW w:w="9560" w:type="dxa"/>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3055"/>
        <w:gridCol w:w="6505"/>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091" w:hRule="atLeast"/>
          <w:jc w:val="center"/>
        </w:trPr>
        <w:tc>
          <w:tcPr>
            <w:tcW w:w="3055" w:type="dxa"/>
            <w:tcBorders>
              <w:bottom w:val="single" w:color="auto" w:sz="4" w:space="0"/>
            </w:tcBorders>
            <w:vAlign w:val="center"/>
          </w:tcPr>
          <w:p>
            <w:pPr>
              <w:jc w:val="center"/>
              <w:rPr>
                <w:rFonts w:ascii="宋体" w:hAnsi="宋体" w:eastAsia="宋体" w:cs="宋体"/>
                <w:caps/>
                <w:sz w:val="24"/>
                <w:highlight w:val="none"/>
              </w:rPr>
            </w:pPr>
            <w:r>
              <w:rPr>
                <w:rFonts w:hint="eastAsia" w:ascii="宋体" w:hAnsi="宋体" w:eastAsia="宋体" w:cs="宋体"/>
                <w:sz w:val="24"/>
                <w:highlight w:val="none"/>
              </w:rPr>
              <w:t>项目名称</w:t>
            </w:r>
          </w:p>
        </w:tc>
        <w:tc>
          <w:tcPr>
            <w:tcW w:w="6505" w:type="dxa"/>
            <w:vAlign w:val="center"/>
          </w:tcPr>
          <w:p>
            <w:pPr>
              <w:jc w:val="center"/>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46" w:hRule="atLeast"/>
          <w:jc w:val="center"/>
        </w:trPr>
        <w:tc>
          <w:tcPr>
            <w:tcW w:w="3055" w:type="dxa"/>
            <w:tcBorders>
              <w:bottom w:val="single" w:color="auto" w:sz="4" w:space="0"/>
            </w:tcBorders>
            <w:vAlign w:val="center"/>
          </w:tcPr>
          <w:p>
            <w:pPr>
              <w:jc w:val="center"/>
              <w:rPr>
                <w:rFonts w:ascii="宋体" w:hAnsi="宋体" w:eastAsia="宋体" w:cs="宋体"/>
                <w:sz w:val="24"/>
                <w:highlight w:val="none"/>
              </w:rPr>
            </w:pPr>
            <w:r>
              <w:rPr>
                <w:rFonts w:hint="eastAsia" w:ascii="宋体" w:hAnsi="宋体" w:eastAsia="宋体" w:cs="宋体"/>
                <w:sz w:val="24"/>
                <w:highlight w:val="none"/>
              </w:rPr>
              <w:t>项目编号</w:t>
            </w:r>
          </w:p>
        </w:tc>
        <w:tc>
          <w:tcPr>
            <w:tcW w:w="6505" w:type="dxa"/>
            <w:tcBorders>
              <w:bottom w:val="single" w:color="auto" w:sz="4" w:space="0"/>
            </w:tcBorders>
            <w:vAlign w:val="center"/>
          </w:tcPr>
          <w:p>
            <w:pPr>
              <w:rPr>
                <w:rFonts w:ascii="宋体" w:hAnsi="宋体" w:eastAsia="宋体" w:cs="宋体"/>
                <w:caps/>
                <w:sz w:val="24"/>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007" w:hRule="atLeast"/>
          <w:jc w:val="center"/>
        </w:trPr>
        <w:tc>
          <w:tcPr>
            <w:tcW w:w="3055" w:type="dxa"/>
            <w:vAlign w:val="center"/>
          </w:tcPr>
          <w:p>
            <w:pPr>
              <w:jc w:val="center"/>
              <w:rPr>
                <w:rFonts w:ascii="宋体" w:hAnsi="宋体" w:eastAsia="宋体" w:cs="宋体"/>
                <w:sz w:val="24"/>
                <w:highlight w:val="none"/>
              </w:rPr>
            </w:pPr>
            <w:r>
              <w:rPr>
                <w:rFonts w:hint="eastAsia" w:ascii="宋体" w:hAnsi="宋体" w:eastAsia="宋体" w:cs="宋体"/>
                <w:sz w:val="24"/>
                <w:szCs w:val="24"/>
                <w:highlight w:val="none"/>
                <w:lang w:val="zh-CN"/>
              </w:rPr>
              <w:t>投标人名称</w:t>
            </w:r>
          </w:p>
        </w:tc>
        <w:tc>
          <w:tcPr>
            <w:tcW w:w="6505" w:type="dxa"/>
            <w:vAlign w:val="center"/>
          </w:tcPr>
          <w:p>
            <w:pPr>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40" w:hRule="atLeast"/>
          <w:jc w:val="center"/>
        </w:trPr>
        <w:tc>
          <w:tcPr>
            <w:tcW w:w="3055" w:type="dxa"/>
            <w:vAlign w:val="center"/>
          </w:tcPr>
          <w:p>
            <w:pPr>
              <w:jc w:val="center"/>
              <w:rPr>
                <w:rFonts w:ascii="宋体" w:hAnsi="宋体" w:eastAsia="宋体" w:cs="宋体"/>
                <w:sz w:val="24"/>
                <w:highlight w:val="none"/>
                <w:lang w:eastAsia="zh-CN"/>
              </w:rPr>
            </w:pPr>
            <w:r>
              <w:rPr>
                <w:rFonts w:hint="eastAsia" w:ascii="宋体" w:hAnsi="宋体" w:eastAsia="宋体" w:cs="宋体"/>
                <w:sz w:val="24"/>
                <w:highlight w:val="none"/>
                <w:lang w:eastAsia="zh-CN"/>
              </w:rPr>
              <w:t>投标总报价（人民币</w:t>
            </w:r>
            <w:r>
              <w:rPr>
                <w:rFonts w:hint="eastAsia" w:ascii="宋体" w:hAnsi="宋体" w:cs="宋体"/>
                <w:sz w:val="24"/>
                <w:highlight w:val="none"/>
                <w:lang w:eastAsia="zh-CN"/>
              </w:rPr>
              <w:t xml:space="preserve"> </w:t>
            </w:r>
            <w:r>
              <w:rPr>
                <w:rFonts w:hint="eastAsia" w:ascii="宋体" w:hAnsi="宋体" w:eastAsia="宋体" w:cs="宋体"/>
                <w:sz w:val="24"/>
                <w:highlight w:val="none"/>
                <w:lang w:eastAsia="zh-CN"/>
              </w:rPr>
              <w:t>元）</w:t>
            </w:r>
          </w:p>
        </w:tc>
        <w:tc>
          <w:tcPr>
            <w:tcW w:w="6505" w:type="dxa"/>
            <w:vAlign w:val="center"/>
          </w:tcPr>
          <w:p>
            <w:pPr>
              <w:rPr>
                <w:rFonts w:ascii="宋体" w:hAnsi="宋体" w:eastAsia="宋体" w:cs="宋体"/>
                <w:sz w:val="24"/>
                <w:highlight w:val="none"/>
                <w:lang w:eastAsia="zh-CN"/>
              </w:rPr>
            </w:pPr>
            <w:r>
              <w:rPr>
                <w:rFonts w:hint="eastAsia" w:ascii="宋体" w:hAnsi="宋体" w:eastAsia="宋体" w:cs="宋体"/>
                <w:sz w:val="24"/>
                <w:highlight w:val="none"/>
                <w:lang w:eastAsia="zh-CN"/>
              </w:rPr>
              <w:t>小写金额：￥</w:t>
            </w:r>
            <w:r>
              <w:rPr>
                <w:rFonts w:hint="eastAsia" w:ascii="宋体" w:hAnsi="宋体" w:eastAsia="宋体" w:cs="宋体"/>
                <w:sz w:val="24"/>
                <w:highlight w:val="none"/>
                <w:u w:val="single"/>
                <w:lang w:eastAsia="zh-CN"/>
              </w:rPr>
              <w:t xml:space="preserve">              </w:t>
            </w:r>
            <w:r>
              <w:rPr>
                <w:rFonts w:hint="eastAsia" w:ascii="宋体" w:hAnsi="宋体" w:eastAsia="宋体" w:cs="宋体"/>
                <w:sz w:val="24"/>
                <w:highlight w:val="none"/>
                <w:lang w:eastAsia="zh-CN"/>
              </w:rPr>
              <w:t>元</w:t>
            </w:r>
          </w:p>
          <w:p>
            <w:pPr>
              <w:jc w:val="center"/>
              <w:rPr>
                <w:rFonts w:ascii="宋体" w:hAnsi="宋体" w:eastAsia="宋体" w:cs="宋体"/>
                <w:sz w:val="24"/>
                <w:highlight w:val="none"/>
                <w:lang w:eastAsia="zh-CN"/>
              </w:rPr>
            </w:pPr>
          </w:p>
          <w:p>
            <w:pPr>
              <w:rPr>
                <w:rFonts w:ascii="宋体" w:hAnsi="宋体" w:eastAsia="宋体" w:cs="宋体"/>
                <w:sz w:val="24"/>
                <w:highlight w:val="none"/>
                <w:lang w:eastAsia="zh-CN"/>
              </w:rPr>
            </w:pPr>
            <w:r>
              <w:rPr>
                <w:rFonts w:hint="eastAsia" w:ascii="宋体" w:hAnsi="宋体" w:eastAsia="宋体" w:cs="宋体"/>
                <w:sz w:val="24"/>
                <w:highlight w:val="none"/>
                <w:lang w:eastAsia="zh-CN"/>
              </w:rPr>
              <w:t>大写金额：人民币</w:t>
            </w:r>
            <w:r>
              <w:rPr>
                <w:rFonts w:hint="eastAsia" w:ascii="宋体" w:hAnsi="宋体" w:eastAsia="宋体" w:cs="宋体"/>
                <w:sz w:val="24"/>
                <w:highlight w:val="none"/>
                <w:u w:val="single"/>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864" w:hRule="atLeast"/>
          <w:jc w:val="center"/>
        </w:trPr>
        <w:tc>
          <w:tcPr>
            <w:tcW w:w="3055" w:type="dxa"/>
            <w:vAlign w:val="center"/>
          </w:tcPr>
          <w:p>
            <w:pPr>
              <w:jc w:val="center"/>
              <w:rPr>
                <w:rFonts w:ascii="宋体" w:hAnsi="宋体" w:eastAsia="宋体" w:cs="宋体"/>
                <w:sz w:val="24"/>
                <w:highlight w:val="none"/>
                <w:lang w:eastAsia="zh-CN"/>
              </w:rPr>
            </w:pPr>
            <w:r>
              <w:rPr>
                <w:rFonts w:hint="eastAsia" w:ascii="宋体" w:hAnsi="宋体" w:eastAsia="宋体" w:cs="宋体"/>
                <w:sz w:val="24"/>
                <w:highlight w:val="none"/>
                <w:lang w:eastAsia="zh-CN"/>
              </w:rPr>
              <w:t>交付期</w:t>
            </w:r>
          </w:p>
        </w:tc>
        <w:tc>
          <w:tcPr>
            <w:tcW w:w="6505" w:type="dxa"/>
            <w:vAlign w:val="center"/>
          </w:tcPr>
          <w:p>
            <w:pPr>
              <w:spacing w:line="400" w:lineRule="atLeast"/>
              <w:rPr>
                <w:rFonts w:ascii="宋体" w:hAnsi="宋体" w:eastAsia="宋体" w:cs="宋体"/>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65" w:hRule="atLeast"/>
          <w:jc w:val="center"/>
        </w:trPr>
        <w:tc>
          <w:tcPr>
            <w:tcW w:w="3055" w:type="dxa"/>
            <w:vAlign w:val="center"/>
          </w:tcPr>
          <w:p>
            <w:pPr>
              <w:jc w:val="center"/>
              <w:rPr>
                <w:rFonts w:ascii="宋体" w:hAnsi="宋体" w:eastAsia="宋体" w:cs="宋体"/>
                <w:sz w:val="24"/>
                <w:highlight w:val="none"/>
                <w:lang w:eastAsia="zh-CN"/>
              </w:rPr>
            </w:pPr>
            <w:r>
              <w:rPr>
                <w:rFonts w:hint="eastAsia" w:ascii="宋体" w:hAnsi="宋体" w:cs="宋体"/>
                <w:sz w:val="24"/>
                <w:highlight w:val="none"/>
                <w:lang w:eastAsia="zh-CN"/>
              </w:rPr>
              <w:t>质保期</w:t>
            </w:r>
          </w:p>
        </w:tc>
        <w:tc>
          <w:tcPr>
            <w:tcW w:w="6505" w:type="dxa"/>
            <w:vAlign w:val="center"/>
          </w:tcPr>
          <w:p>
            <w:pPr>
              <w:spacing w:line="400" w:lineRule="atLeast"/>
              <w:rPr>
                <w:rFonts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65" w:hRule="atLeast"/>
          <w:jc w:val="center"/>
        </w:trPr>
        <w:tc>
          <w:tcPr>
            <w:tcW w:w="3055" w:type="dxa"/>
            <w:vAlign w:val="center"/>
          </w:tcPr>
          <w:p>
            <w:pPr>
              <w:jc w:val="center"/>
              <w:rPr>
                <w:rFonts w:hint="eastAsia" w:ascii="宋体" w:hAnsi="宋体" w:cs="宋体"/>
                <w:sz w:val="24"/>
                <w:highlight w:val="none"/>
                <w:lang w:eastAsia="zh-CN"/>
              </w:rPr>
            </w:pPr>
            <w:r>
              <w:rPr>
                <w:rFonts w:hint="eastAsia" w:ascii="宋体" w:hAnsi="宋体" w:cs="宋体"/>
                <w:sz w:val="24"/>
                <w:highlight w:val="none"/>
                <w:lang w:eastAsia="zh-CN"/>
              </w:rPr>
              <w:t>备注</w:t>
            </w:r>
          </w:p>
        </w:tc>
        <w:tc>
          <w:tcPr>
            <w:tcW w:w="6505" w:type="dxa"/>
            <w:vAlign w:val="center"/>
          </w:tcPr>
          <w:p>
            <w:pPr>
              <w:spacing w:line="400" w:lineRule="atLeast"/>
              <w:rPr>
                <w:rFonts w:ascii="宋体" w:hAnsi="宋体" w:eastAsia="宋体" w:cs="宋体"/>
                <w:sz w:val="24"/>
                <w:highlight w:val="none"/>
              </w:rPr>
            </w:pPr>
          </w:p>
        </w:tc>
      </w:tr>
    </w:tbl>
    <w:p>
      <w:pPr>
        <w:spacing w:before="1"/>
        <w:rPr>
          <w:rFonts w:ascii="宋体" w:hAnsi="宋体" w:eastAsia="宋体" w:cs="宋体"/>
          <w:b/>
          <w:bCs/>
          <w:sz w:val="16"/>
          <w:szCs w:val="16"/>
        </w:rPr>
      </w:pPr>
    </w:p>
    <w:p>
      <w:pPr>
        <w:pStyle w:val="9"/>
        <w:spacing w:before="26"/>
        <w:ind w:left="249" w:right="117"/>
        <w:rPr>
          <w:highlight w:val="none"/>
        </w:rPr>
      </w:pPr>
      <w:r>
        <w:rPr>
          <w:highlight w:val="none"/>
        </w:rPr>
        <w:t>说明：</w:t>
      </w:r>
    </w:p>
    <w:p>
      <w:pPr>
        <w:pStyle w:val="9"/>
        <w:spacing w:before="0" w:line="460" w:lineRule="exact"/>
        <w:ind w:left="731" w:right="119"/>
        <w:rPr>
          <w:highlight w:val="none"/>
          <w:lang w:eastAsia="zh-CN"/>
        </w:rPr>
      </w:pPr>
      <w:r>
        <w:rPr>
          <w:highlight w:val="none"/>
          <w:lang w:eastAsia="zh-CN"/>
        </w:rPr>
        <w:t>1、总报价请精确到小数点后 2 位。</w:t>
      </w:r>
    </w:p>
    <w:p>
      <w:pPr>
        <w:pStyle w:val="9"/>
        <w:spacing w:before="0" w:line="460" w:lineRule="exact"/>
        <w:ind w:left="731" w:right="119"/>
        <w:rPr>
          <w:rFonts w:hint="eastAsia" w:ascii="宋体" w:hAnsi="宋体" w:eastAsia="宋体" w:cs="宋体"/>
          <w:sz w:val="24"/>
          <w:szCs w:val="24"/>
          <w:lang w:eastAsia="zh-CN"/>
        </w:rPr>
      </w:pPr>
      <w:r>
        <w:rPr>
          <w:highlight w:val="none"/>
          <w:lang w:eastAsia="zh-CN"/>
        </w:rPr>
        <w:t>2、</w:t>
      </w:r>
      <w:r>
        <w:rPr>
          <w:rFonts w:hint="eastAsia" w:ascii="宋体" w:hAnsi="宋体" w:cs="宋体"/>
          <w:color w:val="000000"/>
          <w:sz w:val="24"/>
        </w:rPr>
        <w:t>投标总报价为综合报价</w:t>
      </w:r>
      <w:r>
        <w:rPr>
          <w:rFonts w:hint="eastAsia" w:cs="宋体"/>
          <w:color w:val="000000"/>
          <w:sz w:val="24"/>
          <w:lang w:eastAsia="zh-CN"/>
        </w:rPr>
        <w:t>，</w:t>
      </w:r>
      <w:r>
        <w:rPr>
          <w:rFonts w:hint="eastAsia" w:ascii="宋体" w:hAnsi="宋体" w:cs="宋体"/>
          <w:sz w:val="24"/>
        </w:rPr>
        <w:t>是指完成项目过程中（</w:t>
      </w:r>
      <w:r>
        <w:rPr>
          <w:rFonts w:hint="eastAsia" w:ascii="宋体" w:hAnsi="宋体" w:eastAsia="宋体" w:cs="宋体"/>
          <w:b w:val="0"/>
          <w:bCs w:val="0"/>
          <w:color w:val="auto"/>
          <w:sz w:val="24"/>
        </w:rPr>
        <w:t>包括人工、管理、办公、交通、物耗、利润、税费、风险及有关的其它费用</w:t>
      </w:r>
      <w:r>
        <w:rPr>
          <w:rFonts w:hint="eastAsia" w:ascii="宋体" w:hAnsi="宋体" w:cs="宋体"/>
          <w:sz w:val="24"/>
        </w:rPr>
        <w:t>等</w:t>
      </w:r>
      <w:r>
        <w:rPr>
          <w:rFonts w:hint="eastAsia" w:ascii="宋体" w:hAnsi="宋体" w:cs="宋体"/>
          <w:sz w:val="24"/>
          <w:lang w:eastAsia="zh-CN"/>
        </w:rPr>
        <w:t>）</w:t>
      </w:r>
      <w:r>
        <w:rPr>
          <w:rFonts w:hint="eastAsia" w:ascii="宋体" w:hAnsi="宋体" w:cs="宋体"/>
          <w:sz w:val="24"/>
        </w:rPr>
        <w:t>所有费用</w:t>
      </w:r>
      <w:r>
        <w:rPr>
          <w:rFonts w:hint="eastAsia" w:ascii="宋体" w:hAnsi="宋体" w:cs="宋体"/>
          <w:sz w:val="24"/>
          <w:lang w:eastAsia="zh-CN"/>
        </w:rPr>
        <w:t>。</w:t>
      </w:r>
    </w:p>
    <w:p>
      <w:pPr>
        <w:spacing w:before="3"/>
        <w:rPr>
          <w:rFonts w:ascii="宋体" w:hAnsi="宋体" w:eastAsia="宋体" w:cs="宋体"/>
          <w:sz w:val="23"/>
          <w:szCs w:val="23"/>
          <w:lang w:eastAsia="zh-CN"/>
        </w:rPr>
      </w:pP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投标人名称（公章）：</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法定代表人或被授权人（签字）：</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sz w:val="24"/>
          <w:szCs w:val="24"/>
          <w:lang w:eastAsia="zh-CN"/>
        </w:rPr>
      </w:pPr>
      <w:r>
        <w:rPr>
          <w:rFonts w:hint="eastAsia" w:ascii="宋体" w:hAnsi="宋体" w:eastAsia="宋体" w:cs="宋体"/>
          <w:sz w:val="24"/>
          <w:szCs w:val="24"/>
          <w:lang w:eastAsia="zh-CN"/>
        </w:rPr>
        <w:t>日              期：</w:t>
      </w:r>
      <w:r>
        <w:rPr>
          <w:rFonts w:hint="eastAsia" w:ascii="宋体" w:hAnsi="宋体" w:eastAsia="宋体" w:cs="宋体"/>
          <w:sz w:val="24"/>
          <w:szCs w:val="24"/>
          <w:u w:val="single"/>
          <w:lang w:eastAsia="zh-CN"/>
        </w:rPr>
        <w:t xml:space="preserve">                              </w:t>
      </w:r>
    </w:p>
    <w:p>
      <w:pPr>
        <w:pStyle w:val="33"/>
        <w:spacing w:before="40" w:line="420" w:lineRule="exact"/>
        <w:rPr>
          <w:rFonts w:ascii="宋体" w:hAnsi="宋体" w:eastAsia="宋体" w:cs="宋体"/>
          <w:sz w:val="24"/>
          <w:szCs w:val="24"/>
          <w:lang w:eastAsia="zh-CN"/>
        </w:rPr>
      </w:pPr>
    </w:p>
    <w:p>
      <w:pPr>
        <w:rPr>
          <w:rFonts w:ascii="宋体" w:hAnsi="宋体" w:eastAsia="宋体" w:cs="宋体"/>
          <w:b/>
          <w:bCs/>
          <w:sz w:val="32"/>
          <w:szCs w:val="32"/>
          <w:lang w:eastAsia="zh-CN"/>
        </w:rPr>
      </w:pPr>
      <w:r>
        <w:rPr>
          <w:rFonts w:ascii="宋体" w:hAnsi="宋体" w:eastAsia="宋体" w:cs="宋体"/>
          <w:b/>
          <w:bCs/>
          <w:sz w:val="32"/>
          <w:szCs w:val="32"/>
          <w:lang w:eastAsia="zh-CN"/>
        </w:rPr>
        <w:br w:type="page"/>
      </w:r>
    </w:p>
    <w:p>
      <w:pPr>
        <w:ind w:left="192" w:right="95"/>
        <w:jc w:val="center"/>
        <w:rPr>
          <w:rFonts w:ascii="宋体" w:hAnsi="宋体" w:eastAsia="宋体" w:cs="宋体"/>
          <w:sz w:val="32"/>
          <w:szCs w:val="32"/>
          <w:lang w:eastAsia="zh-CN"/>
        </w:rPr>
      </w:pPr>
      <w:r>
        <w:rPr>
          <w:rFonts w:ascii="宋体" w:hAnsi="宋体" w:eastAsia="宋体" w:cs="宋体"/>
          <w:b/>
          <w:bCs/>
          <w:sz w:val="32"/>
          <w:szCs w:val="32"/>
          <w:lang w:eastAsia="zh-CN"/>
        </w:rPr>
        <w:t>四、分项报价表</w:t>
      </w:r>
    </w:p>
    <w:p>
      <w:pPr>
        <w:pStyle w:val="10"/>
        <w:jc w:val="center"/>
        <w:rPr>
          <w:rFonts w:hAnsi="宋体"/>
          <w:b/>
          <w:color w:val="000000"/>
          <w:sz w:val="32"/>
        </w:rPr>
      </w:pPr>
      <w:r>
        <w:rPr>
          <w:rFonts w:hint="eastAsia" w:hAnsi="宋体"/>
          <w:b/>
          <w:color w:val="000000"/>
          <w:sz w:val="24"/>
          <w:lang w:eastAsia="zh-CN"/>
        </w:rPr>
        <w:t>投标人</w:t>
      </w:r>
      <w:r>
        <w:rPr>
          <w:rFonts w:hint="eastAsia" w:hAnsi="宋体"/>
          <w:b/>
          <w:color w:val="000000"/>
          <w:sz w:val="24"/>
        </w:rPr>
        <w:t>根据项目情况自行编制分项报价表（须包含完成本项目的所有费用）。</w:t>
      </w:r>
    </w:p>
    <w:p>
      <w:pPr>
        <w:spacing w:line="360" w:lineRule="auto"/>
        <w:rPr>
          <w:rFonts w:hint="eastAsia" w:ascii="宋体" w:hAnsi="宋体" w:eastAsia="宋体" w:cs="宋体"/>
          <w:sz w:val="24"/>
          <w:lang w:eastAsia="zh-CN"/>
        </w:rPr>
      </w:pPr>
    </w:p>
    <w:p>
      <w:pPr>
        <w:spacing w:line="360" w:lineRule="auto"/>
        <w:rPr>
          <w:rFonts w:ascii="宋体" w:hAnsi="宋体" w:eastAsia="宋体" w:cs="宋体"/>
          <w:sz w:val="24"/>
          <w:u w:val="single"/>
          <w:lang w:eastAsia="zh-CN"/>
        </w:rPr>
      </w:pPr>
      <w:r>
        <w:rPr>
          <w:rFonts w:hint="eastAsia" w:ascii="宋体" w:hAnsi="宋体" w:eastAsia="宋体" w:cs="宋体"/>
          <w:sz w:val="24"/>
          <w:lang w:eastAsia="zh-CN"/>
        </w:rPr>
        <w:t>投标人名称：</w:t>
      </w:r>
      <w:r>
        <w:rPr>
          <w:rFonts w:hint="eastAsia" w:ascii="宋体" w:hAnsi="宋体" w:eastAsia="宋体" w:cs="宋体"/>
          <w:sz w:val="24"/>
          <w:u w:val="single"/>
          <w:lang w:eastAsia="zh-CN"/>
        </w:rPr>
        <w:t xml:space="preserve">                          </w:t>
      </w:r>
    </w:p>
    <w:p>
      <w:pPr>
        <w:spacing w:line="360" w:lineRule="auto"/>
        <w:rPr>
          <w:rFonts w:ascii="宋体" w:hAnsi="宋体" w:eastAsia="宋体" w:cs="宋体"/>
          <w:sz w:val="24"/>
          <w:szCs w:val="24"/>
          <w:u w:val="single"/>
          <w:lang w:eastAsia="zh-CN"/>
        </w:rPr>
      </w:pPr>
      <w:r>
        <w:rPr>
          <w:rFonts w:hint="eastAsia" w:ascii="宋体" w:hAnsi="宋体" w:eastAsia="宋体" w:cs="宋体"/>
          <w:sz w:val="24"/>
        </w:rPr>
        <w:t>项目编号：</w:t>
      </w:r>
      <w:r>
        <w:rPr>
          <w:rFonts w:hint="eastAsia" w:ascii="宋体" w:hAnsi="宋体" w:eastAsia="宋体" w:cs="宋体"/>
          <w:sz w:val="24"/>
          <w:u w:val="single"/>
        </w:rPr>
        <w:t xml:space="preserve">         </w:t>
      </w:r>
      <w:r>
        <w:rPr>
          <w:rFonts w:hint="eastAsia" w:ascii="宋体" w:hAnsi="宋体" w:cs="宋体"/>
          <w:sz w:val="24"/>
          <w:u w:val="single"/>
          <w:lang w:eastAsia="zh-CN"/>
        </w:rPr>
        <w:t xml:space="preserve">                   </w:t>
      </w:r>
    </w:p>
    <w:p>
      <w:pPr>
        <w:spacing w:before="8"/>
        <w:rPr>
          <w:rFonts w:ascii="Times New Roman" w:hAnsi="Times New Roman" w:eastAsia="Times New Roman" w:cs="Times New Roman"/>
          <w:sz w:val="6"/>
          <w:szCs w:val="6"/>
        </w:rPr>
      </w:pPr>
    </w:p>
    <w:p>
      <w:pPr>
        <w:pStyle w:val="9"/>
        <w:spacing w:before="0" w:line="460" w:lineRule="exact"/>
        <w:ind w:right="119"/>
      </w:pPr>
    </w:p>
    <w:p>
      <w:pPr>
        <w:pStyle w:val="9"/>
        <w:spacing w:before="0" w:line="460" w:lineRule="exact"/>
        <w:ind w:right="119"/>
      </w:pPr>
    </w:p>
    <w:p>
      <w:pPr>
        <w:pStyle w:val="9"/>
        <w:spacing w:before="0" w:line="460" w:lineRule="exact"/>
        <w:ind w:right="119"/>
      </w:pPr>
    </w:p>
    <w:p>
      <w:pPr>
        <w:pStyle w:val="9"/>
        <w:spacing w:before="0" w:line="460" w:lineRule="exact"/>
        <w:ind w:right="119"/>
      </w:pPr>
    </w:p>
    <w:p>
      <w:pPr>
        <w:pStyle w:val="9"/>
        <w:spacing w:before="0" w:line="460" w:lineRule="exact"/>
        <w:ind w:right="119"/>
      </w:pPr>
    </w:p>
    <w:p>
      <w:pPr>
        <w:pStyle w:val="9"/>
        <w:spacing w:before="0" w:line="460" w:lineRule="exact"/>
        <w:ind w:right="119"/>
      </w:pPr>
    </w:p>
    <w:p>
      <w:pPr>
        <w:pStyle w:val="9"/>
        <w:spacing w:before="0" w:line="460" w:lineRule="exact"/>
        <w:ind w:right="119"/>
      </w:pPr>
    </w:p>
    <w:p>
      <w:pPr>
        <w:pStyle w:val="9"/>
        <w:spacing w:before="0" w:line="460" w:lineRule="exact"/>
        <w:ind w:right="119"/>
      </w:pPr>
    </w:p>
    <w:p>
      <w:pPr>
        <w:pStyle w:val="9"/>
        <w:spacing w:before="0" w:line="460" w:lineRule="exact"/>
        <w:ind w:right="119"/>
      </w:pPr>
    </w:p>
    <w:p>
      <w:pPr>
        <w:pStyle w:val="9"/>
        <w:spacing w:before="0" w:line="460" w:lineRule="exact"/>
        <w:ind w:right="119"/>
      </w:pPr>
      <w:r>
        <w:t>注：</w:t>
      </w:r>
    </w:p>
    <w:p>
      <w:pPr>
        <w:pStyle w:val="9"/>
        <w:spacing w:before="0" w:line="460" w:lineRule="exact"/>
        <w:ind w:left="731" w:right="119"/>
        <w:rPr>
          <w:lang w:eastAsia="zh-CN"/>
        </w:rPr>
      </w:pPr>
      <w:r>
        <w:rPr>
          <w:lang w:eastAsia="zh-CN"/>
        </w:rPr>
        <w:t>1、如果按单价计算的结果与总价不一致，以单价为准修正总价；</w:t>
      </w:r>
    </w:p>
    <w:p>
      <w:pPr>
        <w:pStyle w:val="9"/>
        <w:spacing w:before="0" w:line="460" w:lineRule="exact"/>
        <w:ind w:left="731" w:right="119"/>
        <w:rPr>
          <w:lang w:eastAsia="zh-CN"/>
        </w:rPr>
      </w:pPr>
      <w:r>
        <w:rPr>
          <w:lang w:eastAsia="zh-CN"/>
        </w:rPr>
        <w:t>2、单价及总价均为货到项目现场</w:t>
      </w:r>
      <w:r>
        <w:rPr>
          <w:rFonts w:hint="eastAsia"/>
          <w:lang w:eastAsia="zh-CN"/>
        </w:rPr>
        <w:t>，安装调试完成</w:t>
      </w:r>
      <w:r>
        <w:rPr>
          <w:lang w:eastAsia="zh-CN"/>
        </w:rPr>
        <w:t>价格，加上已付的全部关税、销售税、运保费、项目验收费和其他税费的总和。</w:t>
      </w:r>
    </w:p>
    <w:p>
      <w:pPr>
        <w:rPr>
          <w:rFonts w:ascii="宋体" w:hAnsi="宋体" w:eastAsia="宋体" w:cs="宋体"/>
          <w:sz w:val="24"/>
          <w:szCs w:val="24"/>
          <w:lang w:eastAsia="zh-CN"/>
        </w:rPr>
      </w:pP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投标人名称（公章）：</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法定代表人或被授权人（签字）：</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b/>
          <w:bCs/>
          <w:sz w:val="32"/>
          <w:szCs w:val="32"/>
          <w:lang w:eastAsia="zh-CN"/>
        </w:rPr>
      </w:pPr>
      <w:r>
        <w:rPr>
          <w:rFonts w:hint="eastAsia" w:ascii="宋体" w:hAnsi="宋体" w:eastAsia="宋体" w:cs="宋体"/>
          <w:sz w:val="24"/>
          <w:szCs w:val="24"/>
          <w:lang w:eastAsia="zh-CN"/>
        </w:rPr>
        <w:t>日              期：</w:t>
      </w:r>
      <w:r>
        <w:rPr>
          <w:rFonts w:hint="eastAsia" w:ascii="宋体" w:hAnsi="宋体" w:eastAsia="宋体" w:cs="宋体"/>
          <w:sz w:val="24"/>
          <w:szCs w:val="24"/>
          <w:u w:val="single"/>
          <w:lang w:eastAsia="zh-CN"/>
        </w:rPr>
        <w:t xml:space="preserve">                              </w:t>
      </w:r>
    </w:p>
    <w:p>
      <w:pPr>
        <w:rPr>
          <w:rFonts w:ascii="宋体" w:hAnsi="宋体" w:eastAsia="宋体" w:cs="宋体"/>
          <w:b/>
          <w:bCs/>
          <w:sz w:val="32"/>
          <w:szCs w:val="32"/>
          <w:lang w:eastAsia="zh-CN"/>
        </w:rPr>
      </w:pPr>
      <w:r>
        <w:rPr>
          <w:rFonts w:ascii="宋体" w:hAnsi="宋体" w:eastAsia="宋体" w:cs="宋体"/>
          <w:b/>
          <w:bCs/>
          <w:sz w:val="32"/>
          <w:szCs w:val="32"/>
          <w:lang w:eastAsia="zh-CN"/>
        </w:rPr>
        <w:br w:type="page"/>
      </w:r>
    </w:p>
    <w:p>
      <w:pPr>
        <w:ind w:firstLine="3534" w:firstLineChars="1100"/>
        <w:jc w:val="both"/>
        <w:rPr>
          <w:rFonts w:ascii="宋体" w:hAnsi="宋体" w:eastAsia="宋体" w:cs="宋体"/>
          <w:sz w:val="32"/>
          <w:szCs w:val="32"/>
          <w:lang w:eastAsia="zh-CN"/>
        </w:rPr>
      </w:pPr>
      <w:r>
        <w:rPr>
          <w:rFonts w:ascii="宋体" w:hAnsi="宋体" w:eastAsia="宋体" w:cs="宋体"/>
          <w:b/>
          <w:bCs/>
          <w:sz w:val="32"/>
          <w:szCs w:val="32"/>
          <w:lang w:eastAsia="zh-CN"/>
        </w:rPr>
        <w:t>五、商务偏离表</w:t>
      </w:r>
    </w:p>
    <w:p>
      <w:pPr>
        <w:spacing w:line="360" w:lineRule="auto"/>
        <w:ind w:firstLine="480" w:firstLineChars="200"/>
        <w:rPr>
          <w:rFonts w:ascii="宋体" w:hAnsi="宋体" w:eastAsia="宋体" w:cs="宋体"/>
          <w:sz w:val="24"/>
          <w:u w:val="single"/>
          <w:lang w:eastAsia="zh-CN"/>
        </w:rPr>
      </w:pPr>
      <w:r>
        <w:rPr>
          <w:rFonts w:hint="eastAsia" w:ascii="宋体" w:hAnsi="宋体" w:eastAsia="宋体" w:cs="宋体"/>
          <w:sz w:val="24"/>
          <w:lang w:eastAsia="zh-CN"/>
        </w:rPr>
        <w:t>投标人名称：</w:t>
      </w:r>
      <w:r>
        <w:rPr>
          <w:rFonts w:hint="eastAsia" w:ascii="宋体" w:hAnsi="宋体" w:eastAsia="宋体" w:cs="宋体"/>
          <w:sz w:val="24"/>
          <w:u w:val="single"/>
          <w:lang w:eastAsia="zh-CN"/>
        </w:rPr>
        <w:t xml:space="preserve">                          </w:t>
      </w:r>
    </w:p>
    <w:p>
      <w:pPr>
        <w:spacing w:line="360" w:lineRule="auto"/>
        <w:ind w:firstLine="480" w:firstLineChars="200"/>
        <w:rPr>
          <w:rFonts w:ascii="宋体" w:hAnsi="宋体" w:eastAsia="宋体" w:cs="宋体"/>
          <w:sz w:val="24"/>
          <w:szCs w:val="24"/>
          <w:u w:val="single"/>
          <w:lang w:eastAsia="zh-CN"/>
        </w:rPr>
      </w:pPr>
      <w:r>
        <w:rPr>
          <w:rFonts w:hint="eastAsia" w:ascii="宋体" w:hAnsi="宋体" w:eastAsia="宋体" w:cs="宋体"/>
          <w:sz w:val="24"/>
        </w:rPr>
        <w:t>项目编号：</w:t>
      </w:r>
      <w:r>
        <w:rPr>
          <w:rFonts w:hint="eastAsia" w:ascii="宋体" w:hAnsi="宋体" w:eastAsia="宋体" w:cs="宋体"/>
          <w:sz w:val="24"/>
          <w:u w:val="single"/>
        </w:rPr>
        <w:t xml:space="preserve">         </w:t>
      </w:r>
      <w:r>
        <w:rPr>
          <w:rFonts w:hint="eastAsia" w:ascii="宋体" w:hAnsi="宋体" w:cs="宋体"/>
          <w:sz w:val="24"/>
          <w:u w:val="single"/>
          <w:lang w:eastAsia="zh-CN"/>
        </w:rPr>
        <w:t xml:space="preserve">                   </w:t>
      </w:r>
    </w:p>
    <w:p>
      <w:pPr>
        <w:spacing w:before="8"/>
        <w:rPr>
          <w:rFonts w:ascii="Times New Roman" w:hAnsi="Times New Roman" w:eastAsia="Times New Roman" w:cs="Times New Roman"/>
          <w:sz w:val="6"/>
          <w:szCs w:val="6"/>
        </w:rPr>
      </w:pPr>
    </w:p>
    <w:tbl>
      <w:tblPr>
        <w:tblStyle w:val="18"/>
        <w:tblW w:w="9520" w:type="dxa"/>
        <w:jc w:val="center"/>
        <w:tblLayout w:type="fixed"/>
        <w:tblCellMar>
          <w:top w:w="0" w:type="dxa"/>
          <w:left w:w="0" w:type="dxa"/>
          <w:bottom w:w="0" w:type="dxa"/>
          <w:right w:w="0" w:type="dxa"/>
        </w:tblCellMar>
      </w:tblPr>
      <w:tblGrid>
        <w:gridCol w:w="1235"/>
        <w:gridCol w:w="2972"/>
        <w:gridCol w:w="2274"/>
        <w:gridCol w:w="1480"/>
        <w:gridCol w:w="1559"/>
      </w:tblGrid>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pPr>
              <w:pStyle w:val="33"/>
              <w:spacing w:before="161"/>
              <w:ind w:left="369"/>
              <w:rPr>
                <w:rFonts w:ascii="宋体" w:hAnsi="宋体" w:eastAsia="宋体" w:cs="宋体"/>
                <w:sz w:val="24"/>
                <w:szCs w:val="24"/>
              </w:rPr>
            </w:pPr>
            <w:r>
              <w:rPr>
                <w:rFonts w:ascii="宋体" w:hAnsi="宋体" w:eastAsia="宋体" w:cs="宋体"/>
                <w:b/>
                <w:bCs/>
                <w:sz w:val="24"/>
                <w:szCs w:val="24"/>
              </w:rPr>
              <w:t>序号</w:t>
            </w:r>
          </w:p>
        </w:tc>
        <w:tc>
          <w:tcPr>
            <w:tcW w:w="2972" w:type="dxa"/>
            <w:tcBorders>
              <w:top w:val="single" w:color="000000" w:sz="6" w:space="0"/>
              <w:left w:val="single" w:color="000000" w:sz="6" w:space="0"/>
              <w:bottom w:val="single" w:color="000000" w:sz="6" w:space="0"/>
              <w:right w:val="single" w:color="000000" w:sz="6" w:space="0"/>
            </w:tcBorders>
          </w:tcPr>
          <w:p>
            <w:pPr>
              <w:pStyle w:val="33"/>
              <w:spacing w:before="161"/>
              <w:ind w:left="519"/>
              <w:rPr>
                <w:rFonts w:ascii="宋体" w:hAnsi="宋体" w:eastAsia="宋体" w:cs="宋体"/>
                <w:sz w:val="24"/>
                <w:szCs w:val="24"/>
              </w:rPr>
            </w:pPr>
            <w:r>
              <w:rPr>
                <w:rFonts w:ascii="宋体" w:hAnsi="宋体" w:eastAsia="宋体" w:cs="宋体"/>
                <w:b/>
                <w:bCs/>
                <w:sz w:val="24"/>
                <w:szCs w:val="24"/>
              </w:rPr>
              <w:t>招标文件商务要求</w:t>
            </w:r>
          </w:p>
        </w:tc>
        <w:tc>
          <w:tcPr>
            <w:tcW w:w="2274" w:type="dxa"/>
            <w:tcBorders>
              <w:top w:val="single" w:color="000000" w:sz="6" w:space="0"/>
              <w:left w:val="single" w:color="000000" w:sz="6" w:space="0"/>
              <w:bottom w:val="single" w:color="000000" w:sz="6" w:space="0"/>
              <w:right w:val="single" w:color="000000" w:sz="6" w:space="0"/>
            </w:tcBorders>
          </w:tcPr>
          <w:p>
            <w:pPr>
              <w:pStyle w:val="33"/>
              <w:spacing w:before="161"/>
              <w:ind w:left="170"/>
              <w:rPr>
                <w:rFonts w:ascii="宋体" w:hAnsi="宋体" w:eastAsia="宋体" w:cs="宋体"/>
                <w:sz w:val="24"/>
                <w:szCs w:val="24"/>
              </w:rPr>
            </w:pPr>
            <w:r>
              <w:rPr>
                <w:rFonts w:ascii="宋体" w:hAnsi="宋体" w:eastAsia="宋体" w:cs="宋体"/>
                <w:b/>
                <w:bCs/>
                <w:sz w:val="24"/>
                <w:szCs w:val="24"/>
              </w:rPr>
              <w:t>投标文件商务响应</w:t>
            </w:r>
          </w:p>
        </w:tc>
        <w:tc>
          <w:tcPr>
            <w:tcW w:w="1480" w:type="dxa"/>
            <w:tcBorders>
              <w:top w:val="single" w:color="000000" w:sz="6" w:space="0"/>
              <w:left w:val="single" w:color="000000" w:sz="6" w:space="0"/>
              <w:bottom w:val="single" w:color="000000" w:sz="6" w:space="0"/>
              <w:right w:val="single" w:color="000000" w:sz="6" w:space="0"/>
            </w:tcBorders>
          </w:tcPr>
          <w:p>
            <w:pPr>
              <w:pStyle w:val="33"/>
              <w:spacing w:before="161"/>
              <w:jc w:val="center"/>
              <w:rPr>
                <w:rFonts w:ascii="宋体" w:hAnsi="宋体" w:eastAsia="宋体" w:cs="宋体"/>
                <w:sz w:val="24"/>
                <w:szCs w:val="24"/>
              </w:rPr>
            </w:pPr>
            <w:r>
              <w:rPr>
                <w:rFonts w:ascii="宋体" w:hAnsi="宋体" w:eastAsia="宋体" w:cs="宋体"/>
                <w:b/>
                <w:bCs/>
                <w:sz w:val="24"/>
                <w:szCs w:val="24"/>
              </w:rPr>
              <w:t>偏离</w:t>
            </w:r>
          </w:p>
        </w:tc>
        <w:tc>
          <w:tcPr>
            <w:tcW w:w="1559" w:type="dxa"/>
            <w:tcBorders>
              <w:top w:val="single" w:color="000000" w:sz="6" w:space="0"/>
              <w:left w:val="single" w:color="000000" w:sz="6" w:space="0"/>
              <w:bottom w:val="single" w:color="000000" w:sz="6" w:space="0"/>
              <w:right w:val="single" w:color="000000" w:sz="6" w:space="0"/>
            </w:tcBorders>
          </w:tcPr>
          <w:p>
            <w:pPr>
              <w:pStyle w:val="33"/>
              <w:spacing w:before="161"/>
              <w:jc w:val="center"/>
              <w:rPr>
                <w:rFonts w:ascii="宋体" w:hAnsi="宋体" w:eastAsia="宋体" w:cs="宋体"/>
                <w:sz w:val="24"/>
                <w:szCs w:val="24"/>
              </w:rPr>
            </w:pPr>
            <w:r>
              <w:rPr>
                <w:rFonts w:ascii="宋体" w:hAnsi="宋体" w:eastAsia="宋体" w:cs="宋体"/>
                <w:b/>
                <w:bCs/>
                <w:sz w:val="24"/>
                <w:szCs w:val="24"/>
              </w:rPr>
              <w:t>说明</w:t>
            </w: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635" w:hRule="exact"/>
          <w:jc w:val="center"/>
        </w:trPr>
        <w:tc>
          <w:tcPr>
            <w:tcW w:w="1235" w:type="dxa"/>
            <w:tcBorders>
              <w:top w:val="single" w:color="000000" w:sz="6" w:space="0"/>
              <w:left w:val="single" w:color="000000" w:sz="6" w:space="0"/>
              <w:bottom w:val="single" w:color="000000" w:sz="6" w:space="0"/>
              <w:right w:val="single" w:color="000000" w:sz="6" w:space="0"/>
            </w:tcBorders>
          </w:tcPr>
          <w:p/>
        </w:tc>
        <w:tc>
          <w:tcPr>
            <w:tcW w:w="2972" w:type="dxa"/>
            <w:tcBorders>
              <w:top w:val="single" w:color="000000" w:sz="6" w:space="0"/>
              <w:left w:val="single" w:color="000000" w:sz="6" w:space="0"/>
              <w:bottom w:val="single" w:color="000000" w:sz="6" w:space="0"/>
              <w:right w:val="single" w:color="000000" w:sz="6" w:space="0"/>
            </w:tcBorders>
          </w:tcPr>
          <w:p/>
        </w:tc>
        <w:tc>
          <w:tcPr>
            <w:tcW w:w="2274" w:type="dxa"/>
            <w:tcBorders>
              <w:top w:val="single" w:color="000000" w:sz="6" w:space="0"/>
              <w:left w:val="single" w:color="000000" w:sz="6" w:space="0"/>
              <w:bottom w:val="single" w:color="000000" w:sz="6" w:space="0"/>
              <w:right w:val="single" w:color="000000" w:sz="6" w:space="0"/>
            </w:tcBorders>
          </w:tcPr>
          <w:p/>
        </w:tc>
        <w:tc>
          <w:tcPr>
            <w:tcW w:w="1480" w:type="dxa"/>
            <w:tcBorders>
              <w:top w:val="single" w:color="000000" w:sz="6" w:space="0"/>
              <w:left w:val="single" w:color="000000" w:sz="6" w:space="0"/>
              <w:bottom w:val="single" w:color="000000" w:sz="6" w:space="0"/>
              <w:right w:val="single" w:color="000000" w:sz="6" w:space="0"/>
            </w:tcBorders>
          </w:tcPr>
          <w:p/>
        </w:tc>
        <w:tc>
          <w:tcPr>
            <w:tcW w:w="1559" w:type="dxa"/>
            <w:tcBorders>
              <w:top w:val="single" w:color="000000" w:sz="6" w:space="0"/>
              <w:left w:val="single" w:color="000000" w:sz="6" w:space="0"/>
              <w:bottom w:val="single" w:color="000000" w:sz="6" w:space="0"/>
              <w:right w:val="single" w:color="000000" w:sz="6" w:space="0"/>
            </w:tcBorders>
          </w:tcPr>
          <w:p/>
        </w:tc>
      </w:tr>
    </w:tbl>
    <w:p>
      <w:pPr>
        <w:spacing w:before="10"/>
        <w:rPr>
          <w:rFonts w:ascii="Times New Roman" w:hAnsi="Times New Roman" w:eastAsia="Times New Roman" w:cs="Times New Roman"/>
          <w:sz w:val="25"/>
          <w:szCs w:val="25"/>
        </w:rPr>
      </w:pPr>
    </w:p>
    <w:p>
      <w:pPr>
        <w:pStyle w:val="9"/>
        <w:spacing w:before="26" w:line="307" w:lineRule="auto"/>
        <w:ind w:right="117" w:firstLine="480"/>
        <w:rPr>
          <w:lang w:eastAsia="zh-CN"/>
        </w:rPr>
      </w:pPr>
      <w:r>
        <w:rPr>
          <w:spacing w:val="-3"/>
          <w:lang w:eastAsia="zh-CN"/>
        </w:rPr>
        <w:t>声明：除本商务偏离表中所列的偏离项目外，投标人承诺其它所有商务均完全响应“招标文</w:t>
      </w:r>
      <w:r>
        <w:rPr>
          <w:lang w:eastAsia="zh-CN"/>
        </w:rPr>
        <w:t>件”中的要求。</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6"/>
        <w:rPr>
          <w:rFonts w:ascii="宋体" w:hAnsi="宋体" w:eastAsia="宋体" w:cs="宋体"/>
          <w:sz w:val="33"/>
          <w:szCs w:val="33"/>
          <w:lang w:eastAsia="zh-CN"/>
        </w:rPr>
      </w:pP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投标人名称（公章）：</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法定代表人或被授权人（签字）：</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sz w:val="24"/>
          <w:szCs w:val="24"/>
          <w:lang w:eastAsia="zh-CN"/>
        </w:rPr>
      </w:pPr>
      <w:r>
        <w:rPr>
          <w:rFonts w:hint="eastAsia" w:ascii="宋体" w:hAnsi="宋体" w:eastAsia="宋体" w:cs="宋体"/>
          <w:sz w:val="24"/>
          <w:szCs w:val="24"/>
          <w:lang w:eastAsia="zh-CN"/>
        </w:rPr>
        <w:t>日              期：</w:t>
      </w:r>
      <w:r>
        <w:rPr>
          <w:rFonts w:hint="eastAsia" w:ascii="宋体" w:hAnsi="宋体" w:eastAsia="宋体" w:cs="宋体"/>
          <w:sz w:val="24"/>
          <w:szCs w:val="24"/>
          <w:u w:val="single"/>
          <w:lang w:eastAsia="zh-CN"/>
        </w:rPr>
        <w:t xml:space="preserve">                              </w:t>
      </w:r>
    </w:p>
    <w:p>
      <w:pPr>
        <w:rPr>
          <w:lang w:eastAsia="zh-CN"/>
        </w:rPr>
      </w:pPr>
    </w:p>
    <w:p>
      <w:pPr>
        <w:ind w:left="3368"/>
        <w:rPr>
          <w:rFonts w:ascii="宋体" w:hAnsi="宋体" w:eastAsia="宋体" w:cs="宋体"/>
          <w:sz w:val="32"/>
          <w:szCs w:val="32"/>
          <w:lang w:eastAsia="zh-CN"/>
        </w:rPr>
      </w:pPr>
      <w:r>
        <w:rPr>
          <w:rFonts w:hint="eastAsia" w:ascii="宋体" w:hAnsi="宋体" w:eastAsia="宋体" w:cs="宋体"/>
          <w:b/>
          <w:bCs/>
          <w:sz w:val="32"/>
          <w:szCs w:val="32"/>
          <w:lang w:eastAsia="zh-CN"/>
        </w:rPr>
        <w:t>六</w:t>
      </w:r>
      <w:r>
        <w:rPr>
          <w:rFonts w:ascii="宋体" w:hAnsi="宋体" w:eastAsia="宋体" w:cs="宋体"/>
          <w:b/>
          <w:bCs/>
          <w:sz w:val="32"/>
          <w:szCs w:val="32"/>
          <w:lang w:eastAsia="zh-CN"/>
        </w:rPr>
        <w:t>、</w:t>
      </w:r>
      <w:r>
        <w:rPr>
          <w:rFonts w:hint="eastAsia" w:ascii="宋体" w:hAnsi="宋体" w:eastAsia="宋体" w:cs="宋体"/>
          <w:b/>
          <w:bCs/>
          <w:sz w:val="32"/>
          <w:szCs w:val="32"/>
          <w:lang w:eastAsia="zh-CN"/>
        </w:rPr>
        <w:t>类似</w:t>
      </w:r>
      <w:r>
        <w:rPr>
          <w:rFonts w:ascii="宋体" w:hAnsi="宋体" w:eastAsia="宋体" w:cs="宋体"/>
          <w:b/>
          <w:bCs/>
          <w:sz w:val="32"/>
          <w:szCs w:val="32"/>
          <w:lang w:eastAsia="zh-CN"/>
        </w:rPr>
        <w:t>项目业绩一览表</w:t>
      </w:r>
    </w:p>
    <w:p>
      <w:pPr>
        <w:spacing w:line="360" w:lineRule="auto"/>
        <w:ind w:firstLine="480" w:firstLineChars="200"/>
        <w:rPr>
          <w:rFonts w:ascii="宋体" w:hAnsi="宋体" w:eastAsia="宋体" w:cs="宋体"/>
          <w:sz w:val="24"/>
          <w:u w:val="single"/>
          <w:lang w:eastAsia="zh-CN"/>
        </w:rPr>
      </w:pPr>
      <w:r>
        <w:rPr>
          <w:rFonts w:hint="eastAsia" w:ascii="宋体" w:hAnsi="宋体" w:eastAsia="宋体" w:cs="宋体"/>
          <w:sz w:val="24"/>
          <w:lang w:eastAsia="zh-CN"/>
        </w:rPr>
        <w:t>投标人名称：</w:t>
      </w:r>
      <w:r>
        <w:rPr>
          <w:rFonts w:hint="eastAsia" w:ascii="宋体" w:hAnsi="宋体" w:eastAsia="宋体" w:cs="宋体"/>
          <w:sz w:val="24"/>
          <w:u w:val="single"/>
          <w:lang w:eastAsia="zh-CN"/>
        </w:rPr>
        <w:t xml:space="preserve">                             </w:t>
      </w:r>
    </w:p>
    <w:p>
      <w:pPr>
        <w:spacing w:line="360" w:lineRule="auto"/>
        <w:ind w:firstLine="480" w:firstLineChars="200"/>
        <w:rPr>
          <w:rFonts w:ascii="宋体" w:hAnsi="宋体" w:eastAsia="宋体" w:cs="宋体"/>
          <w:sz w:val="24"/>
          <w:szCs w:val="24"/>
          <w:u w:val="single"/>
          <w:lang w:eastAsia="zh-CN"/>
        </w:rPr>
      </w:pPr>
      <w:r>
        <w:rPr>
          <w:rFonts w:hint="eastAsia" w:ascii="宋体" w:hAnsi="宋体" w:eastAsia="宋体" w:cs="宋体"/>
          <w:sz w:val="24"/>
          <w:lang w:eastAsia="zh-CN"/>
        </w:rPr>
        <w:t>项目编号：</w:t>
      </w:r>
      <w:r>
        <w:rPr>
          <w:rFonts w:hint="eastAsia" w:ascii="宋体" w:hAnsi="宋体" w:eastAsia="宋体" w:cs="宋体"/>
          <w:sz w:val="24"/>
          <w:u w:val="single"/>
          <w:lang w:eastAsia="zh-CN"/>
        </w:rPr>
        <w:t xml:space="preserve">         </w:t>
      </w:r>
      <w:r>
        <w:rPr>
          <w:rFonts w:hint="eastAsia" w:ascii="宋体" w:hAnsi="宋体" w:cs="宋体"/>
          <w:sz w:val="24"/>
          <w:u w:val="single"/>
          <w:lang w:eastAsia="zh-CN"/>
        </w:rPr>
        <w:t xml:space="preserve">                   </w:t>
      </w:r>
    </w:p>
    <w:tbl>
      <w:tblPr>
        <w:tblStyle w:val="18"/>
        <w:tblW w:w="9780" w:type="dxa"/>
        <w:tblInd w:w="113" w:type="dxa"/>
        <w:tblLayout w:type="fixed"/>
        <w:tblCellMar>
          <w:top w:w="0" w:type="dxa"/>
          <w:left w:w="0" w:type="dxa"/>
          <w:bottom w:w="0" w:type="dxa"/>
          <w:right w:w="0" w:type="dxa"/>
        </w:tblCellMar>
      </w:tblPr>
      <w:tblGrid>
        <w:gridCol w:w="655"/>
        <w:gridCol w:w="1866"/>
        <w:gridCol w:w="1519"/>
        <w:gridCol w:w="1741"/>
        <w:gridCol w:w="1257"/>
        <w:gridCol w:w="2742"/>
      </w:tblGrid>
      <w:tr>
        <w:tblPrEx>
          <w:tblCellMar>
            <w:top w:w="0" w:type="dxa"/>
            <w:left w:w="0" w:type="dxa"/>
            <w:bottom w:w="0" w:type="dxa"/>
            <w:right w:w="0" w:type="dxa"/>
          </w:tblCellMar>
        </w:tblPrEx>
        <w:trPr>
          <w:trHeight w:val="780" w:hRule="exact"/>
        </w:trPr>
        <w:tc>
          <w:tcPr>
            <w:tcW w:w="655" w:type="dxa"/>
            <w:tcBorders>
              <w:top w:val="single" w:color="000000" w:sz="6" w:space="0"/>
              <w:left w:val="single" w:color="000000" w:sz="6" w:space="0"/>
              <w:bottom w:val="single" w:color="000000" w:sz="6" w:space="0"/>
              <w:right w:val="single" w:color="000000" w:sz="6" w:space="0"/>
            </w:tcBorders>
          </w:tcPr>
          <w:p>
            <w:pPr>
              <w:pStyle w:val="33"/>
              <w:spacing w:before="188"/>
              <w:ind w:left="78"/>
              <w:rPr>
                <w:rFonts w:ascii="宋体" w:hAnsi="宋体" w:eastAsia="宋体" w:cs="宋体"/>
                <w:sz w:val="24"/>
                <w:szCs w:val="24"/>
              </w:rPr>
            </w:pPr>
            <w:r>
              <w:rPr>
                <w:rFonts w:ascii="宋体" w:hAnsi="宋体" w:eastAsia="宋体" w:cs="宋体"/>
                <w:b/>
                <w:bCs/>
                <w:sz w:val="24"/>
                <w:szCs w:val="24"/>
              </w:rPr>
              <w:t>序号</w:t>
            </w:r>
          </w:p>
        </w:tc>
        <w:tc>
          <w:tcPr>
            <w:tcW w:w="1866" w:type="dxa"/>
            <w:tcBorders>
              <w:top w:val="single" w:color="000000" w:sz="6" w:space="0"/>
              <w:left w:val="single" w:color="000000" w:sz="6" w:space="0"/>
              <w:bottom w:val="single" w:color="000000" w:sz="6" w:space="0"/>
              <w:right w:val="single" w:color="000000" w:sz="6" w:space="0"/>
            </w:tcBorders>
          </w:tcPr>
          <w:p>
            <w:pPr>
              <w:pStyle w:val="33"/>
              <w:spacing w:before="188"/>
              <w:ind w:left="206"/>
              <w:rPr>
                <w:rFonts w:ascii="宋体" w:hAnsi="宋体" w:eastAsia="宋体" w:cs="宋体"/>
                <w:sz w:val="24"/>
                <w:szCs w:val="24"/>
              </w:rPr>
            </w:pPr>
            <w:r>
              <w:rPr>
                <w:rFonts w:ascii="宋体" w:hAnsi="宋体" w:eastAsia="宋体" w:cs="宋体"/>
                <w:b/>
                <w:bCs/>
                <w:sz w:val="24"/>
                <w:szCs w:val="24"/>
              </w:rPr>
              <w:t>采购项目名称</w:t>
            </w:r>
          </w:p>
        </w:tc>
        <w:tc>
          <w:tcPr>
            <w:tcW w:w="1519" w:type="dxa"/>
            <w:tcBorders>
              <w:top w:val="single" w:color="000000" w:sz="6" w:space="0"/>
              <w:left w:val="single" w:color="000000" w:sz="6" w:space="0"/>
              <w:bottom w:val="single" w:color="000000" w:sz="6" w:space="0"/>
              <w:right w:val="single" w:color="000000" w:sz="6" w:space="0"/>
            </w:tcBorders>
          </w:tcPr>
          <w:p>
            <w:pPr>
              <w:pStyle w:val="33"/>
              <w:spacing w:before="188"/>
              <w:ind w:left="272"/>
              <w:rPr>
                <w:rFonts w:ascii="宋体" w:hAnsi="宋体" w:eastAsia="宋体" w:cs="宋体"/>
                <w:sz w:val="24"/>
                <w:szCs w:val="24"/>
              </w:rPr>
            </w:pPr>
            <w:r>
              <w:rPr>
                <w:rFonts w:ascii="宋体" w:hAnsi="宋体" w:eastAsia="宋体" w:cs="宋体"/>
                <w:b/>
                <w:bCs/>
                <w:sz w:val="24"/>
                <w:szCs w:val="24"/>
              </w:rPr>
              <w:t>项目内容</w:t>
            </w:r>
          </w:p>
        </w:tc>
        <w:tc>
          <w:tcPr>
            <w:tcW w:w="1741" w:type="dxa"/>
            <w:tcBorders>
              <w:top w:val="single" w:color="000000" w:sz="6" w:space="0"/>
              <w:left w:val="single" w:color="000000" w:sz="6" w:space="0"/>
              <w:bottom w:val="single" w:color="000000" w:sz="6" w:space="0"/>
              <w:right w:val="single" w:color="000000" w:sz="6" w:space="0"/>
            </w:tcBorders>
          </w:tcPr>
          <w:p>
            <w:pPr>
              <w:pStyle w:val="33"/>
              <w:spacing w:before="32" w:line="313" w:lineRule="exact"/>
              <w:ind w:left="382"/>
              <w:rPr>
                <w:rFonts w:ascii="宋体" w:hAnsi="宋体" w:eastAsia="宋体" w:cs="宋体"/>
                <w:sz w:val="24"/>
                <w:szCs w:val="24"/>
              </w:rPr>
            </w:pPr>
            <w:r>
              <w:rPr>
                <w:rFonts w:ascii="宋体" w:hAnsi="宋体" w:eastAsia="宋体" w:cs="宋体"/>
                <w:b/>
                <w:bCs/>
                <w:sz w:val="24"/>
                <w:szCs w:val="24"/>
              </w:rPr>
              <w:t>合同金额</w:t>
            </w:r>
          </w:p>
          <w:p>
            <w:pPr>
              <w:pStyle w:val="33"/>
              <w:spacing w:line="313" w:lineRule="exact"/>
              <w:ind w:left="382"/>
              <w:rPr>
                <w:rFonts w:ascii="宋体" w:hAnsi="宋体" w:eastAsia="宋体" w:cs="宋体"/>
                <w:sz w:val="24"/>
                <w:szCs w:val="24"/>
              </w:rPr>
            </w:pPr>
            <w:r>
              <w:rPr>
                <w:rFonts w:ascii="宋体" w:hAnsi="宋体" w:eastAsia="宋体" w:cs="宋体"/>
                <w:b/>
                <w:bCs/>
                <w:sz w:val="24"/>
                <w:szCs w:val="24"/>
              </w:rPr>
              <w:t>（万元）</w:t>
            </w:r>
          </w:p>
        </w:tc>
        <w:tc>
          <w:tcPr>
            <w:tcW w:w="1257" w:type="dxa"/>
            <w:tcBorders>
              <w:top w:val="single" w:color="000000" w:sz="6" w:space="0"/>
              <w:left w:val="single" w:color="000000" w:sz="6" w:space="0"/>
              <w:bottom w:val="single" w:color="000000" w:sz="6" w:space="0"/>
              <w:right w:val="single" w:color="000000" w:sz="6" w:space="0"/>
            </w:tcBorders>
          </w:tcPr>
          <w:p>
            <w:pPr>
              <w:pStyle w:val="33"/>
              <w:spacing w:before="188"/>
              <w:ind w:left="139"/>
              <w:rPr>
                <w:rFonts w:ascii="宋体" w:hAnsi="宋体" w:eastAsia="宋体" w:cs="宋体"/>
                <w:sz w:val="24"/>
                <w:szCs w:val="24"/>
              </w:rPr>
            </w:pPr>
            <w:r>
              <w:rPr>
                <w:rFonts w:ascii="宋体" w:hAnsi="宋体" w:eastAsia="宋体" w:cs="宋体"/>
                <w:b/>
                <w:bCs/>
                <w:sz w:val="24"/>
                <w:szCs w:val="24"/>
              </w:rPr>
              <w:t>完成日期</w:t>
            </w:r>
          </w:p>
        </w:tc>
        <w:tc>
          <w:tcPr>
            <w:tcW w:w="2742" w:type="dxa"/>
            <w:tcBorders>
              <w:top w:val="single" w:color="000000" w:sz="6" w:space="0"/>
              <w:left w:val="single" w:color="000000" w:sz="6" w:space="0"/>
              <w:bottom w:val="single" w:color="000000" w:sz="6" w:space="0"/>
              <w:right w:val="single" w:color="000000" w:sz="6" w:space="0"/>
            </w:tcBorders>
          </w:tcPr>
          <w:p>
            <w:pPr>
              <w:pStyle w:val="33"/>
              <w:spacing w:before="188"/>
              <w:jc w:val="center"/>
              <w:rPr>
                <w:rFonts w:ascii="宋体" w:hAnsi="宋体" w:eastAsia="宋体" w:cs="宋体"/>
                <w:sz w:val="24"/>
                <w:szCs w:val="24"/>
              </w:rPr>
            </w:pPr>
            <w:r>
              <w:rPr>
                <w:rFonts w:ascii="宋体" w:hAnsi="宋体" w:eastAsia="宋体" w:cs="宋体"/>
                <w:b/>
                <w:bCs/>
                <w:sz w:val="24"/>
                <w:szCs w:val="24"/>
              </w:rPr>
              <w:t>备注</w:t>
            </w:r>
          </w:p>
        </w:tc>
      </w:tr>
      <w:tr>
        <w:tblPrEx>
          <w:tblCellMar>
            <w:top w:w="0" w:type="dxa"/>
            <w:left w:w="0" w:type="dxa"/>
            <w:bottom w:w="0" w:type="dxa"/>
            <w:right w:w="0" w:type="dxa"/>
          </w:tblCellMar>
        </w:tblPrEx>
        <w:trPr>
          <w:trHeight w:val="780" w:hRule="exact"/>
        </w:trPr>
        <w:tc>
          <w:tcPr>
            <w:tcW w:w="655" w:type="dxa"/>
            <w:tcBorders>
              <w:top w:val="single" w:color="000000" w:sz="6" w:space="0"/>
              <w:left w:val="single" w:color="000000" w:sz="6" w:space="0"/>
              <w:bottom w:val="single" w:color="000000" w:sz="6" w:space="0"/>
              <w:right w:val="single" w:color="000000" w:sz="6" w:space="0"/>
            </w:tcBorders>
          </w:tcPr>
          <w:p>
            <w:pPr>
              <w:pStyle w:val="33"/>
              <w:spacing w:before="188"/>
              <w:ind w:left="318"/>
              <w:rPr>
                <w:rFonts w:ascii="宋体" w:hAnsi="宋体" w:eastAsia="宋体" w:cs="宋体"/>
                <w:sz w:val="24"/>
                <w:szCs w:val="24"/>
              </w:rPr>
            </w:pPr>
            <w:r>
              <w:rPr>
                <w:rFonts w:ascii="宋体"/>
                <w:b/>
                <w:w w:val="99"/>
                <w:sz w:val="24"/>
              </w:rPr>
              <w:t>1</w:t>
            </w: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780" w:hRule="exact"/>
        </w:trPr>
        <w:tc>
          <w:tcPr>
            <w:tcW w:w="655" w:type="dxa"/>
            <w:tcBorders>
              <w:top w:val="single" w:color="000000" w:sz="6" w:space="0"/>
              <w:left w:val="single" w:color="000000" w:sz="6" w:space="0"/>
              <w:bottom w:val="single" w:color="000000" w:sz="6" w:space="0"/>
              <w:right w:val="single" w:color="000000" w:sz="6" w:space="0"/>
            </w:tcBorders>
          </w:tcPr>
          <w:p>
            <w:pPr>
              <w:pStyle w:val="33"/>
              <w:spacing w:before="188"/>
              <w:ind w:left="318"/>
              <w:rPr>
                <w:rFonts w:ascii="宋体" w:hAnsi="宋体" w:eastAsia="宋体" w:cs="宋体"/>
                <w:sz w:val="24"/>
                <w:szCs w:val="24"/>
              </w:rPr>
            </w:pPr>
            <w:r>
              <w:rPr>
                <w:rFonts w:ascii="宋体"/>
                <w:b/>
                <w:w w:val="99"/>
                <w:sz w:val="24"/>
              </w:rPr>
              <w:t>2</w:t>
            </w: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780" w:hRule="exact"/>
        </w:trPr>
        <w:tc>
          <w:tcPr>
            <w:tcW w:w="655" w:type="dxa"/>
            <w:tcBorders>
              <w:top w:val="single" w:color="000000" w:sz="6" w:space="0"/>
              <w:left w:val="single" w:color="000000" w:sz="6" w:space="0"/>
              <w:bottom w:val="single" w:color="000000" w:sz="6" w:space="0"/>
              <w:right w:val="single" w:color="000000" w:sz="6" w:space="0"/>
            </w:tcBorders>
          </w:tcPr>
          <w:p>
            <w:pPr>
              <w:pStyle w:val="33"/>
              <w:spacing w:before="188"/>
              <w:ind w:left="318"/>
              <w:rPr>
                <w:rFonts w:ascii="宋体" w:hAnsi="宋体" w:eastAsia="宋体" w:cs="宋体"/>
                <w:sz w:val="24"/>
                <w:szCs w:val="24"/>
              </w:rPr>
            </w:pPr>
            <w:r>
              <w:rPr>
                <w:rFonts w:ascii="宋体"/>
                <w:b/>
                <w:w w:val="99"/>
                <w:sz w:val="24"/>
              </w:rPr>
              <w:t>3</w:t>
            </w: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r>
        <w:trPr>
          <w:trHeight w:val="780" w:hRule="exact"/>
        </w:trPr>
        <w:tc>
          <w:tcPr>
            <w:tcW w:w="655" w:type="dxa"/>
            <w:tcBorders>
              <w:top w:val="single" w:color="000000" w:sz="6" w:space="0"/>
              <w:left w:val="single" w:color="000000" w:sz="6" w:space="0"/>
              <w:bottom w:val="single" w:color="000000" w:sz="6" w:space="0"/>
              <w:right w:val="single" w:color="000000" w:sz="6" w:space="0"/>
            </w:tcBorders>
          </w:tcPr>
          <w:p>
            <w:pPr>
              <w:pStyle w:val="33"/>
              <w:spacing w:before="188"/>
              <w:ind w:left="318"/>
              <w:rPr>
                <w:rFonts w:ascii="宋体" w:hAnsi="宋体" w:eastAsia="宋体" w:cs="宋体"/>
                <w:sz w:val="24"/>
                <w:szCs w:val="24"/>
              </w:rPr>
            </w:pPr>
            <w:r>
              <w:rPr>
                <w:rFonts w:ascii="宋体"/>
                <w:b/>
                <w:w w:val="99"/>
                <w:sz w:val="24"/>
              </w:rPr>
              <w:t>4</w:t>
            </w: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780" w:hRule="exact"/>
        </w:trPr>
        <w:tc>
          <w:tcPr>
            <w:tcW w:w="655" w:type="dxa"/>
            <w:tcBorders>
              <w:top w:val="single" w:color="000000" w:sz="6" w:space="0"/>
              <w:left w:val="single" w:color="000000" w:sz="6" w:space="0"/>
              <w:bottom w:val="single" w:color="000000" w:sz="6" w:space="0"/>
              <w:right w:val="single" w:color="000000" w:sz="6" w:space="0"/>
            </w:tcBorders>
          </w:tcPr>
          <w:p>
            <w:pPr>
              <w:pStyle w:val="33"/>
              <w:spacing w:before="188"/>
              <w:ind w:left="318"/>
              <w:rPr>
                <w:rFonts w:ascii="宋体" w:hAnsi="宋体" w:eastAsia="宋体" w:cs="宋体"/>
                <w:sz w:val="24"/>
                <w:szCs w:val="24"/>
              </w:rPr>
            </w:pPr>
            <w:r>
              <w:rPr>
                <w:rFonts w:ascii="宋体"/>
                <w:b/>
                <w:w w:val="99"/>
                <w:sz w:val="24"/>
              </w:rPr>
              <w:t>5</w:t>
            </w: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r>
        <w:trPr>
          <w:trHeight w:val="780" w:hRule="exact"/>
        </w:trPr>
        <w:tc>
          <w:tcPr>
            <w:tcW w:w="655" w:type="dxa"/>
            <w:tcBorders>
              <w:top w:val="single" w:color="000000" w:sz="6" w:space="0"/>
              <w:left w:val="single" w:color="000000" w:sz="6" w:space="0"/>
              <w:bottom w:val="single" w:color="000000" w:sz="6" w:space="0"/>
              <w:right w:val="single" w:color="000000" w:sz="6" w:space="0"/>
            </w:tcBorders>
          </w:tcPr>
          <w:p>
            <w:pPr>
              <w:pStyle w:val="33"/>
              <w:spacing w:before="188"/>
              <w:ind w:left="198"/>
              <w:rPr>
                <w:rFonts w:ascii="宋体" w:hAnsi="宋体" w:eastAsia="宋体" w:cs="宋体"/>
                <w:sz w:val="24"/>
                <w:szCs w:val="24"/>
              </w:rPr>
            </w:pPr>
            <w:r>
              <w:rPr>
                <w:rFonts w:ascii="宋体" w:hAnsi="宋体" w:eastAsia="宋体" w:cs="宋体"/>
                <w:b/>
                <w:bCs/>
                <w:w w:val="99"/>
                <w:sz w:val="24"/>
                <w:szCs w:val="24"/>
              </w:rPr>
              <w:t>…</w:t>
            </w: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780" w:hRule="exact"/>
        </w:trPr>
        <w:tc>
          <w:tcPr>
            <w:tcW w:w="655" w:type="dxa"/>
            <w:tcBorders>
              <w:top w:val="single" w:color="000000" w:sz="6" w:space="0"/>
              <w:left w:val="single" w:color="000000" w:sz="6" w:space="0"/>
              <w:bottom w:val="single" w:color="000000" w:sz="6" w:space="0"/>
              <w:right w:val="single" w:color="000000" w:sz="6" w:space="0"/>
            </w:tcBorders>
          </w:tcP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795" w:hRule="exact"/>
        </w:trPr>
        <w:tc>
          <w:tcPr>
            <w:tcW w:w="655" w:type="dxa"/>
            <w:tcBorders>
              <w:top w:val="single" w:color="000000" w:sz="6" w:space="0"/>
              <w:left w:val="single" w:color="000000" w:sz="6" w:space="0"/>
              <w:bottom w:val="single" w:color="000000" w:sz="6" w:space="0"/>
              <w:right w:val="single" w:color="000000" w:sz="6" w:space="0"/>
            </w:tcBorders>
          </w:tcPr>
          <w:p/>
        </w:tc>
        <w:tc>
          <w:tcPr>
            <w:tcW w:w="1866" w:type="dxa"/>
            <w:tcBorders>
              <w:top w:val="single" w:color="000000" w:sz="6" w:space="0"/>
              <w:left w:val="single" w:color="000000" w:sz="6" w:space="0"/>
              <w:bottom w:val="single" w:color="000000" w:sz="6" w:space="0"/>
              <w:right w:val="single" w:color="000000" w:sz="6" w:space="0"/>
            </w:tcBorders>
          </w:tcPr>
          <w:p/>
        </w:tc>
        <w:tc>
          <w:tcPr>
            <w:tcW w:w="1519" w:type="dxa"/>
            <w:tcBorders>
              <w:top w:val="single" w:color="000000" w:sz="6" w:space="0"/>
              <w:left w:val="single" w:color="000000" w:sz="6" w:space="0"/>
              <w:bottom w:val="single" w:color="000000" w:sz="6" w:space="0"/>
              <w:right w:val="single" w:color="000000" w:sz="6" w:space="0"/>
            </w:tcBorders>
          </w:tcPr>
          <w:p/>
        </w:tc>
        <w:tc>
          <w:tcPr>
            <w:tcW w:w="1741" w:type="dxa"/>
            <w:tcBorders>
              <w:top w:val="single" w:color="000000" w:sz="6" w:space="0"/>
              <w:left w:val="single" w:color="000000" w:sz="6" w:space="0"/>
              <w:bottom w:val="single" w:color="000000" w:sz="6" w:space="0"/>
              <w:right w:val="single" w:color="000000" w:sz="6" w:space="0"/>
            </w:tcBorders>
          </w:tcPr>
          <w:p/>
        </w:tc>
        <w:tc>
          <w:tcPr>
            <w:tcW w:w="1257" w:type="dxa"/>
            <w:tcBorders>
              <w:top w:val="single" w:color="000000" w:sz="6" w:space="0"/>
              <w:left w:val="single" w:color="000000" w:sz="6" w:space="0"/>
              <w:bottom w:val="single" w:color="000000" w:sz="6" w:space="0"/>
              <w:right w:val="single" w:color="000000" w:sz="6" w:space="0"/>
            </w:tcBorders>
          </w:tcPr>
          <w:p/>
        </w:tc>
        <w:tc>
          <w:tcPr>
            <w:tcW w:w="2742" w:type="dxa"/>
            <w:tcBorders>
              <w:top w:val="single" w:color="000000" w:sz="6" w:space="0"/>
              <w:left w:val="single" w:color="000000" w:sz="6" w:space="0"/>
              <w:bottom w:val="single" w:color="000000" w:sz="6" w:space="0"/>
              <w:right w:val="single" w:color="000000" w:sz="6" w:space="0"/>
            </w:tcBorders>
          </w:tcPr>
          <w:p/>
        </w:tc>
      </w:tr>
    </w:tbl>
    <w:p>
      <w:pPr>
        <w:pStyle w:val="9"/>
        <w:spacing w:before="0" w:line="460" w:lineRule="exact"/>
        <w:ind w:left="629" w:hanging="482"/>
      </w:pPr>
      <w:r>
        <w:t>注：</w:t>
      </w:r>
    </w:p>
    <w:p>
      <w:pPr>
        <w:pStyle w:val="9"/>
        <w:spacing w:before="26" w:line="307" w:lineRule="auto"/>
        <w:ind w:right="117" w:firstLine="480"/>
        <w:rPr>
          <w:spacing w:val="-3"/>
          <w:lang w:eastAsia="zh-CN"/>
        </w:rPr>
      </w:pPr>
      <w:r>
        <w:rPr>
          <w:spacing w:val="-3"/>
          <w:lang w:eastAsia="zh-CN"/>
        </w:rPr>
        <w:t>1、</w:t>
      </w:r>
      <w:r>
        <w:rPr>
          <w:rFonts w:hint="eastAsia"/>
          <w:spacing w:val="-3"/>
          <w:lang w:eastAsia="zh-CN"/>
        </w:rPr>
        <w:t>投标人</w:t>
      </w:r>
      <w:r>
        <w:rPr>
          <w:spacing w:val="-3"/>
          <w:lang w:eastAsia="zh-CN"/>
        </w:rPr>
        <w:t xml:space="preserve">应如实列出以上情况，如有隐瞒，一经查实将导致其报价申请被拒绝。 </w:t>
      </w:r>
    </w:p>
    <w:p>
      <w:pPr>
        <w:pStyle w:val="9"/>
        <w:spacing w:before="26" w:line="307" w:lineRule="auto"/>
        <w:ind w:right="117" w:firstLine="480"/>
        <w:rPr>
          <w:rFonts w:hint="default" w:ascii="宋体" w:hAnsi="宋体" w:cs="宋体"/>
          <w:sz w:val="24"/>
          <w:szCs w:val="24"/>
          <w:lang w:val="en-US" w:eastAsia="zh-CN"/>
        </w:rPr>
      </w:pPr>
      <w:r>
        <w:rPr>
          <w:spacing w:val="-3"/>
          <w:lang w:eastAsia="zh-CN"/>
        </w:rPr>
        <w:t>2、</w:t>
      </w:r>
      <w:r>
        <w:rPr>
          <w:rFonts w:hint="eastAsia" w:ascii="宋体" w:hAnsi="宋体" w:cs="宋体"/>
          <w:sz w:val="24"/>
          <w:szCs w:val="24"/>
          <w:lang w:eastAsia="zh-CN"/>
        </w:rPr>
        <w:t>投标人提供</w:t>
      </w:r>
      <w:r>
        <w:rPr>
          <w:rFonts w:hint="eastAsia" w:ascii="宋体" w:hAnsi="宋体" w:cs="宋体"/>
          <w:sz w:val="24"/>
          <w:szCs w:val="24"/>
          <w:highlight w:val="none"/>
          <w:lang w:eastAsia="zh-CN"/>
        </w:rPr>
        <w:t>201</w:t>
      </w:r>
      <w:r>
        <w:rPr>
          <w:rFonts w:hint="eastAsia" w:cs="宋体"/>
          <w:sz w:val="24"/>
          <w:szCs w:val="24"/>
          <w:highlight w:val="none"/>
          <w:lang w:val="en-US" w:eastAsia="zh-CN"/>
        </w:rPr>
        <w:t>8</w:t>
      </w:r>
      <w:r>
        <w:rPr>
          <w:rFonts w:hint="eastAsia" w:ascii="宋体" w:hAnsi="宋体" w:cs="宋体"/>
          <w:sz w:val="24"/>
          <w:szCs w:val="24"/>
          <w:lang w:eastAsia="zh-CN"/>
        </w:rPr>
        <w:t>年1月至今类似业绩合同（以合同签订时间为准</w:t>
      </w:r>
      <w:r>
        <w:rPr>
          <w:rFonts w:hint="eastAsia" w:cs="宋体"/>
          <w:sz w:val="24"/>
          <w:szCs w:val="24"/>
          <w:lang w:eastAsia="zh-CN"/>
        </w:rPr>
        <w:t>）</w:t>
      </w:r>
      <w:r>
        <w:rPr>
          <w:rFonts w:hint="eastAsia" w:ascii="宋体" w:hAnsi="宋体" w:cs="宋体"/>
          <w:sz w:val="24"/>
          <w:szCs w:val="24"/>
          <w:lang w:eastAsia="zh-CN"/>
        </w:rPr>
        <w:t>。</w:t>
      </w:r>
      <w:r>
        <w:rPr>
          <w:rFonts w:hint="eastAsia" w:ascii="宋体" w:hAnsi="宋体" w:cs="宋体"/>
          <w:sz w:val="24"/>
          <w:szCs w:val="24"/>
          <w:lang w:val="zh-CN" w:eastAsia="zh-CN"/>
        </w:rPr>
        <w:t>提供合同复印件并加盖投标人公章</w:t>
      </w:r>
      <w:r>
        <w:rPr>
          <w:rFonts w:hint="eastAsia" w:cs="宋体"/>
          <w:sz w:val="24"/>
          <w:szCs w:val="24"/>
          <w:lang w:val="zh-CN" w:eastAsia="zh-CN"/>
        </w:rPr>
        <w:t>。</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2"/>
        <w:rPr>
          <w:rFonts w:ascii="宋体" w:hAnsi="宋体" w:eastAsia="宋体" w:cs="宋体"/>
          <w:sz w:val="28"/>
          <w:szCs w:val="28"/>
          <w:lang w:eastAsia="zh-CN"/>
        </w:rPr>
      </w:pP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投标人名称（公章）：</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sz w:val="24"/>
          <w:szCs w:val="24"/>
          <w:u w:val="single"/>
          <w:lang w:eastAsia="zh-CN"/>
        </w:rPr>
      </w:pPr>
      <w:r>
        <w:rPr>
          <w:rFonts w:hint="eastAsia" w:ascii="宋体" w:hAnsi="宋体" w:eastAsia="宋体" w:cs="宋体"/>
          <w:sz w:val="24"/>
          <w:szCs w:val="24"/>
          <w:lang w:eastAsia="zh-CN"/>
        </w:rPr>
        <w:t>法定代表人或被授权人（签字）：</w:t>
      </w:r>
      <w:r>
        <w:rPr>
          <w:rFonts w:hint="eastAsia" w:ascii="宋体" w:hAnsi="宋体" w:eastAsia="宋体" w:cs="宋体"/>
          <w:sz w:val="24"/>
          <w:szCs w:val="24"/>
          <w:u w:val="single"/>
          <w:lang w:eastAsia="zh-CN"/>
        </w:rPr>
        <w:t xml:space="preserve">                    </w:t>
      </w:r>
    </w:p>
    <w:p>
      <w:pPr>
        <w:spacing w:line="480" w:lineRule="auto"/>
        <w:ind w:firstLine="3840" w:firstLineChars="1600"/>
        <w:rPr>
          <w:rFonts w:ascii="宋体" w:hAnsi="宋体" w:eastAsia="宋体" w:cs="宋体"/>
          <w:u w:val="single" w:color="000000"/>
          <w:lang w:eastAsia="zh-CN"/>
        </w:rPr>
      </w:pPr>
      <w:r>
        <w:rPr>
          <w:rFonts w:hint="eastAsia" w:ascii="宋体" w:hAnsi="宋体" w:eastAsia="宋体" w:cs="宋体"/>
          <w:sz w:val="24"/>
          <w:szCs w:val="24"/>
          <w:lang w:eastAsia="zh-CN"/>
        </w:rPr>
        <w:t>日              期：</w:t>
      </w:r>
      <w:r>
        <w:rPr>
          <w:rFonts w:hint="eastAsia" w:ascii="宋体" w:hAnsi="宋体" w:eastAsia="宋体" w:cs="宋体"/>
          <w:sz w:val="24"/>
          <w:szCs w:val="24"/>
          <w:u w:val="single"/>
          <w:lang w:eastAsia="zh-CN"/>
        </w:rPr>
        <w:t xml:space="preserve">                              </w:t>
      </w:r>
    </w:p>
    <w:p>
      <w:pPr>
        <w:spacing w:before="154"/>
        <w:ind w:left="3348" w:right="157"/>
        <w:rPr>
          <w:rFonts w:ascii="宋体" w:hAnsi="宋体" w:eastAsia="宋体" w:cs="宋体"/>
          <w:sz w:val="32"/>
          <w:szCs w:val="32"/>
          <w:lang w:eastAsia="zh-CN"/>
        </w:rPr>
      </w:pPr>
      <w:r>
        <w:rPr>
          <w:rFonts w:hint="eastAsia" w:ascii="宋体" w:hAnsi="宋体" w:eastAsia="宋体" w:cs="宋体"/>
          <w:b/>
          <w:bCs/>
          <w:sz w:val="32"/>
          <w:szCs w:val="32"/>
          <w:lang w:eastAsia="zh-CN"/>
        </w:rPr>
        <w:t>七</w:t>
      </w:r>
      <w:r>
        <w:rPr>
          <w:rFonts w:ascii="宋体" w:hAnsi="宋体" w:eastAsia="宋体" w:cs="宋体"/>
          <w:b/>
          <w:bCs/>
          <w:sz w:val="32"/>
          <w:szCs w:val="32"/>
          <w:lang w:eastAsia="zh-CN"/>
        </w:rPr>
        <w:t>、</w:t>
      </w:r>
      <w:r>
        <w:rPr>
          <w:rFonts w:hint="eastAsia" w:ascii="宋体" w:hAnsi="宋体" w:eastAsia="宋体" w:cs="宋体"/>
          <w:b/>
          <w:bCs/>
          <w:sz w:val="32"/>
          <w:szCs w:val="32"/>
          <w:lang w:eastAsia="zh-CN"/>
        </w:rPr>
        <w:t>投标人</w:t>
      </w:r>
      <w:r>
        <w:rPr>
          <w:rFonts w:ascii="宋体" w:hAnsi="宋体" w:eastAsia="宋体" w:cs="宋体"/>
          <w:b/>
          <w:bCs/>
          <w:sz w:val="32"/>
          <w:szCs w:val="32"/>
          <w:lang w:eastAsia="zh-CN"/>
        </w:rPr>
        <w:t>资格证明文件</w:t>
      </w:r>
    </w:p>
    <w:p>
      <w:pPr>
        <w:pStyle w:val="34"/>
        <w:rPr>
          <w:rFonts w:asciiTheme="minorEastAsia" w:hAnsiTheme="minorEastAsia" w:cstheme="minorEastAsia"/>
          <w:szCs w:val="24"/>
          <w:lang w:eastAsia="zh-CN"/>
        </w:rPr>
      </w:pPr>
      <w:r>
        <w:rPr>
          <w:rFonts w:hint="eastAsia" w:asciiTheme="minorEastAsia" w:hAnsiTheme="minorEastAsia" w:cstheme="minorEastAsia"/>
          <w:szCs w:val="24"/>
          <w:lang w:eastAsia="zh-CN"/>
        </w:rPr>
        <w:t>1.提供合格有效的法人或者其他组织的营业执照等证明文件或自然人的身份证明；</w:t>
      </w:r>
    </w:p>
    <w:p>
      <w:pPr>
        <w:pStyle w:val="34"/>
        <w:rPr>
          <w:rFonts w:asciiTheme="minorEastAsia" w:hAnsiTheme="minorEastAsia" w:cstheme="minorEastAsia"/>
          <w:szCs w:val="24"/>
          <w:highlight w:val="none"/>
          <w:lang w:eastAsia="zh-CN"/>
        </w:rPr>
      </w:pPr>
      <w:r>
        <w:rPr>
          <w:rFonts w:hint="eastAsia" w:asciiTheme="minorEastAsia" w:hAnsiTheme="minorEastAsia" w:cstheme="minorEastAsia"/>
          <w:szCs w:val="24"/>
          <w:lang w:eastAsia="zh-CN"/>
        </w:rPr>
        <w:t>2.财务状况报告：提供2019年度</w:t>
      </w:r>
      <w:r>
        <w:rPr>
          <w:rFonts w:hint="eastAsia" w:asciiTheme="minorEastAsia" w:hAnsiTheme="minorEastAsia" w:cstheme="minorEastAsia"/>
          <w:szCs w:val="24"/>
          <w:highlight w:val="none"/>
          <w:lang w:eastAsia="zh-CN"/>
        </w:rPr>
        <w:t>或</w:t>
      </w:r>
      <w:r>
        <w:rPr>
          <w:rFonts w:hint="eastAsia" w:asciiTheme="minorEastAsia" w:hAnsiTheme="minorEastAsia" w:cstheme="minorEastAsia"/>
          <w:szCs w:val="24"/>
          <w:highlight w:val="none"/>
          <w:lang w:val="en-US" w:eastAsia="zh-CN"/>
        </w:rPr>
        <w:t>2020年度</w:t>
      </w:r>
      <w:r>
        <w:rPr>
          <w:rFonts w:hint="eastAsia" w:asciiTheme="minorEastAsia" w:hAnsiTheme="minorEastAsia" w:cstheme="minorEastAsia"/>
          <w:szCs w:val="24"/>
          <w:highlight w:val="none"/>
          <w:lang w:eastAsia="zh-CN"/>
        </w:rPr>
        <w:t>的财务审计报告或开标前六个月内其基本存款账户开户银行出具的资信证明；</w:t>
      </w:r>
    </w:p>
    <w:p>
      <w:pPr>
        <w:pStyle w:val="34"/>
        <w:rPr>
          <w:rFonts w:asciiTheme="minorEastAsia" w:hAnsiTheme="minorEastAsia" w:cstheme="minorEastAsia"/>
          <w:szCs w:val="24"/>
          <w:highlight w:val="none"/>
          <w:lang w:eastAsia="zh-CN"/>
        </w:rPr>
      </w:pPr>
      <w:r>
        <w:rPr>
          <w:rFonts w:hint="eastAsia" w:asciiTheme="minorEastAsia" w:hAnsiTheme="minorEastAsia" w:cstheme="minorEastAsia"/>
          <w:szCs w:val="24"/>
          <w:highlight w:val="none"/>
          <w:lang w:eastAsia="zh-CN"/>
        </w:rPr>
        <w:t>3.税收缴纳证明：提供2020年</w:t>
      </w:r>
      <w:r>
        <w:rPr>
          <w:rFonts w:hint="eastAsia" w:asciiTheme="minorEastAsia" w:hAnsiTheme="minorEastAsia" w:cstheme="minorEastAsia"/>
          <w:szCs w:val="24"/>
          <w:highlight w:val="none"/>
          <w:lang w:val="en-US" w:eastAsia="zh-CN"/>
        </w:rPr>
        <w:t>7</w:t>
      </w:r>
      <w:r>
        <w:rPr>
          <w:rFonts w:hint="eastAsia" w:asciiTheme="minorEastAsia" w:hAnsiTheme="minorEastAsia" w:cstheme="minorEastAsia"/>
          <w:szCs w:val="24"/>
          <w:highlight w:val="none"/>
          <w:lang w:eastAsia="zh-CN"/>
        </w:rPr>
        <w:t>月1日至今已缴存的至少一个月的纳税证明或完税证明，依法免税的单位应提供相关证明材料；</w:t>
      </w:r>
    </w:p>
    <w:p>
      <w:pPr>
        <w:pStyle w:val="34"/>
        <w:rPr>
          <w:rFonts w:asciiTheme="minorEastAsia" w:hAnsiTheme="minorEastAsia" w:cstheme="minorEastAsia"/>
          <w:szCs w:val="24"/>
          <w:lang w:eastAsia="zh-CN"/>
        </w:rPr>
      </w:pPr>
      <w:r>
        <w:rPr>
          <w:rFonts w:hint="eastAsia" w:asciiTheme="minorEastAsia" w:hAnsiTheme="minorEastAsia" w:cstheme="minorEastAsia"/>
          <w:szCs w:val="24"/>
          <w:highlight w:val="none"/>
          <w:lang w:eastAsia="zh-CN"/>
        </w:rPr>
        <w:t>4.社会保障资金缴纳证明：提供2020年</w:t>
      </w:r>
      <w:r>
        <w:rPr>
          <w:rFonts w:hint="eastAsia" w:asciiTheme="minorEastAsia" w:hAnsiTheme="minorEastAsia" w:cstheme="minorEastAsia"/>
          <w:szCs w:val="24"/>
          <w:highlight w:val="none"/>
          <w:lang w:val="en-US" w:eastAsia="zh-CN"/>
        </w:rPr>
        <w:t>7</w:t>
      </w:r>
      <w:r>
        <w:rPr>
          <w:rFonts w:hint="eastAsia" w:asciiTheme="minorEastAsia" w:hAnsiTheme="minorEastAsia" w:cstheme="minorEastAsia"/>
          <w:szCs w:val="24"/>
          <w:highlight w:val="none"/>
          <w:lang w:eastAsia="zh-CN"/>
        </w:rPr>
        <w:t>月</w:t>
      </w:r>
      <w:r>
        <w:rPr>
          <w:rFonts w:hint="eastAsia" w:asciiTheme="minorEastAsia" w:hAnsiTheme="minorEastAsia" w:cstheme="minorEastAsia"/>
          <w:szCs w:val="24"/>
          <w:lang w:eastAsia="zh-CN"/>
        </w:rPr>
        <w:t>1日至今已缴存的至少一个月的社会保障资金缴存单据或社保机构开具的社会保险参保缴费情况证明，依法不需要缴纳社会保障资金的单位应提供相关证明材料；</w:t>
      </w:r>
    </w:p>
    <w:p>
      <w:pPr>
        <w:pStyle w:val="34"/>
        <w:rPr>
          <w:rFonts w:asciiTheme="minorEastAsia" w:hAnsiTheme="minorEastAsia" w:cstheme="minorEastAsia"/>
          <w:szCs w:val="24"/>
          <w:lang w:eastAsia="zh-CN"/>
        </w:rPr>
      </w:pPr>
      <w:r>
        <w:rPr>
          <w:rFonts w:hint="eastAsia" w:asciiTheme="minorEastAsia" w:hAnsiTheme="minorEastAsia" w:cstheme="minorEastAsia"/>
          <w:szCs w:val="24"/>
          <w:lang w:eastAsia="zh-CN"/>
        </w:rPr>
        <w:t>5.近3年内在经营活动中没有重大违法记录的书面声明；</w:t>
      </w:r>
    </w:p>
    <w:p>
      <w:pPr>
        <w:pStyle w:val="34"/>
        <w:rPr>
          <w:rFonts w:asciiTheme="minorEastAsia" w:hAnsiTheme="minorEastAsia" w:cstheme="minorEastAsia"/>
          <w:szCs w:val="24"/>
          <w:lang w:eastAsia="zh-CN"/>
        </w:rPr>
      </w:pPr>
      <w:r>
        <w:rPr>
          <w:rFonts w:hint="eastAsia" w:asciiTheme="minorEastAsia" w:hAnsiTheme="minorEastAsia" w:cstheme="minorEastAsia"/>
          <w:szCs w:val="24"/>
          <w:lang w:eastAsia="zh-CN"/>
        </w:rPr>
        <w:t>6.具备履行合同所必需的设备和专业技术能力的证明材料(由投标人根据项目需求提供说明材料或者承诺)；</w:t>
      </w:r>
    </w:p>
    <w:p>
      <w:pPr>
        <w:pStyle w:val="10"/>
        <w:spacing w:line="400" w:lineRule="exact"/>
        <w:rPr>
          <w:rFonts w:hAnsi="宋体" w:eastAsia="宋体" w:cs="宋体"/>
          <w:sz w:val="24"/>
          <w:szCs w:val="24"/>
          <w:lang w:eastAsia="zh-CN"/>
        </w:rPr>
      </w:pPr>
      <w:r>
        <w:rPr>
          <w:rFonts w:hint="eastAsia" w:hAnsi="宋体" w:eastAsia="宋体" w:cs="宋体"/>
          <w:sz w:val="24"/>
          <w:szCs w:val="24"/>
          <w:lang w:eastAsia="zh-CN"/>
        </w:rPr>
        <w:t>7.投标人应授权合法的人员参加投标全过程，其中法定代表人直接参加投标的，须出具法人身份证，并与营业执照上信息一致。法定代表人授权代表参加投标的，须出具法定代表人授权书及授权代表身份证；</w:t>
      </w:r>
    </w:p>
    <w:p>
      <w:pPr>
        <w:pStyle w:val="33"/>
        <w:spacing w:before="40" w:line="420" w:lineRule="exact"/>
        <w:rPr>
          <w:rFonts w:ascii="Times New Roman" w:hAnsi="Times New Roman" w:eastAsia="Times New Roman" w:cs="Times New Roman"/>
          <w:b/>
          <w:bCs/>
          <w:u w:val="single" w:color="000000"/>
          <w:lang w:eastAsia="zh-CN"/>
        </w:rPr>
      </w:pPr>
      <w:r>
        <w:rPr>
          <w:rFonts w:hint="eastAsia" w:ascii="宋体" w:hAnsi="宋体" w:eastAsia="宋体" w:cs="宋体"/>
          <w:b w:val="0"/>
          <w:bCs w:val="0"/>
          <w:sz w:val="24"/>
          <w:szCs w:val="24"/>
          <w:lang w:eastAsia="zh-CN"/>
        </w:rPr>
        <w:t>8</w:t>
      </w:r>
      <w:r>
        <w:rPr>
          <w:rFonts w:hint="eastAsia" w:ascii="宋体" w:hAnsi="宋体" w:eastAsia="宋体" w:cs="宋体"/>
          <w:b w:val="0"/>
          <w:bCs w:val="0"/>
          <w:sz w:val="24"/>
          <w:szCs w:val="24"/>
        </w:rPr>
        <w:t>.</w:t>
      </w:r>
      <w:r>
        <w:rPr>
          <w:rFonts w:hint="eastAsia" w:ascii="宋体" w:hAnsi="宋体" w:eastAsia="宋体" w:cs="宋体"/>
          <w:sz w:val="24"/>
          <w:szCs w:val="24"/>
        </w:rPr>
        <w:t>在“信用中国”网站（www.creditchina.gov.cn）和“中国政府采购网”（ccgp.gov.cn）对</w:t>
      </w:r>
      <w:r>
        <w:rPr>
          <w:rFonts w:hint="eastAsia" w:ascii="宋体" w:hAnsi="宋体" w:eastAsia="宋体" w:cs="宋体"/>
          <w:sz w:val="24"/>
          <w:szCs w:val="24"/>
          <w:lang w:eastAsia="zh-CN"/>
        </w:rPr>
        <w:t>投标</w:t>
      </w:r>
      <w:r>
        <w:rPr>
          <w:rFonts w:hint="eastAsia" w:ascii="宋体" w:hAnsi="宋体" w:eastAsia="宋体" w:cs="宋体"/>
          <w:sz w:val="24"/>
          <w:szCs w:val="24"/>
        </w:rPr>
        <w:t>单位信用信息进行查询，如果</w:t>
      </w:r>
      <w:r>
        <w:rPr>
          <w:rFonts w:hint="eastAsia" w:ascii="宋体" w:hAnsi="宋体" w:eastAsia="宋体" w:cs="宋体"/>
          <w:sz w:val="24"/>
          <w:szCs w:val="24"/>
          <w:lang w:eastAsia="zh-CN"/>
        </w:rPr>
        <w:t>投标</w:t>
      </w:r>
      <w:r>
        <w:rPr>
          <w:rFonts w:hint="eastAsia" w:ascii="宋体" w:hAnsi="宋体" w:eastAsia="宋体" w:cs="宋体"/>
          <w:sz w:val="24"/>
          <w:szCs w:val="24"/>
        </w:rPr>
        <w:t>单位被查实在开标前已列入失信被执行人、重大税收违法案件当事人名单、政府采购严重违法失信行为记录名单，其</w:t>
      </w:r>
      <w:r>
        <w:rPr>
          <w:rFonts w:hint="eastAsia" w:ascii="宋体" w:hAnsi="宋体" w:eastAsia="宋体" w:cs="宋体"/>
          <w:sz w:val="24"/>
          <w:szCs w:val="24"/>
          <w:lang w:eastAsia="zh-CN"/>
        </w:rPr>
        <w:t>投标</w:t>
      </w:r>
      <w:r>
        <w:rPr>
          <w:rFonts w:hint="eastAsia" w:ascii="宋体" w:hAnsi="宋体" w:eastAsia="宋体" w:cs="宋体"/>
          <w:sz w:val="24"/>
          <w:szCs w:val="24"/>
        </w:rPr>
        <w:t>为无效。</w:t>
      </w:r>
      <w:r>
        <w:rPr>
          <w:rFonts w:hint="eastAsia" w:ascii="宋体" w:hAnsi="宋体" w:eastAsia="宋体" w:cs="宋体"/>
          <w:b/>
          <w:bCs/>
          <w:sz w:val="24"/>
          <w:szCs w:val="24"/>
          <w:lang w:eastAsia="zh-CN"/>
        </w:rPr>
        <w:t>（</w:t>
      </w:r>
      <w:r>
        <w:rPr>
          <w:rFonts w:hint="eastAsia" w:ascii="宋体" w:hAnsi="宋体" w:cs="宋体"/>
          <w:sz w:val="24"/>
          <w:szCs w:val="24"/>
          <w:lang w:eastAsia="zh-CN"/>
        </w:rPr>
        <w:t>以招标代理公司开标当天网上查询为准，投标人无需提供相关证明资料</w:t>
      </w:r>
      <w:r>
        <w:rPr>
          <w:rFonts w:hint="eastAsia" w:ascii="宋体" w:hAnsi="宋体" w:eastAsia="宋体" w:cs="宋体"/>
          <w:b/>
          <w:bCs/>
          <w:sz w:val="24"/>
          <w:szCs w:val="24"/>
          <w:lang w:eastAsia="zh-CN"/>
        </w:rPr>
        <w:t>）</w:t>
      </w:r>
      <w:r>
        <w:rPr>
          <w:rFonts w:hint="eastAsia" w:hAnsi="宋体" w:eastAsia="宋体" w:cs="宋体"/>
          <w:sz w:val="24"/>
          <w:szCs w:val="24"/>
          <w:lang w:eastAsia="zh-CN"/>
        </w:rPr>
        <w:t>；</w:t>
      </w:r>
      <w:r>
        <w:rPr>
          <w:rFonts w:hint="eastAsia" w:ascii="宋体" w:hAnsi="宋体" w:eastAsia="宋体" w:cs="宋体"/>
          <w:b/>
          <w:bCs/>
          <w:sz w:val="24"/>
          <w:szCs w:val="24"/>
          <w:lang w:eastAsia="zh-CN"/>
        </w:rPr>
        <w:t xml:space="preserve"> </w:t>
      </w:r>
    </w:p>
    <w:p>
      <w:pPr>
        <w:pStyle w:val="33"/>
        <w:spacing w:before="40" w:line="420" w:lineRule="exact"/>
        <w:rPr>
          <w:rFonts w:ascii="宋体" w:hAnsi="宋体" w:eastAsia="宋体" w:cs="宋体"/>
          <w:sz w:val="24"/>
          <w:szCs w:val="24"/>
          <w:lang w:eastAsia="zh-CN"/>
        </w:rPr>
      </w:pPr>
      <w:r>
        <w:rPr>
          <w:rFonts w:hint="eastAsia" w:ascii="宋体" w:hAnsi="宋体" w:eastAsia="宋体" w:cs="宋体"/>
          <w:sz w:val="24"/>
          <w:szCs w:val="24"/>
          <w:lang w:eastAsia="zh-CN"/>
        </w:rPr>
        <w:t>9.投标保证金缴纳凭证或担保机构出具的保函</w:t>
      </w:r>
      <w:r>
        <w:rPr>
          <w:rFonts w:hint="eastAsia" w:hAnsi="宋体" w:eastAsia="宋体" w:cs="宋体"/>
          <w:sz w:val="24"/>
          <w:szCs w:val="24"/>
          <w:lang w:eastAsia="zh-CN"/>
        </w:rPr>
        <w:t>；</w:t>
      </w:r>
    </w:p>
    <w:p>
      <w:pPr>
        <w:pStyle w:val="33"/>
        <w:spacing w:before="40" w:line="420" w:lineRule="exact"/>
        <w:rPr>
          <w:rFonts w:ascii="宋体" w:hAnsi="宋体" w:eastAsia="宋体" w:cs="宋体"/>
          <w:sz w:val="24"/>
          <w:szCs w:val="24"/>
          <w:lang w:eastAsia="zh-CN"/>
        </w:rPr>
      </w:pPr>
      <w:r>
        <w:rPr>
          <w:rFonts w:hint="eastAsia" w:ascii="宋体" w:hAnsi="宋体" w:eastAsia="宋体" w:cs="宋体"/>
          <w:sz w:val="24"/>
          <w:szCs w:val="24"/>
          <w:lang w:eastAsia="zh-CN"/>
        </w:rPr>
        <w:br w:type="page"/>
      </w:r>
    </w:p>
    <w:p>
      <w:pPr>
        <w:spacing w:line="360" w:lineRule="auto"/>
        <w:jc w:val="center"/>
        <w:rPr>
          <w:rFonts w:ascii="宋体" w:hAnsi="宋体" w:eastAsia="宋体" w:cs="宋体"/>
          <w:b/>
          <w:sz w:val="28"/>
          <w:szCs w:val="28"/>
          <w:lang w:eastAsia="zh-CN"/>
        </w:rPr>
      </w:pPr>
      <w:r>
        <w:rPr>
          <w:rFonts w:hint="eastAsia" w:ascii="宋体" w:hAnsi="宋体" w:eastAsia="宋体" w:cs="宋体"/>
          <w:b/>
          <w:sz w:val="28"/>
          <w:szCs w:val="28"/>
          <w:lang w:eastAsia="zh-CN"/>
        </w:rPr>
        <w:t>参加政府采购活动前三年内在经营活动中没有重大违法记录的书面声明</w:t>
      </w:r>
    </w:p>
    <w:p>
      <w:pPr>
        <w:widowControl/>
        <w:spacing w:line="480" w:lineRule="auto"/>
        <w:rPr>
          <w:rFonts w:ascii="宋体" w:hAnsi="宋体" w:eastAsia="宋体" w:cs="宋体"/>
          <w:sz w:val="24"/>
          <w:lang w:eastAsia="zh-CN"/>
        </w:rPr>
      </w:pPr>
    </w:p>
    <w:p>
      <w:pPr>
        <w:widowControl/>
        <w:spacing w:line="480" w:lineRule="auto"/>
        <w:rPr>
          <w:rFonts w:ascii="宋体" w:hAnsi="宋体" w:eastAsia="宋体" w:cs="宋体"/>
          <w:sz w:val="24"/>
          <w:lang w:eastAsia="zh-CN"/>
        </w:rPr>
      </w:pPr>
      <w:r>
        <w:rPr>
          <w:rFonts w:hint="eastAsia" w:ascii="宋体" w:hAnsi="宋体" w:eastAsia="宋体" w:cs="宋体"/>
          <w:sz w:val="24"/>
          <w:lang w:eastAsia="zh-CN"/>
        </w:rPr>
        <w:t>致：</w:t>
      </w:r>
      <w:r>
        <w:rPr>
          <w:rFonts w:hint="eastAsia" w:ascii="宋体" w:hAnsi="宋体" w:eastAsia="宋体" w:cs="宋体"/>
          <w:sz w:val="24"/>
          <w:u w:val="single"/>
          <w:lang w:eastAsia="zh-CN"/>
        </w:rPr>
        <w:t xml:space="preserve">                         </w:t>
      </w:r>
      <w:r>
        <w:rPr>
          <w:rFonts w:hint="eastAsia" w:ascii="宋体" w:hAnsi="宋体" w:eastAsia="宋体" w:cs="宋体"/>
          <w:sz w:val="24"/>
          <w:lang w:eastAsia="zh-CN"/>
        </w:rPr>
        <w:t>(采购代理机构)</w:t>
      </w:r>
    </w:p>
    <w:p>
      <w:pPr>
        <w:widowControl/>
        <w:spacing w:line="480" w:lineRule="auto"/>
        <w:ind w:firstLine="480" w:firstLineChars="200"/>
        <w:rPr>
          <w:rFonts w:ascii="宋体" w:hAnsi="宋体" w:eastAsia="宋体" w:cs="宋体"/>
          <w:sz w:val="24"/>
          <w:lang w:eastAsia="zh-CN"/>
        </w:rPr>
      </w:pPr>
      <w:r>
        <w:rPr>
          <w:rFonts w:hint="eastAsia" w:ascii="宋体" w:hAnsi="宋体" w:eastAsia="宋体" w:cs="宋体"/>
          <w:sz w:val="24"/>
          <w:lang w:eastAsia="zh-CN"/>
        </w:rPr>
        <w:t>我单位在参加采购活动前三年内在经营活动中没有政府采购法第二十二条第一款第(五)项所称重大违法记录，包括：</w:t>
      </w:r>
    </w:p>
    <w:p>
      <w:pPr>
        <w:widowControl/>
        <w:spacing w:line="480" w:lineRule="auto"/>
        <w:ind w:firstLine="480" w:firstLineChars="200"/>
        <w:rPr>
          <w:rFonts w:ascii="宋体" w:hAnsi="宋体" w:eastAsia="宋体" w:cs="宋体"/>
          <w:sz w:val="24"/>
          <w:lang w:eastAsia="zh-CN"/>
        </w:rPr>
      </w:pPr>
      <w:r>
        <w:rPr>
          <w:rFonts w:hint="eastAsia" w:ascii="宋体" w:hAnsi="宋体" w:eastAsia="宋体" w:cs="宋体"/>
          <w:sz w:val="24"/>
          <w:lang w:eastAsia="zh-CN"/>
        </w:rPr>
        <w:t>（一）我单位或者其法定代表人、董事、监事、高级管理人员因经营活动中的违法行为受到行政处罚，但警告和罚款额在三万元以下的行政处罚除外；</w:t>
      </w:r>
    </w:p>
    <w:p>
      <w:pPr>
        <w:widowControl/>
        <w:spacing w:line="480" w:lineRule="auto"/>
        <w:ind w:firstLine="480" w:firstLineChars="200"/>
        <w:rPr>
          <w:rFonts w:ascii="宋体" w:hAnsi="宋体" w:eastAsia="宋体" w:cs="宋体"/>
          <w:sz w:val="24"/>
          <w:lang w:eastAsia="zh-CN"/>
        </w:rPr>
      </w:pPr>
      <w:r>
        <w:rPr>
          <w:rFonts w:hint="eastAsia" w:ascii="宋体" w:hAnsi="宋体" w:eastAsia="宋体" w:cs="宋体"/>
          <w:sz w:val="24"/>
          <w:lang w:eastAsia="zh-CN"/>
        </w:rPr>
        <w:t>（二）我单位或者其法定代表人、董事、监事、高级管理人员因经营活动中的违法行为受到刑事处罚。</w:t>
      </w:r>
    </w:p>
    <w:p>
      <w:pPr>
        <w:widowControl/>
        <w:spacing w:line="480" w:lineRule="auto"/>
        <w:ind w:firstLine="480" w:firstLineChars="200"/>
        <w:rPr>
          <w:rFonts w:ascii="宋体" w:hAnsi="宋体" w:eastAsia="宋体" w:cs="宋体"/>
          <w:sz w:val="24"/>
          <w:lang w:eastAsia="zh-CN"/>
        </w:rPr>
      </w:pPr>
      <w:r>
        <w:rPr>
          <w:rFonts w:hint="eastAsia" w:ascii="宋体" w:hAnsi="宋体" w:eastAsia="宋体" w:cs="宋体"/>
          <w:sz w:val="24"/>
          <w:lang w:eastAsia="zh-CN"/>
        </w:rPr>
        <w:t>特此声明!</w:t>
      </w:r>
    </w:p>
    <w:p>
      <w:pPr>
        <w:widowControl/>
        <w:spacing w:line="480" w:lineRule="auto"/>
        <w:rPr>
          <w:rFonts w:ascii="宋体" w:hAnsi="宋体" w:eastAsia="宋体" w:cs="宋体"/>
          <w:sz w:val="24"/>
          <w:lang w:eastAsia="zh-CN"/>
        </w:rPr>
      </w:pPr>
    </w:p>
    <w:p>
      <w:pPr>
        <w:widowControl/>
        <w:spacing w:line="480" w:lineRule="auto"/>
        <w:rPr>
          <w:rFonts w:ascii="宋体" w:hAnsi="宋体" w:eastAsia="宋体" w:cs="宋体"/>
          <w:sz w:val="24"/>
          <w:lang w:eastAsia="zh-CN"/>
        </w:rPr>
      </w:pPr>
    </w:p>
    <w:p>
      <w:pPr>
        <w:widowControl/>
        <w:spacing w:line="480" w:lineRule="auto"/>
        <w:rPr>
          <w:rFonts w:ascii="宋体" w:hAnsi="宋体" w:eastAsia="宋体" w:cs="宋体"/>
          <w:sz w:val="24"/>
          <w:lang w:eastAsia="zh-CN"/>
        </w:rPr>
      </w:pPr>
      <w:r>
        <w:rPr>
          <w:rFonts w:hint="eastAsia" w:ascii="宋体" w:hAnsi="宋体" w:eastAsia="宋体" w:cs="宋体"/>
          <w:sz w:val="24"/>
          <w:lang w:eastAsia="zh-CN"/>
        </w:rPr>
        <w:t>投标人名称：</w:t>
      </w:r>
      <w:r>
        <w:rPr>
          <w:rFonts w:hint="eastAsia" w:ascii="宋体" w:hAnsi="宋体" w:eastAsia="宋体" w:cs="宋体"/>
          <w:sz w:val="24"/>
          <w:u w:val="single"/>
          <w:lang w:eastAsia="zh-CN"/>
        </w:rPr>
        <w:t xml:space="preserve">                       </w:t>
      </w:r>
      <w:r>
        <w:rPr>
          <w:rFonts w:hint="eastAsia" w:ascii="宋体" w:hAnsi="宋体" w:eastAsia="宋体" w:cs="宋体"/>
          <w:sz w:val="24"/>
          <w:lang w:eastAsia="zh-CN"/>
        </w:rPr>
        <w:t>(盖章)</w:t>
      </w:r>
      <w:r>
        <w:rPr>
          <w:rFonts w:hint="eastAsia" w:ascii="宋体" w:hAnsi="宋体" w:eastAsia="宋体" w:cs="宋体"/>
          <w:sz w:val="24"/>
          <w:lang w:eastAsia="zh-CN"/>
        </w:rPr>
        <w:br w:type="textWrapping"/>
      </w:r>
      <w:r>
        <w:rPr>
          <w:rFonts w:hint="eastAsia" w:ascii="宋体" w:hAnsi="宋体" w:eastAsia="宋体" w:cs="宋体"/>
          <w:sz w:val="24"/>
          <w:lang w:eastAsia="zh-CN"/>
        </w:rPr>
        <w:t>法定代表人：</w:t>
      </w:r>
      <w:r>
        <w:rPr>
          <w:rFonts w:hint="eastAsia" w:ascii="宋体" w:hAnsi="宋体" w:eastAsia="宋体" w:cs="宋体"/>
          <w:sz w:val="24"/>
          <w:u w:val="single"/>
          <w:lang w:eastAsia="zh-CN"/>
        </w:rPr>
        <w:t xml:space="preserve">                  </w:t>
      </w:r>
      <w:r>
        <w:rPr>
          <w:rFonts w:hint="eastAsia" w:ascii="宋体" w:hAnsi="宋体" w:eastAsia="宋体" w:cs="宋体"/>
          <w:sz w:val="24"/>
          <w:lang w:eastAsia="zh-CN"/>
        </w:rPr>
        <w:t>(签字或盖章)</w:t>
      </w:r>
    </w:p>
    <w:p>
      <w:pPr>
        <w:widowControl/>
        <w:spacing w:line="480" w:lineRule="auto"/>
        <w:rPr>
          <w:rFonts w:ascii="宋体" w:hAnsi="宋体" w:eastAsia="宋体" w:cs="宋体"/>
          <w:sz w:val="24"/>
          <w:lang w:eastAsia="zh-CN"/>
        </w:rPr>
      </w:pPr>
      <w:r>
        <w:rPr>
          <w:rFonts w:hint="eastAsia" w:ascii="宋体" w:hAnsi="宋体" w:eastAsia="宋体" w:cs="宋体"/>
          <w:sz w:val="24"/>
          <w:lang w:eastAsia="zh-CN"/>
        </w:rPr>
        <w:t>日      期：</w:t>
      </w:r>
      <w:r>
        <w:rPr>
          <w:rFonts w:hint="eastAsia" w:ascii="宋体" w:hAnsi="宋体" w:eastAsia="宋体" w:cs="宋体"/>
          <w:sz w:val="24"/>
          <w:u w:val="single"/>
          <w:lang w:eastAsia="zh-CN"/>
        </w:rPr>
        <w:t xml:space="preserve">        </w:t>
      </w:r>
      <w:r>
        <w:rPr>
          <w:rFonts w:hint="eastAsia" w:ascii="宋体" w:hAnsi="宋体" w:eastAsia="宋体" w:cs="宋体"/>
          <w:sz w:val="24"/>
          <w:lang w:eastAsia="zh-CN"/>
        </w:rPr>
        <w:t>年</w:t>
      </w:r>
      <w:r>
        <w:rPr>
          <w:rFonts w:hint="eastAsia" w:ascii="宋体" w:hAnsi="宋体" w:eastAsia="宋体" w:cs="宋体"/>
          <w:sz w:val="24"/>
          <w:u w:val="single"/>
          <w:lang w:eastAsia="zh-CN"/>
        </w:rPr>
        <w:t xml:space="preserve">        </w:t>
      </w:r>
      <w:r>
        <w:rPr>
          <w:rFonts w:hint="eastAsia" w:ascii="宋体" w:hAnsi="宋体" w:eastAsia="宋体" w:cs="宋体"/>
          <w:sz w:val="24"/>
          <w:lang w:eastAsia="zh-CN"/>
        </w:rPr>
        <w:t>月</w:t>
      </w:r>
      <w:r>
        <w:rPr>
          <w:rFonts w:hint="eastAsia" w:ascii="宋体" w:hAnsi="宋体" w:eastAsia="宋体" w:cs="宋体"/>
          <w:sz w:val="24"/>
          <w:u w:val="single"/>
          <w:lang w:eastAsia="zh-CN"/>
        </w:rPr>
        <w:t xml:space="preserve">        </w:t>
      </w:r>
      <w:r>
        <w:rPr>
          <w:rFonts w:hint="eastAsia" w:ascii="宋体" w:hAnsi="宋体" w:eastAsia="宋体" w:cs="宋体"/>
          <w:sz w:val="24"/>
          <w:lang w:eastAsia="zh-CN"/>
        </w:rPr>
        <w:t>日</w:t>
      </w: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spacing w:before="154"/>
        <w:jc w:val="center"/>
        <w:rPr>
          <w:rFonts w:ascii="宋体" w:hAnsi="宋体" w:eastAsia="宋体" w:cs="宋体"/>
          <w:b/>
          <w:bCs/>
          <w:sz w:val="32"/>
          <w:szCs w:val="32"/>
          <w:lang w:eastAsia="zh-CN"/>
        </w:rPr>
      </w:pPr>
      <w:r>
        <w:rPr>
          <w:rFonts w:hint="eastAsia" w:ascii="宋体" w:hAnsi="宋体" w:eastAsia="宋体" w:cs="宋体"/>
          <w:b/>
          <w:bCs/>
          <w:sz w:val="32"/>
          <w:szCs w:val="32"/>
          <w:lang w:eastAsia="zh-CN"/>
        </w:rPr>
        <w:t>八</w:t>
      </w:r>
      <w:r>
        <w:rPr>
          <w:rFonts w:ascii="宋体" w:hAnsi="宋体" w:eastAsia="宋体" w:cs="宋体"/>
          <w:b/>
          <w:bCs/>
          <w:sz w:val="32"/>
          <w:szCs w:val="32"/>
          <w:lang w:eastAsia="zh-CN"/>
        </w:rPr>
        <w:t>、技术方案</w:t>
      </w:r>
    </w:p>
    <w:p>
      <w:pPr>
        <w:pStyle w:val="9"/>
        <w:spacing w:before="276" w:line="355" w:lineRule="auto"/>
        <w:ind w:right="127" w:firstLine="480"/>
        <w:jc w:val="both"/>
        <w:rPr>
          <w:rFonts w:cs="宋体"/>
          <w:b/>
          <w:lang w:eastAsia="zh-CN"/>
        </w:rPr>
      </w:pPr>
      <w:r>
        <w:rPr>
          <w:rFonts w:hint="eastAsia" w:cs="宋体"/>
          <w:b/>
          <w:lang w:eastAsia="zh-CN"/>
        </w:rPr>
        <w:t>投标人应按照招标文件要求，根据第六部分“评分办法”和第七部分“采购内容及要求”作出全面响应。（格式自拟）</w:t>
      </w:r>
    </w:p>
    <w:p>
      <w:pPr>
        <w:pStyle w:val="9"/>
        <w:spacing w:before="276" w:line="355" w:lineRule="auto"/>
        <w:ind w:right="127" w:firstLine="480"/>
        <w:jc w:val="both"/>
        <w:rPr>
          <w:rFonts w:cs="宋体"/>
          <w:b/>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ind w:left="35"/>
        <w:rPr>
          <w:rFonts w:ascii="Times New Roman" w:hAnsi="Times New Roman" w:eastAsia="Times New Roman" w:cs="Times New Roman"/>
          <w:u w:val="single" w:color="000000"/>
          <w:lang w:eastAsia="zh-CN"/>
        </w:rPr>
      </w:pPr>
    </w:p>
    <w:p>
      <w:pPr>
        <w:pStyle w:val="33"/>
        <w:spacing w:before="40" w:line="420" w:lineRule="exact"/>
        <w:rPr>
          <w:rFonts w:ascii="Times New Roman" w:hAnsi="Times New Roman" w:eastAsia="Times New Roman" w:cs="Times New Roman"/>
          <w:u w:val="single" w:color="000000"/>
          <w:lang w:eastAsia="zh-CN"/>
        </w:rPr>
      </w:pPr>
    </w:p>
    <w:p>
      <w:pPr>
        <w:ind w:right="100"/>
        <w:jc w:val="center"/>
        <w:rPr>
          <w:rFonts w:ascii="宋体" w:hAnsi="宋体" w:eastAsia="宋体" w:cs="宋体"/>
          <w:sz w:val="32"/>
          <w:szCs w:val="32"/>
          <w:lang w:eastAsia="zh-CN"/>
        </w:rPr>
      </w:pPr>
      <w:r>
        <w:rPr>
          <w:rFonts w:hint="eastAsia" w:ascii="宋体" w:hAnsi="宋体" w:eastAsia="宋体" w:cs="宋体"/>
          <w:b/>
          <w:bCs/>
          <w:sz w:val="32"/>
          <w:szCs w:val="32"/>
          <w:lang w:eastAsia="zh-CN"/>
        </w:rPr>
        <w:t>九</w:t>
      </w:r>
      <w:r>
        <w:rPr>
          <w:rFonts w:ascii="宋体" w:hAnsi="宋体" w:eastAsia="宋体" w:cs="宋体"/>
          <w:b/>
          <w:bCs/>
          <w:sz w:val="32"/>
          <w:szCs w:val="32"/>
          <w:lang w:eastAsia="zh-CN"/>
        </w:rPr>
        <w:t>、投标保证金</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说明：可提供付款凭证或金融机构、担保机构出具的保函原件。</w:t>
      </w:r>
    </w:p>
    <w:p>
      <w:pPr>
        <w:pStyle w:val="10"/>
        <w:spacing w:line="480" w:lineRule="auto"/>
        <w:jc w:val="center"/>
        <w:rPr>
          <w:rFonts w:hAnsi="宋体" w:cs="宋体"/>
          <w:b/>
          <w:bCs/>
          <w:sz w:val="24"/>
          <w:szCs w:val="24"/>
          <w:lang w:eastAsia="zh-CN"/>
        </w:rPr>
      </w:pPr>
    </w:p>
    <w:p>
      <w:pPr>
        <w:pStyle w:val="10"/>
        <w:spacing w:line="480" w:lineRule="auto"/>
        <w:jc w:val="center"/>
        <w:rPr>
          <w:rFonts w:hAnsi="宋体" w:cs="宋体"/>
          <w:b/>
          <w:bCs/>
          <w:sz w:val="24"/>
          <w:szCs w:val="24"/>
          <w:lang w:eastAsia="zh-CN"/>
        </w:rPr>
      </w:pPr>
      <w:r>
        <w:rPr>
          <w:rFonts w:hint="eastAsia" w:hAnsi="宋体" w:cs="宋体"/>
          <w:b/>
          <w:bCs/>
          <w:sz w:val="24"/>
          <w:szCs w:val="24"/>
          <w:lang w:eastAsia="zh-CN"/>
        </w:rPr>
        <w:t>保证金汇款声明函(适用银行转账)</w:t>
      </w:r>
    </w:p>
    <w:p>
      <w:pPr>
        <w:pStyle w:val="10"/>
        <w:spacing w:line="460" w:lineRule="exact"/>
        <w:rPr>
          <w:rFonts w:hAnsi="宋体" w:cs="宋体"/>
          <w:sz w:val="24"/>
          <w:szCs w:val="24"/>
          <w:lang w:eastAsia="zh-CN"/>
        </w:rPr>
      </w:pPr>
      <w:r>
        <w:rPr>
          <w:rFonts w:hint="eastAsia" w:hAnsi="宋体" w:cs="宋体"/>
          <w:sz w:val="24"/>
          <w:szCs w:val="24"/>
          <w:lang w:eastAsia="zh-CN"/>
        </w:rPr>
        <w:t>致：</w:t>
      </w:r>
      <w:r>
        <w:rPr>
          <w:rFonts w:hint="eastAsia" w:hAnsi="宋体" w:cs="宋体"/>
          <w:sz w:val="24"/>
          <w:szCs w:val="24"/>
          <w:u w:val="single"/>
          <w:lang w:eastAsia="zh-CN"/>
        </w:rPr>
        <w:t xml:space="preserve">                       </w:t>
      </w:r>
      <w:r>
        <w:rPr>
          <w:rFonts w:hint="eastAsia" w:hAnsi="宋体" w:cs="宋体"/>
          <w:sz w:val="24"/>
          <w:szCs w:val="24"/>
          <w:lang w:eastAsia="zh-CN"/>
        </w:rPr>
        <w:t>(采购人或采购代理机构)</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我方为</w:t>
      </w:r>
      <w:r>
        <w:rPr>
          <w:rFonts w:hint="eastAsia" w:hAnsi="宋体" w:cs="宋体"/>
          <w:sz w:val="24"/>
          <w:szCs w:val="24"/>
          <w:u w:val="single"/>
          <w:lang w:eastAsia="zh-CN"/>
        </w:rPr>
        <w:t xml:space="preserve">                 </w:t>
      </w:r>
      <w:r>
        <w:rPr>
          <w:rFonts w:hint="eastAsia" w:hAnsi="宋体" w:cs="宋体"/>
          <w:sz w:val="24"/>
          <w:szCs w:val="24"/>
          <w:lang w:eastAsia="zh-CN"/>
        </w:rPr>
        <w:t>(项目名称)(项目编号：</w:t>
      </w:r>
      <w:r>
        <w:rPr>
          <w:rFonts w:hint="eastAsia" w:hAnsi="宋体" w:cs="宋体"/>
          <w:sz w:val="24"/>
          <w:szCs w:val="24"/>
          <w:u w:val="single"/>
          <w:lang w:eastAsia="zh-CN"/>
        </w:rPr>
        <w:t xml:space="preserve">                  </w:t>
      </w:r>
      <w:r>
        <w:rPr>
          <w:rFonts w:hint="eastAsia" w:hAnsi="宋体" w:cs="宋体"/>
          <w:sz w:val="24"/>
          <w:szCs w:val="24"/>
          <w:lang w:eastAsia="zh-CN"/>
        </w:rPr>
        <w:t>)递交保证金人民币</w:t>
      </w:r>
      <w:r>
        <w:rPr>
          <w:rFonts w:hint="eastAsia" w:hAnsi="宋体" w:cs="宋体"/>
          <w:sz w:val="24"/>
          <w:szCs w:val="24"/>
          <w:u w:val="single"/>
          <w:lang w:eastAsia="zh-CN"/>
        </w:rPr>
        <w:t xml:space="preserve">               </w:t>
      </w:r>
      <w:r>
        <w:rPr>
          <w:rFonts w:hint="eastAsia" w:hAnsi="宋体" w:cs="宋体"/>
          <w:sz w:val="24"/>
          <w:szCs w:val="24"/>
          <w:lang w:eastAsia="zh-CN"/>
        </w:rPr>
        <w:t>元(大写(人民币</w:t>
      </w:r>
      <w:r>
        <w:rPr>
          <w:rFonts w:hint="eastAsia" w:hAnsi="宋体" w:cs="宋体"/>
          <w:sz w:val="24"/>
          <w:szCs w:val="24"/>
          <w:u w:val="single"/>
          <w:lang w:eastAsia="zh-CN"/>
        </w:rPr>
        <w:t xml:space="preserve">             </w:t>
      </w:r>
      <w:r>
        <w:rPr>
          <w:rFonts w:hint="eastAsia" w:hAnsi="宋体" w:cs="宋体"/>
          <w:sz w:val="24"/>
          <w:szCs w:val="24"/>
          <w:lang w:eastAsia="zh-CN"/>
        </w:rPr>
        <w:t>元)已于</w:t>
      </w:r>
      <w:r>
        <w:rPr>
          <w:rFonts w:hint="eastAsia" w:hAnsi="宋体" w:cs="宋体"/>
          <w:sz w:val="24"/>
          <w:szCs w:val="24"/>
          <w:u w:val="single"/>
          <w:lang w:eastAsia="zh-CN"/>
        </w:rPr>
        <w:t xml:space="preserve">    </w:t>
      </w:r>
      <w:r>
        <w:rPr>
          <w:rFonts w:hint="eastAsia" w:hAnsi="宋体" w:cs="宋体"/>
          <w:sz w:val="24"/>
          <w:szCs w:val="24"/>
          <w:lang w:eastAsia="zh-CN"/>
        </w:rPr>
        <w:t>年</w:t>
      </w:r>
      <w:r>
        <w:rPr>
          <w:rFonts w:hint="eastAsia" w:hAnsi="宋体" w:cs="宋体"/>
          <w:sz w:val="24"/>
          <w:szCs w:val="24"/>
          <w:u w:val="single"/>
          <w:lang w:eastAsia="zh-CN"/>
        </w:rPr>
        <w:t xml:space="preserve">    </w:t>
      </w:r>
      <w:r>
        <w:rPr>
          <w:rFonts w:hint="eastAsia" w:hAnsi="宋体" w:cs="宋体"/>
          <w:sz w:val="24"/>
          <w:szCs w:val="24"/>
          <w:lang w:eastAsia="zh-CN"/>
        </w:rPr>
        <w:t>月</w:t>
      </w:r>
      <w:r>
        <w:rPr>
          <w:rFonts w:hint="eastAsia" w:hAnsi="宋体" w:cs="宋体"/>
          <w:sz w:val="24"/>
          <w:szCs w:val="24"/>
          <w:u w:val="single"/>
          <w:lang w:eastAsia="zh-CN"/>
        </w:rPr>
        <w:t xml:space="preserve">    </w:t>
      </w:r>
      <w:r>
        <w:rPr>
          <w:rFonts w:hint="eastAsia" w:hAnsi="宋体" w:cs="宋体"/>
          <w:sz w:val="24"/>
          <w:szCs w:val="24"/>
          <w:lang w:eastAsia="zh-CN"/>
        </w:rPr>
        <w:t>日以银行主动划账方式划入你方账户。</w:t>
      </w:r>
    </w:p>
    <w:p>
      <w:pPr>
        <w:pStyle w:val="10"/>
        <w:spacing w:line="460" w:lineRule="exact"/>
        <w:ind w:firstLine="480" w:firstLineChars="200"/>
        <w:rPr>
          <w:rFonts w:hAnsi="宋体" w:cs="宋体"/>
          <w:sz w:val="24"/>
          <w:szCs w:val="24"/>
          <w:lang w:eastAsia="zh-CN"/>
        </w:rPr>
      </w:pP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详见附件：银行出具的汇款单或转账凭证复印件。</w:t>
      </w:r>
    </w:p>
    <w:p>
      <w:pPr>
        <w:pStyle w:val="10"/>
        <w:spacing w:line="460" w:lineRule="exact"/>
        <w:ind w:firstLine="482" w:firstLineChars="200"/>
        <w:rPr>
          <w:rFonts w:hAnsi="宋体" w:cs="宋体"/>
          <w:b/>
          <w:bCs/>
          <w:sz w:val="24"/>
          <w:szCs w:val="24"/>
          <w:lang w:eastAsia="zh-CN"/>
        </w:rPr>
      </w:pPr>
      <w:r>
        <w:rPr>
          <w:rFonts w:hint="eastAsia" w:hAnsi="宋体" w:cs="宋体"/>
          <w:b/>
          <w:bCs/>
          <w:sz w:val="24"/>
          <w:szCs w:val="24"/>
          <w:lang w:eastAsia="zh-CN"/>
        </w:rPr>
        <w:t>退还保证金时请按以下内容划入我方账户。若因内容不全、错误、字迹潦草模糊导致该项目保证金未能及时退还或退还过程中发生错误，我方将承担全部责任和损失。</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单位全称：</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开户银行：</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开户账号：</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投标人(公章)：</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地址：</w:t>
      </w:r>
    </w:p>
    <w:p>
      <w:pPr>
        <w:pStyle w:val="10"/>
        <w:spacing w:line="460" w:lineRule="exact"/>
        <w:ind w:firstLine="480" w:firstLineChars="200"/>
        <w:rPr>
          <w:rFonts w:hAnsi="宋体" w:cs="宋体"/>
          <w:sz w:val="24"/>
          <w:szCs w:val="24"/>
          <w:lang w:eastAsia="zh-CN"/>
        </w:rPr>
      </w:pPr>
      <w:r>
        <w:rPr>
          <w:rFonts w:hint="eastAsia" w:hAnsi="宋体" w:cs="宋体"/>
          <w:sz w:val="24"/>
          <w:szCs w:val="24"/>
          <w:lang w:eastAsia="zh-CN"/>
        </w:rPr>
        <w:t>项目联系人：</w:t>
      </w:r>
    </w:p>
    <w:p>
      <w:pPr>
        <w:pStyle w:val="10"/>
        <w:spacing w:line="460" w:lineRule="exact"/>
        <w:ind w:firstLine="480" w:firstLineChars="200"/>
        <w:rPr>
          <w:rFonts w:hAnsi="宋体" w:cs="宋体"/>
          <w:sz w:val="24"/>
          <w:szCs w:val="24"/>
        </w:rPr>
      </w:pPr>
      <w:r>
        <w:rPr>
          <w:rFonts w:hint="eastAsia" w:hAnsi="宋体" w:cs="宋体"/>
          <w:sz w:val="24"/>
          <w:szCs w:val="24"/>
        </w:rPr>
        <w:t>电话(手机)：</w:t>
      </w:r>
    </w:p>
    <w:tbl>
      <w:tblPr>
        <w:tblStyle w:val="18"/>
        <w:tblW w:w="79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41" w:hRule="atLeast"/>
          <w:jc w:val="center"/>
        </w:trPr>
        <w:tc>
          <w:tcPr>
            <w:tcW w:w="7920" w:type="dxa"/>
            <w:tcBorders>
              <w:top w:val="single" w:color="auto" w:sz="4" w:space="0"/>
              <w:bottom w:val="single" w:color="auto" w:sz="4" w:space="0"/>
            </w:tcBorders>
            <w:vAlign w:val="center"/>
          </w:tcPr>
          <w:p>
            <w:pPr>
              <w:pStyle w:val="10"/>
              <w:jc w:val="center"/>
              <w:rPr>
                <w:rFonts w:hAnsi="宋体" w:cs="宋体"/>
                <w:sz w:val="24"/>
                <w:szCs w:val="24"/>
                <w:lang w:eastAsia="zh-CN"/>
              </w:rPr>
            </w:pPr>
            <w:r>
              <w:rPr>
                <w:rFonts w:hint="eastAsia" w:hAnsi="宋体" w:cs="宋体"/>
                <w:sz w:val="24"/>
                <w:szCs w:val="24"/>
                <w:lang w:eastAsia="zh-CN"/>
              </w:rPr>
              <w:t>汇款单或转账凭证复印件</w:t>
            </w:r>
          </w:p>
        </w:tc>
      </w:tr>
    </w:tbl>
    <w:p>
      <w:pPr>
        <w:pStyle w:val="9"/>
        <w:rPr>
          <w:rFonts w:cs="宋体"/>
          <w:lang w:eastAsia="zh-CN"/>
        </w:rPr>
      </w:pPr>
    </w:p>
    <w:p>
      <w:pPr>
        <w:bidi w:val="0"/>
        <w:jc w:val="both"/>
        <w:rPr>
          <w:rFonts w:hint="eastAsia" w:hAnsi="宋体" w:cs="宋体"/>
          <w:b/>
          <w:bCs/>
          <w:sz w:val="24"/>
          <w:szCs w:val="24"/>
          <w:lang w:eastAsia="zh-CN"/>
        </w:rPr>
      </w:pPr>
      <w:r>
        <w:rPr>
          <w:rFonts w:hint="eastAsia" w:hAnsi="宋体" w:cs="宋体"/>
          <w:b/>
          <w:bCs/>
          <w:sz w:val="24"/>
          <w:szCs w:val="24"/>
          <w:lang w:eastAsia="zh-CN"/>
        </w:rPr>
        <w:br w:type="page"/>
      </w:r>
    </w:p>
    <w:p>
      <w:pPr>
        <w:bidi w:val="0"/>
        <w:jc w:val="both"/>
        <w:rPr>
          <w:rFonts w:hint="eastAsia"/>
          <w:b/>
          <w:bCs/>
          <w:sz w:val="28"/>
          <w:szCs w:val="28"/>
          <w:highlight w:val="none"/>
          <w:lang w:val="en-US" w:eastAsia="zh-CN"/>
        </w:rPr>
      </w:pPr>
      <w:r>
        <w:rPr>
          <w:rFonts w:hint="eastAsia" w:hAnsi="宋体" w:cs="宋体"/>
          <w:b/>
          <w:bCs/>
          <w:sz w:val="24"/>
          <w:szCs w:val="24"/>
          <w:lang w:eastAsia="zh-CN"/>
        </w:rPr>
        <w:t>附件一</w:t>
      </w:r>
      <w:bookmarkStart w:id="95" w:name="_Toc4321_WPSOffice_Level2"/>
      <w:bookmarkStart w:id="96" w:name="_Toc8746_WPSOffice_Level2"/>
      <w:bookmarkStart w:id="97" w:name="_Toc21883_WPSOffice_Level2"/>
      <w:bookmarkStart w:id="98" w:name="_Toc18169_WPSOffice_Level2"/>
      <w:bookmarkStart w:id="99" w:name="_Toc522616319"/>
      <w:bookmarkStart w:id="100" w:name="_Toc522615666"/>
      <w:bookmarkStart w:id="101" w:name="_Toc21672_WPSOffice_Level2"/>
      <w:bookmarkStart w:id="102" w:name="_Toc522615742"/>
      <w:bookmarkStart w:id="103" w:name="_Toc7691_WPSOffice_Level2"/>
      <w:r>
        <w:rPr>
          <w:rFonts w:hint="eastAsia" w:hAnsi="宋体" w:cs="宋体"/>
          <w:b/>
          <w:bCs/>
          <w:sz w:val="24"/>
          <w:szCs w:val="24"/>
          <w:lang w:eastAsia="zh-CN"/>
        </w:rPr>
        <w:t xml:space="preserve">        </w:t>
      </w:r>
      <w:r>
        <w:rPr>
          <w:rFonts w:hint="eastAsia" w:hAnsi="宋体" w:cs="宋体"/>
          <w:b/>
          <w:bCs/>
          <w:sz w:val="24"/>
          <w:szCs w:val="24"/>
          <w:lang w:val="en-US" w:eastAsia="zh-CN"/>
        </w:rPr>
        <w:t xml:space="preserve">         </w:t>
      </w:r>
      <w:r>
        <w:rPr>
          <w:rFonts w:hint="eastAsia" w:hAnsi="宋体" w:cs="宋体"/>
          <w:b/>
          <w:bCs/>
          <w:sz w:val="24"/>
          <w:szCs w:val="24"/>
          <w:lang w:eastAsia="zh-CN"/>
        </w:rPr>
        <w:t xml:space="preserve">        </w:t>
      </w:r>
      <w:bookmarkEnd w:id="95"/>
      <w:bookmarkEnd w:id="96"/>
      <w:bookmarkEnd w:id="97"/>
      <w:bookmarkEnd w:id="98"/>
      <w:bookmarkEnd w:id="99"/>
      <w:bookmarkEnd w:id="100"/>
      <w:bookmarkEnd w:id="101"/>
      <w:bookmarkEnd w:id="102"/>
      <w:bookmarkEnd w:id="103"/>
      <w:r>
        <w:rPr>
          <w:rFonts w:hint="eastAsia"/>
          <w:b/>
          <w:bCs/>
          <w:sz w:val="28"/>
          <w:szCs w:val="28"/>
          <w:highlight w:val="none"/>
          <w:lang w:val="en-US" w:eastAsia="zh-CN"/>
        </w:rPr>
        <w:t>中小企业声明函</w:t>
      </w:r>
    </w:p>
    <w:p>
      <w:pPr>
        <w:pStyle w:val="9"/>
        <w:spacing w:before="5"/>
        <w:ind w:left="0"/>
        <w:rPr>
          <w:rFonts w:hint="eastAsia" w:ascii="宋体" w:hAnsi="宋体" w:eastAsia="宋体" w:cs="宋体"/>
          <w:b w:val="0"/>
          <w:kern w:val="2"/>
          <w:sz w:val="24"/>
          <w:szCs w:val="24"/>
          <w:lang w:val="en-US" w:eastAsia="zh-CN" w:bidi="ar-SA"/>
        </w:rPr>
      </w:pPr>
    </w:p>
    <w:p>
      <w:pPr>
        <w:spacing w:line="360" w:lineRule="auto"/>
        <w:ind w:firstLine="480" w:firstLineChars="200"/>
        <w:rPr>
          <w:rFonts w:hint="eastAsia" w:ascii="宋体" w:hAnsi="宋体" w:cs="宋体"/>
          <w:sz w:val="24"/>
        </w:rPr>
      </w:pPr>
      <w:r>
        <w:rPr>
          <w:rFonts w:hint="eastAsia" w:ascii="宋体" w:hAnsi="宋体" w:cs="宋体"/>
          <w:sz w:val="24"/>
        </w:rPr>
        <w:t>本公司（联合体）郑重声明，根据《政府采购促进中小企业发展管理办法》（财库﹝2020﹞46 号）的规定，本公司（联合体）参加</w:t>
      </w:r>
      <w:r>
        <w:rPr>
          <w:rFonts w:hint="eastAsia" w:ascii="宋体" w:hAnsi="宋体" w:cs="宋体"/>
          <w:sz w:val="24"/>
          <w:u w:val="single"/>
        </w:rPr>
        <w:t>（单位名称）的（项目名称）</w:t>
      </w:r>
      <w:r>
        <w:rPr>
          <w:rFonts w:hint="eastAsia" w:ascii="宋体" w:hAnsi="宋体" w:cs="宋体"/>
          <w:sz w:val="24"/>
        </w:rPr>
        <w:t>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firstLine="480" w:firstLineChars="200"/>
        <w:rPr>
          <w:rFonts w:hint="eastAsia" w:ascii="宋体" w:hAnsi="宋体" w:cs="宋体"/>
          <w:sz w:val="24"/>
          <w:highlight w:val="none"/>
        </w:rPr>
      </w:pPr>
      <w:r>
        <w:rPr>
          <w:rFonts w:hint="eastAsia" w:ascii="宋体" w:hAnsi="宋体" w:cs="宋体"/>
          <w:sz w:val="24"/>
        </w:rPr>
        <w:t>1.</w:t>
      </w:r>
      <w:r>
        <w:rPr>
          <w:rFonts w:hint="eastAsia" w:ascii="宋体" w:hAnsi="宋体" w:cs="宋体"/>
          <w:sz w:val="24"/>
          <w:u w:val="single"/>
        </w:rPr>
        <w:t>（标的名称）</w:t>
      </w:r>
      <w:r>
        <w:rPr>
          <w:rFonts w:hint="eastAsia" w:ascii="宋体" w:hAnsi="宋体" w:cs="宋体"/>
          <w:sz w:val="24"/>
        </w:rPr>
        <w:t>，属</w:t>
      </w:r>
      <w:r>
        <w:rPr>
          <w:rFonts w:hint="eastAsia" w:ascii="宋体" w:hAnsi="宋体" w:cs="宋体"/>
          <w:sz w:val="24"/>
          <w:highlight w:val="none"/>
        </w:rPr>
        <w:t>于</w:t>
      </w:r>
      <w:r>
        <w:rPr>
          <w:rFonts w:hint="eastAsia" w:ascii="宋体" w:hAnsi="宋体" w:cs="宋体"/>
          <w:sz w:val="24"/>
          <w:highlight w:val="none"/>
          <w:u w:val="single"/>
        </w:rPr>
        <w:t>（</w:t>
      </w:r>
      <w:r>
        <w:rPr>
          <w:rFonts w:hint="eastAsia" w:ascii="宋体" w:hAnsi="宋体" w:cs="宋体"/>
          <w:sz w:val="24"/>
          <w:highlight w:val="none"/>
          <w:u w:val="single"/>
          <w:lang w:val="en-US" w:eastAsia="zh-CN"/>
        </w:rPr>
        <w:t>软件和信息技术服务业</w:t>
      </w:r>
      <w:r>
        <w:rPr>
          <w:rFonts w:hint="eastAsia" w:ascii="宋体" w:hAnsi="宋体" w:cs="宋体"/>
          <w:sz w:val="24"/>
          <w:highlight w:val="none"/>
          <w:u w:val="single"/>
        </w:rPr>
        <w:t>）</w:t>
      </w:r>
      <w:r>
        <w:rPr>
          <w:rFonts w:hint="eastAsia" w:ascii="宋体" w:hAnsi="宋体" w:cs="宋体"/>
          <w:sz w:val="24"/>
          <w:highlight w:val="none"/>
        </w:rPr>
        <w:t>；承建（承接）企业为</w:t>
      </w:r>
      <w:r>
        <w:rPr>
          <w:rFonts w:hint="eastAsia" w:ascii="宋体" w:hAnsi="宋体" w:cs="宋体"/>
          <w:sz w:val="24"/>
          <w:highlight w:val="none"/>
          <w:u w:val="single"/>
        </w:rPr>
        <w:t>（企业名称）</w:t>
      </w:r>
      <w:r>
        <w:rPr>
          <w:rFonts w:hint="eastAsia" w:ascii="宋体" w:hAnsi="宋体" w:cs="宋体"/>
          <w:sz w:val="24"/>
          <w:highlight w:val="none"/>
        </w:rPr>
        <w:t>，从业人员</w:t>
      </w:r>
      <w:r>
        <w:rPr>
          <w:rFonts w:hint="eastAsia" w:ascii="宋体" w:hAnsi="宋体" w:cs="宋体"/>
          <w:sz w:val="24"/>
          <w:highlight w:val="none"/>
          <w:u w:val="single"/>
        </w:rPr>
        <w:t xml:space="preserve">      </w:t>
      </w:r>
      <w:r>
        <w:rPr>
          <w:rFonts w:hint="eastAsia" w:ascii="宋体" w:hAnsi="宋体" w:cs="宋体"/>
          <w:sz w:val="24"/>
          <w:highlight w:val="none"/>
        </w:rPr>
        <w:t>人，营业收入为</w:t>
      </w:r>
      <w:r>
        <w:rPr>
          <w:rFonts w:hint="eastAsia" w:ascii="宋体" w:hAnsi="宋体" w:cs="宋体"/>
          <w:sz w:val="24"/>
          <w:highlight w:val="none"/>
          <w:u w:val="single"/>
        </w:rPr>
        <w:t xml:space="preserve">      </w:t>
      </w:r>
      <w:r>
        <w:rPr>
          <w:rFonts w:hint="eastAsia" w:ascii="宋体" w:hAnsi="宋体" w:cs="宋体"/>
          <w:sz w:val="24"/>
          <w:highlight w:val="none"/>
        </w:rPr>
        <w:t>万元，资产总额为</w:t>
      </w:r>
      <w:r>
        <w:rPr>
          <w:rFonts w:hint="eastAsia" w:ascii="宋体" w:hAnsi="宋体" w:cs="宋体"/>
          <w:sz w:val="24"/>
          <w:highlight w:val="none"/>
          <w:u w:val="single"/>
        </w:rPr>
        <w:t xml:space="preserve">      </w:t>
      </w:r>
      <w:r>
        <w:rPr>
          <w:rFonts w:hint="eastAsia" w:ascii="宋体" w:hAnsi="宋体" w:cs="宋体"/>
          <w:sz w:val="24"/>
          <w:highlight w:val="none"/>
        </w:rPr>
        <w:t>万元</w:t>
      </w:r>
      <w:r>
        <w:rPr>
          <w:rFonts w:hint="eastAsia" w:ascii="宋体" w:hAnsi="宋体" w:cs="宋体"/>
          <w:sz w:val="24"/>
          <w:highlight w:val="none"/>
          <w:vertAlign w:val="superscript"/>
        </w:rPr>
        <w:fldChar w:fldCharType="begin"/>
      </w:r>
      <w:r>
        <w:rPr>
          <w:rFonts w:hint="eastAsia" w:ascii="宋体" w:hAnsi="宋体" w:cs="宋体"/>
          <w:sz w:val="24"/>
          <w:highlight w:val="none"/>
          <w:vertAlign w:val="superscript"/>
        </w:rPr>
        <w:instrText xml:space="preserve"> HYPERLINK \l "_bookmark1" </w:instrText>
      </w:r>
      <w:r>
        <w:rPr>
          <w:rFonts w:hint="eastAsia" w:ascii="宋体" w:hAnsi="宋体" w:cs="宋体"/>
          <w:sz w:val="24"/>
          <w:highlight w:val="none"/>
          <w:vertAlign w:val="superscript"/>
        </w:rPr>
        <w:fldChar w:fldCharType="separate"/>
      </w:r>
      <w:r>
        <w:rPr>
          <w:rFonts w:hint="eastAsia" w:ascii="宋体" w:hAnsi="宋体" w:cs="宋体"/>
          <w:sz w:val="24"/>
          <w:highlight w:val="none"/>
          <w:vertAlign w:val="superscript"/>
        </w:rPr>
        <w:t>1</w:t>
      </w:r>
      <w:r>
        <w:rPr>
          <w:rFonts w:hint="eastAsia" w:ascii="宋体" w:hAnsi="宋体" w:cs="宋体"/>
          <w:sz w:val="24"/>
          <w:highlight w:val="none"/>
          <w:vertAlign w:val="superscript"/>
        </w:rPr>
        <w:fldChar w:fldCharType="end"/>
      </w:r>
      <w:r>
        <w:rPr>
          <w:rFonts w:hint="eastAsia" w:ascii="宋体" w:hAnsi="宋体" w:cs="宋体"/>
          <w:sz w:val="24"/>
          <w:highlight w:val="none"/>
        </w:rPr>
        <w:t>，属于</w:t>
      </w:r>
      <w:r>
        <w:rPr>
          <w:rFonts w:hint="eastAsia" w:ascii="宋体" w:hAnsi="宋体" w:cs="宋体"/>
          <w:sz w:val="24"/>
          <w:highlight w:val="none"/>
          <w:u w:val="single"/>
        </w:rPr>
        <w:t>（中型企业、小型企业、微型企业）</w:t>
      </w:r>
      <w:r>
        <w:rPr>
          <w:rFonts w:hint="eastAsia" w:ascii="宋体" w:hAnsi="宋体" w:cs="宋体"/>
          <w:sz w:val="24"/>
          <w:highlight w:val="none"/>
        </w:rPr>
        <w:t>；</w:t>
      </w:r>
    </w:p>
    <w:p>
      <w:pPr>
        <w:spacing w:line="360" w:lineRule="auto"/>
        <w:ind w:firstLine="480" w:firstLineChars="200"/>
        <w:rPr>
          <w:rFonts w:hint="eastAsia" w:ascii="宋体" w:hAnsi="宋体" w:cs="宋体"/>
          <w:sz w:val="24"/>
        </w:rPr>
      </w:pPr>
      <w:r>
        <w:rPr>
          <w:rFonts w:hint="eastAsia" w:ascii="宋体" w:hAnsi="宋体" w:cs="宋体"/>
          <w:sz w:val="24"/>
          <w:highlight w:val="none"/>
        </w:rPr>
        <w:t>2.</w:t>
      </w:r>
      <w:r>
        <w:rPr>
          <w:rFonts w:hint="eastAsia" w:ascii="宋体" w:hAnsi="宋体" w:cs="宋体"/>
          <w:sz w:val="24"/>
          <w:highlight w:val="none"/>
          <w:u w:val="single"/>
        </w:rPr>
        <w:t>（标的名称）</w:t>
      </w:r>
      <w:r>
        <w:rPr>
          <w:rFonts w:hint="eastAsia" w:ascii="宋体" w:hAnsi="宋体" w:cs="宋体"/>
          <w:sz w:val="24"/>
          <w:highlight w:val="none"/>
        </w:rPr>
        <w:t>，属于</w:t>
      </w:r>
      <w:r>
        <w:rPr>
          <w:rFonts w:hint="eastAsia" w:ascii="宋体" w:hAnsi="宋体" w:cs="宋体"/>
          <w:sz w:val="24"/>
          <w:highlight w:val="none"/>
          <w:u w:val="single"/>
        </w:rPr>
        <w:t>（</w:t>
      </w:r>
      <w:r>
        <w:rPr>
          <w:rFonts w:hint="eastAsia" w:ascii="宋体" w:hAnsi="宋体" w:cs="宋体"/>
          <w:sz w:val="24"/>
          <w:highlight w:val="none"/>
          <w:u w:val="single"/>
          <w:lang w:val="en-US" w:eastAsia="zh-CN"/>
        </w:rPr>
        <w:t>软件和信息技术服务业</w:t>
      </w:r>
      <w:r>
        <w:rPr>
          <w:rFonts w:hint="eastAsia" w:ascii="宋体" w:hAnsi="宋体" w:cs="宋体"/>
          <w:sz w:val="24"/>
          <w:highlight w:val="none"/>
          <w:u w:val="single"/>
        </w:rPr>
        <w:t>）</w:t>
      </w:r>
      <w:r>
        <w:rPr>
          <w:rFonts w:hint="eastAsia" w:ascii="宋体" w:hAnsi="宋体" w:cs="宋体"/>
          <w:sz w:val="24"/>
          <w:highlight w:val="none"/>
        </w:rPr>
        <w:t>；承</w:t>
      </w:r>
      <w:r>
        <w:rPr>
          <w:rFonts w:hint="eastAsia" w:ascii="宋体" w:hAnsi="宋体" w:cs="宋体"/>
          <w:sz w:val="24"/>
        </w:rPr>
        <w:t>建（承接）企业为</w:t>
      </w:r>
      <w:r>
        <w:rPr>
          <w:rFonts w:hint="eastAsia" w:ascii="宋体" w:hAnsi="宋体" w:cs="宋体"/>
          <w:sz w:val="24"/>
          <w:u w:val="single"/>
        </w:rPr>
        <w:t>（企业名称）</w:t>
      </w:r>
      <w:r>
        <w:rPr>
          <w:rFonts w:hint="eastAsia" w:ascii="宋体" w:hAnsi="宋体" w:cs="宋体"/>
          <w:sz w:val="24"/>
        </w:rPr>
        <w:t>，从业人员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（中型企业、小型企业、微型企业）</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pPr>
        <w:spacing w:line="720" w:lineRule="auto"/>
        <w:ind w:firstLine="480" w:firstLineChars="200"/>
        <w:rPr>
          <w:rFonts w:hint="eastAsia" w:ascii="宋体" w:hAnsi="宋体" w:cs="宋体"/>
          <w:sz w:val="24"/>
        </w:rPr>
      </w:pPr>
      <w:r>
        <w:rPr>
          <w:rFonts w:hint="eastAsia" w:ascii="宋体" w:hAnsi="宋体" w:cs="宋体"/>
          <w:sz w:val="24"/>
        </w:rPr>
        <w:t>本企业对上述声明内容的真实性负责。如有虚假，将依法承担相应责任。</w:t>
      </w:r>
    </w:p>
    <w:p>
      <w:pPr>
        <w:spacing w:line="720" w:lineRule="auto"/>
        <w:ind w:firstLine="4080" w:firstLineChars="1700"/>
        <w:rPr>
          <w:rFonts w:hint="eastAsia" w:ascii="宋体" w:hAnsi="宋体" w:cs="宋体"/>
          <w:sz w:val="24"/>
        </w:rPr>
      </w:pPr>
      <w:r>
        <w:rPr>
          <w:rFonts w:hint="eastAsia" w:ascii="宋体" w:hAnsi="宋体" w:cs="宋体"/>
          <w:sz w:val="24"/>
        </w:rPr>
        <w:t>企业名称（盖章）：</w:t>
      </w:r>
    </w:p>
    <w:p>
      <w:pPr>
        <w:spacing w:line="720" w:lineRule="auto"/>
        <w:ind w:firstLine="5520" w:firstLineChars="2300"/>
        <w:rPr>
          <w:rFonts w:hint="eastAsia" w:ascii="宋体" w:hAnsi="宋体" w:cs="宋体"/>
          <w:sz w:val="24"/>
        </w:rPr>
      </w:pPr>
      <w:r>
        <w:rPr>
          <w:rFonts w:hint="eastAsia" w:ascii="宋体" w:hAnsi="宋体" w:cs="宋体"/>
          <w:sz w:val="24"/>
        </w:rPr>
        <w:t>日期：</w:t>
      </w:r>
    </w:p>
    <w:p>
      <w:pPr>
        <w:snapToGrid w:val="0"/>
        <w:spacing w:line="480" w:lineRule="auto"/>
        <w:rPr>
          <w:rFonts w:ascii="宋体" w:hAnsi="宋体" w:cs="宋体"/>
          <w:sz w:val="24"/>
        </w:rPr>
      </w:pPr>
    </w:p>
    <w:p>
      <w:pPr>
        <w:snapToGrid w:val="0"/>
        <w:spacing w:line="480" w:lineRule="auto"/>
        <w:rPr>
          <w:rFonts w:hint="eastAsia" w:ascii="宋体" w:hAnsi="宋体" w:cs="宋体"/>
          <w:b/>
          <w:sz w:val="24"/>
        </w:rPr>
      </w:pPr>
      <w:r>
        <w:rPr>
          <w:rFonts w:ascii="宋体" w:hAnsi="宋体" w:cs="宋体"/>
          <w:sz w:val="24"/>
        </w:rPr>
        <w:t>1</w:t>
      </w:r>
      <w:r>
        <w:rPr>
          <w:rFonts w:hint="eastAsia" w:ascii="宋体" w:hAnsi="宋体" w:cs="宋体"/>
          <w:sz w:val="24"/>
          <w:lang w:eastAsia="zh-CN"/>
        </w:rPr>
        <w:t>.</w:t>
      </w:r>
      <w:r>
        <w:rPr>
          <w:rFonts w:ascii="宋体" w:hAnsi="宋体" w:cs="宋体"/>
          <w:sz w:val="24"/>
        </w:rPr>
        <w:t>从业人员、营业收入、资产总额填报上一年度数据，无上一年度数据的新成立企业可不填报。</w:t>
      </w:r>
    </w:p>
    <w:p>
      <w:pPr>
        <w:pStyle w:val="9"/>
        <w:rPr>
          <w:rFonts w:hint="eastAsia"/>
        </w:rPr>
      </w:pPr>
    </w:p>
    <w:p>
      <w:pPr>
        <w:snapToGrid w:val="0"/>
        <w:spacing w:line="480" w:lineRule="auto"/>
        <w:ind w:firstLine="5542" w:firstLineChars="2300"/>
        <w:rPr>
          <w:rFonts w:hint="eastAsia" w:ascii="宋体" w:hAnsi="宋体" w:eastAsia="宋体" w:cs="宋体"/>
          <w:b/>
          <w:color w:val="auto"/>
          <w:sz w:val="24"/>
          <w:szCs w:val="24"/>
          <w:highlight w:val="none"/>
        </w:rPr>
      </w:pPr>
    </w:p>
    <w:p>
      <w:pPr>
        <w:pStyle w:val="10"/>
        <w:spacing w:line="460" w:lineRule="exact"/>
        <w:ind w:firstLine="480" w:firstLineChars="200"/>
        <w:rPr>
          <w:rFonts w:hAnsi="宋体" w:eastAsia="宋体" w:cs="宋体"/>
          <w:sz w:val="24"/>
          <w:szCs w:val="24"/>
          <w:lang w:eastAsia="zh-CN"/>
        </w:rPr>
      </w:pPr>
    </w:p>
    <w:p>
      <w:pPr>
        <w:rPr>
          <w:rFonts w:ascii="宋体" w:hAnsi="宋体"/>
          <w:b/>
          <w:sz w:val="24"/>
          <w:lang w:eastAsia="zh-CN"/>
        </w:rPr>
      </w:pPr>
      <w:bookmarkStart w:id="104" w:name="_Toc522615667"/>
      <w:bookmarkStart w:id="105" w:name="_Toc522616320"/>
      <w:bookmarkStart w:id="106" w:name="_Toc522615743"/>
    </w:p>
    <w:p>
      <w:pPr>
        <w:pStyle w:val="31"/>
        <w:ind w:firstLine="440"/>
        <w:rPr>
          <w:lang w:eastAsia="zh-CN"/>
        </w:rPr>
      </w:pPr>
    </w:p>
    <w:p>
      <w:pPr>
        <w:rPr>
          <w:rFonts w:hint="eastAsia" w:ascii="宋体" w:hAnsi="宋体"/>
          <w:b/>
          <w:sz w:val="24"/>
          <w:lang w:eastAsia="zh-CN"/>
        </w:rPr>
      </w:pPr>
      <w:r>
        <w:rPr>
          <w:rFonts w:hint="eastAsia" w:ascii="宋体" w:hAnsi="宋体"/>
          <w:b/>
          <w:sz w:val="24"/>
          <w:lang w:eastAsia="zh-CN"/>
        </w:rPr>
        <w:br w:type="page"/>
      </w:r>
    </w:p>
    <w:p>
      <w:pPr>
        <w:rPr>
          <w:rFonts w:ascii="宋体" w:hAnsi="宋体"/>
          <w:b/>
          <w:sz w:val="24"/>
          <w:lang w:eastAsia="zh-CN"/>
        </w:rPr>
      </w:pPr>
      <w:r>
        <w:rPr>
          <w:rFonts w:hint="eastAsia" w:ascii="宋体" w:hAnsi="宋体"/>
          <w:b/>
          <w:sz w:val="24"/>
          <w:lang w:eastAsia="zh-CN"/>
        </w:rPr>
        <w:t>附件二</w:t>
      </w:r>
      <w:bookmarkEnd w:id="104"/>
      <w:bookmarkEnd w:id="105"/>
      <w:bookmarkEnd w:id="106"/>
    </w:p>
    <w:p>
      <w:pPr>
        <w:rPr>
          <w:lang w:eastAsia="zh-CN"/>
        </w:rPr>
      </w:pPr>
    </w:p>
    <w:p>
      <w:pPr>
        <w:jc w:val="center"/>
        <w:rPr>
          <w:b/>
          <w:bCs/>
          <w:sz w:val="28"/>
          <w:szCs w:val="28"/>
          <w:lang w:eastAsia="zh-CN"/>
        </w:rPr>
      </w:pPr>
      <w:bookmarkStart w:id="107" w:name="_Toc13170_WPSOffice_Level2"/>
      <w:bookmarkStart w:id="108" w:name="_Toc522615744"/>
      <w:bookmarkStart w:id="109" w:name="_Toc24988_WPSOffice_Level2"/>
      <w:bookmarkStart w:id="110" w:name="_Toc522615668"/>
      <w:bookmarkStart w:id="111" w:name="_Toc522616321"/>
      <w:bookmarkStart w:id="112" w:name="_Toc32395_WPSOffice_Level2"/>
      <w:bookmarkStart w:id="113" w:name="_Toc15981_WPSOffice_Level2"/>
      <w:bookmarkStart w:id="114" w:name="_Toc20531_WPSOffice_Level2"/>
      <w:bookmarkStart w:id="115" w:name="_Toc25358_WPSOffice_Level2"/>
      <w:r>
        <w:rPr>
          <w:rFonts w:hint="eastAsia"/>
          <w:b/>
          <w:bCs/>
          <w:sz w:val="28"/>
          <w:szCs w:val="28"/>
          <w:lang w:eastAsia="zh-CN"/>
        </w:rPr>
        <w:t>监狱企业证明文件</w:t>
      </w:r>
      <w:bookmarkEnd w:id="107"/>
      <w:bookmarkEnd w:id="108"/>
      <w:bookmarkEnd w:id="109"/>
      <w:bookmarkEnd w:id="110"/>
      <w:bookmarkEnd w:id="111"/>
      <w:bookmarkEnd w:id="112"/>
      <w:bookmarkEnd w:id="113"/>
      <w:bookmarkEnd w:id="114"/>
      <w:bookmarkEnd w:id="115"/>
    </w:p>
    <w:p>
      <w:pPr>
        <w:widowControl/>
        <w:spacing w:before="100" w:beforeAutospacing="1" w:after="100" w:afterAutospacing="1" w:line="360" w:lineRule="auto"/>
        <w:ind w:firstLine="480" w:firstLineChars="200"/>
        <w:rPr>
          <w:rFonts w:ascii="宋体" w:hAnsi="宋体" w:cs="宋体"/>
          <w:sz w:val="24"/>
          <w:lang w:eastAsia="zh-CN"/>
        </w:rPr>
      </w:pPr>
      <w:r>
        <w:rPr>
          <w:rFonts w:ascii="宋体" w:hAnsi="宋体" w:cs="宋体"/>
          <w:sz w:val="24"/>
          <w:lang w:eastAsia="zh-CN"/>
        </w:rPr>
        <w:t>说明根据《关于政府采购支持监狱企业发展有关问题的通知》(财库</w:t>
      </w:r>
      <w:r>
        <w:rPr>
          <w:rFonts w:hint="eastAsia" w:ascii="宋体" w:hAnsi="宋体" w:cs="宋体"/>
          <w:sz w:val="24"/>
          <w:lang w:eastAsia="zh-CN"/>
        </w:rPr>
        <w:t>[</w:t>
      </w:r>
      <w:r>
        <w:rPr>
          <w:rFonts w:ascii="宋体" w:hAnsi="宋体" w:cs="宋体"/>
          <w:sz w:val="24"/>
          <w:lang w:eastAsia="zh-CN"/>
        </w:rPr>
        <w:t>201</w:t>
      </w:r>
      <w:r>
        <w:rPr>
          <w:rFonts w:hint="eastAsia" w:ascii="宋体" w:hAnsi="宋体" w:cs="宋体"/>
          <w:sz w:val="24"/>
          <w:lang w:eastAsia="zh-CN"/>
        </w:rPr>
        <w:t>4]</w:t>
      </w:r>
      <w:r>
        <w:rPr>
          <w:rFonts w:ascii="宋体" w:hAnsi="宋体" w:cs="宋体"/>
          <w:sz w:val="24"/>
          <w:lang w:eastAsia="zh-CN"/>
        </w:rPr>
        <w:t>68号)规定，监狱企业参加政府采购活动时，应当提供由省级以上监狱管理局、戒毒管理局(含新疆生产建设兵团)出具的属于监狱企业的证明文件。</w:t>
      </w:r>
    </w:p>
    <w:p>
      <w:pPr>
        <w:rPr>
          <w:rFonts w:ascii="宋体" w:hAnsi="宋体"/>
          <w:b/>
          <w:sz w:val="32"/>
          <w:szCs w:val="32"/>
          <w:lang w:eastAsia="zh-CN"/>
        </w:rPr>
      </w:pPr>
    </w:p>
    <w:p>
      <w:pPr>
        <w:rPr>
          <w:rFonts w:ascii="宋体" w:hAnsi="宋体"/>
          <w:b/>
          <w:sz w:val="32"/>
          <w:szCs w:val="32"/>
          <w:lang w:eastAsia="zh-CN"/>
        </w:rPr>
      </w:pPr>
      <w:r>
        <w:rPr>
          <w:rFonts w:hint="eastAsia"/>
          <w:sz w:val="24"/>
          <w:szCs w:val="24"/>
          <w:lang w:eastAsia="zh-CN"/>
        </w:rPr>
        <w:t>（备注：如投标人不符合要求无需填写比并提供此表）</w:t>
      </w: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rFonts w:ascii="宋体" w:hAnsi="宋体"/>
          <w:b/>
          <w:sz w:val="24"/>
          <w:lang w:eastAsia="zh-CN"/>
        </w:rPr>
      </w:pPr>
      <w:bookmarkStart w:id="116" w:name="_Toc522615745"/>
      <w:bookmarkStart w:id="117" w:name="_Toc522615669"/>
      <w:bookmarkStart w:id="118" w:name="_Toc522616322"/>
      <w:r>
        <w:rPr>
          <w:rFonts w:hint="eastAsia" w:ascii="宋体" w:hAnsi="宋体"/>
          <w:b/>
          <w:sz w:val="24"/>
          <w:lang w:eastAsia="zh-CN"/>
        </w:rPr>
        <w:t>附件三</w:t>
      </w:r>
      <w:bookmarkEnd w:id="116"/>
      <w:bookmarkEnd w:id="117"/>
      <w:bookmarkEnd w:id="118"/>
    </w:p>
    <w:p>
      <w:pPr>
        <w:pStyle w:val="34"/>
        <w:rPr>
          <w:lang w:eastAsia="zh-CN"/>
        </w:rPr>
      </w:pPr>
    </w:p>
    <w:p>
      <w:pPr>
        <w:jc w:val="center"/>
        <w:rPr>
          <w:b/>
          <w:bCs/>
          <w:sz w:val="28"/>
          <w:szCs w:val="28"/>
          <w:lang w:eastAsia="zh-CN"/>
        </w:rPr>
      </w:pPr>
      <w:bookmarkStart w:id="119" w:name="_Toc5007_WPSOffice_Level2"/>
      <w:bookmarkStart w:id="120" w:name="_Toc522615746"/>
      <w:bookmarkStart w:id="121" w:name="_Toc30838_WPSOffice_Level2"/>
      <w:bookmarkStart w:id="122" w:name="_Toc30546_WPSOffice_Level2"/>
      <w:bookmarkStart w:id="123" w:name="_Toc522615670"/>
      <w:bookmarkStart w:id="124" w:name="_Toc21886_WPSOffice_Level2"/>
      <w:bookmarkStart w:id="125" w:name="_Toc522616323"/>
      <w:bookmarkStart w:id="126" w:name="_Toc8984_WPSOffice_Level2"/>
      <w:bookmarkStart w:id="127" w:name="_Toc28536_WPSOffice_Level2"/>
      <w:r>
        <w:rPr>
          <w:rFonts w:hint="eastAsia"/>
          <w:b/>
          <w:bCs/>
          <w:sz w:val="28"/>
          <w:szCs w:val="28"/>
          <w:lang w:eastAsia="zh-CN"/>
        </w:rPr>
        <w:t>残疾人福利性单位声明函</w:t>
      </w:r>
      <w:bookmarkEnd w:id="119"/>
      <w:bookmarkEnd w:id="120"/>
      <w:bookmarkEnd w:id="121"/>
      <w:bookmarkEnd w:id="122"/>
      <w:bookmarkEnd w:id="123"/>
      <w:bookmarkEnd w:id="124"/>
      <w:bookmarkEnd w:id="125"/>
      <w:bookmarkEnd w:id="126"/>
      <w:bookmarkEnd w:id="127"/>
    </w:p>
    <w:p>
      <w:pPr>
        <w:widowControl/>
        <w:spacing w:before="100" w:beforeAutospacing="1" w:after="100" w:afterAutospacing="1" w:line="360" w:lineRule="auto"/>
        <w:ind w:firstLine="480" w:firstLineChars="200"/>
        <w:rPr>
          <w:rFonts w:ascii="宋体" w:hAnsi="宋体" w:cs="宋体"/>
          <w:sz w:val="24"/>
          <w:lang w:eastAsia="zh-CN"/>
        </w:rPr>
      </w:pPr>
      <w:r>
        <w:rPr>
          <w:rFonts w:hint="eastAsia" w:ascii="宋体" w:hAnsi="宋体" w:cs="宋体"/>
          <w:sz w:val="24"/>
          <w:lang w:eastAsia="zh-CN"/>
        </w:rPr>
        <w:t>本单位郑重声明，根据《财政部 民政部 中国残疾人联合会关于促进残疾人就业政府采购政策的通知》（财库〔2017〕 141号）的规定，本单位为符合条件的残疾人福利性单位，</w:t>
      </w:r>
      <w:r>
        <w:rPr>
          <w:rFonts w:ascii="宋体" w:hAnsi="宋体" w:cs="宋体"/>
          <w:sz w:val="24"/>
          <w:lang w:eastAsia="zh-CN"/>
        </w:rPr>
        <w:t>应当提供</w:t>
      </w:r>
      <w:r>
        <w:rPr>
          <w:rFonts w:hint="eastAsia" w:ascii="宋体" w:hAnsi="宋体" w:cs="宋体"/>
          <w:sz w:val="24"/>
          <w:lang w:eastAsia="zh-CN"/>
        </w:rPr>
        <w:t>规定中满足条件的相关证明文件及《残疾人福利性单位声明函》。</w:t>
      </w:r>
    </w:p>
    <w:p>
      <w:pPr>
        <w:pStyle w:val="10"/>
        <w:wordWrap w:val="0"/>
        <w:spacing w:line="480" w:lineRule="auto"/>
        <w:ind w:firstLine="480" w:firstLineChars="200"/>
        <w:jc w:val="right"/>
        <w:rPr>
          <w:rFonts w:hAnsi="宋体" w:cs="宋体"/>
          <w:sz w:val="24"/>
          <w:szCs w:val="24"/>
          <w:lang w:eastAsia="zh-CN"/>
        </w:rPr>
      </w:pPr>
      <w:r>
        <w:rPr>
          <w:rFonts w:hint="eastAsia" w:hAnsi="宋体" w:cs="宋体"/>
          <w:sz w:val="24"/>
          <w:szCs w:val="24"/>
          <w:lang w:eastAsia="zh-CN"/>
        </w:rPr>
        <w:t>企业名称(公章)：</w:t>
      </w:r>
      <w:r>
        <w:rPr>
          <w:rFonts w:hint="eastAsia" w:hAnsi="宋体" w:cs="宋体"/>
          <w:sz w:val="24"/>
          <w:szCs w:val="24"/>
          <w:u w:val="single"/>
          <w:lang w:eastAsia="zh-CN"/>
        </w:rPr>
        <w:t xml:space="preserve">              </w:t>
      </w:r>
    </w:p>
    <w:p>
      <w:pPr>
        <w:pStyle w:val="10"/>
        <w:spacing w:line="480" w:lineRule="auto"/>
        <w:ind w:firstLine="480" w:firstLineChars="200"/>
        <w:jc w:val="right"/>
        <w:rPr>
          <w:rFonts w:hAnsi="宋体" w:cs="宋体"/>
          <w:sz w:val="24"/>
          <w:szCs w:val="24"/>
          <w:lang w:eastAsia="zh-CN"/>
        </w:rPr>
      </w:pPr>
      <w:r>
        <w:rPr>
          <w:rFonts w:hint="eastAsia" w:hAnsi="宋体" w:cs="宋体"/>
          <w:sz w:val="24"/>
          <w:szCs w:val="24"/>
          <w:lang w:eastAsia="zh-CN"/>
        </w:rPr>
        <w:t>日期：________________________</w:t>
      </w:r>
    </w:p>
    <w:p>
      <w:pPr>
        <w:pStyle w:val="33"/>
        <w:spacing w:before="40" w:line="420" w:lineRule="exact"/>
        <w:ind w:left="35"/>
        <w:rPr>
          <w:rFonts w:ascii="Times New Roman" w:hAnsi="Times New Roman" w:eastAsia="Times New Roman" w:cs="Times New Roman"/>
          <w:u w:val="single" w:color="000000"/>
          <w:lang w:eastAsia="zh-CN"/>
        </w:rPr>
      </w:pPr>
    </w:p>
    <w:p>
      <w:pPr>
        <w:pStyle w:val="9"/>
        <w:spacing w:line="480" w:lineRule="auto"/>
        <w:rPr>
          <w:lang w:eastAsia="zh-CN"/>
        </w:rPr>
      </w:pPr>
      <w:r>
        <w:rPr>
          <w:rFonts w:hint="eastAsia"/>
          <w:lang w:eastAsia="zh-CN"/>
        </w:rPr>
        <w:t>（备注：如是残疾人企业提供此声明函及相关证明材料，如投标人不符合要求无需填写比并提供此表）</w:t>
      </w:r>
    </w:p>
    <w:p>
      <w:pPr>
        <w:pStyle w:val="33"/>
        <w:spacing w:before="40" w:line="420" w:lineRule="exact"/>
        <w:rPr>
          <w:rFonts w:ascii="Times New Roman" w:hAnsi="Times New Roman" w:eastAsia="Times New Roman" w:cs="Times New Roman"/>
          <w:u w:val="single" w:color="000000"/>
          <w:lang w:eastAsia="zh-CN"/>
        </w:rPr>
      </w:pPr>
    </w:p>
    <w:p>
      <w:pPr>
        <w:bidi w:val="0"/>
        <w:rPr>
          <w:lang w:eastAsia="zh-CN"/>
        </w:rPr>
      </w:pPr>
      <w:r>
        <w:rPr>
          <w:lang w:eastAsia="zh-CN"/>
        </w:rPr>
        <w:br w:type="page"/>
      </w:r>
    </w:p>
    <w:p>
      <w:pPr>
        <w:pStyle w:val="3"/>
        <w:tabs>
          <w:tab w:val="left" w:pos="4631"/>
        </w:tabs>
        <w:ind w:right="113"/>
        <w:jc w:val="center"/>
        <w:rPr>
          <w:lang w:eastAsia="zh-CN"/>
        </w:rPr>
      </w:pPr>
      <w:bookmarkStart w:id="128" w:name="_Toc11760"/>
      <w:r>
        <w:rPr>
          <w:lang w:eastAsia="zh-CN"/>
        </w:rPr>
        <w:t>第六部分</w:t>
      </w:r>
      <w:r>
        <w:rPr>
          <w:rFonts w:hint="eastAsia"/>
          <w:lang w:eastAsia="zh-CN"/>
        </w:rPr>
        <w:t xml:space="preserve"> </w:t>
      </w:r>
      <w:r>
        <w:rPr>
          <w:lang w:eastAsia="zh-CN"/>
        </w:rPr>
        <w:t>评分办法</w:t>
      </w:r>
      <w:bookmarkEnd w:id="128"/>
    </w:p>
    <w:p>
      <w:pPr>
        <w:pStyle w:val="9"/>
        <w:spacing w:before="259"/>
        <w:ind w:left="549" w:right="113"/>
        <w:rPr>
          <w:lang w:eastAsia="zh-CN"/>
        </w:rPr>
      </w:pPr>
      <w:r>
        <w:rPr>
          <w:lang w:eastAsia="zh-CN"/>
        </w:rPr>
        <w:t>1.本项目采用综合评分法，总分为</w:t>
      </w:r>
      <w:r>
        <w:rPr>
          <w:spacing w:val="-60"/>
          <w:lang w:eastAsia="zh-CN"/>
        </w:rPr>
        <w:t xml:space="preserve"> </w:t>
      </w:r>
      <w:r>
        <w:rPr>
          <w:lang w:eastAsia="zh-CN"/>
        </w:rPr>
        <w:t>100</w:t>
      </w:r>
      <w:r>
        <w:rPr>
          <w:spacing w:val="-60"/>
          <w:lang w:eastAsia="zh-CN"/>
        </w:rPr>
        <w:t xml:space="preserve"> </w:t>
      </w:r>
      <w:r>
        <w:rPr>
          <w:lang w:eastAsia="zh-CN"/>
        </w:rPr>
        <w:t>分，具体评分方法如下：</w:t>
      </w:r>
    </w:p>
    <w:p>
      <w:pPr>
        <w:pStyle w:val="9"/>
        <w:spacing w:before="151" w:line="357" w:lineRule="auto"/>
        <w:ind w:right="127" w:firstLine="420"/>
        <w:jc w:val="both"/>
        <w:rPr>
          <w:lang w:eastAsia="zh-CN"/>
        </w:rPr>
      </w:pPr>
      <w:r>
        <w:rPr>
          <w:lang w:eastAsia="zh-CN"/>
        </w:rPr>
        <w:t>2.综合评分法：即在实质性满足招标文件实质性要求前提下，按照招标文件中规定的各项</w:t>
      </w:r>
      <w:r>
        <w:rPr>
          <w:spacing w:val="-3"/>
          <w:lang w:eastAsia="zh-CN"/>
        </w:rPr>
        <w:t>因素进行综合评审后，以评审总得分顺序推荐中标候选人。（本项目不保证最低价中标）具体评</w:t>
      </w:r>
      <w:r>
        <w:rPr>
          <w:spacing w:val="-108"/>
          <w:lang w:eastAsia="zh-CN"/>
        </w:rPr>
        <w:t xml:space="preserve"> </w:t>
      </w:r>
      <w:r>
        <w:rPr>
          <w:lang w:eastAsia="zh-CN"/>
        </w:rPr>
        <w:t>审因素和分值如下。</w:t>
      </w:r>
    </w:p>
    <w:p>
      <w:pPr>
        <w:pStyle w:val="9"/>
        <w:spacing w:before="36"/>
        <w:ind w:left="549" w:right="4557"/>
      </w:pPr>
      <w:r>
        <w:t>3.评审分值</w:t>
      </w:r>
    </w:p>
    <w:tbl>
      <w:tblPr>
        <w:tblStyle w:val="18"/>
        <w:tblW w:w="88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1325"/>
        <w:gridCol w:w="6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334" w:type="dxa"/>
            <w:gridSpan w:val="2"/>
            <w:shd w:val="clear" w:color="auto" w:fill="auto"/>
            <w:noWrap/>
            <w:vAlign w:val="center"/>
          </w:tcPr>
          <w:p>
            <w:pPr>
              <w:widowControl/>
              <w:spacing w:line="36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评审因素</w:t>
            </w:r>
          </w:p>
        </w:tc>
        <w:tc>
          <w:tcPr>
            <w:tcW w:w="6538" w:type="dxa"/>
            <w:shd w:val="clear" w:color="auto" w:fill="auto"/>
            <w:noWrap/>
            <w:vAlign w:val="center"/>
          </w:tcPr>
          <w:p>
            <w:pPr>
              <w:widowControl/>
              <w:spacing w:line="36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1009" w:type="dxa"/>
            <w:shd w:val="clear" w:color="auto" w:fill="auto"/>
            <w:vAlign w:val="center"/>
          </w:tcPr>
          <w:p>
            <w:pPr>
              <w:widowControl/>
              <w:spacing w:line="36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价格</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（10分）</w:t>
            </w:r>
          </w:p>
        </w:tc>
        <w:tc>
          <w:tcPr>
            <w:tcW w:w="1325" w:type="dxa"/>
            <w:shd w:val="clear" w:color="auto" w:fill="auto"/>
            <w:noWrap/>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投标价格</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10分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价格分统一采用低价优先法计算，即满足招标文件要求且价格最低的投标报价为评标基准价，其价格分为满分。对符合政策性扣减的有效投标报价进行政策性扣减，中小、监狱、福利企业按照国家政策评审价格为：投标报价*（1-6%），并依据扣减后的价格（评审价格）进行价格评审。计算分数时四舍五入取小数点后两位</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其他投标人的价格分统一按照下列公式计算：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报价得分=(评标基准价／投标报价)×</w:t>
            </w:r>
            <w:r>
              <w:rPr>
                <w:rFonts w:hint="eastAsia" w:ascii="宋体" w:hAnsi="宋体" w:eastAsia="宋体" w:cs="宋体"/>
                <w:color w:val="000000"/>
                <w:kern w:val="0"/>
                <w:sz w:val="24"/>
                <w:szCs w:val="24"/>
                <w:lang w:val="en-US" w:eastAsia="zh-CN"/>
              </w:rPr>
              <w:t>10</w:t>
            </w:r>
            <w:r>
              <w:rPr>
                <w:rFonts w:hint="eastAsia" w:ascii="宋体" w:hAnsi="宋体" w:eastAsia="宋体" w:cs="宋体"/>
                <w:color w:val="000000"/>
                <w:kern w:val="0"/>
                <w:sz w:val="24"/>
                <w:szCs w:val="24"/>
              </w:rPr>
              <w:t xml:space="preserve">               </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项目评审过程中，不得去掉最高报价和最低报价。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009" w:type="dxa"/>
            <w:vMerge w:val="restart"/>
            <w:shd w:val="clear" w:color="auto" w:fill="auto"/>
            <w:vAlign w:val="center"/>
          </w:tcPr>
          <w:p>
            <w:pPr>
              <w:widowControl/>
              <w:spacing w:line="36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（6</w:t>
            </w:r>
            <w:r>
              <w:rPr>
                <w:rFonts w:hint="eastAsia" w:ascii="宋体" w:hAnsi="宋体" w:eastAsia="宋体" w:cs="宋体"/>
                <w:color w:val="000000"/>
                <w:kern w:val="0"/>
                <w:sz w:val="24"/>
                <w:szCs w:val="24"/>
                <w:lang w:val="en-US" w:eastAsia="zh-CN"/>
              </w:rPr>
              <w:t>7</w:t>
            </w:r>
            <w:r>
              <w:rPr>
                <w:rFonts w:hint="eastAsia" w:ascii="宋体" w:hAnsi="宋体" w:eastAsia="宋体" w:cs="宋体"/>
                <w:color w:val="000000"/>
                <w:kern w:val="0"/>
                <w:sz w:val="24"/>
                <w:szCs w:val="24"/>
              </w:rPr>
              <w:t>分）</w:t>
            </w: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整体技术方案</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6分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根据各投标人的整体技术方案描述，结合关于陕西省涉案账户资金网络查控平台查控数据证据化改造内容，考察投标人对本次项目的建设背景、建设目标及建设需求的理解进行评审。</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（1）方案设计完全符合或优于采购需求，功能完整、架构合理、逻辑清晰，可行性、针对性强，能够完全覆盖招标要求，提供符合实际的业务逻辑架构图，系统对接流程图，得6分；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（2）方案设计基本符合采购需求，方案与功能基本完整，基本能够覆盖招标要求，提供基本的业务逻辑架构图和比较合理的系统对接流程图，得4分；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（3）方案设计不符合采购需求，需求理解有偏差、功能阐述错误，方案不具备可行性或架构混乱逻辑不清的，提供与实际不完全相符的业务逻辑架构图和系统对接流程图，得2分。</w:t>
            </w:r>
          </w:p>
          <w:p>
            <w:pPr>
              <w:widowControl/>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rPr>
              <w:t>不提供方案不得分。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对招标文件技术要求的响应程度</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25分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根据投标人的技术方案进行评审，针对如下功能点进行分项计分：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1.针对省资金查控平台与执法办案与监督信息系统对接改造方案设计，投标人需提供包括：</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（1）执法办案与监督信息系统：需包括案件信息查询推送，查控申请处理，法律文书处理，日志服务，消息通知等功能设计或描述，得1.5分。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（2）省资金查控平台：需包括案件信息查询接收、查控申请、日志服务、消息通知等功能设计或描述，得1.5分。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2.针对省资金查控平台案件管理系统与执法办案与监督信息系统对接改造方案设计，投标人需提供包括：</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（1）执法办案与监督信息系统：需包括案件信息推送等功能设计或描述，得1.5分。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（2）省资金查控平台：需包括案件信息接收、案件管理、案件统计等功能设计或描述，得1.5分。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3.针对省资金查控平台与签名验签服务器对接改造方案设计，投标人需提供包括数字签名功能、数字验签功能、签章功能和验章功能设计或描述，得2分。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4.针对省资金查控平台与部违法犯罪资金查控平台对接改造方案设计，投标人需提供包括：主要包括省资金查控平台的查控申请，查控反馈处理和日志服务等功能设计或描述，得2分。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5.针对省资金查控平台案件管理系统与全国经侦信息系统的对接改造方案设计，投标人需提供包括：省资金查控平台案件信息报文生成、案件信息报文加密加签，案件信息数据包推送等功能设计或描述，得2分。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6.针对省资金查控平台案件管理系统功能方案设计，投标人需提供包括：案件管理系统具体功能的设计或描述，得2分。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针对查控电子数据，确认原始提交的数据信息在申请和反馈中没有发生改变以保障证据的原始、完整、未篡改属性等，投标人需提供查控证据系统，证据总览、取证记录、存证、出证记录、证据验证、证据溯源功能设计或描述，得5分，功能较为完整，基本可实现证据系统功能要求得2分，逻辑混乱不请，不能满足证据系统功能要求不得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根据银保监发《涉案账户资金网络查控平台电子数据若干问题的意见》中明确使用区块链技术来保证公安等业务专网专线的安全，投标人需提供资金查控证据区块链建设，包括：共识机制、智能合约、数据加密、接口调用、模型组件、数据结构、协议规范、核心业务设计或描述，得6分，功能较为完整，基本可实现区块链技术要求得3分，逻辑混乱不请，不能满足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项目实施保障</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5分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系统对接保障</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结合本次省资金查控平台改造需求，考察投标人对原查控平台的业务影响限度的保障和数据的安全、时效性的保障。投标人要充分掌握查控平台数据接口的调用方法和数据传输格式规范，保障接入数据的完整性和可扩展性。实施团队对查控平台业务逻辑熟悉，数据格式及种类充分掌握，并能够按照《全国经侦部门资金数据共享工作数据标准和对接规范》进行系统数据的无缝对接，严格按照查控平台各类数据接口的调用环境和要求进行项目实施，保障实施过程中不影响原查控系统的正常使用，对于导致原查控系统业务的负载增加，符合原查控系统运行要求，并控制在原查控系统可接受范围，保证系统平滑升级并能够与原系统无缝对接。符合以上要求得3分，实施团队对省资金平台业务逻辑较为理解，基本可按照规范满足对接要求得1分，否则不得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.数据与系统安全保障</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（1）数据容灾：在本地数据及整个应用系统出现灾难时，能够保存可用的关键业务的数据，备份系统可以迅速接管业务运行，得1分，否则不得分。</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（2）系统回退：当项目关键操作出现异常时，可以及时终止并恢复到上一次正确状态，得1分，否则不得分。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6"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系统演示</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highlight w:val="none"/>
                <w:lang w:val="en-US" w:eastAsia="zh-CN"/>
              </w:rPr>
              <w:t>16分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投标人需结合招标需求针对查控电子证据综合管理模块进行以下内容演示，考察投标人对项目建设需求的理解和投标人的项目实施的能力 </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提供项目演示光盘或u盘（短片播放时间≤10分钟），评标专家自行观看演示，总体以光盘或u盘形式演示。</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证据总览：演示面向不同级别的用户展示不同的证据总览页面、支持查控反馈情况统计、案件数量统计、存证数量、申请出证次数统计、支持按分类案件证据、查控主体数量、账户主体数量、取证次数、出证次数、案件信息图表展示，系统提供按时间范围统计（近七日、近一个月、自定义）进行图表展示，得2分；演示内容不全面得1分；无演示内容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取证记录：演示取证案件信息列表展示、取证案件数量统计、取证文件记录统计、支持取证记录以案件列表分页展示、取证记录以查控申请单号关联（申请时间、文件名称）展示、支持取证记录详细信息的预览和下载功能，支持任务数反馈情况、未反馈任务数，已反馈任务数统计，得2分；演示内容不全面得1分；无演示内容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我的存证：演示存证案件信息列表窗口展示、存证案件数量统计、查控申请单号列表信息展示、支持查控申请文书信息预览和下载，支持查控申请证据列表信息展示、查控申请证据链路信息预览以及查控证据列表勾选出证功能，得2分；演示内容不全面得1分；无演示内容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出证记录：演示出证确认单预览及确认出证功能、出证案件列表窗口展示、出证案件数量统计、全部案件出证数量统计、选择案件出证信息、出证证据记录列表信息展示、出证信息详情预览、出证申请人信息展示、出证证据信息详情下载功能，得2分；演示内容不全面得1分；无演示内容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（5）证据验证：演示证据验真文件上传、证据数据包唯一编码核验、证据验证结果展示、证据验证报告生成与预览以及下载功能，得2分；演示内容不全面得1分；无演示内容不得分。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（6）证据溯源：演示持证据溯源案件列表窗口展示、证据按主体、按账卡号、按证件号进行搜索、支持证据溯源案件列表展示和溯源详情展示，得2分；演示内容不全面得1分；无演示内容不得分。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（7）提供真实系统录屏/录像方式演示得</w:t>
            </w:r>
            <w:r>
              <w:rPr>
                <w:rFonts w:hint="eastAsia" w:ascii="宋体" w:hAnsi="宋体" w:eastAsia="宋体" w:cs="宋体"/>
                <w:color w:val="000000"/>
                <w:kern w:val="0"/>
                <w:sz w:val="24"/>
                <w:szCs w:val="24"/>
                <w:highlight w:val="none"/>
                <w:lang w:val="en-US" w:eastAsia="zh-CN"/>
              </w:rPr>
              <w:t>4</w:t>
            </w:r>
            <w:r>
              <w:rPr>
                <w:rFonts w:hint="eastAsia" w:ascii="宋体" w:hAnsi="宋体" w:eastAsia="宋体" w:cs="宋体"/>
                <w:color w:val="000000"/>
                <w:kern w:val="0"/>
                <w:sz w:val="24"/>
                <w:szCs w:val="24"/>
                <w:highlight w:val="none"/>
              </w:rPr>
              <w:t>分；提供用PPT、原型方式等非真实系统录屏/录像方式演示得</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分</w:t>
            </w:r>
            <w:r>
              <w:rPr>
                <w:rFonts w:hint="eastAsia" w:ascii="宋体" w:hAnsi="宋体" w:eastAsia="宋体"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培训</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6分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1、投标人应制定详细的培训方案，方案包括培训时间、培训人员、培训课程及相关考核等内容，培训课件及教材均由投标人提供。</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（1）培训方案合理可行的，培训课程完全符合实战需求的得</w:t>
            </w: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（2）培训方案相对合理可行，培训课程基本满足实战需求，得</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（3）培训方案</w:t>
            </w:r>
            <w:r>
              <w:rPr>
                <w:rFonts w:hint="eastAsia" w:ascii="宋体" w:hAnsi="宋体" w:eastAsia="宋体" w:cs="宋体"/>
                <w:color w:val="000000"/>
                <w:kern w:val="0"/>
                <w:sz w:val="24"/>
                <w:szCs w:val="24"/>
                <w:lang w:eastAsia="zh-CN"/>
              </w:rPr>
              <w:t>合理性差</w:t>
            </w:r>
            <w:r>
              <w:rPr>
                <w:rFonts w:hint="eastAsia" w:ascii="宋体" w:hAnsi="宋体" w:eastAsia="宋体" w:cs="宋体"/>
                <w:color w:val="000000"/>
                <w:kern w:val="0"/>
                <w:sz w:val="24"/>
                <w:szCs w:val="24"/>
              </w:rPr>
              <w:t>，培训课程</w:t>
            </w:r>
            <w:r>
              <w:rPr>
                <w:rFonts w:hint="eastAsia" w:ascii="宋体" w:hAnsi="宋体" w:eastAsia="宋体" w:cs="宋体"/>
                <w:color w:val="000000"/>
                <w:kern w:val="0"/>
                <w:sz w:val="24"/>
                <w:szCs w:val="24"/>
                <w:lang w:eastAsia="zh-CN"/>
              </w:rPr>
              <w:t>不</w:t>
            </w:r>
            <w:r>
              <w:rPr>
                <w:rFonts w:hint="eastAsia" w:ascii="宋体" w:hAnsi="宋体" w:eastAsia="宋体" w:cs="宋体"/>
                <w:color w:val="000000"/>
                <w:kern w:val="0"/>
                <w:sz w:val="24"/>
                <w:szCs w:val="24"/>
              </w:rPr>
              <w:t>符合实战需求得</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保密（</w:t>
            </w:r>
            <w:r>
              <w:rPr>
                <w:rFonts w:hint="eastAsia" w:ascii="宋体" w:hAnsi="宋体" w:eastAsia="宋体" w:cs="宋体"/>
                <w:color w:val="000000"/>
                <w:kern w:val="0"/>
                <w:sz w:val="24"/>
                <w:szCs w:val="24"/>
                <w:lang w:val="en-US" w:eastAsia="zh-CN"/>
              </w:rPr>
              <w:t>3分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cs="宋体"/>
                <w:color w:val="000000"/>
                <w:sz w:val="24"/>
                <w:lang w:val="en-US" w:eastAsia="zh-CN"/>
              </w:rPr>
              <w:t>投标人应承诺不得泄漏采购单位一切敏感信息，包括但不限于技术情报、技术资料、商业秘密和商业信息等，承诺合理，内容全面计3分；承诺简单，内容空泛计1分，未提供不计分。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售后服务</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6分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根据投标人的售后服务方案，本地化服务能力，投标人需承诺项目验收后，提供三年1人的项目所在地现场驻场运维服务，在此基础上进行综合评分：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1、售后服务方案需包括故障解决方案、安全保密方案、定期巡检方案和项目质保期外的服务方案。</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（1）方案完善合理，优于招标需求的得</w:t>
            </w: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（2）方案较为完善合理，满足招标需求得</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（3）方案不合理，满足不了招标需求得</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009" w:type="dxa"/>
            <w:vMerge w:val="restart"/>
            <w:shd w:val="clear" w:color="auto" w:fill="auto"/>
            <w:vAlign w:val="center"/>
          </w:tcPr>
          <w:p>
            <w:pPr>
              <w:widowControl/>
              <w:spacing w:line="36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企业综合实力</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（2</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分）</w:t>
            </w: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lang w:eastAsia="zh-CN"/>
              </w:rPr>
              <w:t>企业能力（</w:t>
            </w:r>
            <w:r>
              <w:rPr>
                <w:rFonts w:hint="eastAsia" w:ascii="宋体" w:hAnsi="宋体" w:eastAsia="宋体" w:cs="宋体"/>
                <w:color w:val="000000"/>
                <w:kern w:val="0"/>
                <w:sz w:val="24"/>
                <w:szCs w:val="24"/>
                <w:highlight w:val="none"/>
                <w:lang w:val="en-US" w:eastAsia="zh-CN"/>
              </w:rPr>
              <w:t>5分</w:t>
            </w:r>
            <w:r>
              <w:rPr>
                <w:rFonts w:hint="eastAsia" w:ascii="宋体" w:hAnsi="宋体" w:eastAsia="宋体" w:cs="宋体"/>
                <w:color w:val="000000"/>
                <w:kern w:val="0"/>
                <w:sz w:val="24"/>
                <w:szCs w:val="24"/>
                <w:highlight w:val="none"/>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1.投标人具有有效的ISO9001质量体系认证证书得</w:t>
            </w: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分；</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2.投标人具有有效的ISO27001信息安全管理体系认证证书得</w:t>
            </w: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分；</w:t>
            </w:r>
          </w:p>
          <w:p>
            <w:pPr>
              <w:widowControl/>
              <w:spacing w:line="360" w:lineRule="auto"/>
              <w:jc w:val="left"/>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3.投标人具有有效的ISO20000服务管理体系认证证书得</w:t>
            </w: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分；</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4</w:t>
            </w:r>
            <w:r>
              <w:rPr>
                <w:rFonts w:hint="eastAsia" w:ascii="宋体" w:hAnsi="宋体" w:eastAsia="宋体" w:cs="宋体"/>
                <w:kern w:val="0"/>
                <w:sz w:val="24"/>
                <w:szCs w:val="24"/>
                <w:highlight w:val="none"/>
              </w:rPr>
              <w:t>.投标人具有CMMI5级认证证书，得2分，具有CMMI4级或CMMI3级认证证书得1分，未提供不得分；</w:t>
            </w:r>
          </w:p>
          <w:p>
            <w:pPr>
              <w:widowControl/>
              <w:spacing w:line="360" w:lineRule="auto"/>
              <w:jc w:val="left"/>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要求提供证书复印件并加盖投标人公章，未提供不得分</w:t>
            </w:r>
            <w:r>
              <w:rPr>
                <w:rFonts w:hint="eastAsia" w:ascii="宋体" w:hAnsi="宋体" w:eastAsia="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noWrap/>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项目业绩</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10分</w:t>
            </w:r>
            <w:r>
              <w:rPr>
                <w:rFonts w:hint="eastAsia" w:ascii="宋体" w:hAnsi="宋体" w:eastAsia="宋体" w:cs="宋体"/>
                <w:color w:val="000000"/>
                <w:kern w:val="0"/>
                <w:sz w:val="24"/>
                <w:szCs w:val="24"/>
                <w:lang w:eastAsia="zh-CN"/>
              </w:rPr>
              <w:t>）</w:t>
            </w:r>
          </w:p>
        </w:tc>
        <w:tc>
          <w:tcPr>
            <w:tcW w:w="6538" w:type="dxa"/>
            <w:shd w:val="clear" w:color="000000" w:fill="FFFFFF"/>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投标人提供自201</w:t>
            </w:r>
            <w:r>
              <w:rPr>
                <w:rFonts w:hint="eastAsia" w:ascii="宋体" w:hAnsi="宋体" w:eastAsia="宋体" w:cs="宋体"/>
                <w:color w:val="000000"/>
                <w:kern w:val="0"/>
                <w:sz w:val="24"/>
                <w:szCs w:val="24"/>
                <w:lang w:val="en-US" w:eastAsia="zh-CN"/>
              </w:rPr>
              <w:t>8</w:t>
            </w:r>
            <w:r>
              <w:rPr>
                <w:rFonts w:hint="eastAsia" w:ascii="宋体" w:hAnsi="宋体" w:eastAsia="宋体" w:cs="宋体"/>
                <w:color w:val="000000"/>
                <w:kern w:val="0"/>
                <w:sz w:val="24"/>
                <w:szCs w:val="24"/>
              </w:rPr>
              <w:t>年以来（以合同签订日期为准）</w:t>
            </w:r>
            <w:r>
              <w:rPr>
                <w:rFonts w:hint="eastAsia" w:ascii="宋体" w:hAnsi="宋体" w:eastAsia="宋体" w:cs="宋体"/>
                <w:color w:val="000000"/>
                <w:kern w:val="0"/>
                <w:sz w:val="24"/>
                <w:szCs w:val="24"/>
                <w:lang w:eastAsia="zh-CN"/>
              </w:rPr>
              <w:t>类似项目</w:t>
            </w:r>
            <w:r>
              <w:rPr>
                <w:rFonts w:hint="eastAsia" w:ascii="宋体" w:hAnsi="宋体" w:eastAsia="宋体" w:cs="宋体"/>
                <w:color w:val="000000"/>
                <w:kern w:val="0"/>
                <w:sz w:val="24"/>
                <w:szCs w:val="24"/>
              </w:rPr>
              <w:t>业绩</w:t>
            </w:r>
            <w:r>
              <w:rPr>
                <w:rFonts w:hint="eastAsia" w:ascii="宋体" w:hAnsi="宋体" w:eastAsia="宋体" w:cs="宋体"/>
                <w:color w:val="000000"/>
                <w:kern w:val="0"/>
                <w:sz w:val="24"/>
                <w:szCs w:val="24"/>
                <w:lang w:eastAsia="zh-CN"/>
              </w:rPr>
              <w:t>，一个</w:t>
            </w:r>
            <w:r>
              <w:rPr>
                <w:rFonts w:hint="eastAsia" w:ascii="宋体" w:hAnsi="宋体" w:eastAsia="宋体" w:cs="宋体"/>
                <w:color w:val="000000"/>
                <w:kern w:val="0"/>
                <w:sz w:val="24"/>
                <w:szCs w:val="24"/>
                <w:lang w:val="en-US" w:eastAsia="zh-CN"/>
              </w:rPr>
              <w:t>2分，最高的得10分。注：</w:t>
            </w:r>
            <w:r>
              <w:rPr>
                <w:rFonts w:hint="eastAsia" w:ascii="宋体" w:hAnsi="宋体" w:eastAsia="宋体" w:cs="宋体"/>
                <w:color w:val="000000"/>
                <w:kern w:val="0"/>
                <w:sz w:val="24"/>
                <w:szCs w:val="24"/>
              </w:rPr>
              <w:t>须提供合同（包含合同首页、关键内容页及签署页）复印件并加盖本单位公章为有效证明文件，原件备查。不符合上述要求或未按要求提供有效证明文件的业绩在评审时将不予承认。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009" w:type="dxa"/>
            <w:vMerge w:val="continue"/>
            <w:vAlign w:val="center"/>
          </w:tcPr>
          <w:p>
            <w:pPr>
              <w:widowControl/>
              <w:spacing w:line="360" w:lineRule="auto"/>
              <w:jc w:val="left"/>
              <w:rPr>
                <w:rFonts w:hint="eastAsia" w:ascii="宋体" w:hAnsi="宋体" w:eastAsia="宋体" w:cs="宋体"/>
                <w:color w:val="000000"/>
                <w:kern w:val="0"/>
                <w:sz w:val="24"/>
                <w:szCs w:val="24"/>
              </w:rPr>
            </w:pPr>
          </w:p>
        </w:tc>
        <w:tc>
          <w:tcPr>
            <w:tcW w:w="1325" w:type="dxa"/>
            <w:shd w:val="clear" w:color="auto" w:fill="auto"/>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项目团队情况</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8分</w:t>
            </w:r>
            <w:r>
              <w:rPr>
                <w:rFonts w:hint="eastAsia" w:ascii="宋体" w:hAnsi="宋体" w:eastAsia="宋体" w:cs="宋体"/>
                <w:color w:val="000000"/>
                <w:kern w:val="0"/>
                <w:sz w:val="24"/>
                <w:szCs w:val="24"/>
                <w:lang w:eastAsia="zh-CN"/>
              </w:rPr>
              <w:t>）</w:t>
            </w:r>
          </w:p>
        </w:tc>
        <w:tc>
          <w:tcPr>
            <w:tcW w:w="6538" w:type="dxa"/>
            <w:shd w:val="clear" w:color="auto" w:fill="auto"/>
            <w:vAlign w:val="center"/>
          </w:tcPr>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考察投标人项目拟投入项目人员技术能力和配置情况</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实施团队</w:t>
            </w:r>
          </w:p>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投标人需要提供项目成员名单，包括姓名、年龄、学历、职位、专业证书、项目经历等，项目成员中需包含项目负责人、高级软件工程师、高级软件测试工程师等实施人员，</w:t>
            </w:r>
            <w:r>
              <w:rPr>
                <w:rFonts w:hint="eastAsia" w:ascii="宋体" w:hAnsi="宋体" w:eastAsia="宋体" w:cs="宋体"/>
                <w:color w:val="000000"/>
                <w:kern w:val="0"/>
                <w:sz w:val="24"/>
                <w:szCs w:val="24"/>
                <w:lang w:eastAsia="zh-CN"/>
              </w:rPr>
              <w:t>都提供</w:t>
            </w:r>
            <w:r>
              <w:rPr>
                <w:rFonts w:hint="eastAsia" w:ascii="宋体" w:hAnsi="宋体" w:eastAsia="宋体" w:cs="宋体"/>
                <w:color w:val="000000"/>
                <w:kern w:val="0"/>
                <w:sz w:val="24"/>
                <w:szCs w:val="24"/>
              </w:rPr>
              <w:t>得</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分，否则不得分。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w:t>
            </w:r>
            <w:r>
              <w:rPr>
                <w:rFonts w:hint="eastAsia" w:ascii="宋体" w:hAnsi="宋体" w:eastAsia="宋体" w:cs="宋体"/>
                <w:color w:val="auto"/>
                <w:kern w:val="0"/>
                <w:sz w:val="24"/>
                <w:szCs w:val="24"/>
              </w:rPr>
              <w:t>项目负责人配置：不少于2人</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（1）具备PMP证书得1分；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（2）具备信息系统项目管理师职称证书，得1分；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（项目团队成员若一人持多种证书，不重复计分，需提供相关证书复印件、近三个月的社保证明复印件并加盖投标人公章，未提供不得分）。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.项目实施人员配置：不少于4人</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（1）高级软件工程师不少于3名，得2分，少于3名得1分，未提供不得分；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（2）高级软件测试工程师不少于1名，得1分，未提供不得分。</w:t>
            </w:r>
          </w:p>
          <w:p>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（项目团队成员若一人持多种证书，不重复计分，需提供相关证书复印件、近三个月的社保证明复印件并加盖投标人公章，未提供不得分）。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72" w:type="dxa"/>
            <w:gridSpan w:val="3"/>
            <w:shd w:val="clear" w:color="auto" w:fill="auto"/>
            <w:noWrap/>
            <w:vAlign w:val="center"/>
          </w:tcPr>
          <w:p>
            <w:pPr>
              <w:widowControl/>
              <w:spacing w:line="36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总</w:t>
            </w:r>
            <w:r>
              <w:rPr>
                <w:rFonts w:hint="eastAsia" w:ascii="宋体" w:hAnsi="宋体" w:eastAsia="宋体" w:cs="宋体"/>
                <w:color w:val="000000"/>
                <w:kern w:val="0"/>
                <w:sz w:val="24"/>
                <w:szCs w:val="24"/>
              </w:rPr>
              <w:t>计</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100分</w:t>
            </w:r>
            <w:r>
              <w:rPr>
                <w:rFonts w:hint="eastAsia" w:ascii="宋体" w:hAnsi="宋体" w:eastAsia="宋体" w:cs="宋体"/>
                <w:color w:val="000000"/>
                <w:kern w:val="0"/>
                <w:sz w:val="24"/>
                <w:szCs w:val="24"/>
              </w:rPr>
              <w:t>　</w:t>
            </w:r>
          </w:p>
        </w:tc>
      </w:tr>
    </w:tbl>
    <w:p>
      <w:pPr>
        <w:rPr>
          <w:lang w:eastAsia="zh-CN"/>
        </w:rPr>
      </w:pPr>
    </w:p>
    <w:p>
      <w:pPr>
        <w:pStyle w:val="9"/>
        <w:spacing w:before="26" w:line="357" w:lineRule="auto"/>
        <w:ind w:right="297" w:firstLine="480" w:firstLineChars="200"/>
        <w:rPr>
          <w:lang w:eastAsia="zh-CN"/>
        </w:rPr>
      </w:pPr>
      <w:r>
        <w:rPr>
          <w:lang w:eastAsia="zh-CN"/>
        </w:rPr>
        <w:t>4.评标委员会各评委独立评分，按评标后综合得分由高到低顺序排列，推荐得分排序前</w:t>
      </w:r>
      <w:r>
        <w:rPr>
          <w:spacing w:val="-60"/>
          <w:lang w:eastAsia="zh-CN"/>
        </w:rPr>
        <w:t xml:space="preserve"> </w:t>
      </w:r>
      <w:r>
        <w:rPr>
          <w:lang w:eastAsia="zh-CN"/>
        </w:rPr>
        <w:t>3名单位为中标候选单位。</w:t>
      </w:r>
    </w:p>
    <w:p>
      <w:pPr>
        <w:pStyle w:val="9"/>
        <w:spacing w:line="357" w:lineRule="auto"/>
        <w:ind w:right="124" w:firstLine="420"/>
        <w:jc w:val="both"/>
        <w:rPr>
          <w:lang w:eastAsia="zh-CN"/>
        </w:rPr>
      </w:pPr>
      <w:r>
        <w:rPr>
          <w:spacing w:val="-2"/>
          <w:lang w:eastAsia="zh-CN"/>
        </w:rPr>
        <w:t>5.评委评分超过得分界限或未按照本办法规定时，该评委的该项评分作废，不计入汇总；计</w:t>
      </w:r>
      <w:r>
        <w:rPr>
          <w:spacing w:val="-3"/>
          <w:lang w:eastAsia="zh-CN"/>
        </w:rPr>
        <w:t>算采用插入法，数字均保留二位小数，第三位“四舍五入”；评审过程中，若出现本办法以外的</w:t>
      </w:r>
      <w:r>
        <w:rPr>
          <w:spacing w:val="-111"/>
          <w:lang w:eastAsia="zh-CN"/>
        </w:rPr>
        <w:t xml:space="preserve"> </w:t>
      </w:r>
      <w:r>
        <w:rPr>
          <w:lang w:eastAsia="zh-CN"/>
        </w:rPr>
        <w:t>特殊情况时，将暂停评标，有关情况待评标委员会确定后，再行评定。</w:t>
      </w:r>
    </w:p>
    <w:p>
      <w:pPr>
        <w:pStyle w:val="9"/>
        <w:keepNext w:val="0"/>
        <w:keepLines w:val="0"/>
        <w:pageBreakBefore w:val="0"/>
        <w:widowControl w:val="0"/>
        <w:kinsoku/>
        <w:wordWrap/>
        <w:overflowPunct/>
        <w:topLinePunct w:val="0"/>
        <w:autoSpaceDE/>
        <w:autoSpaceDN/>
        <w:bidi w:val="0"/>
        <w:adjustRightInd/>
        <w:snapToGrid/>
        <w:spacing w:before="93" w:line="358" w:lineRule="auto"/>
        <w:ind w:left="130" w:right="96" w:firstLine="420"/>
        <w:textAlignment w:val="auto"/>
        <w:rPr>
          <w:lang w:eastAsia="zh-CN"/>
        </w:rPr>
      </w:pPr>
      <w:r>
        <w:rPr>
          <w:spacing w:val="-2"/>
          <w:lang w:eastAsia="zh-CN"/>
        </w:rPr>
        <w:t>6.与采购人、采购代理机构和评标委员会接触、</w:t>
      </w:r>
      <w:r>
        <w:rPr>
          <w:rFonts w:hint="eastAsia"/>
          <w:spacing w:val="-2"/>
          <w:lang w:eastAsia="zh-CN"/>
        </w:rPr>
        <w:t>投标人</w:t>
      </w:r>
      <w:r>
        <w:rPr>
          <w:spacing w:val="-2"/>
          <w:lang w:eastAsia="zh-CN"/>
        </w:rPr>
        <w:t>试图对采购人、采购代理机构和评标</w:t>
      </w:r>
      <w:r>
        <w:rPr>
          <w:lang w:eastAsia="zh-CN"/>
        </w:rPr>
        <w:t>委员会的评标、比较或授予合</w:t>
      </w:r>
      <w:r>
        <w:rPr>
          <w:spacing w:val="-2"/>
          <w:lang w:eastAsia="zh-CN"/>
        </w:rPr>
        <w:t>同的决定</w:t>
      </w:r>
      <w:r>
        <w:rPr>
          <w:lang w:eastAsia="zh-CN"/>
        </w:rPr>
        <w:t>进行影响，都可能导致其投标被拒绝。</w:t>
      </w:r>
    </w:p>
    <w:p>
      <w:pPr>
        <w:pStyle w:val="9"/>
        <w:spacing w:line="357" w:lineRule="auto"/>
        <w:ind w:right="114" w:firstLine="420"/>
        <w:jc w:val="both"/>
        <w:rPr>
          <w:lang w:eastAsia="zh-CN"/>
        </w:rPr>
      </w:pPr>
      <w:r>
        <w:rPr>
          <w:lang w:eastAsia="zh-CN"/>
        </w:rPr>
        <w:t>7</w:t>
      </w:r>
      <w:r>
        <w:rPr>
          <w:rFonts w:hint="eastAsia"/>
          <w:lang w:val="en-US" w:eastAsia="zh-CN"/>
        </w:rPr>
        <w:t>.</w:t>
      </w:r>
      <w:r>
        <w:rPr>
          <w:lang w:eastAsia="zh-CN"/>
        </w:rPr>
        <w:t>评标委员会认为投标人的报价明显低于其他通过符合性审查投标人的报价，有可能影响</w:t>
      </w:r>
      <w:r>
        <w:rPr>
          <w:spacing w:val="-3"/>
          <w:lang w:eastAsia="zh-CN"/>
        </w:rPr>
        <w:t>产品或服务质量或者不能诚信履约的，应当要求其在评标现场合理的时间内提供书面说明，必要</w:t>
      </w:r>
      <w:r>
        <w:rPr>
          <w:spacing w:val="-108"/>
          <w:lang w:eastAsia="zh-CN"/>
        </w:rPr>
        <w:t xml:space="preserve"> </w:t>
      </w:r>
      <w:r>
        <w:rPr>
          <w:lang w:eastAsia="zh-CN"/>
        </w:rPr>
        <w:t>时提交相关证明材料；投标人不能证明其报价合理性的，评标委员会应当将其作为无效标处理。</w:t>
      </w:r>
    </w:p>
    <w:p>
      <w:pPr>
        <w:pStyle w:val="9"/>
        <w:spacing w:before="36" w:line="357" w:lineRule="auto"/>
        <w:ind w:right="94" w:firstLine="420"/>
        <w:rPr>
          <w:lang w:eastAsia="zh-CN"/>
        </w:rPr>
      </w:pPr>
      <w:r>
        <w:rPr>
          <w:lang w:eastAsia="zh-CN"/>
        </w:rPr>
        <w:t>8</w:t>
      </w:r>
      <w:r>
        <w:rPr>
          <w:rFonts w:hint="eastAsia"/>
          <w:lang w:val="en-US" w:eastAsia="zh-CN"/>
        </w:rPr>
        <w:t>.</w:t>
      </w:r>
      <w:r>
        <w:rPr>
          <w:lang w:eastAsia="zh-CN"/>
        </w:rPr>
        <w:t>串标行为认定：投标人应当遵循公平竞争的原则，不得恶意串通，不得妨碍其他投标人的竞争行为，不得损害采购人或者其他投标人的合法权益。</w:t>
      </w:r>
    </w:p>
    <w:p>
      <w:pPr>
        <w:pStyle w:val="9"/>
        <w:spacing w:line="357" w:lineRule="auto"/>
        <w:ind w:right="217" w:firstLine="360"/>
        <w:rPr>
          <w:lang w:eastAsia="zh-CN"/>
        </w:rPr>
      </w:pPr>
      <w:r>
        <w:rPr>
          <w:lang w:eastAsia="zh-CN"/>
        </w:rPr>
        <w:t>在评标过程中发现投标人有上述情形的，评标委员会应当认定其投标无效，并书面报告本级财政部门。</w:t>
      </w:r>
    </w:p>
    <w:p>
      <w:pPr>
        <w:pStyle w:val="9"/>
        <w:ind w:left="489" w:right="817"/>
        <w:rPr>
          <w:lang w:eastAsia="zh-CN"/>
        </w:rPr>
      </w:pPr>
      <w:r>
        <w:rPr>
          <w:lang w:eastAsia="zh-CN"/>
        </w:rPr>
        <w:t>有下列情形之一的，视为投标人串通投标，其投标无效：</w:t>
      </w:r>
    </w:p>
    <w:p>
      <w:pPr>
        <w:pStyle w:val="9"/>
        <w:spacing w:before="151"/>
        <w:ind w:left="969" w:right="817"/>
        <w:rPr>
          <w:lang w:eastAsia="zh-CN"/>
        </w:rPr>
      </w:pPr>
      <w:r>
        <w:rPr>
          <w:lang w:eastAsia="zh-CN"/>
        </w:rPr>
        <w:t>（一）不同投标人的投标文件由同一单位或者个人编制；</w:t>
      </w:r>
    </w:p>
    <w:p>
      <w:pPr>
        <w:pStyle w:val="9"/>
        <w:spacing w:before="154"/>
        <w:ind w:left="969" w:right="817"/>
        <w:rPr>
          <w:lang w:eastAsia="zh-CN"/>
        </w:rPr>
      </w:pPr>
      <w:r>
        <w:rPr>
          <w:lang w:eastAsia="zh-CN"/>
        </w:rPr>
        <w:t>（二）不同投标人委托同一单位或者个人办理投标事宜；</w:t>
      </w:r>
    </w:p>
    <w:p>
      <w:pPr>
        <w:pStyle w:val="9"/>
        <w:spacing w:before="154"/>
        <w:ind w:left="969" w:right="817"/>
        <w:rPr>
          <w:lang w:eastAsia="zh-CN"/>
        </w:rPr>
      </w:pPr>
      <w:r>
        <w:rPr>
          <w:lang w:eastAsia="zh-CN"/>
        </w:rPr>
        <w:t>（三）不同投标人的投标文件载明的项目管理成员或者联系人员为同一人；</w:t>
      </w:r>
    </w:p>
    <w:p>
      <w:pPr>
        <w:pStyle w:val="9"/>
        <w:spacing w:before="154"/>
        <w:ind w:left="969" w:right="817"/>
        <w:rPr>
          <w:lang w:eastAsia="zh-CN"/>
        </w:rPr>
      </w:pPr>
      <w:r>
        <w:rPr>
          <w:lang w:eastAsia="zh-CN"/>
        </w:rPr>
        <w:t>（四）不同投标人的投标文件异常一致或者投标报价呈规律性差异；</w:t>
      </w:r>
    </w:p>
    <w:p>
      <w:pPr>
        <w:pStyle w:val="9"/>
        <w:spacing w:before="154"/>
        <w:ind w:left="969" w:right="817"/>
        <w:rPr>
          <w:lang w:eastAsia="zh-CN"/>
        </w:rPr>
      </w:pPr>
      <w:r>
        <w:rPr>
          <w:lang w:eastAsia="zh-CN"/>
        </w:rPr>
        <w:t>（五）不同投标人的投标文件相互混装；</w:t>
      </w:r>
    </w:p>
    <w:p>
      <w:pPr>
        <w:pStyle w:val="9"/>
        <w:spacing w:before="154"/>
        <w:ind w:left="969" w:right="817"/>
        <w:rPr>
          <w:lang w:eastAsia="zh-CN"/>
        </w:rPr>
      </w:pPr>
      <w:r>
        <w:rPr>
          <w:lang w:eastAsia="zh-CN"/>
        </w:rPr>
        <w:t>（六）不同投标人的投标保证金从同一单位或者个人的账户转出。</w:t>
      </w:r>
    </w:p>
    <w:p>
      <w:pPr>
        <w:pStyle w:val="10"/>
        <w:spacing w:line="460" w:lineRule="exact"/>
        <w:ind w:firstLine="440" w:firstLineChars="200"/>
        <w:rPr>
          <w:rFonts w:hAnsi="宋体" w:cs="宋体"/>
          <w:sz w:val="24"/>
          <w:szCs w:val="24"/>
          <w:lang w:eastAsia="zh-CN"/>
        </w:rPr>
      </w:pPr>
      <w:r>
        <w:rPr>
          <w:rFonts w:hint="eastAsia"/>
          <w:lang w:eastAsia="zh-CN"/>
        </w:rPr>
        <w:t>9、</w:t>
      </w:r>
      <w:r>
        <w:rPr>
          <w:rFonts w:hint="eastAsia" w:hAnsi="宋体" w:cs="宋体"/>
          <w:sz w:val="24"/>
          <w:szCs w:val="24"/>
          <w:lang w:eastAsia="zh-CN"/>
        </w:rPr>
        <w:t>价格扣除原则：</w:t>
      </w:r>
    </w:p>
    <w:p>
      <w:pPr>
        <w:pStyle w:val="10"/>
        <w:spacing w:line="460" w:lineRule="exact"/>
        <w:ind w:firstLine="480" w:firstLineChars="200"/>
        <w:rPr>
          <w:rFonts w:hint="eastAsia" w:hAnsi="宋体" w:cs="宋体"/>
          <w:sz w:val="24"/>
          <w:szCs w:val="24"/>
          <w:lang w:eastAsia="zh-CN"/>
        </w:rPr>
      </w:pPr>
      <w:r>
        <w:rPr>
          <w:rFonts w:hint="eastAsia" w:hAnsi="宋体" w:cs="宋体"/>
          <w:sz w:val="24"/>
          <w:szCs w:val="24"/>
          <w:lang w:eastAsia="zh-CN"/>
        </w:rPr>
        <w:t>对小型或微型企业以及监狱企业，在评审时按</w:t>
      </w:r>
      <w:r>
        <w:rPr>
          <w:rFonts w:hint="eastAsia" w:hAnsi="宋体" w:cs="宋体"/>
          <w:b/>
          <w:bCs/>
          <w:sz w:val="24"/>
          <w:szCs w:val="24"/>
          <w:lang w:eastAsia="zh-CN"/>
        </w:rPr>
        <w:t>投标人须知前附表</w:t>
      </w:r>
      <w:r>
        <w:rPr>
          <w:rFonts w:hint="eastAsia" w:hAnsi="宋体" w:cs="宋体"/>
          <w:sz w:val="24"/>
          <w:szCs w:val="24"/>
          <w:lang w:eastAsia="zh-CN"/>
        </w:rPr>
        <w:t>的规定对其投标价格给予价格扣除。投标人须在投标文件中提供《中小企业声明函》(格式见“第五章　投标文件格式”)及其要求的证明文件，监狱企业须在投标文件中提供相关证明文件，否则在评审时将不给予价格扣除。</w:t>
      </w:r>
    </w:p>
    <w:p>
      <w:pPr>
        <w:rPr>
          <w:lang w:eastAsia="zh-CN"/>
        </w:rPr>
      </w:pPr>
    </w:p>
    <w:p>
      <w:pPr>
        <w:rPr>
          <w:lang w:eastAsia="zh-CN"/>
        </w:rPr>
      </w:pPr>
    </w:p>
    <w:p>
      <w:pPr>
        <w:rPr>
          <w:lang w:eastAsia="zh-CN"/>
        </w:rPr>
      </w:pPr>
      <w:r>
        <w:rPr>
          <w:lang w:eastAsia="zh-CN"/>
        </w:rPr>
        <w:br w:type="page"/>
      </w:r>
    </w:p>
    <w:p>
      <w:pPr>
        <w:pStyle w:val="3"/>
        <w:numPr>
          <w:ilvl w:val="0"/>
          <w:numId w:val="5"/>
        </w:numPr>
        <w:bidi w:val="0"/>
        <w:jc w:val="center"/>
        <w:rPr>
          <w:lang w:eastAsia="zh-CN"/>
        </w:rPr>
      </w:pPr>
      <w:bookmarkStart w:id="129" w:name="_Toc22977"/>
      <w:r>
        <w:rPr>
          <w:lang w:eastAsia="zh-CN"/>
        </w:rPr>
        <w:t>采购内容及要求</w:t>
      </w:r>
      <w:bookmarkEnd w:id="129"/>
    </w:p>
    <w:p>
      <w:pPr>
        <w:bidi w:val="0"/>
        <w:spacing w:line="360" w:lineRule="auto"/>
        <w:rPr>
          <w:b/>
          <w:bCs/>
          <w:sz w:val="24"/>
          <w:szCs w:val="24"/>
        </w:rPr>
      </w:pPr>
      <w:r>
        <w:rPr>
          <w:rFonts w:hint="eastAsia"/>
          <w:b/>
          <w:bCs/>
          <w:sz w:val="24"/>
          <w:szCs w:val="24"/>
          <w:lang w:eastAsia="zh-CN"/>
        </w:rPr>
        <w:t>一、</w:t>
      </w:r>
      <w:r>
        <w:rPr>
          <w:rFonts w:hint="eastAsia"/>
          <w:b/>
          <w:bCs/>
          <w:sz w:val="24"/>
          <w:szCs w:val="24"/>
        </w:rPr>
        <w:t>需求清单</w:t>
      </w:r>
    </w:p>
    <w:tbl>
      <w:tblPr>
        <w:tblStyle w:val="18"/>
        <w:tblW w:w="9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1293"/>
        <w:gridCol w:w="6303"/>
        <w:gridCol w:w="706"/>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40" w:type="dxa"/>
            <w:shd w:val="clear" w:color="auto" w:fill="BEBEBE" w:themeFill="background1" w:themeFillShade="BF"/>
            <w:vAlign w:val="center"/>
          </w:tcPr>
          <w:p>
            <w:pPr>
              <w:pStyle w:val="58"/>
              <w:spacing w:line="36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序号</w:t>
            </w:r>
          </w:p>
        </w:tc>
        <w:tc>
          <w:tcPr>
            <w:tcW w:w="1293" w:type="dxa"/>
            <w:shd w:val="clear" w:color="auto" w:fill="BEBEBE" w:themeFill="background1" w:themeFillShade="BF"/>
            <w:vAlign w:val="center"/>
          </w:tcPr>
          <w:p>
            <w:pPr>
              <w:pStyle w:val="58"/>
              <w:spacing w:line="36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项目</w:t>
            </w:r>
          </w:p>
          <w:p>
            <w:pPr>
              <w:pStyle w:val="58"/>
              <w:spacing w:line="36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名称</w:t>
            </w:r>
          </w:p>
        </w:tc>
        <w:tc>
          <w:tcPr>
            <w:tcW w:w="6303" w:type="dxa"/>
            <w:shd w:val="clear" w:color="auto" w:fill="BEBEBE" w:themeFill="background1" w:themeFillShade="BF"/>
            <w:vAlign w:val="center"/>
          </w:tcPr>
          <w:p>
            <w:pPr>
              <w:pStyle w:val="58"/>
              <w:spacing w:line="36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描  述</w:t>
            </w:r>
          </w:p>
        </w:tc>
        <w:tc>
          <w:tcPr>
            <w:tcW w:w="706" w:type="dxa"/>
            <w:shd w:val="clear" w:color="auto" w:fill="BEBEBE" w:themeFill="background1" w:themeFillShade="BF"/>
            <w:vAlign w:val="center"/>
          </w:tcPr>
          <w:p>
            <w:pPr>
              <w:pStyle w:val="58"/>
              <w:spacing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单位</w:t>
            </w:r>
          </w:p>
        </w:tc>
        <w:tc>
          <w:tcPr>
            <w:tcW w:w="773" w:type="dxa"/>
            <w:shd w:val="clear" w:color="auto" w:fill="BEBEBE" w:themeFill="background1" w:themeFillShade="BF"/>
            <w:vAlign w:val="center"/>
          </w:tcPr>
          <w:p>
            <w:pPr>
              <w:pStyle w:val="58"/>
              <w:spacing w:line="360" w:lineRule="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0"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w:t>
            </w:r>
          </w:p>
        </w:tc>
        <w:tc>
          <w:tcPr>
            <w:tcW w:w="9075" w:type="dxa"/>
            <w:gridSpan w:val="4"/>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陕西省涉案账户资金网络查控平台证据转化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0" w:type="dxa"/>
            <w:shd w:val="clear" w:color="auto" w:fill="auto"/>
            <w:vAlign w:val="center"/>
          </w:tcPr>
          <w:p>
            <w:pPr>
              <w:pStyle w:val="58"/>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293"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陕西省涉案账户资金网络查控平台查控数据证据化改造业务应用</w:t>
            </w:r>
          </w:p>
        </w:tc>
        <w:tc>
          <w:tcPr>
            <w:tcW w:w="6303"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（1）省资金查控平台与执法办案与监督信息系统对接改造；</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（2）省资金查控平台案件管理系统与执法办案与监督信息系统对接改造；</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（3）省资金查控平台与签名验签服务器对接改造；</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（4）省资金查控平台与部违法犯罪资金查控平台对接改造；</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（5）省资金查控平台案件管理系统与全国经侦信息系统的对接改造；</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（6）省资金查控平台案件管理系统功能；</w:t>
            </w:r>
          </w:p>
        </w:tc>
        <w:tc>
          <w:tcPr>
            <w:tcW w:w="706"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套</w:t>
            </w:r>
          </w:p>
        </w:tc>
        <w:tc>
          <w:tcPr>
            <w:tcW w:w="773"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40" w:type="dxa"/>
            <w:shd w:val="clear" w:color="auto" w:fill="auto"/>
            <w:vAlign w:val="center"/>
          </w:tcPr>
          <w:p>
            <w:pPr>
              <w:pStyle w:val="58"/>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293"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涉案账户资金网络查控证据系统</w:t>
            </w:r>
          </w:p>
        </w:tc>
        <w:tc>
          <w:tcPr>
            <w:tcW w:w="6303"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主要包括：</w:t>
            </w:r>
          </w:p>
          <w:p>
            <w:pPr>
              <w:pStyle w:val="58"/>
              <w:numPr>
                <w:ilvl w:val="0"/>
                <w:numId w:val="0"/>
              </w:numPr>
              <w:spacing w:line="360" w:lineRule="auto"/>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（1）资金查控证据系统</w:t>
            </w:r>
          </w:p>
          <w:p>
            <w:pPr>
              <w:pStyle w:val="58"/>
              <w:numPr>
                <w:ilvl w:val="0"/>
                <w:numId w:val="0"/>
              </w:numPr>
              <w:spacing w:line="360" w:lineRule="auto"/>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（2）资金查控证据区块链建设</w:t>
            </w:r>
          </w:p>
        </w:tc>
        <w:tc>
          <w:tcPr>
            <w:tcW w:w="706"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套</w:t>
            </w:r>
          </w:p>
        </w:tc>
        <w:tc>
          <w:tcPr>
            <w:tcW w:w="773"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40" w:type="dxa"/>
            <w:shd w:val="clear" w:color="auto" w:fill="auto"/>
            <w:vAlign w:val="center"/>
          </w:tcPr>
          <w:p>
            <w:pPr>
              <w:pStyle w:val="58"/>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w:t>
            </w:r>
          </w:p>
        </w:tc>
        <w:tc>
          <w:tcPr>
            <w:tcW w:w="1293"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信息系统安全等级保护测评</w:t>
            </w:r>
          </w:p>
        </w:tc>
        <w:tc>
          <w:tcPr>
            <w:tcW w:w="6303"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根据国家对信息系统安全等级保护工作的相关法律和技术标准对本项目建设系统进行三级等保测评，并出具等保测评报告及证明。</w:t>
            </w:r>
          </w:p>
        </w:tc>
        <w:tc>
          <w:tcPr>
            <w:tcW w:w="706"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套</w:t>
            </w:r>
          </w:p>
        </w:tc>
        <w:tc>
          <w:tcPr>
            <w:tcW w:w="773"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0" w:type="dxa"/>
            <w:shd w:val="clear" w:color="auto" w:fill="auto"/>
            <w:vAlign w:val="center"/>
          </w:tcPr>
          <w:p>
            <w:pPr>
              <w:pStyle w:val="58"/>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w:t>
            </w:r>
          </w:p>
        </w:tc>
        <w:tc>
          <w:tcPr>
            <w:tcW w:w="9075" w:type="dxa"/>
            <w:gridSpan w:val="4"/>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硬件服务器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0" w:type="dxa"/>
            <w:shd w:val="clear" w:color="auto" w:fill="auto"/>
            <w:vAlign w:val="center"/>
          </w:tcPr>
          <w:p>
            <w:pPr>
              <w:pStyle w:val="58"/>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293" w:type="dxa"/>
            <w:shd w:val="clear" w:color="auto" w:fill="auto"/>
            <w:vAlign w:val="center"/>
          </w:tcPr>
          <w:p>
            <w:pPr>
              <w:pStyle w:val="58"/>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highlight w:val="none"/>
              </w:rPr>
              <w:t>签名验签服务器</w:t>
            </w:r>
          </w:p>
        </w:tc>
        <w:tc>
          <w:tcPr>
            <w:tcW w:w="6303" w:type="dxa"/>
            <w:shd w:val="clear" w:color="auto" w:fill="auto"/>
            <w:vAlign w:val="center"/>
          </w:tcPr>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（1）符合《GM/T 0015-2012 基于SM2密码算法的数字证书格式规范》、《GM/T 0003-2012SM2椭圆曲线公钥密码算法》、《GM/T 0009-2012SM2密码算法使用规范》、《GM/T 0010-2012SM2密码算法加密签名消息语法规范》、《GM/T 0002-2012SM4分组密码算法》、《GM/T 0004-2012 SM3密码杂凑算法》、《GM/T 0031-2014安全电子签章密码应用技术规范》及《GB/T 33190-2016 电子文件存储与交换格式版式文档》相关要求；</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（2）支持的摘要算法：SM3、SHA-256、SHA-224、SHA-384、SHA-512算法；</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（3）支持的对称算法：SM4、DES、DES3；</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（4）支持的非对称算法：SM2 256bits、RSA 1024bits、RSA 2048bits；</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（5）支持对数据制作数字签名，签名结构符合PKCS#7标准；</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（6）服务器证书申请：支持连接公安现有的PKI系统，实现数字证书的申请和更新；</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（7）身份验证：使用证书进行数字签名，接收者可验证签名，其他任何人都不能伪造签名；</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支持对数字证书进行全面验证。支持配置公安现有的PKI信任域或是按照要求支持的第三方信任域，验证证书的信任域；根据系统时间，验证证书的有效期；根据CRL验证证书状态。证书状态验证方式支持连接公安现有的LDAP服务器更新CRL；</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（9）数据完整性</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（10）行为抗抵赖</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（11）支持对与数字签名业务有关的信息进行配置</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（12）文档盖章</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（13）查看印章信息</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（14）查看证书信息</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（15）数字签名认证</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（16）验证功能</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（17）会签保护</w:t>
            </w:r>
          </w:p>
          <w:p>
            <w:pPr>
              <w:pStyle w:val="58"/>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（18）印章管理</w:t>
            </w:r>
          </w:p>
          <w:p>
            <w:pPr>
              <w:pStyle w:val="58"/>
              <w:spacing w:line="360" w:lineRule="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（19）盖章日志记录</w:t>
            </w:r>
          </w:p>
        </w:tc>
        <w:tc>
          <w:tcPr>
            <w:tcW w:w="706"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台</w:t>
            </w:r>
          </w:p>
        </w:tc>
        <w:tc>
          <w:tcPr>
            <w:tcW w:w="773" w:type="dxa"/>
            <w:shd w:val="clear" w:color="auto" w:fill="auto"/>
            <w:vAlign w:val="center"/>
          </w:tcPr>
          <w:p>
            <w:pPr>
              <w:pStyle w:val="58"/>
              <w:spacing w:line="360" w:lineRule="auto"/>
              <w:jc w:val="cente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w:t>
            </w:r>
          </w:p>
        </w:tc>
      </w:tr>
    </w:tbl>
    <w:p>
      <w:pPr>
        <w:bidi w:val="0"/>
        <w:spacing w:line="360" w:lineRule="auto"/>
        <w:rPr>
          <w:rFonts w:hint="eastAsia"/>
          <w:b/>
          <w:bCs/>
          <w:sz w:val="24"/>
          <w:szCs w:val="24"/>
          <w:lang w:eastAsia="zh-CN"/>
        </w:rPr>
      </w:pPr>
      <w:r>
        <w:rPr>
          <w:rFonts w:hint="eastAsia"/>
          <w:b/>
          <w:bCs/>
          <w:sz w:val="24"/>
          <w:szCs w:val="24"/>
          <w:lang w:eastAsia="zh-CN"/>
        </w:rPr>
        <w:t>二、需求内容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 xml:space="preserve">2.1 </w:t>
      </w:r>
      <w:r>
        <w:rPr>
          <w:rFonts w:hint="eastAsia" w:asciiTheme="minorEastAsia" w:hAnsiTheme="minorEastAsia" w:eastAsiaTheme="minorEastAsia" w:cstheme="minorEastAsia"/>
          <w:b/>
          <w:bCs/>
          <w:sz w:val="24"/>
          <w:szCs w:val="24"/>
        </w:rPr>
        <w:t>陕西省涉案账户资金网络查控平台（以下简称“省资金查控平台”）查控数据证据化改造业务应用</w:t>
      </w:r>
    </w:p>
    <w:p>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主要建设内容包含：</w:t>
      </w:r>
    </w:p>
    <w:p>
      <w:pPr>
        <w:pStyle w:val="56"/>
        <w:widowControl/>
        <w:numPr>
          <w:ilvl w:val="0"/>
          <w:numId w:val="6"/>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省资金查控平台与执法办案与监督信息系统对接改造；</w:t>
      </w:r>
    </w:p>
    <w:p>
      <w:pPr>
        <w:pStyle w:val="56"/>
        <w:widowControl/>
        <w:numPr>
          <w:ilvl w:val="0"/>
          <w:numId w:val="6"/>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省资金查控平台案件管理系统与执法办案与监督信息系统对接改造；</w:t>
      </w:r>
    </w:p>
    <w:p>
      <w:pPr>
        <w:pStyle w:val="56"/>
        <w:widowControl/>
        <w:numPr>
          <w:ilvl w:val="0"/>
          <w:numId w:val="6"/>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省资金查控平台与签名验签服务器对接改造；</w:t>
      </w:r>
    </w:p>
    <w:p>
      <w:pPr>
        <w:pStyle w:val="56"/>
        <w:widowControl/>
        <w:numPr>
          <w:ilvl w:val="0"/>
          <w:numId w:val="6"/>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省资金查控平台与部违法犯罪资金查控平台对接改造；</w:t>
      </w:r>
    </w:p>
    <w:p>
      <w:pPr>
        <w:pStyle w:val="56"/>
        <w:widowControl/>
        <w:numPr>
          <w:ilvl w:val="0"/>
          <w:numId w:val="6"/>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省资金查控平台案件管理系统与全国经侦信息系统的对接改造；</w:t>
      </w:r>
    </w:p>
    <w:p>
      <w:pPr>
        <w:pStyle w:val="56"/>
        <w:widowControl/>
        <w:numPr>
          <w:ilvl w:val="0"/>
          <w:numId w:val="6"/>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省资金查控平台案件管理系统功能；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 xml:space="preserve">2.2 </w:t>
      </w:r>
      <w:r>
        <w:rPr>
          <w:rFonts w:hint="eastAsia" w:asciiTheme="minorEastAsia" w:hAnsiTheme="minorEastAsia" w:eastAsiaTheme="minorEastAsia" w:cstheme="minorEastAsia"/>
          <w:b/>
          <w:bCs/>
          <w:sz w:val="24"/>
          <w:szCs w:val="24"/>
        </w:rPr>
        <w:t>涉案账户资金网络查控证据系统</w:t>
      </w:r>
    </w:p>
    <w:p>
      <w:pPr>
        <w:widowControl/>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主要建设内容包含：</w:t>
      </w:r>
    </w:p>
    <w:p>
      <w:pPr>
        <w:pStyle w:val="56"/>
        <w:widowControl/>
        <w:numPr>
          <w:ilvl w:val="0"/>
          <w:numId w:val="7"/>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资金查控证据系统</w:t>
      </w:r>
    </w:p>
    <w:p>
      <w:pPr>
        <w:pStyle w:val="56"/>
        <w:widowControl/>
        <w:numPr>
          <w:ilvl w:val="0"/>
          <w:numId w:val="7"/>
        </w:numPr>
        <w:spacing w:line="360" w:lineRule="auto"/>
        <w:ind w:firstLineChars="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资金查控证据区块链建设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Theme="minorEastAsia" w:hAnsiTheme="minorEastAsia" w:eastAsiaTheme="minorEastAsia" w:cstheme="minorEastAsia"/>
          <w:b/>
          <w:bCs/>
          <w:sz w:val="24"/>
          <w:szCs w:val="24"/>
        </w:rPr>
      </w:pPr>
      <w:bookmarkStart w:id="130" w:name="_Toc52119160"/>
      <w:r>
        <w:rPr>
          <w:rFonts w:hint="eastAsia" w:asciiTheme="minorEastAsia" w:hAnsiTheme="minorEastAsia" w:cstheme="minorEastAsia"/>
          <w:b/>
          <w:bCs/>
          <w:sz w:val="24"/>
          <w:szCs w:val="24"/>
          <w:lang w:val="en-US" w:eastAsia="zh-CN"/>
        </w:rPr>
        <w:t xml:space="preserve">2.3 </w:t>
      </w:r>
      <w:r>
        <w:rPr>
          <w:rFonts w:hint="eastAsia" w:asciiTheme="minorEastAsia" w:hAnsiTheme="minorEastAsia" w:eastAsiaTheme="minorEastAsia" w:cstheme="minorEastAsia"/>
          <w:b/>
          <w:bCs/>
          <w:sz w:val="24"/>
          <w:szCs w:val="24"/>
        </w:rPr>
        <w:t>签名验签和电子签章服务</w:t>
      </w:r>
      <w:bookmarkEnd w:id="130"/>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rPr>
        <w:t>符合《GM/T 0015-2012 基于SM2密码算法的数字证书格式规范》、《GM/T 0003-2012SM2椭圆曲线公钥密码算法》、《GM/T 0009-2012SM2密码算法使用规范》、《GM/T 0010-2012SM2密码算法加密签名消息语法规范》、《GM/T 0002-2012SM4分组密码算法》、《GM/T 0004-2012 SM3密码杂凑算法》、《GM/T 0031-2014安全电子签章密码应用技术规范》及《GB/T 33190-2016 电子文件存储与交换格式版式文档》相关要求；</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rPr>
        <w:t>支持的摘要算法：SM3、SHA-256、SHA-224、SHA-384、SHA-512算法；</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rPr>
        <w:t>支持的对称算法：SM4、DES、DES3；</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支持的非对称算法：SM2 256bits、RSA 1024bits、RSA 2048bits；</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rPr>
        <w:t>支持对数据制作数字签名，签名结构符合PKCS#7标准；</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服务器证书申请；</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身份验证；</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8.</w:t>
      </w:r>
      <w:r>
        <w:rPr>
          <w:rFonts w:hint="eastAsia" w:asciiTheme="minorEastAsia" w:hAnsiTheme="minorEastAsia" w:eastAsiaTheme="minorEastAsia" w:cstheme="minorEastAsia"/>
          <w:sz w:val="24"/>
          <w:szCs w:val="24"/>
        </w:rPr>
        <w:t>支持对数字证书进行全面验证；</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9.</w:t>
      </w:r>
      <w:r>
        <w:rPr>
          <w:rFonts w:hint="eastAsia" w:asciiTheme="minorEastAsia" w:hAnsiTheme="minorEastAsia" w:eastAsiaTheme="minorEastAsia" w:cstheme="minorEastAsia"/>
          <w:sz w:val="24"/>
          <w:szCs w:val="24"/>
        </w:rPr>
        <w:t>数据完整性；</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10.</w:t>
      </w:r>
      <w:r>
        <w:rPr>
          <w:rFonts w:hint="eastAsia" w:asciiTheme="minorEastAsia" w:hAnsiTheme="minorEastAsia" w:eastAsiaTheme="minorEastAsia" w:cstheme="minorEastAsia"/>
          <w:sz w:val="24"/>
          <w:szCs w:val="24"/>
        </w:rPr>
        <w:t>行为抗抵赖；</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11.</w:t>
      </w:r>
      <w:r>
        <w:rPr>
          <w:rFonts w:hint="eastAsia" w:asciiTheme="minorEastAsia" w:hAnsiTheme="minorEastAsia" w:eastAsiaTheme="minorEastAsia" w:cstheme="minorEastAsia"/>
          <w:sz w:val="24"/>
          <w:szCs w:val="24"/>
        </w:rPr>
        <w:t>支持对与数字签名业务有关的信息进行配置；</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12.</w:t>
      </w:r>
      <w:r>
        <w:rPr>
          <w:rFonts w:hint="eastAsia" w:asciiTheme="minorEastAsia" w:hAnsiTheme="minorEastAsia" w:eastAsiaTheme="minorEastAsia" w:cstheme="minorEastAsia"/>
          <w:sz w:val="24"/>
          <w:szCs w:val="24"/>
        </w:rPr>
        <w:t>文档盖章；</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13.</w:t>
      </w:r>
      <w:r>
        <w:rPr>
          <w:rFonts w:hint="eastAsia" w:asciiTheme="minorEastAsia" w:hAnsiTheme="minorEastAsia" w:eastAsiaTheme="minorEastAsia" w:cstheme="minorEastAsia"/>
          <w:sz w:val="24"/>
          <w:szCs w:val="24"/>
        </w:rPr>
        <w:t>查看印章信息；</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14.</w:t>
      </w:r>
      <w:r>
        <w:rPr>
          <w:rFonts w:hint="eastAsia" w:asciiTheme="minorEastAsia" w:hAnsiTheme="minorEastAsia" w:eastAsiaTheme="minorEastAsia" w:cstheme="minorEastAsia"/>
          <w:sz w:val="24"/>
          <w:szCs w:val="24"/>
        </w:rPr>
        <w:t>查看证书信息；</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15.</w:t>
      </w:r>
      <w:r>
        <w:rPr>
          <w:rFonts w:hint="eastAsia" w:asciiTheme="minorEastAsia" w:hAnsiTheme="minorEastAsia" w:eastAsiaTheme="minorEastAsia" w:cstheme="minorEastAsia"/>
          <w:sz w:val="24"/>
          <w:szCs w:val="24"/>
        </w:rPr>
        <w:t>数字签名认证；</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16.</w:t>
      </w:r>
      <w:r>
        <w:rPr>
          <w:rFonts w:hint="eastAsia" w:asciiTheme="minorEastAsia" w:hAnsiTheme="minorEastAsia" w:eastAsiaTheme="minorEastAsia" w:cstheme="minorEastAsia"/>
          <w:sz w:val="24"/>
          <w:szCs w:val="24"/>
        </w:rPr>
        <w:t>验证功能；</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17.</w:t>
      </w:r>
      <w:r>
        <w:rPr>
          <w:rFonts w:hint="eastAsia" w:asciiTheme="minorEastAsia" w:hAnsiTheme="minorEastAsia" w:eastAsiaTheme="minorEastAsia" w:cstheme="minorEastAsia"/>
          <w:sz w:val="24"/>
          <w:szCs w:val="24"/>
        </w:rPr>
        <w:t>会签保护；</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18.</w:t>
      </w:r>
      <w:r>
        <w:rPr>
          <w:rFonts w:hint="eastAsia" w:asciiTheme="minorEastAsia" w:hAnsiTheme="minorEastAsia" w:eastAsiaTheme="minorEastAsia" w:cstheme="minorEastAsia"/>
          <w:sz w:val="24"/>
          <w:szCs w:val="24"/>
        </w:rPr>
        <w:t>印章管理；</w:t>
      </w:r>
    </w:p>
    <w:p>
      <w:pPr>
        <w:pStyle w:val="56"/>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19.</w:t>
      </w:r>
      <w:r>
        <w:rPr>
          <w:rFonts w:hint="eastAsia" w:asciiTheme="minorEastAsia" w:hAnsiTheme="minorEastAsia" w:eastAsiaTheme="minorEastAsia" w:cstheme="minorEastAsia"/>
          <w:sz w:val="24"/>
          <w:szCs w:val="24"/>
        </w:rPr>
        <w:t>盖章日志记录。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 xml:space="preserve">2.4 </w:t>
      </w:r>
      <w:r>
        <w:rPr>
          <w:rFonts w:hint="eastAsia" w:asciiTheme="minorEastAsia" w:hAnsiTheme="minorEastAsia" w:eastAsiaTheme="minorEastAsia" w:cstheme="minorEastAsia"/>
          <w:b/>
          <w:bCs/>
          <w:sz w:val="24"/>
          <w:szCs w:val="24"/>
        </w:rPr>
        <w:t>信息系统安全等级保护测评</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根据国家对信息系统安全等级保护工作的相关法律和技术标准对本项目建设系统进行三级等保测评，并出具等保测评报告及证明。</w:t>
      </w:r>
    </w:p>
    <w:p>
      <w:pPr>
        <w:bidi w:val="0"/>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eastAsia="zh-CN"/>
        </w:rPr>
        <w:t>三、</w:t>
      </w:r>
      <w:r>
        <w:rPr>
          <w:rFonts w:hint="eastAsia" w:asciiTheme="minorEastAsia" w:hAnsiTheme="minorEastAsia" w:eastAsiaTheme="minorEastAsia" w:cstheme="minorEastAsia"/>
          <w:b/>
          <w:bCs/>
          <w:sz w:val="24"/>
          <w:szCs w:val="24"/>
        </w:rPr>
        <w:t>技术要求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bookmarkStart w:id="131" w:name="_Toc51327410"/>
      <w:r>
        <w:rPr>
          <w:rFonts w:hint="eastAsia" w:asciiTheme="minorEastAsia" w:hAnsiTheme="minorEastAsia" w:cstheme="minorEastAsia"/>
          <w:b/>
          <w:bCs/>
          <w:sz w:val="24"/>
          <w:szCs w:val="24"/>
          <w:lang w:val="en-US" w:eastAsia="zh-CN"/>
        </w:rPr>
        <w:t xml:space="preserve">3.1 </w:t>
      </w:r>
      <w:r>
        <w:rPr>
          <w:rFonts w:hint="eastAsia" w:asciiTheme="minorEastAsia" w:hAnsiTheme="minorEastAsia" w:eastAsiaTheme="minorEastAsia" w:cstheme="minorEastAsia"/>
          <w:b/>
          <w:bCs/>
          <w:sz w:val="24"/>
          <w:szCs w:val="24"/>
        </w:rPr>
        <w:t>省资金查控平台与执法办案与监督信息系统对接改造</w:t>
      </w:r>
      <w:bookmarkEnd w:id="131"/>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 xml:space="preserve">3.1.1 </w:t>
      </w:r>
      <w:r>
        <w:rPr>
          <w:rFonts w:hint="eastAsia" w:asciiTheme="minorEastAsia" w:hAnsiTheme="minorEastAsia" w:eastAsiaTheme="minorEastAsia" w:cstheme="minorEastAsia"/>
          <w:b/>
          <w:bCs/>
          <w:sz w:val="24"/>
          <w:szCs w:val="24"/>
        </w:rPr>
        <w:t>执法办案与监督信息系统</w:t>
      </w:r>
    </w:p>
    <w:p>
      <w:pPr>
        <w:spacing w:line="360" w:lineRule="auto"/>
        <w:ind w:firstLine="48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主要涉及执法办案与监督信息系统的相关功能升级改造，</w:t>
      </w:r>
      <w:r>
        <w:rPr>
          <w:rFonts w:hint="eastAsia" w:asciiTheme="minorEastAsia" w:hAnsiTheme="minorEastAsia" w:eastAsiaTheme="minorEastAsia" w:cstheme="minorEastAsia"/>
          <w:sz w:val="24"/>
          <w:szCs w:val="24"/>
          <w:highlight w:val="none"/>
        </w:rPr>
        <w:t>包括：</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1、单点登录：办案民警登录执法办案与监督信息系统单点登录或直接登录省资金查控平台，进入查控申请页面；</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2、案件列表：通过案件编号或者案件名称查询案件的基本信息，同时该接口支持案件列表的分页查询展示；</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3、人员措施：根据案件编号查询嫌疑人、证人、受害人基本信息；</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4、文书制作：办案民警补充完的查控主体信息推送至办案系统中，并解析主体信息生成相应的法律文书，协助查询产财通知书、协助冻结/解冻财产通知书等；</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5、文书审核：生成文书后领导需进行签章审核并完成签名，文书审核完成后将随案信息同步给经侦平台；</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6、文书查看：获取法律文书接口可查看签章签名后的法律文书；</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7、查控结果：办案系统通过该接口获取查控反馈结果的通知信息；</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8、卷宗查看：根据案件编号查看案件下所有的法律文书、笔录、证据材料、电子卷宗等信息；</w:t>
      </w:r>
    </w:p>
    <w:p>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lang w:eastAsia="zh-CN"/>
        </w:rPr>
        <w:t>9、CA认证：接收查控平台的主体信息进行CA解密验签，以及数据的加密验签。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3.1.2 省资金查控平台</w:t>
      </w:r>
    </w:p>
    <w:p>
      <w:pPr>
        <w:spacing w:line="360" w:lineRule="auto"/>
        <w:ind w:firstLine="48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主要涉及省资金查控平台的功能升级和改造，主要</w:t>
      </w:r>
      <w:r>
        <w:rPr>
          <w:rFonts w:hint="eastAsia" w:asciiTheme="minorEastAsia" w:hAnsiTheme="minorEastAsia" w:eastAsiaTheme="minorEastAsia" w:cstheme="minorEastAsia"/>
          <w:sz w:val="24"/>
          <w:szCs w:val="24"/>
          <w:highlight w:val="none"/>
        </w:rPr>
        <w:t>包括：</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1、省资金查控平台推送解密验签信息功能；</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2、省资金查控平台接收执法办案与监督信息系统平台解密验签功能；</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3、省资金查控平台获取案件信息报文功能；</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4、省资金查控平台推送查控主体报文功能；</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5、省资金查控平台获取法律文书功能；</w:t>
      </w:r>
    </w:p>
    <w:p>
      <w:pPr>
        <w:pStyle w:val="59"/>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6、省资金查控平台推送通知功能；</w:t>
      </w:r>
    </w:p>
    <w:p>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lang w:eastAsia="zh-CN"/>
        </w:rPr>
        <w:t>7、省资金查控平台验证法律文书签章功能。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bookmarkStart w:id="132" w:name="_Toc51327411"/>
      <w:r>
        <w:rPr>
          <w:rFonts w:hint="eastAsia" w:asciiTheme="minorEastAsia" w:hAnsiTheme="minorEastAsia" w:cstheme="minorEastAsia"/>
          <w:b/>
          <w:bCs/>
          <w:sz w:val="24"/>
          <w:szCs w:val="24"/>
          <w:lang w:val="en-US" w:eastAsia="zh-CN"/>
        </w:rPr>
        <w:t xml:space="preserve">3.2 </w:t>
      </w:r>
      <w:r>
        <w:rPr>
          <w:rFonts w:hint="eastAsia" w:asciiTheme="minorEastAsia" w:hAnsiTheme="minorEastAsia" w:eastAsiaTheme="minorEastAsia" w:cstheme="minorEastAsia"/>
          <w:b/>
          <w:bCs/>
          <w:sz w:val="24"/>
          <w:szCs w:val="24"/>
        </w:rPr>
        <w:t>省资金查控平台案件管理系统与执法办案与监督信息系统对接改造</w:t>
      </w:r>
      <w:bookmarkEnd w:id="132"/>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3.2.1 执法办案与监督信息系统</w:t>
      </w:r>
      <w:r>
        <w:rPr>
          <w:rFonts w:hint="eastAsia" w:asciiTheme="minorEastAsia" w:hAnsiTheme="minorEastAsia" w:cstheme="minorEastAsia"/>
          <w:b/>
          <w:bCs/>
          <w:sz w:val="24"/>
          <w:szCs w:val="24"/>
          <w:lang w:val="en-US" w:eastAsia="zh-CN"/>
        </w:rPr>
        <w:tab/>
      </w:r>
    </w:p>
    <w:p>
      <w:pPr>
        <w:pStyle w:val="59"/>
        <w:spacing w:line="360" w:lineRule="auto"/>
        <w:ind w:firstLine="56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涉及执法办案与监督信息系统的案件信息推送功能主要包括：</w:t>
      </w:r>
    </w:p>
    <w:p>
      <w:pPr>
        <w:pStyle w:val="59"/>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1、案件信息报文生成；</w:t>
      </w:r>
    </w:p>
    <w:p>
      <w:pPr>
        <w:pStyle w:val="59"/>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2、案件信息报文打包加密加签；</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lang w:eastAsia="zh-CN"/>
        </w:rPr>
        <w:t>3、案件信息数据包推送。</w:t>
      </w:r>
      <w:r>
        <w:rPr>
          <w:rFonts w:hint="eastAsia" w:asciiTheme="minorEastAsia" w:hAnsiTheme="minorEastAsia" w:eastAsiaTheme="minorEastAsia" w:cstheme="minorEastAsia"/>
          <w:sz w:val="24"/>
          <w:szCs w:val="24"/>
          <w:highlight w:val="none"/>
        </w:rPr>
        <w:tab/>
      </w: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rPr>
        <w:tab/>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3.2.2 省资金查控平台案件管理系统</w:t>
      </w:r>
    </w:p>
    <w:p>
      <w:pPr>
        <w:pStyle w:val="59"/>
        <w:spacing w:line="360" w:lineRule="auto"/>
        <w:ind w:firstLine="560"/>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涉及省资金查控平台的案件信息对接功能主要包括</w:t>
      </w:r>
      <w:r>
        <w:rPr>
          <w:rFonts w:hint="eastAsia" w:asciiTheme="minorEastAsia" w:hAnsiTheme="minorEastAsia" w:eastAsiaTheme="minorEastAsia" w:cstheme="minorEastAsia"/>
          <w:sz w:val="24"/>
          <w:szCs w:val="24"/>
          <w:highlight w:val="none"/>
          <w:lang w:eastAsia="zh-CN"/>
        </w:rPr>
        <w:t>：</w:t>
      </w:r>
    </w:p>
    <w:p>
      <w:pPr>
        <w:pStyle w:val="59"/>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1、案件信息接收：需支持案件数据包接收、支持案件数据包解密验签、支持案件信息解析、支持接收日志服务。</w:t>
      </w:r>
      <w:r>
        <w:rPr>
          <w:rFonts w:hint="eastAsia" w:asciiTheme="minorEastAsia" w:hAnsiTheme="minorEastAsia" w:eastAsiaTheme="minorEastAsia" w:cstheme="minorEastAsia"/>
          <w:sz w:val="24"/>
          <w:szCs w:val="24"/>
          <w:highlight w:val="none"/>
          <w:lang w:eastAsia="zh-CN"/>
        </w:rPr>
        <w:tab/>
      </w:r>
      <w:r>
        <w:rPr>
          <w:rFonts w:hint="eastAsia" w:asciiTheme="minorEastAsia" w:hAnsiTheme="minorEastAsia" w:eastAsiaTheme="minorEastAsia" w:cstheme="minorEastAsia"/>
          <w:sz w:val="24"/>
          <w:szCs w:val="24"/>
          <w:highlight w:val="none"/>
          <w:lang w:eastAsia="zh-CN"/>
        </w:rPr>
        <w:t>　</w:t>
      </w:r>
      <w:r>
        <w:rPr>
          <w:rFonts w:hint="eastAsia" w:asciiTheme="minorEastAsia" w:hAnsiTheme="minorEastAsia" w:eastAsiaTheme="minorEastAsia" w:cstheme="minorEastAsia"/>
          <w:sz w:val="24"/>
          <w:szCs w:val="24"/>
          <w:highlight w:val="none"/>
          <w:lang w:eastAsia="zh-CN"/>
        </w:rPr>
        <w:tab/>
      </w:r>
    </w:p>
    <w:p>
      <w:pPr>
        <w:pStyle w:val="59"/>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案件管理：需支持包括：报案人、被害人、犯罪嫌疑人基本信息、犯罪嫌疑人强制措施、犯罪嫌疑人主要社会关系、犯罪嫌疑人犯罪经历、被害、发案、报案单位信息、嫌疑单位信息、书证物证基本信息、公文文件信息、组织机构、银行开户信息、交易信息、物流信息、法律文书、附件信息的列表管理和详情展示。</w:t>
      </w:r>
    </w:p>
    <w:p>
      <w:pPr>
        <w:pStyle w:val="59"/>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3、案件统计</w:t>
      </w:r>
      <w:r>
        <w:rPr>
          <w:rFonts w:hint="eastAsia" w:asciiTheme="minorEastAsia" w:hAnsiTheme="minorEastAsia" w:eastAsiaTheme="minorEastAsia" w:cstheme="minorEastAsia"/>
          <w:sz w:val="24"/>
          <w:szCs w:val="24"/>
          <w:highlight w:val="none"/>
          <w:lang w:eastAsia="zh-CN"/>
        </w:rPr>
        <w:tab/>
      </w:r>
    </w:p>
    <w:p>
      <w:pPr>
        <w:pStyle w:val="5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支持按照地市、按照案件类型、按照机构、按照业务数据量（嫌疑人数、被害人数等等）进行统计。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 xml:space="preserve">3.3 </w:t>
      </w:r>
      <w:r>
        <w:rPr>
          <w:rFonts w:hint="eastAsia" w:asciiTheme="minorEastAsia" w:hAnsiTheme="minorEastAsia" w:eastAsiaTheme="minorEastAsia" w:cstheme="minorEastAsia"/>
          <w:b/>
          <w:bCs/>
          <w:sz w:val="24"/>
          <w:szCs w:val="24"/>
        </w:rPr>
        <w:t>省资金查控平台与签名验签服务器对接改造</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需要对重要操作、关键数据进行安全保护，保证相关参与人员身份的真实性、操作行为的不可否认性、传输数据的保密性和完整性。需包括</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1、数字签名功能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2、数字验签功能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3、制作信封功能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4、解密信封功能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5、odf/pdf签章功能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6、odf/pdf验章功能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bookmarkStart w:id="133" w:name="_Toc51327412"/>
      <w:r>
        <w:rPr>
          <w:rFonts w:hint="eastAsia" w:asciiTheme="minorEastAsia" w:hAnsiTheme="minorEastAsia" w:cstheme="minorEastAsia"/>
          <w:b/>
          <w:bCs/>
          <w:sz w:val="24"/>
          <w:szCs w:val="24"/>
          <w:lang w:val="en-US" w:eastAsia="zh-CN"/>
        </w:rPr>
        <w:t>3.4 省资金查控平台与部违法犯罪资金查控平台对接改造</w:t>
      </w:r>
      <w:bookmarkEnd w:id="133"/>
    </w:p>
    <w:p>
      <w:pPr>
        <w:pStyle w:val="59"/>
        <w:spacing w:line="360" w:lineRule="auto"/>
        <w:ind w:firstLine="56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主要涉及省资金查控平台的相关功能升级和改造，主要包括查控申请，查控反馈处理和日志服务等功能。</w:t>
      </w:r>
    </w:p>
    <w:p>
      <w:pPr>
        <w:pStyle w:val="59"/>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1、查控申请:需支持查控申请包加密加签、支持查控申请包推送至部违法犯罪资金查控平台</w:t>
      </w:r>
      <w:r>
        <w:rPr>
          <w:rFonts w:hint="eastAsia" w:asciiTheme="minorEastAsia" w:hAnsiTheme="minorEastAsia" w:eastAsiaTheme="minorEastAsia" w:cstheme="minorEastAsia"/>
          <w:sz w:val="24"/>
          <w:szCs w:val="24"/>
          <w:highlight w:val="none"/>
          <w:lang w:eastAsia="zh-CN"/>
        </w:rPr>
        <w:tab/>
      </w:r>
    </w:p>
    <w:p>
      <w:pPr>
        <w:pStyle w:val="59"/>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2、查控反馈:</w:t>
      </w:r>
      <w:r>
        <w:rPr>
          <w:rFonts w:hint="eastAsia" w:asciiTheme="minorEastAsia" w:hAnsiTheme="minorEastAsia" w:eastAsiaTheme="minorEastAsia" w:cstheme="minorEastAsia"/>
          <w:sz w:val="24"/>
          <w:szCs w:val="24"/>
          <w:highlight w:val="none"/>
          <w:lang w:eastAsia="zh-CN"/>
        </w:rPr>
        <w:tab/>
      </w:r>
      <w:r>
        <w:rPr>
          <w:rFonts w:hint="eastAsia" w:asciiTheme="minorEastAsia" w:hAnsiTheme="minorEastAsia" w:eastAsiaTheme="minorEastAsia" w:cstheme="minorEastAsia"/>
          <w:sz w:val="24"/>
          <w:szCs w:val="24"/>
          <w:highlight w:val="none"/>
          <w:lang w:eastAsia="zh-CN"/>
        </w:rPr>
        <w:t>需支持反馈文件接收、支持对反馈文件进行解密验签、支持对反馈文件解析入库</w:t>
      </w:r>
      <w:r>
        <w:rPr>
          <w:rFonts w:hint="eastAsia" w:asciiTheme="minorEastAsia" w:hAnsiTheme="minorEastAsia" w:eastAsiaTheme="minorEastAsia" w:cstheme="minorEastAsia"/>
          <w:sz w:val="24"/>
          <w:szCs w:val="24"/>
          <w:highlight w:val="none"/>
          <w:lang w:eastAsia="zh-CN"/>
        </w:rPr>
        <w:tab/>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lang w:eastAsia="zh-CN"/>
        </w:rPr>
        <w:t>3、日志服务：</w:t>
      </w:r>
      <w:r>
        <w:rPr>
          <w:rFonts w:hint="eastAsia" w:asciiTheme="minorEastAsia" w:hAnsiTheme="minorEastAsia" w:eastAsiaTheme="minorEastAsia" w:cstheme="minorEastAsia"/>
          <w:sz w:val="24"/>
          <w:szCs w:val="24"/>
          <w:highlight w:val="none"/>
          <w:lang w:eastAsia="zh-CN"/>
        </w:rPr>
        <w:tab/>
      </w:r>
      <w:r>
        <w:rPr>
          <w:rFonts w:hint="eastAsia" w:asciiTheme="minorEastAsia" w:hAnsiTheme="minorEastAsia" w:eastAsiaTheme="minorEastAsia" w:cstheme="minorEastAsia"/>
          <w:sz w:val="24"/>
          <w:szCs w:val="24"/>
          <w:highlight w:val="none"/>
          <w:lang w:eastAsia="zh-CN"/>
        </w:rPr>
        <w:t>记录系统相关的日志，并支持进行全流程溯源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bookmarkStart w:id="134" w:name="_Toc51327413"/>
      <w:r>
        <w:rPr>
          <w:rFonts w:hint="eastAsia" w:asciiTheme="minorEastAsia" w:hAnsiTheme="minorEastAsia" w:cstheme="minorEastAsia"/>
          <w:b/>
          <w:bCs/>
          <w:sz w:val="24"/>
          <w:szCs w:val="24"/>
          <w:lang w:val="en-US" w:eastAsia="zh-CN"/>
        </w:rPr>
        <w:t>3.5 省资金查控平台案件管理系统与全国经侦信息系统的对接改造</w:t>
      </w:r>
      <w:bookmarkEnd w:id="134"/>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主要涉及省资金查控平台案件管理系统的相关功能升级和改造，需要支持案件信息报文生成、案件信息报文加密加签，将加密加签后的数据包推送到全国经侦信息系统。需包括：</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1、案件信息报文生成</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2、案件信息报文加密加签</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rPr>
        <w:tab/>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3、案件信息数据包推送</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3.6 省资金查控平台案件管理系统功能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1、案件管理</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案件管理系统可对案件进行分类查询，也可以新增、编辑、删除案件，实现案件的管理。需支持包括：报案人、被害人、犯罪嫌疑人基本信息、犯罪嫌疑人强制措施、犯罪嫌疑人主要社会关系、犯罪嫌疑人犯罪经历、被害、发案、报案单位信息、嫌疑单位信息、企业注册信息、税务信息、组织机构管理、书证物证基本信息、公文文件信息、组织机构、银行开户信息、交易信息、物流信息、法律文书、附件信息的列表管理和详情展示。</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2、案件统计</w:t>
      </w:r>
      <w:r>
        <w:rPr>
          <w:rFonts w:hint="eastAsia" w:asciiTheme="minorEastAsia" w:hAnsiTheme="minorEastAsia" w:eastAsiaTheme="minorEastAsia" w:cstheme="minorEastAsia"/>
          <w:sz w:val="24"/>
          <w:szCs w:val="24"/>
        </w:rPr>
        <w:tab/>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支持按照地市、按照案件类型、按照业务数据量（嫌疑人数、被害人数等等）、按照机构进行统计。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3.7 涉案账户资金网络查控证据系统</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3.7.1 查控证据系统</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涉案账户资金网络查控证据系统（以下简称“查控证据系统”）电子主要包括证据总览、取证记录、我的存证、出证记录、证据验证、证据溯源等功能。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1、证据总览</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需支持面向普通民警和领导展示不同的证据总览页面。</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需支持今日反馈统计、查控未反馈、查控未反馈统计、支持案件数量统计、支持存证数量、申请出证次数统计。</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需支持按分类案件证据、查控主体数量、账户主体数量、取证次数、出证次数、案件信息图表展示，系统提供按时间范围统计（近七日、近一个月、自定义）进行图表展示。</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2、取证记录</w:t>
      </w:r>
      <w:r>
        <w:rPr>
          <w:rFonts w:hint="eastAsia" w:asciiTheme="minorEastAsia" w:hAnsiTheme="minorEastAsia" w:eastAsiaTheme="minorEastAsia" w:cstheme="minorEastAsia"/>
          <w:sz w:val="24"/>
          <w:szCs w:val="24"/>
        </w:rPr>
        <w:tab/>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取证案件信息列表展示、取证案件数量统计、取证文件记录统计、支持取证记录以案件列表分页展示、取证记录以查控申请单号关联（申请时间、文件名称）展示、支持取证记录详细信息的预览和下载功能，支持任务数反馈情况、未反馈任务数，已反馈任务数统计。</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3、我的存证</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存证案件信息列表窗口展示、存证案件数量统计、查控申请单号列表信息展示、支持查控申请文书信息预览和下载，支持查控申请证据列表信息展示、查控申请证据链路信息预览以及查控证据列表勾选出证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4、出证记录</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出证确认单预览及确认出证功能、出证案件列表窗口展示、出证案件数量统计、全部案件出证数量统计、案件出证次数统计、当日出证次数统计、选择案件出证信息、出证证据记录列表信息展示、出证信息详情预览、出证申请人信息展示、出证案件信息展示、出证关联证据详情列表展示、出证说明信息展示、出证证据信息详情下载功能。</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5、证据验证</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▲需支持证据验真文件上传、证据数据包唯一编码核验、证据验证结果展示、证据验证报告生成与预览以及下载功能（提供相关系统截图）。</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6、证据溯源</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支持证据溯源案件列表窗口展示、证据按主体、按任务号、按账卡号、按证件号、按申请单号进行搜索、支持证据溯源案件列表展示和溯源详情展示、支持发起申请链路详情信息展示、审批链路详情信息展示、查控报文加签链路详情信息展示、数字信封加密链路详情信息展示、查控报文发出时间链路详情信息展示、公安部接收查控报文链路详细信息展示、公安部发出查控报文查询时间链路详情信息展示、公安部接收查控报文反馈时间链路详情信息展示、公安部发出查控报文反馈文件时间链路详情信息展示、省查控接收反馈文件时间链路详情信息展示、省平台数字信封解密链路详情信息展示、省平台验签入库链路详情信息展示功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val="en-US" w:eastAsia="zh-CN"/>
        </w:rPr>
      </w:pPr>
      <w:bookmarkStart w:id="135" w:name="_Toc57301783"/>
      <w:r>
        <w:rPr>
          <w:rFonts w:hint="eastAsia" w:asciiTheme="minorEastAsia" w:hAnsiTheme="minorEastAsia" w:cstheme="minorEastAsia"/>
          <w:b/>
          <w:bCs/>
          <w:sz w:val="24"/>
          <w:szCs w:val="24"/>
          <w:lang w:val="en-US" w:eastAsia="zh-CN"/>
        </w:rPr>
        <w:t>3.7.2 资金查控证据区块链</w:t>
      </w:r>
      <w:bookmarkEnd w:id="135"/>
      <w:r>
        <w:rPr>
          <w:rFonts w:hint="eastAsia" w:asciiTheme="minorEastAsia" w:hAnsiTheme="minorEastAsia" w:cstheme="minorEastAsia"/>
          <w:b/>
          <w:bCs/>
          <w:sz w:val="24"/>
          <w:szCs w:val="24"/>
          <w:lang w:val="en-US" w:eastAsia="zh-CN"/>
        </w:rPr>
        <w:t>建设</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资金查控证据区块链建设是专门针对资金查控电子数据证据应用场景，实现省资金查控平台从发起、传输到接收三个阶段，十三个步骤的信息上链和链上信息溯源。对每一步的证据信息记录校验值和时间戳，实现证据的全流程信息溯源和数据校验。</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需包括共识机制、智能合约、数据加密、接口调用、模型组件、数据结构、协议规范、核心业务等功能。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 xml:space="preserve">3.8 </w:t>
      </w:r>
      <w:r>
        <w:rPr>
          <w:rFonts w:hint="eastAsia" w:asciiTheme="minorEastAsia" w:hAnsiTheme="minorEastAsia" w:eastAsiaTheme="minorEastAsia" w:cstheme="minorEastAsia"/>
          <w:b/>
          <w:bCs/>
          <w:sz w:val="24"/>
          <w:szCs w:val="24"/>
        </w:rPr>
        <w:t>签名验签和电子签章服务</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根据公安部《关于开展资金查控数据证据转化试点准备工作的通知》公经侦〔2020〕293号文中对于签名验签服务器的相关指标要求如下所示：</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1）▲符合《GM/T 0015-2012 基于SM2密码算法的数字证书格式规范》、《GM/T 0003-2012SM2椭圆曲线公钥密码算法》、《GM/T 0009-2012SM2密码算法使用规范》、《GM/T 0010-2012SM2密码算法加密签名消息语法规范》、《GM/T 0002-2012SM4分组密码算法》、《GM/T 0004-2012 SM3密码杂凑算法》、《GM/T 0031-2014安全电子签章密码应用技术规范》及《GB/T 33190-2016 电子文件存储与交换格式版式文档》相关要求；</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2）▲支持的摘要算法：SM3、SHA-256、SHA-224、SHA-384、SHA-512算法；</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3）▲支持的对称算法：SM4、DES、DES3；</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4）▲支持的非对称算法：SM2 256bits、RSA 1024bits、RSA 2048bits；</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5）支持对数据制作数字签名，签名结构符合PKCS#7标准；</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6）服务器证书申请：支持连接公安现有的PKI系统，实现数字证书的申请和更新；</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7）身份验证：使用证书进行数字签名，接收者可验证签名，其他任何人都不能伪造签名；</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支持对数字证书进行全面验证。支持配置公安现有的PKI信任域或是按照要求支持的第三方信任域，验证证书的信任域；根据系统时间，验证证书的有效期；根据CRL验证证书状态。证书状态验证方式支持连接公安现有的LDAP服务器更新CRL；</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9）数据完整性：对重要数据、文件制作数字签名，如果验证签名失败，说明数据的完整性遭到破坏；</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10）行为抗抵赖：对操作行为（数据形式）制作数字签名，签名者事后不能否认自己的签名；</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11）支持对与数字签名业务有关的信息进行配置，如签名证书配置、验签名证书配置、证书状态验证等；实时查看业务运行情况；设置、查看业务日志状态；</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12）文档盖章：支持在版式文件上盖章；</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13）查看印章信息：查看文档上所盖印章的信息，如签章日期、印章名称、所属公司、签章人等信息；</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14）查看证书信息：任何人都查看签章或手写人证书的相关信息，信息包括证书版本、证书序列号、签名算法、颁发者详细信息、有效起始日期、有效终止日期、证书持有人信息、CER公钥值；</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15）数字签名认证：认证当前证书的真实性；</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16）验证功能：每个印章都绑定数据，保证数据的完整性；</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17）会签保护：支持多人盖章，每个印章保护自己的数据；</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18）印章管理：对制作好的印章进行启动、停用、废除等状态管理；</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19）盖章日志记录：所有的盖章操作服务器都有详细记录，包括盖章时间、印章名称、文档标题，文档摘要，盖章人，IP地址，MAC地址等。</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eastAsia="zh-CN"/>
        </w:rPr>
        <w:t>四、</w:t>
      </w:r>
      <w:r>
        <w:rPr>
          <w:rFonts w:hint="eastAsia" w:asciiTheme="minorEastAsia" w:hAnsiTheme="minorEastAsia" w:eastAsiaTheme="minorEastAsia" w:cstheme="minorEastAsia"/>
          <w:b/>
          <w:bCs/>
          <w:sz w:val="24"/>
          <w:szCs w:val="24"/>
        </w:rPr>
        <w:t>质量要求</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1、乙方应建立和完善履行合同的内部质量保证体系，并提供相关内部规章制度给甲方，以便甲方进行监督检查；</w:t>
      </w:r>
    </w:p>
    <w:p>
      <w:pPr>
        <w:pStyle w:val="59"/>
        <w:spacing w:line="360" w:lineRule="auto"/>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2、乙方应保证履行合同的人员数量和素质、软件和硬件设备的配置和设施等满足全面履行合同的要求，并应接受甲方的监督检查。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五、验收标准</w:t>
      </w:r>
    </w:p>
    <w:p>
      <w:pPr>
        <w:widowControl/>
        <w:spacing w:line="360" w:lineRule="auto"/>
        <w:ind w:firstLine="480" w:firstLineChars="200"/>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1、系统功能：按照招标文件的要求，检查系统功能是否达到设计要求。</w:t>
      </w:r>
    </w:p>
    <w:p>
      <w:pPr>
        <w:widowControl/>
        <w:spacing w:line="360" w:lineRule="auto"/>
        <w:ind w:firstLine="480" w:firstLineChars="200"/>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2、系统性能：按照招标文件的性能指标，测试系统指标是否达到设计要求。</w:t>
      </w:r>
    </w:p>
    <w:p>
      <w:pPr>
        <w:widowControl/>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3、文档资料：需求文档、概要设计文档、详细设计文档、数据库设计文档、测试方案、测试报告、部署方案、试运行报告、用户手册和项目总结是否齐全、是否合格。</w:t>
      </w:r>
    </w:p>
    <w:p>
      <w:pPr>
        <w:pStyle w:val="2"/>
        <w:rPr>
          <w:lang w:eastAsia="zh-CN"/>
        </w:rPr>
      </w:pPr>
    </w:p>
    <w:p>
      <w:pPr>
        <w:pStyle w:val="2"/>
        <w:ind w:left="0" w:leftChars="0" w:firstLine="0" w:firstLineChars="0"/>
        <w:rPr>
          <w:lang w:eastAsia="zh-CN"/>
        </w:rPr>
      </w:pPr>
    </w:p>
    <w:p>
      <w:pPr>
        <w:pStyle w:val="2"/>
        <w:ind w:left="0" w:leftChars="0" w:firstLine="0" w:firstLineChars="0"/>
        <w:rPr>
          <w:lang w:eastAsia="zh-CN"/>
        </w:rPr>
      </w:pPr>
    </w:p>
    <w:p>
      <w:pPr>
        <w:rPr>
          <w:rFonts w:hint="eastAsia"/>
          <w:lang w:eastAsia="zh-CN"/>
        </w:rPr>
      </w:pPr>
      <w:r>
        <w:rPr>
          <w:rFonts w:hint="eastAsia"/>
          <w:lang w:eastAsia="zh-CN"/>
        </w:rPr>
        <w:br w:type="page"/>
      </w:r>
    </w:p>
    <w:p>
      <w:pPr>
        <w:pStyle w:val="3"/>
        <w:tabs>
          <w:tab w:val="left" w:pos="4631"/>
        </w:tabs>
        <w:ind w:right="113"/>
        <w:jc w:val="center"/>
        <w:rPr>
          <w:lang w:eastAsia="zh-CN"/>
        </w:rPr>
      </w:pPr>
      <w:bookmarkStart w:id="136" w:name="_Toc21953"/>
      <w:r>
        <w:rPr>
          <w:rFonts w:hint="eastAsia"/>
          <w:lang w:eastAsia="zh-CN"/>
        </w:rPr>
        <w:t>第八部分 封面及封袋正面标识式样</w:t>
      </w:r>
      <w:bookmarkEnd w:id="136"/>
    </w:p>
    <w:p>
      <w:pPr>
        <w:rPr>
          <w:rFonts w:ascii="宋体" w:hAnsi="宋体"/>
          <w:b/>
          <w:sz w:val="24"/>
          <w:lang w:eastAsia="zh-CN"/>
        </w:rPr>
      </w:pPr>
      <w:r>
        <w:rPr>
          <w:rFonts w:hint="eastAsia" w:ascii="宋体" w:hAnsi="宋体"/>
          <w:b/>
          <w:sz w:val="24"/>
          <w:lang w:eastAsia="zh-CN"/>
        </w:rPr>
        <w:t>格式A：投标文件封袋正面标识式样</w:t>
      </w:r>
    </w:p>
    <w:p>
      <w:pPr>
        <w:rPr>
          <w:rFonts w:ascii="宋体" w:hAnsi="宋体" w:eastAsia="宋体" w:cs="宋体"/>
        </w:rPr>
      </w:pPr>
      <w:r>
        <w:rPr>
          <w:rFonts w:ascii="宋体" w:hAnsi="宋体"/>
          <w:b/>
          <w:sz w:val="24"/>
          <w:lang w:eastAsia="zh-CN"/>
        </w:rPr>
        <mc:AlternateContent>
          <mc:Choice Requires="wps">
            <w:drawing>
              <wp:inline distT="0" distB="0" distL="114300" distR="114300">
                <wp:extent cx="6014720" cy="3550920"/>
                <wp:effectExtent l="4445" t="4445" r="19685" b="6985"/>
                <wp:docPr id="9" name="文本框 9"/>
                <wp:cNvGraphicFramePr/>
                <a:graphic xmlns:a="http://schemas.openxmlformats.org/drawingml/2006/main">
                  <a:graphicData uri="http://schemas.microsoft.com/office/word/2010/wordprocessingShape">
                    <wps:wsp>
                      <wps:cNvSpPr txBox="1"/>
                      <wps:spPr>
                        <a:xfrm>
                          <a:off x="0" y="0"/>
                          <a:ext cx="6014720" cy="35509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8"/>
                                <w:szCs w:val="28"/>
                                <w:lang w:eastAsia="zh-CN"/>
                              </w:rPr>
                            </w:pPr>
                            <w:r>
                              <w:rPr>
                                <w:rFonts w:hint="eastAsia"/>
                                <w:sz w:val="28"/>
                                <w:szCs w:val="28"/>
                                <w:lang w:eastAsia="zh-CN"/>
                              </w:rPr>
                              <w:t>致：华晟国际项目管理有限公司</w:t>
                            </w:r>
                          </w:p>
                          <w:p>
                            <w:pPr>
                              <w:rPr>
                                <w:sz w:val="28"/>
                                <w:szCs w:val="28"/>
                                <w:lang w:eastAsia="zh-CN"/>
                              </w:rPr>
                            </w:pPr>
                            <w:r>
                              <w:rPr>
                                <w:rFonts w:hint="eastAsia"/>
                                <w:sz w:val="28"/>
                                <w:szCs w:val="28"/>
                                <w:lang w:eastAsia="zh-CN"/>
                              </w:rPr>
                              <w:t xml:space="preserve">项目编号：                                        </w:t>
                            </w:r>
                            <w:r>
                              <w:rPr>
                                <w:rFonts w:hint="eastAsia"/>
                                <w:b/>
                                <w:sz w:val="44"/>
                                <w:szCs w:val="44"/>
                                <w:lang w:eastAsia="zh-CN"/>
                              </w:rPr>
                              <w:t>正本/副本</w:t>
                            </w:r>
                          </w:p>
                          <w:p>
                            <w:pPr>
                              <w:rPr>
                                <w:sz w:val="28"/>
                                <w:szCs w:val="28"/>
                                <w:lang w:eastAsia="zh-CN"/>
                              </w:rPr>
                            </w:pPr>
                            <w:r>
                              <w:rPr>
                                <w:rFonts w:hint="eastAsia"/>
                                <w:sz w:val="28"/>
                                <w:szCs w:val="28"/>
                                <w:lang w:eastAsia="zh-CN"/>
                              </w:rPr>
                              <w:t xml:space="preserve">项目名称：                           </w:t>
                            </w:r>
                          </w:p>
                          <w:p>
                            <w:pPr>
                              <w:jc w:val="center"/>
                              <w:rPr>
                                <w:b/>
                                <w:sz w:val="44"/>
                                <w:szCs w:val="44"/>
                                <w:lang w:eastAsia="zh-CN"/>
                              </w:rPr>
                            </w:pPr>
                            <w:r>
                              <w:rPr>
                                <w:rFonts w:hint="eastAsia"/>
                                <w:b/>
                                <w:sz w:val="44"/>
                                <w:szCs w:val="44"/>
                                <w:lang w:eastAsia="zh-CN"/>
                              </w:rPr>
                              <w:t>投标文件</w:t>
                            </w:r>
                          </w:p>
                          <w:p>
                            <w:pPr>
                              <w:jc w:val="center"/>
                              <w:rPr>
                                <w:sz w:val="28"/>
                                <w:szCs w:val="28"/>
                                <w:lang w:eastAsia="zh-CN"/>
                              </w:rPr>
                            </w:pPr>
                          </w:p>
                          <w:p>
                            <w:pPr>
                              <w:jc w:val="center"/>
                              <w:rPr>
                                <w:sz w:val="28"/>
                                <w:szCs w:val="28"/>
                                <w:lang w:eastAsia="zh-CN"/>
                              </w:rPr>
                            </w:pPr>
                            <w:r>
                              <w:rPr>
                                <w:rFonts w:hint="eastAsia"/>
                                <w:sz w:val="28"/>
                                <w:szCs w:val="28"/>
                                <w:lang w:eastAsia="zh-CN"/>
                              </w:rPr>
                              <w:t>（在</w:t>
                            </w:r>
                            <w:r>
                              <w:rPr>
                                <w:rFonts w:hint="eastAsia"/>
                                <w:sz w:val="28"/>
                                <w:szCs w:val="28"/>
                                <w:lang w:val="en-US" w:eastAsia="zh-CN"/>
                              </w:rPr>
                              <w:t xml:space="preserve">    </w:t>
                            </w:r>
                            <w:r>
                              <w:rPr>
                                <w:rFonts w:hint="eastAsia"/>
                                <w:sz w:val="28"/>
                                <w:szCs w:val="28"/>
                                <w:lang w:eastAsia="zh-CN"/>
                              </w:rPr>
                              <w:t>年  月  日   时前不得开启）</w:t>
                            </w:r>
                          </w:p>
                          <w:p>
                            <w:pPr>
                              <w:rPr>
                                <w:sz w:val="28"/>
                                <w:szCs w:val="28"/>
                                <w:lang w:eastAsia="zh-CN"/>
                              </w:rPr>
                            </w:pPr>
                          </w:p>
                          <w:p>
                            <w:pPr>
                              <w:rPr>
                                <w:sz w:val="28"/>
                                <w:szCs w:val="28"/>
                                <w:lang w:eastAsia="zh-CN"/>
                              </w:rPr>
                            </w:pPr>
                            <w:r>
                              <w:rPr>
                                <w:rFonts w:hint="eastAsia"/>
                                <w:sz w:val="28"/>
                                <w:szCs w:val="28"/>
                                <w:lang w:eastAsia="zh-CN"/>
                              </w:rPr>
                              <w:t>投标单位名称：            （公章）</w:t>
                            </w:r>
                          </w:p>
                          <w:p>
                            <w:pPr>
                              <w:rPr>
                                <w:sz w:val="28"/>
                                <w:szCs w:val="28"/>
                                <w:lang w:eastAsia="zh-CN"/>
                              </w:rPr>
                            </w:pPr>
                            <w:r>
                              <w:rPr>
                                <w:rFonts w:hint="eastAsia"/>
                                <w:sz w:val="28"/>
                                <w:szCs w:val="28"/>
                                <w:lang w:eastAsia="zh-CN"/>
                              </w:rPr>
                              <w:t xml:space="preserve">                                </w:t>
                            </w:r>
                          </w:p>
                        </w:txbxContent>
                      </wps:txbx>
                      <wps:bodyPr upright="1"/>
                    </wps:wsp>
                  </a:graphicData>
                </a:graphic>
              </wp:inline>
            </w:drawing>
          </mc:Choice>
          <mc:Fallback>
            <w:pict>
              <v:shape id="_x0000_s1026" o:spid="_x0000_s1026" o:spt="202" type="#_x0000_t202" style="height:279.6pt;width:473.6pt;" fillcolor="#FFFFFF" filled="t" stroked="t" coordsize="21600,21600" o:gfxdata="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x8AlXWAAAABQEAAA8AAAAAAAAAAQAg&#10;AAAAIgAAAGRycy9kb3ducmV2LnhtbFBLAQIUABQAAAAIAIdO4kCwrabjEAIAAEUEAAAOAAAAAAAA&#10;AAEAIAAAACUBAABkcnMvZTJvRG9jLnhtbFBLBQYAAAAABgAGAFkBAACnBQAAAAA=&#10;">
                <v:fill on="t" focussize="0,0"/>
                <v:stroke color="#000000" joinstyle="miter"/>
                <v:imagedata o:title=""/>
                <o:lock v:ext="edit" aspectratio="f"/>
                <v:textbox>
                  <w:txbxContent>
                    <w:p>
                      <w:pPr>
                        <w:rPr>
                          <w:sz w:val="28"/>
                          <w:szCs w:val="28"/>
                          <w:lang w:eastAsia="zh-CN"/>
                        </w:rPr>
                      </w:pPr>
                      <w:r>
                        <w:rPr>
                          <w:rFonts w:hint="eastAsia"/>
                          <w:sz w:val="28"/>
                          <w:szCs w:val="28"/>
                          <w:lang w:eastAsia="zh-CN"/>
                        </w:rPr>
                        <w:t>致：华晟国际项目管理有限公司</w:t>
                      </w:r>
                    </w:p>
                    <w:p>
                      <w:pPr>
                        <w:rPr>
                          <w:sz w:val="28"/>
                          <w:szCs w:val="28"/>
                          <w:lang w:eastAsia="zh-CN"/>
                        </w:rPr>
                      </w:pPr>
                      <w:r>
                        <w:rPr>
                          <w:rFonts w:hint="eastAsia"/>
                          <w:sz w:val="28"/>
                          <w:szCs w:val="28"/>
                          <w:lang w:eastAsia="zh-CN"/>
                        </w:rPr>
                        <w:t xml:space="preserve">项目编号：                                        </w:t>
                      </w:r>
                      <w:r>
                        <w:rPr>
                          <w:rFonts w:hint="eastAsia"/>
                          <w:b/>
                          <w:sz w:val="44"/>
                          <w:szCs w:val="44"/>
                          <w:lang w:eastAsia="zh-CN"/>
                        </w:rPr>
                        <w:t>正本/副本</w:t>
                      </w:r>
                    </w:p>
                    <w:p>
                      <w:pPr>
                        <w:rPr>
                          <w:sz w:val="28"/>
                          <w:szCs w:val="28"/>
                          <w:lang w:eastAsia="zh-CN"/>
                        </w:rPr>
                      </w:pPr>
                      <w:r>
                        <w:rPr>
                          <w:rFonts w:hint="eastAsia"/>
                          <w:sz w:val="28"/>
                          <w:szCs w:val="28"/>
                          <w:lang w:eastAsia="zh-CN"/>
                        </w:rPr>
                        <w:t xml:space="preserve">项目名称：                           </w:t>
                      </w:r>
                    </w:p>
                    <w:p>
                      <w:pPr>
                        <w:jc w:val="center"/>
                        <w:rPr>
                          <w:b/>
                          <w:sz w:val="44"/>
                          <w:szCs w:val="44"/>
                          <w:lang w:eastAsia="zh-CN"/>
                        </w:rPr>
                      </w:pPr>
                      <w:r>
                        <w:rPr>
                          <w:rFonts w:hint="eastAsia"/>
                          <w:b/>
                          <w:sz w:val="44"/>
                          <w:szCs w:val="44"/>
                          <w:lang w:eastAsia="zh-CN"/>
                        </w:rPr>
                        <w:t>投标文件</w:t>
                      </w:r>
                    </w:p>
                    <w:p>
                      <w:pPr>
                        <w:jc w:val="center"/>
                        <w:rPr>
                          <w:sz w:val="28"/>
                          <w:szCs w:val="28"/>
                          <w:lang w:eastAsia="zh-CN"/>
                        </w:rPr>
                      </w:pPr>
                    </w:p>
                    <w:p>
                      <w:pPr>
                        <w:jc w:val="center"/>
                        <w:rPr>
                          <w:sz w:val="28"/>
                          <w:szCs w:val="28"/>
                          <w:lang w:eastAsia="zh-CN"/>
                        </w:rPr>
                      </w:pPr>
                      <w:r>
                        <w:rPr>
                          <w:rFonts w:hint="eastAsia"/>
                          <w:sz w:val="28"/>
                          <w:szCs w:val="28"/>
                          <w:lang w:eastAsia="zh-CN"/>
                        </w:rPr>
                        <w:t>（在</w:t>
                      </w:r>
                      <w:r>
                        <w:rPr>
                          <w:rFonts w:hint="eastAsia"/>
                          <w:sz w:val="28"/>
                          <w:szCs w:val="28"/>
                          <w:lang w:val="en-US" w:eastAsia="zh-CN"/>
                        </w:rPr>
                        <w:t xml:space="preserve">    </w:t>
                      </w:r>
                      <w:r>
                        <w:rPr>
                          <w:rFonts w:hint="eastAsia"/>
                          <w:sz w:val="28"/>
                          <w:szCs w:val="28"/>
                          <w:lang w:eastAsia="zh-CN"/>
                        </w:rPr>
                        <w:t>年  月  日   时前不得开启）</w:t>
                      </w:r>
                    </w:p>
                    <w:p>
                      <w:pPr>
                        <w:rPr>
                          <w:sz w:val="28"/>
                          <w:szCs w:val="28"/>
                          <w:lang w:eastAsia="zh-CN"/>
                        </w:rPr>
                      </w:pPr>
                    </w:p>
                    <w:p>
                      <w:pPr>
                        <w:rPr>
                          <w:sz w:val="28"/>
                          <w:szCs w:val="28"/>
                          <w:lang w:eastAsia="zh-CN"/>
                        </w:rPr>
                      </w:pPr>
                      <w:r>
                        <w:rPr>
                          <w:rFonts w:hint="eastAsia"/>
                          <w:sz w:val="28"/>
                          <w:szCs w:val="28"/>
                          <w:lang w:eastAsia="zh-CN"/>
                        </w:rPr>
                        <w:t>投标单位名称：            （公章）</w:t>
                      </w:r>
                    </w:p>
                    <w:p>
                      <w:pPr>
                        <w:rPr>
                          <w:sz w:val="28"/>
                          <w:szCs w:val="28"/>
                          <w:lang w:eastAsia="zh-CN"/>
                        </w:rPr>
                      </w:pPr>
                      <w:r>
                        <w:rPr>
                          <w:rFonts w:hint="eastAsia"/>
                          <w:sz w:val="28"/>
                          <w:szCs w:val="28"/>
                          <w:lang w:eastAsia="zh-CN"/>
                        </w:rPr>
                        <w:t xml:space="preserve">                                </w:t>
                      </w:r>
                    </w:p>
                  </w:txbxContent>
                </v:textbox>
                <w10:wrap type="none"/>
                <w10:anchorlock/>
              </v:shape>
            </w:pict>
          </mc:Fallback>
        </mc:AlternateContent>
      </w:r>
    </w:p>
    <w:p/>
    <w:p>
      <w:pPr>
        <w:spacing w:line="360" w:lineRule="auto"/>
        <w:rPr>
          <w:rFonts w:ascii="宋体" w:hAnsi="宋体"/>
          <w:b/>
          <w:sz w:val="24"/>
          <w:lang w:eastAsia="zh-CN"/>
        </w:rPr>
      </w:pPr>
      <w:r>
        <w:rPr>
          <w:rFonts w:hint="eastAsia" w:ascii="宋体" w:hAnsi="宋体"/>
          <w:b/>
          <w:sz w:val="24"/>
          <w:lang w:eastAsia="zh-CN"/>
        </w:rPr>
        <w:t>格式B：开标一览表及投标保证金封袋正面标识式样</w:t>
      </w:r>
    </w:p>
    <w:p>
      <w:pPr>
        <w:tabs>
          <w:tab w:val="left" w:pos="859"/>
        </w:tabs>
        <w:rPr>
          <w:lang w:eastAsia="zh-CN"/>
        </w:rPr>
      </w:pPr>
    </w:p>
    <w:p>
      <w:pPr>
        <w:pStyle w:val="32"/>
      </w:pPr>
      <w:r>
        <w:rPr>
          <w:rFonts w:hint="eastAsia" w:ascii="宋体" w:hAnsi="宋体"/>
          <w:b/>
          <w:sz w:val="24"/>
        </w:rPr>
        <mc:AlternateContent>
          <mc:Choice Requires="wps">
            <w:drawing>
              <wp:inline distT="0" distB="0" distL="114300" distR="114300">
                <wp:extent cx="6006465" cy="3724910"/>
                <wp:effectExtent l="4445" t="4445" r="8890" b="23495"/>
                <wp:docPr id="34" name="文本框 34"/>
                <wp:cNvGraphicFramePr/>
                <a:graphic xmlns:a="http://schemas.openxmlformats.org/drawingml/2006/main">
                  <a:graphicData uri="http://schemas.microsoft.com/office/word/2010/wordprocessingShape">
                    <wps:wsp>
                      <wps:cNvSpPr txBox="1"/>
                      <wps:spPr>
                        <a:xfrm>
                          <a:off x="0" y="0"/>
                          <a:ext cx="6006465" cy="372491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8"/>
                                <w:szCs w:val="28"/>
                                <w:lang w:eastAsia="zh-CN"/>
                              </w:rPr>
                            </w:pPr>
                            <w:r>
                              <w:rPr>
                                <w:rFonts w:hint="eastAsia"/>
                                <w:sz w:val="28"/>
                                <w:szCs w:val="28"/>
                                <w:lang w:eastAsia="zh-CN"/>
                              </w:rPr>
                              <w:t>致：华晟国际项目管理有限公司</w:t>
                            </w:r>
                          </w:p>
                          <w:p>
                            <w:pPr>
                              <w:rPr>
                                <w:sz w:val="28"/>
                                <w:szCs w:val="28"/>
                                <w:lang w:eastAsia="zh-CN"/>
                              </w:rPr>
                            </w:pPr>
                            <w:r>
                              <w:rPr>
                                <w:rFonts w:hint="eastAsia"/>
                                <w:sz w:val="28"/>
                                <w:szCs w:val="28"/>
                                <w:lang w:eastAsia="zh-CN"/>
                              </w:rPr>
                              <w:t xml:space="preserve">项目编号：                                        </w:t>
                            </w:r>
                          </w:p>
                          <w:p>
                            <w:pPr>
                              <w:rPr>
                                <w:sz w:val="28"/>
                                <w:szCs w:val="28"/>
                                <w:lang w:eastAsia="zh-CN"/>
                              </w:rPr>
                            </w:pPr>
                            <w:r>
                              <w:rPr>
                                <w:rFonts w:hint="eastAsia"/>
                                <w:sz w:val="28"/>
                                <w:szCs w:val="28"/>
                                <w:lang w:eastAsia="zh-CN"/>
                              </w:rPr>
                              <w:t xml:space="preserve">项目名称：                              </w:t>
                            </w:r>
                          </w:p>
                          <w:p>
                            <w:pPr>
                              <w:jc w:val="center"/>
                              <w:rPr>
                                <w:b/>
                                <w:sz w:val="44"/>
                                <w:szCs w:val="44"/>
                                <w:lang w:eastAsia="zh-CN"/>
                              </w:rPr>
                            </w:pPr>
                            <w:r>
                              <w:rPr>
                                <w:rFonts w:hint="eastAsia"/>
                                <w:b/>
                                <w:sz w:val="44"/>
                                <w:szCs w:val="44"/>
                                <w:lang w:eastAsia="zh-CN"/>
                              </w:rPr>
                              <w:t xml:space="preserve">  开标一览表及投标保证金</w:t>
                            </w:r>
                          </w:p>
                          <w:p>
                            <w:pPr>
                              <w:jc w:val="center"/>
                              <w:rPr>
                                <w:sz w:val="28"/>
                                <w:szCs w:val="28"/>
                                <w:lang w:eastAsia="zh-CN"/>
                              </w:rPr>
                            </w:pPr>
                          </w:p>
                          <w:p>
                            <w:pPr>
                              <w:jc w:val="center"/>
                              <w:rPr>
                                <w:sz w:val="28"/>
                                <w:szCs w:val="28"/>
                                <w:lang w:eastAsia="zh-CN"/>
                              </w:rPr>
                            </w:pPr>
                            <w:r>
                              <w:rPr>
                                <w:rFonts w:hint="eastAsia"/>
                                <w:sz w:val="28"/>
                                <w:szCs w:val="28"/>
                                <w:lang w:eastAsia="zh-CN"/>
                              </w:rPr>
                              <w:t>（在</w:t>
                            </w:r>
                            <w:r>
                              <w:rPr>
                                <w:rFonts w:hint="eastAsia"/>
                                <w:sz w:val="28"/>
                                <w:szCs w:val="28"/>
                                <w:lang w:val="en-US" w:eastAsia="zh-CN"/>
                              </w:rPr>
                              <w:t xml:space="preserve">    </w:t>
                            </w:r>
                            <w:r>
                              <w:rPr>
                                <w:rFonts w:hint="eastAsia"/>
                                <w:sz w:val="28"/>
                                <w:szCs w:val="28"/>
                                <w:lang w:eastAsia="zh-CN"/>
                              </w:rPr>
                              <w:t>年  月  日       时前不得开启）</w:t>
                            </w:r>
                          </w:p>
                          <w:p>
                            <w:pPr>
                              <w:jc w:val="center"/>
                              <w:rPr>
                                <w:sz w:val="28"/>
                                <w:szCs w:val="28"/>
                                <w:lang w:eastAsia="zh-CN"/>
                              </w:rPr>
                            </w:pPr>
                          </w:p>
                          <w:p>
                            <w:pPr>
                              <w:rPr>
                                <w:sz w:val="28"/>
                                <w:szCs w:val="28"/>
                                <w:lang w:eastAsia="zh-CN"/>
                              </w:rPr>
                            </w:pPr>
                            <w:r>
                              <w:rPr>
                                <w:rFonts w:hint="eastAsia"/>
                                <w:sz w:val="28"/>
                                <w:szCs w:val="28"/>
                                <w:lang w:eastAsia="zh-CN"/>
                              </w:rPr>
                              <w:t>投标单位名称：            （公章）</w:t>
                            </w:r>
                          </w:p>
                          <w:p>
                            <w:pPr>
                              <w:rPr>
                                <w:sz w:val="28"/>
                                <w:szCs w:val="28"/>
                                <w:lang w:eastAsia="zh-CN"/>
                              </w:rPr>
                            </w:pPr>
                          </w:p>
                          <w:p>
                            <w:pPr>
                              <w:rPr>
                                <w:sz w:val="28"/>
                                <w:szCs w:val="28"/>
                                <w:lang w:eastAsia="zh-CN"/>
                              </w:rPr>
                            </w:pPr>
                            <w:r>
                              <w:rPr>
                                <w:rFonts w:hint="eastAsia"/>
                                <w:sz w:val="28"/>
                                <w:szCs w:val="28"/>
                                <w:lang w:eastAsia="zh-CN"/>
                              </w:rPr>
                              <w:t>投标单位名称：       （公章）</w:t>
                            </w:r>
                          </w:p>
                          <w:p>
                            <w:pPr>
                              <w:rPr>
                                <w:sz w:val="28"/>
                                <w:szCs w:val="28"/>
                                <w:lang w:eastAsia="zh-CN"/>
                              </w:rPr>
                            </w:pPr>
                            <w:r>
                              <w:rPr>
                                <w:rFonts w:hint="eastAsia"/>
                                <w:sz w:val="28"/>
                                <w:szCs w:val="28"/>
                                <w:lang w:eastAsia="zh-CN"/>
                              </w:rPr>
                              <w:t xml:space="preserve">           </w:t>
                            </w:r>
                          </w:p>
                        </w:txbxContent>
                      </wps:txbx>
                      <wps:bodyPr upright="1"/>
                    </wps:wsp>
                  </a:graphicData>
                </a:graphic>
              </wp:inline>
            </w:drawing>
          </mc:Choice>
          <mc:Fallback>
            <w:pict>
              <v:shape id="_x0000_s1026" o:spid="_x0000_s1026" o:spt="202" type="#_x0000_t202" style="height:293.3pt;width:472.95pt;" fillcolor="#FFFFFF" filled="t" stroked="t" coordsize="21600,21600" o:gfxdata="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9JaodYAAAAFAQAADwAAAAAA&#10;AAABACAAAAAiAAAAZHJzL2Rvd25yZXYueG1sUEsBAhQAFAAAAAgAh07iQBKwPncVAgAARwQAAA4A&#10;AAAAAAAAAQAgAAAAJQEAAGRycy9lMm9Eb2MueG1sUEsFBgAAAAAGAAYAWQEAAKwFAAAAAA==&#10;">
                <v:fill on="t" focussize="0,0"/>
                <v:stroke color="#000000" joinstyle="miter"/>
                <v:imagedata o:title=""/>
                <o:lock v:ext="edit" aspectratio="f"/>
                <v:textbox>
                  <w:txbxContent>
                    <w:p>
                      <w:pPr>
                        <w:rPr>
                          <w:sz w:val="28"/>
                          <w:szCs w:val="28"/>
                          <w:lang w:eastAsia="zh-CN"/>
                        </w:rPr>
                      </w:pPr>
                      <w:r>
                        <w:rPr>
                          <w:rFonts w:hint="eastAsia"/>
                          <w:sz w:val="28"/>
                          <w:szCs w:val="28"/>
                          <w:lang w:eastAsia="zh-CN"/>
                        </w:rPr>
                        <w:t>致：华晟国际项目管理有限公司</w:t>
                      </w:r>
                    </w:p>
                    <w:p>
                      <w:pPr>
                        <w:rPr>
                          <w:sz w:val="28"/>
                          <w:szCs w:val="28"/>
                          <w:lang w:eastAsia="zh-CN"/>
                        </w:rPr>
                      </w:pPr>
                      <w:r>
                        <w:rPr>
                          <w:rFonts w:hint="eastAsia"/>
                          <w:sz w:val="28"/>
                          <w:szCs w:val="28"/>
                          <w:lang w:eastAsia="zh-CN"/>
                        </w:rPr>
                        <w:t xml:space="preserve">项目编号：                                        </w:t>
                      </w:r>
                    </w:p>
                    <w:p>
                      <w:pPr>
                        <w:rPr>
                          <w:sz w:val="28"/>
                          <w:szCs w:val="28"/>
                          <w:lang w:eastAsia="zh-CN"/>
                        </w:rPr>
                      </w:pPr>
                      <w:r>
                        <w:rPr>
                          <w:rFonts w:hint="eastAsia"/>
                          <w:sz w:val="28"/>
                          <w:szCs w:val="28"/>
                          <w:lang w:eastAsia="zh-CN"/>
                        </w:rPr>
                        <w:t xml:space="preserve">项目名称：                              </w:t>
                      </w:r>
                    </w:p>
                    <w:p>
                      <w:pPr>
                        <w:jc w:val="center"/>
                        <w:rPr>
                          <w:b/>
                          <w:sz w:val="44"/>
                          <w:szCs w:val="44"/>
                          <w:lang w:eastAsia="zh-CN"/>
                        </w:rPr>
                      </w:pPr>
                      <w:r>
                        <w:rPr>
                          <w:rFonts w:hint="eastAsia"/>
                          <w:b/>
                          <w:sz w:val="44"/>
                          <w:szCs w:val="44"/>
                          <w:lang w:eastAsia="zh-CN"/>
                        </w:rPr>
                        <w:t xml:space="preserve">  开标一览表及投标保证金</w:t>
                      </w:r>
                    </w:p>
                    <w:p>
                      <w:pPr>
                        <w:jc w:val="center"/>
                        <w:rPr>
                          <w:sz w:val="28"/>
                          <w:szCs w:val="28"/>
                          <w:lang w:eastAsia="zh-CN"/>
                        </w:rPr>
                      </w:pPr>
                    </w:p>
                    <w:p>
                      <w:pPr>
                        <w:jc w:val="center"/>
                        <w:rPr>
                          <w:sz w:val="28"/>
                          <w:szCs w:val="28"/>
                          <w:lang w:eastAsia="zh-CN"/>
                        </w:rPr>
                      </w:pPr>
                      <w:r>
                        <w:rPr>
                          <w:rFonts w:hint="eastAsia"/>
                          <w:sz w:val="28"/>
                          <w:szCs w:val="28"/>
                          <w:lang w:eastAsia="zh-CN"/>
                        </w:rPr>
                        <w:t>（在</w:t>
                      </w:r>
                      <w:r>
                        <w:rPr>
                          <w:rFonts w:hint="eastAsia"/>
                          <w:sz w:val="28"/>
                          <w:szCs w:val="28"/>
                          <w:lang w:val="en-US" w:eastAsia="zh-CN"/>
                        </w:rPr>
                        <w:t xml:space="preserve">    </w:t>
                      </w:r>
                      <w:r>
                        <w:rPr>
                          <w:rFonts w:hint="eastAsia"/>
                          <w:sz w:val="28"/>
                          <w:szCs w:val="28"/>
                          <w:lang w:eastAsia="zh-CN"/>
                        </w:rPr>
                        <w:t>年  月  日       时前不得开启）</w:t>
                      </w:r>
                    </w:p>
                    <w:p>
                      <w:pPr>
                        <w:jc w:val="center"/>
                        <w:rPr>
                          <w:sz w:val="28"/>
                          <w:szCs w:val="28"/>
                          <w:lang w:eastAsia="zh-CN"/>
                        </w:rPr>
                      </w:pPr>
                    </w:p>
                    <w:p>
                      <w:pPr>
                        <w:rPr>
                          <w:sz w:val="28"/>
                          <w:szCs w:val="28"/>
                          <w:lang w:eastAsia="zh-CN"/>
                        </w:rPr>
                      </w:pPr>
                      <w:r>
                        <w:rPr>
                          <w:rFonts w:hint="eastAsia"/>
                          <w:sz w:val="28"/>
                          <w:szCs w:val="28"/>
                          <w:lang w:eastAsia="zh-CN"/>
                        </w:rPr>
                        <w:t>投标单位名称：            （公章）</w:t>
                      </w:r>
                    </w:p>
                    <w:p>
                      <w:pPr>
                        <w:rPr>
                          <w:sz w:val="28"/>
                          <w:szCs w:val="28"/>
                          <w:lang w:eastAsia="zh-CN"/>
                        </w:rPr>
                      </w:pPr>
                    </w:p>
                    <w:p>
                      <w:pPr>
                        <w:rPr>
                          <w:sz w:val="28"/>
                          <w:szCs w:val="28"/>
                          <w:lang w:eastAsia="zh-CN"/>
                        </w:rPr>
                      </w:pPr>
                      <w:r>
                        <w:rPr>
                          <w:rFonts w:hint="eastAsia"/>
                          <w:sz w:val="28"/>
                          <w:szCs w:val="28"/>
                          <w:lang w:eastAsia="zh-CN"/>
                        </w:rPr>
                        <w:t>投标单位名称：       （公章）</w:t>
                      </w:r>
                    </w:p>
                    <w:p>
                      <w:pPr>
                        <w:rPr>
                          <w:sz w:val="28"/>
                          <w:szCs w:val="28"/>
                          <w:lang w:eastAsia="zh-CN"/>
                        </w:rPr>
                      </w:pPr>
                      <w:r>
                        <w:rPr>
                          <w:rFonts w:hint="eastAsia"/>
                          <w:sz w:val="28"/>
                          <w:szCs w:val="28"/>
                          <w:lang w:eastAsia="zh-CN"/>
                        </w:rPr>
                        <w:t xml:space="preserve">           </w:t>
                      </w:r>
                    </w:p>
                  </w:txbxContent>
                </v:textbox>
                <w10:wrap type="none"/>
                <w10:anchorlock/>
              </v:shape>
            </w:pict>
          </mc:Fallback>
        </mc:AlternateContent>
      </w:r>
    </w:p>
    <w:sectPr>
      <w:headerReference r:id="rId3" w:type="default"/>
      <w:footerReference r:id="rId4"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10002FF" w:usb1="4000FCFF" w:usb2="00000009" w:usb3="00000000" w:csb0="6000019F" w:csb1="DFD7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rPr>
        <w:rFonts w:ascii="宋体" w:hAnsi="宋体" w:eastAsia="宋体" w:cs="宋体"/>
        <w:lang w:eastAsia="zh-CN"/>
      </w:rPr>
    </w:pPr>
    <w:r>
      <w:rPr>
        <w:sz w:val="21"/>
        <w:szCs w:val="21"/>
        <w:lang w:eastAsia="zh-CN"/>
      </w:rPr>
      <mc:AlternateContent>
        <mc:Choice Requires="wps">
          <w:drawing>
            <wp:anchor distT="0" distB="0" distL="114300" distR="114300" simplePos="0" relativeHeight="251660288" behindDoc="0" locked="0" layoutInCell="1" allowOverlap="1">
              <wp:simplePos x="0" y="0"/>
              <wp:positionH relativeFrom="margin">
                <wp:posOffset>2919095</wp:posOffset>
              </wp:positionH>
              <wp:positionV relativeFrom="paragraph">
                <wp:posOffset>180975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50</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9.85pt;margin-top:14.25pt;height:144pt;width:144pt;mso-position-horizontal-relative:margin;mso-wrap-style:none;z-index:251660288;mso-width-relative:page;mso-height-relative:page;" filled="f" stroked="f" coordsize="21600,21600" o:gfxdata="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4Is2ZZ&#10;2Oqd5RE6Kubt6hggYKdrFKVXYtAK09Z1ZngZcZz/3HdRj3+D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yVweN2AAAAAoBAAAPAAAAAAAAAAEAIAAAACIAAABkcnMvZG93bnJldi54bWxQSwECFAAU&#10;AAAACACHTuJAjNcOfCoCAABVBAAADgAAAAAAAAABACAAAAAnAQAAZHJzL2Uyb0RvYy54bWxQSwUG&#10;AAAAAAYABgBZAQAAwwUAAAAA&#10;">
              <v:fill on="f" focussize="0,0"/>
              <v:stroke on="f" weight="0.5pt"/>
              <v:imagedata o:title=""/>
              <o:lock v:ext="edit" aspectratio="f"/>
              <v:textbox inset="0mm,0mm,0mm,0mm" style="mso-fit-shape-to-text:t;">
                <w:txbxContent>
                  <w:p>
                    <w:pPr>
                      <w:pStyle w:val="12"/>
                      <w:rPr>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50</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宋体" w:hAnsi="宋体" w:eastAsia="宋体" w:cs="宋体"/>
        <w:sz w:val="21"/>
        <w:szCs w:val="21"/>
        <w:lang w:eastAsia="zh-CN"/>
      </w:rPr>
      <w:t xml:space="preserve">华晟国际项目管理有限公司 </w:t>
    </w:r>
    <w:r>
      <w:rPr>
        <w:rFonts w:hint="eastAsia" w:ascii="宋体" w:hAnsi="宋体" w:eastAsia="宋体" w:cs="宋体"/>
        <w:sz w:val="21"/>
        <w:szCs w:val="21"/>
        <w:lang w:eastAsia="zh-CN"/>
      </w:rPr>
      <w:tab/>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 xml:space="preserve">    西安市高新路88号尚品国际B幢25层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 xml:space="preserve">      029-81779899</w:t>
    </w:r>
  </w:p>
  <w:p>
    <w:pPr>
      <w:pStyle w:val="12"/>
      <w:rPr>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double" w:color="auto" w:sz="8" w:space="1"/>
      </w:pBdr>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eastAsia="zh-CN"/>
      </w:rPr>
      <w:t>陕西省涉案账户资金网络查控平台证据转化建设项目</w:t>
    </w:r>
    <w:r>
      <w:rPr>
        <w:rFonts w:hint="eastAsia" w:asciiTheme="minorEastAsia" w:hAnsiTheme="minorEastAsia" w:eastAsiaTheme="minorEastAsia" w:cstheme="minorEastAsia"/>
        <w:sz w:val="21"/>
        <w:szCs w:val="21"/>
        <w:lang w:eastAsia="zh-CN"/>
      </w:rPr>
      <w:t xml:space="preserve">         </w:t>
    </w:r>
    <w:r>
      <w:rPr>
        <w:rFonts w:hint="eastAsia" w:asciiTheme="minorEastAsia" w:hAnsi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 xml:space="preserve"> 项目编号：HSGJ2021-117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A4D877"/>
    <w:multiLevelType w:val="singleLevel"/>
    <w:tmpl w:val="B0A4D877"/>
    <w:lvl w:ilvl="0" w:tentative="0">
      <w:start w:val="4"/>
      <w:numFmt w:val="chineseCounting"/>
      <w:suff w:val="space"/>
      <w:lvlText w:val="第%1部分"/>
      <w:lvlJc w:val="left"/>
      <w:rPr>
        <w:rFonts w:hint="eastAsia"/>
      </w:rPr>
    </w:lvl>
  </w:abstractNum>
  <w:abstractNum w:abstractNumId="1">
    <w:nsid w:val="359CB8E8"/>
    <w:multiLevelType w:val="singleLevel"/>
    <w:tmpl w:val="359CB8E8"/>
    <w:lvl w:ilvl="0" w:tentative="0">
      <w:start w:val="1"/>
      <w:numFmt w:val="chineseCounting"/>
      <w:suff w:val="nothing"/>
      <w:lvlText w:val="%1、"/>
      <w:lvlJc w:val="left"/>
      <w:rPr>
        <w:rFonts w:hint="eastAsia"/>
      </w:rPr>
    </w:lvl>
  </w:abstractNum>
  <w:abstractNum w:abstractNumId="2">
    <w:nsid w:val="36337A73"/>
    <w:multiLevelType w:val="multilevel"/>
    <w:tmpl w:val="36337A73"/>
    <w:lvl w:ilvl="0" w:tentative="0">
      <w:start w:val="1"/>
      <w:numFmt w:val="decimal"/>
      <w:lvlText w:val="%1."/>
      <w:lvlJc w:val="left"/>
      <w:pPr>
        <w:ind w:left="988" w:hanging="42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366637B7"/>
    <w:multiLevelType w:val="multilevel"/>
    <w:tmpl w:val="366637B7"/>
    <w:lvl w:ilvl="0" w:tentative="0">
      <w:start w:val="1"/>
      <w:numFmt w:val="decimal"/>
      <w:lvlText w:val="%1."/>
      <w:lvlJc w:val="left"/>
      <w:pPr>
        <w:ind w:left="988" w:hanging="42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4">
    <w:nsid w:val="3F3217B7"/>
    <w:multiLevelType w:val="singleLevel"/>
    <w:tmpl w:val="3F3217B7"/>
    <w:lvl w:ilvl="0" w:tentative="0">
      <w:start w:val="7"/>
      <w:numFmt w:val="chineseCounting"/>
      <w:suff w:val="space"/>
      <w:lvlText w:val="第%1部分"/>
      <w:lvlJc w:val="left"/>
      <w:rPr>
        <w:rFonts w:hint="eastAsia"/>
      </w:rPr>
    </w:lvl>
  </w:abstractNum>
  <w:abstractNum w:abstractNumId="5">
    <w:nsid w:val="531381DC"/>
    <w:multiLevelType w:val="singleLevel"/>
    <w:tmpl w:val="531381DC"/>
    <w:lvl w:ilvl="0" w:tentative="0">
      <w:start w:val="1"/>
      <w:numFmt w:val="chineseCounting"/>
      <w:suff w:val="nothing"/>
      <w:lvlText w:val="（%1）"/>
      <w:lvlJc w:val="left"/>
      <w:rPr>
        <w:rFonts w:hint="eastAsia"/>
      </w:rPr>
    </w:lvl>
  </w:abstractNum>
  <w:abstractNum w:abstractNumId="6">
    <w:nsid w:val="55FE42F3"/>
    <w:multiLevelType w:val="multilevel"/>
    <w:tmpl w:val="55FE42F3"/>
    <w:lvl w:ilvl="0" w:tentative="0">
      <w:start w:val="1"/>
      <w:numFmt w:val="decimal"/>
      <w:lvlText w:val="%1"/>
      <w:lvlJc w:val="left"/>
      <w:pPr>
        <w:ind w:left="432" w:hanging="432"/>
      </w:pPr>
    </w:lvl>
    <w:lvl w:ilvl="1" w:tentative="0">
      <w:start w:val="1"/>
      <w:numFmt w:val="decimal"/>
      <w:lvlText w:val="%1.%2"/>
      <w:lvlJc w:val="left"/>
      <w:pPr>
        <w:ind w:left="718" w:hanging="576"/>
      </w:pPr>
    </w:lvl>
    <w:lvl w:ilvl="2" w:tentative="0">
      <w:start w:val="1"/>
      <w:numFmt w:val="decimal"/>
      <w:lvlText w:val="%1.%2.%3"/>
      <w:lvlJc w:val="left"/>
      <w:pPr>
        <w:ind w:left="720" w:hanging="720"/>
      </w:pPr>
    </w:lvl>
    <w:lvl w:ilvl="3" w:tentative="0">
      <w:start w:val="1"/>
      <w:numFmt w:val="decimal"/>
      <w:pStyle w:val="6"/>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6"/>
  </w:num>
  <w:num w:numId="2">
    <w:abstractNumId w:val="1"/>
  </w:num>
  <w:num w:numId="3">
    <w:abstractNumId w:val="0"/>
  </w:num>
  <w:num w:numId="4">
    <w:abstractNumId w:val="5"/>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A5C03"/>
    <w:rsid w:val="00065F83"/>
    <w:rsid w:val="00086E24"/>
    <w:rsid w:val="000C5C02"/>
    <w:rsid w:val="000E5304"/>
    <w:rsid w:val="001173CE"/>
    <w:rsid w:val="001434B5"/>
    <w:rsid w:val="001517AF"/>
    <w:rsid w:val="001564FF"/>
    <w:rsid w:val="0018103E"/>
    <w:rsid w:val="00217D02"/>
    <w:rsid w:val="00256A6A"/>
    <w:rsid w:val="00273528"/>
    <w:rsid w:val="002A5FC4"/>
    <w:rsid w:val="002C24AF"/>
    <w:rsid w:val="00335FB3"/>
    <w:rsid w:val="003C41BB"/>
    <w:rsid w:val="003E31C2"/>
    <w:rsid w:val="00443A3F"/>
    <w:rsid w:val="004566ED"/>
    <w:rsid w:val="00490BC1"/>
    <w:rsid w:val="00493170"/>
    <w:rsid w:val="004B1A2B"/>
    <w:rsid w:val="004E798E"/>
    <w:rsid w:val="004F2881"/>
    <w:rsid w:val="00521B6A"/>
    <w:rsid w:val="00522B36"/>
    <w:rsid w:val="005D3E9D"/>
    <w:rsid w:val="0061067C"/>
    <w:rsid w:val="00676FFE"/>
    <w:rsid w:val="006D04CF"/>
    <w:rsid w:val="00741EEB"/>
    <w:rsid w:val="007A133A"/>
    <w:rsid w:val="007C70D7"/>
    <w:rsid w:val="00811469"/>
    <w:rsid w:val="00857812"/>
    <w:rsid w:val="008A3E56"/>
    <w:rsid w:val="008E15BC"/>
    <w:rsid w:val="008E60A4"/>
    <w:rsid w:val="008F1416"/>
    <w:rsid w:val="008F7A25"/>
    <w:rsid w:val="00923C98"/>
    <w:rsid w:val="009557E5"/>
    <w:rsid w:val="009D3BB3"/>
    <w:rsid w:val="00A00331"/>
    <w:rsid w:val="00A02C8A"/>
    <w:rsid w:val="00A32D04"/>
    <w:rsid w:val="00A36C40"/>
    <w:rsid w:val="00A92300"/>
    <w:rsid w:val="00B27DA7"/>
    <w:rsid w:val="00B5380F"/>
    <w:rsid w:val="00BA13DF"/>
    <w:rsid w:val="00C37B3A"/>
    <w:rsid w:val="00C5179E"/>
    <w:rsid w:val="00CA3DCF"/>
    <w:rsid w:val="00CD25D6"/>
    <w:rsid w:val="00D077F1"/>
    <w:rsid w:val="00D27F40"/>
    <w:rsid w:val="00D42C1D"/>
    <w:rsid w:val="00D84FF9"/>
    <w:rsid w:val="00D933D2"/>
    <w:rsid w:val="00DA31BA"/>
    <w:rsid w:val="00E1619E"/>
    <w:rsid w:val="00E21067"/>
    <w:rsid w:val="00E23C78"/>
    <w:rsid w:val="00E4498A"/>
    <w:rsid w:val="00E56D31"/>
    <w:rsid w:val="00E60661"/>
    <w:rsid w:val="00ED725B"/>
    <w:rsid w:val="00F227E8"/>
    <w:rsid w:val="00FE3D73"/>
    <w:rsid w:val="01014AD6"/>
    <w:rsid w:val="01032A1C"/>
    <w:rsid w:val="0109373A"/>
    <w:rsid w:val="011E0711"/>
    <w:rsid w:val="01273E26"/>
    <w:rsid w:val="01444F9F"/>
    <w:rsid w:val="01446A85"/>
    <w:rsid w:val="01655A37"/>
    <w:rsid w:val="01675057"/>
    <w:rsid w:val="01753488"/>
    <w:rsid w:val="01981E6C"/>
    <w:rsid w:val="019A0AC1"/>
    <w:rsid w:val="01AA3242"/>
    <w:rsid w:val="01EE0B82"/>
    <w:rsid w:val="01FE3C3E"/>
    <w:rsid w:val="0277549A"/>
    <w:rsid w:val="02965BC9"/>
    <w:rsid w:val="02B10DA6"/>
    <w:rsid w:val="02CB575A"/>
    <w:rsid w:val="02CC77DB"/>
    <w:rsid w:val="02E00DCF"/>
    <w:rsid w:val="02ED02EF"/>
    <w:rsid w:val="03044A8B"/>
    <w:rsid w:val="03165E5B"/>
    <w:rsid w:val="03C057B5"/>
    <w:rsid w:val="03C335ED"/>
    <w:rsid w:val="03D01426"/>
    <w:rsid w:val="03FF7AA1"/>
    <w:rsid w:val="04255C74"/>
    <w:rsid w:val="0426128A"/>
    <w:rsid w:val="04355064"/>
    <w:rsid w:val="044B4771"/>
    <w:rsid w:val="048C093B"/>
    <w:rsid w:val="04F51EC5"/>
    <w:rsid w:val="051C3521"/>
    <w:rsid w:val="055E3A53"/>
    <w:rsid w:val="056865FC"/>
    <w:rsid w:val="056E2D95"/>
    <w:rsid w:val="05895321"/>
    <w:rsid w:val="05A06257"/>
    <w:rsid w:val="05B63741"/>
    <w:rsid w:val="05FD42A8"/>
    <w:rsid w:val="06143107"/>
    <w:rsid w:val="063D19F2"/>
    <w:rsid w:val="06434668"/>
    <w:rsid w:val="064611EC"/>
    <w:rsid w:val="06640032"/>
    <w:rsid w:val="06A65D52"/>
    <w:rsid w:val="06D05745"/>
    <w:rsid w:val="06D30040"/>
    <w:rsid w:val="06DF443E"/>
    <w:rsid w:val="06E722A6"/>
    <w:rsid w:val="07000F90"/>
    <w:rsid w:val="070A2DBE"/>
    <w:rsid w:val="07447F8A"/>
    <w:rsid w:val="075C0BF1"/>
    <w:rsid w:val="07A94AC3"/>
    <w:rsid w:val="07AF765F"/>
    <w:rsid w:val="07B97E26"/>
    <w:rsid w:val="07BB7F88"/>
    <w:rsid w:val="07E76C7B"/>
    <w:rsid w:val="07F828C0"/>
    <w:rsid w:val="08011A4F"/>
    <w:rsid w:val="08021BC5"/>
    <w:rsid w:val="080B7BF7"/>
    <w:rsid w:val="080C0D02"/>
    <w:rsid w:val="08124B96"/>
    <w:rsid w:val="083213EC"/>
    <w:rsid w:val="08421603"/>
    <w:rsid w:val="08597599"/>
    <w:rsid w:val="085A6136"/>
    <w:rsid w:val="08720366"/>
    <w:rsid w:val="087C0CF4"/>
    <w:rsid w:val="08811620"/>
    <w:rsid w:val="08C3518F"/>
    <w:rsid w:val="08CD683E"/>
    <w:rsid w:val="08D26852"/>
    <w:rsid w:val="08E4332B"/>
    <w:rsid w:val="08E44A71"/>
    <w:rsid w:val="091C2911"/>
    <w:rsid w:val="092A25CE"/>
    <w:rsid w:val="09344A53"/>
    <w:rsid w:val="094043DB"/>
    <w:rsid w:val="09455D08"/>
    <w:rsid w:val="094704A4"/>
    <w:rsid w:val="09886CCF"/>
    <w:rsid w:val="099C0D18"/>
    <w:rsid w:val="09AD5BA5"/>
    <w:rsid w:val="09C13DCD"/>
    <w:rsid w:val="09CE7F6C"/>
    <w:rsid w:val="09DE7017"/>
    <w:rsid w:val="09E566F1"/>
    <w:rsid w:val="09F63480"/>
    <w:rsid w:val="0A0C02B6"/>
    <w:rsid w:val="0A2D5481"/>
    <w:rsid w:val="0A512E5A"/>
    <w:rsid w:val="0A610BC0"/>
    <w:rsid w:val="0A6371B5"/>
    <w:rsid w:val="0A7961EE"/>
    <w:rsid w:val="0A7A1EDE"/>
    <w:rsid w:val="0A830001"/>
    <w:rsid w:val="0AA91268"/>
    <w:rsid w:val="0AB646AA"/>
    <w:rsid w:val="0ACF44C5"/>
    <w:rsid w:val="0AF57E0E"/>
    <w:rsid w:val="0B021721"/>
    <w:rsid w:val="0B044D5E"/>
    <w:rsid w:val="0B121F00"/>
    <w:rsid w:val="0B1B054F"/>
    <w:rsid w:val="0B1C4C02"/>
    <w:rsid w:val="0B3E0C67"/>
    <w:rsid w:val="0B4E1D86"/>
    <w:rsid w:val="0B625245"/>
    <w:rsid w:val="0B791A81"/>
    <w:rsid w:val="0B9157D0"/>
    <w:rsid w:val="0B9B54DF"/>
    <w:rsid w:val="0BDC3FDB"/>
    <w:rsid w:val="0BE0636B"/>
    <w:rsid w:val="0C333EF7"/>
    <w:rsid w:val="0C3B61D9"/>
    <w:rsid w:val="0C4F60D7"/>
    <w:rsid w:val="0C533667"/>
    <w:rsid w:val="0C772CE0"/>
    <w:rsid w:val="0C84471F"/>
    <w:rsid w:val="0C9F2FF3"/>
    <w:rsid w:val="0CF17AE4"/>
    <w:rsid w:val="0D0F1437"/>
    <w:rsid w:val="0D1C59B9"/>
    <w:rsid w:val="0D3F0FD7"/>
    <w:rsid w:val="0D453D10"/>
    <w:rsid w:val="0D64484D"/>
    <w:rsid w:val="0D6E1BE3"/>
    <w:rsid w:val="0D736682"/>
    <w:rsid w:val="0DE87917"/>
    <w:rsid w:val="0E2A0372"/>
    <w:rsid w:val="0E2A51FD"/>
    <w:rsid w:val="0E2C7D94"/>
    <w:rsid w:val="0E480AFC"/>
    <w:rsid w:val="0E59335C"/>
    <w:rsid w:val="0E684D12"/>
    <w:rsid w:val="0EA429DA"/>
    <w:rsid w:val="0EA75158"/>
    <w:rsid w:val="0EB62E81"/>
    <w:rsid w:val="0EBF1353"/>
    <w:rsid w:val="0EBF7193"/>
    <w:rsid w:val="0ECC6521"/>
    <w:rsid w:val="0EE5533A"/>
    <w:rsid w:val="0F015447"/>
    <w:rsid w:val="0F05280B"/>
    <w:rsid w:val="0F0F0EE4"/>
    <w:rsid w:val="0F2404A1"/>
    <w:rsid w:val="0F2B3D8A"/>
    <w:rsid w:val="0F356B76"/>
    <w:rsid w:val="0F386372"/>
    <w:rsid w:val="0F890D84"/>
    <w:rsid w:val="0F952547"/>
    <w:rsid w:val="0FB474D3"/>
    <w:rsid w:val="0FC407DA"/>
    <w:rsid w:val="0FF2519F"/>
    <w:rsid w:val="10067AF7"/>
    <w:rsid w:val="102C0AEB"/>
    <w:rsid w:val="10520888"/>
    <w:rsid w:val="10577BC9"/>
    <w:rsid w:val="109D31C8"/>
    <w:rsid w:val="10AD3621"/>
    <w:rsid w:val="10BD3952"/>
    <w:rsid w:val="10F250A6"/>
    <w:rsid w:val="10F30B65"/>
    <w:rsid w:val="1100582B"/>
    <w:rsid w:val="111D2A83"/>
    <w:rsid w:val="112128F4"/>
    <w:rsid w:val="11453697"/>
    <w:rsid w:val="11544A38"/>
    <w:rsid w:val="11685A00"/>
    <w:rsid w:val="11781746"/>
    <w:rsid w:val="11F67BD1"/>
    <w:rsid w:val="12071C79"/>
    <w:rsid w:val="12090908"/>
    <w:rsid w:val="120D61F6"/>
    <w:rsid w:val="12257D1F"/>
    <w:rsid w:val="12270420"/>
    <w:rsid w:val="12491EBD"/>
    <w:rsid w:val="12555D15"/>
    <w:rsid w:val="1261037E"/>
    <w:rsid w:val="1272692C"/>
    <w:rsid w:val="129133E7"/>
    <w:rsid w:val="129E14D8"/>
    <w:rsid w:val="12AE5DBC"/>
    <w:rsid w:val="12C7768D"/>
    <w:rsid w:val="12CD53AD"/>
    <w:rsid w:val="12DE495D"/>
    <w:rsid w:val="130069F2"/>
    <w:rsid w:val="13086E34"/>
    <w:rsid w:val="130D6376"/>
    <w:rsid w:val="13266D19"/>
    <w:rsid w:val="13454E61"/>
    <w:rsid w:val="135C2C32"/>
    <w:rsid w:val="138F1779"/>
    <w:rsid w:val="139D4CD3"/>
    <w:rsid w:val="13AB5820"/>
    <w:rsid w:val="13BB37FC"/>
    <w:rsid w:val="13F059E6"/>
    <w:rsid w:val="14155BAD"/>
    <w:rsid w:val="141B7771"/>
    <w:rsid w:val="142309BF"/>
    <w:rsid w:val="142D4A9A"/>
    <w:rsid w:val="145725EB"/>
    <w:rsid w:val="147812BB"/>
    <w:rsid w:val="14C64C4C"/>
    <w:rsid w:val="14D72AAF"/>
    <w:rsid w:val="14FC608E"/>
    <w:rsid w:val="150532E1"/>
    <w:rsid w:val="15283011"/>
    <w:rsid w:val="152F192C"/>
    <w:rsid w:val="1576080F"/>
    <w:rsid w:val="157D62B6"/>
    <w:rsid w:val="158F530F"/>
    <w:rsid w:val="15933AEA"/>
    <w:rsid w:val="15B87D07"/>
    <w:rsid w:val="15BF08DD"/>
    <w:rsid w:val="15C746E9"/>
    <w:rsid w:val="15CE182B"/>
    <w:rsid w:val="15E56F88"/>
    <w:rsid w:val="15F30F3C"/>
    <w:rsid w:val="15F65BD9"/>
    <w:rsid w:val="160B36D3"/>
    <w:rsid w:val="161453ED"/>
    <w:rsid w:val="161E4266"/>
    <w:rsid w:val="16223BC1"/>
    <w:rsid w:val="163B4716"/>
    <w:rsid w:val="1663479B"/>
    <w:rsid w:val="16676021"/>
    <w:rsid w:val="167F529A"/>
    <w:rsid w:val="168A1E18"/>
    <w:rsid w:val="168D1E1A"/>
    <w:rsid w:val="16AE661F"/>
    <w:rsid w:val="16AF2CF1"/>
    <w:rsid w:val="16C52C36"/>
    <w:rsid w:val="17313956"/>
    <w:rsid w:val="17587F49"/>
    <w:rsid w:val="177465C0"/>
    <w:rsid w:val="17870633"/>
    <w:rsid w:val="178F30B5"/>
    <w:rsid w:val="17AC4CC7"/>
    <w:rsid w:val="17B9483A"/>
    <w:rsid w:val="17C31571"/>
    <w:rsid w:val="17E56C2C"/>
    <w:rsid w:val="17FA42FF"/>
    <w:rsid w:val="184527DB"/>
    <w:rsid w:val="185B0C57"/>
    <w:rsid w:val="186407A1"/>
    <w:rsid w:val="187C1246"/>
    <w:rsid w:val="188762A9"/>
    <w:rsid w:val="188D4576"/>
    <w:rsid w:val="18997CB1"/>
    <w:rsid w:val="189A1EF7"/>
    <w:rsid w:val="18AC62F9"/>
    <w:rsid w:val="18DA335A"/>
    <w:rsid w:val="18E57B0D"/>
    <w:rsid w:val="18E97DB0"/>
    <w:rsid w:val="18EB2B83"/>
    <w:rsid w:val="1917517E"/>
    <w:rsid w:val="19386F88"/>
    <w:rsid w:val="1969667F"/>
    <w:rsid w:val="198256D8"/>
    <w:rsid w:val="1988759E"/>
    <w:rsid w:val="199F137E"/>
    <w:rsid w:val="19C30203"/>
    <w:rsid w:val="19E13F87"/>
    <w:rsid w:val="19F86272"/>
    <w:rsid w:val="1A0505FB"/>
    <w:rsid w:val="1A0C137E"/>
    <w:rsid w:val="1A103FD3"/>
    <w:rsid w:val="1A21606F"/>
    <w:rsid w:val="1A2575EF"/>
    <w:rsid w:val="1A28170C"/>
    <w:rsid w:val="1A303882"/>
    <w:rsid w:val="1A4176B8"/>
    <w:rsid w:val="1AC64C70"/>
    <w:rsid w:val="1ADA3478"/>
    <w:rsid w:val="1AF45129"/>
    <w:rsid w:val="1B11499A"/>
    <w:rsid w:val="1B303CF7"/>
    <w:rsid w:val="1B38374F"/>
    <w:rsid w:val="1B480A13"/>
    <w:rsid w:val="1B981550"/>
    <w:rsid w:val="1BDA2458"/>
    <w:rsid w:val="1BDA7E4A"/>
    <w:rsid w:val="1C0750E2"/>
    <w:rsid w:val="1C1E4F5F"/>
    <w:rsid w:val="1C1F056C"/>
    <w:rsid w:val="1C421420"/>
    <w:rsid w:val="1C9B0F78"/>
    <w:rsid w:val="1CA5349B"/>
    <w:rsid w:val="1CA65C59"/>
    <w:rsid w:val="1CA971C4"/>
    <w:rsid w:val="1CBE1D76"/>
    <w:rsid w:val="1D280704"/>
    <w:rsid w:val="1D3A70EC"/>
    <w:rsid w:val="1D61322A"/>
    <w:rsid w:val="1D75062C"/>
    <w:rsid w:val="1DA229C9"/>
    <w:rsid w:val="1DA5467D"/>
    <w:rsid w:val="1DC307FC"/>
    <w:rsid w:val="1DC90857"/>
    <w:rsid w:val="1DF4546D"/>
    <w:rsid w:val="1E107E86"/>
    <w:rsid w:val="1E147CFB"/>
    <w:rsid w:val="1E245CDC"/>
    <w:rsid w:val="1E34039F"/>
    <w:rsid w:val="1E563E6C"/>
    <w:rsid w:val="1E690CAD"/>
    <w:rsid w:val="1E7C50BE"/>
    <w:rsid w:val="1EB1707E"/>
    <w:rsid w:val="1ED22330"/>
    <w:rsid w:val="1EF901FE"/>
    <w:rsid w:val="1F4426AF"/>
    <w:rsid w:val="1F62601E"/>
    <w:rsid w:val="1FBA330C"/>
    <w:rsid w:val="1FCD3B26"/>
    <w:rsid w:val="1FD53346"/>
    <w:rsid w:val="1FEF75FE"/>
    <w:rsid w:val="202F47B9"/>
    <w:rsid w:val="20562B82"/>
    <w:rsid w:val="2067796F"/>
    <w:rsid w:val="207962F0"/>
    <w:rsid w:val="20EC4FB1"/>
    <w:rsid w:val="20F01532"/>
    <w:rsid w:val="20F63A01"/>
    <w:rsid w:val="20FA6AC8"/>
    <w:rsid w:val="21004DF8"/>
    <w:rsid w:val="21262E78"/>
    <w:rsid w:val="21356BAC"/>
    <w:rsid w:val="214C0B24"/>
    <w:rsid w:val="216A3954"/>
    <w:rsid w:val="21865DC4"/>
    <w:rsid w:val="218A7791"/>
    <w:rsid w:val="219C03E3"/>
    <w:rsid w:val="21DB3834"/>
    <w:rsid w:val="21E320E7"/>
    <w:rsid w:val="21E44111"/>
    <w:rsid w:val="222562AD"/>
    <w:rsid w:val="22497494"/>
    <w:rsid w:val="22553508"/>
    <w:rsid w:val="22573667"/>
    <w:rsid w:val="227A5394"/>
    <w:rsid w:val="227D6865"/>
    <w:rsid w:val="22A41838"/>
    <w:rsid w:val="22D85B58"/>
    <w:rsid w:val="22EC6B89"/>
    <w:rsid w:val="22F832E9"/>
    <w:rsid w:val="23132F9D"/>
    <w:rsid w:val="232B6A67"/>
    <w:rsid w:val="234935BD"/>
    <w:rsid w:val="23567BC7"/>
    <w:rsid w:val="237C3F16"/>
    <w:rsid w:val="23A64DA4"/>
    <w:rsid w:val="23D344AE"/>
    <w:rsid w:val="23D64D1E"/>
    <w:rsid w:val="242D30C1"/>
    <w:rsid w:val="246C095E"/>
    <w:rsid w:val="249D69D0"/>
    <w:rsid w:val="24C71C94"/>
    <w:rsid w:val="250302D5"/>
    <w:rsid w:val="25843C1D"/>
    <w:rsid w:val="259A5F6C"/>
    <w:rsid w:val="25A8208A"/>
    <w:rsid w:val="25B67A4D"/>
    <w:rsid w:val="25E049FB"/>
    <w:rsid w:val="25E649EF"/>
    <w:rsid w:val="25E65978"/>
    <w:rsid w:val="25F22492"/>
    <w:rsid w:val="25F4288D"/>
    <w:rsid w:val="2626534E"/>
    <w:rsid w:val="263434E6"/>
    <w:rsid w:val="266955A1"/>
    <w:rsid w:val="2673211F"/>
    <w:rsid w:val="26756CF8"/>
    <w:rsid w:val="268C759C"/>
    <w:rsid w:val="26E6478C"/>
    <w:rsid w:val="26F20056"/>
    <w:rsid w:val="26F4442D"/>
    <w:rsid w:val="27750A8F"/>
    <w:rsid w:val="27870792"/>
    <w:rsid w:val="278E7409"/>
    <w:rsid w:val="27B75888"/>
    <w:rsid w:val="27BF62D0"/>
    <w:rsid w:val="27DA7EE9"/>
    <w:rsid w:val="27F26F61"/>
    <w:rsid w:val="27FE2C27"/>
    <w:rsid w:val="285C4FC6"/>
    <w:rsid w:val="28607D7B"/>
    <w:rsid w:val="286F7AD2"/>
    <w:rsid w:val="28CE3B0E"/>
    <w:rsid w:val="295853B1"/>
    <w:rsid w:val="29591A95"/>
    <w:rsid w:val="299B5BAF"/>
    <w:rsid w:val="29A94EB0"/>
    <w:rsid w:val="29D5448E"/>
    <w:rsid w:val="29E543E5"/>
    <w:rsid w:val="29F73CBD"/>
    <w:rsid w:val="29FC63F0"/>
    <w:rsid w:val="2A1D702D"/>
    <w:rsid w:val="2A1F2985"/>
    <w:rsid w:val="2A23438E"/>
    <w:rsid w:val="2A355D10"/>
    <w:rsid w:val="2A3F28C4"/>
    <w:rsid w:val="2A4902A8"/>
    <w:rsid w:val="2A8A0C9F"/>
    <w:rsid w:val="2AF83E83"/>
    <w:rsid w:val="2B12164A"/>
    <w:rsid w:val="2B1B54F3"/>
    <w:rsid w:val="2B242665"/>
    <w:rsid w:val="2B2F25A0"/>
    <w:rsid w:val="2B374239"/>
    <w:rsid w:val="2B4D297E"/>
    <w:rsid w:val="2B616CDB"/>
    <w:rsid w:val="2B656D7D"/>
    <w:rsid w:val="2B76384C"/>
    <w:rsid w:val="2B874395"/>
    <w:rsid w:val="2B91272B"/>
    <w:rsid w:val="2B95609C"/>
    <w:rsid w:val="2B9E4D5D"/>
    <w:rsid w:val="2BD35B4D"/>
    <w:rsid w:val="2BEE2168"/>
    <w:rsid w:val="2C0D322F"/>
    <w:rsid w:val="2C255477"/>
    <w:rsid w:val="2C4E50B5"/>
    <w:rsid w:val="2D02325B"/>
    <w:rsid w:val="2D0654A9"/>
    <w:rsid w:val="2D0F49E2"/>
    <w:rsid w:val="2D151861"/>
    <w:rsid w:val="2D3606A1"/>
    <w:rsid w:val="2D6203C0"/>
    <w:rsid w:val="2D731379"/>
    <w:rsid w:val="2D956EF7"/>
    <w:rsid w:val="2DA022C2"/>
    <w:rsid w:val="2DAD40D5"/>
    <w:rsid w:val="2DD7049C"/>
    <w:rsid w:val="2DE424A5"/>
    <w:rsid w:val="2DEB4F79"/>
    <w:rsid w:val="2E0659C1"/>
    <w:rsid w:val="2E1F7F5E"/>
    <w:rsid w:val="2E6277F7"/>
    <w:rsid w:val="2E950C88"/>
    <w:rsid w:val="2EA17619"/>
    <w:rsid w:val="2EA43453"/>
    <w:rsid w:val="2EBC3A21"/>
    <w:rsid w:val="2EC96176"/>
    <w:rsid w:val="2EE93040"/>
    <w:rsid w:val="2F0849D1"/>
    <w:rsid w:val="2F156055"/>
    <w:rsid w:val="2F3D5DF1"/>
    <w:rsid w:val="2F5559B3"/>
    <w:rsid w:val="2F8C11BE"/>
    <w:rsid w:val="2F8F7A15"/>
    <w:rsid w:val="2FD26AB5"/>
    <w:rsid w:val="2FE81C9A"/>
    <w:rsid w:val="300200E9"/>
    <w:rsid w:val="30036286"/>
    <w:rsid w:val="303463A4"/>
    <w:rsid w:val="30820428"/>
    <w:rsid w:val="30C67B7D"/>
    <w:rsid w:val="30D80CDE"/>
    <w:rsid w:val="30F21016"/>
    <w:rsid w:val="31180FC5"/>
    <w:rsid w:val="31204D3C"/>
    <w:rsid w:val="314A6783"/>
    <w:rsid w:val="314D6493"/>
    <w:rsid w:val="31563A7E"/>
    <w:rsid w:val="316327B1"/>
    <w:rsid w:val="318A6274"/>
    <w:rsid w:val="31C121F3"/>
    <w:rsid w:val="31E0371C"/>
    <w:rsid w:val="31EB0250"/>
    <w:rsid w:val="31EF6DA2"/>
    <w:rsid w:val="31F226C9"/>
    <w:rsid w:val="321F3CDA"/>
    <w:rsid w:val="323233D9"/>
    <w:rsid w:val="323E6DBC"/>
    <w:rsid w:val="323E7F0C"/>
    <w:rsid w:val="32436593"/>
    <w:rsid w:val="32597ED6"/>
    <w:rsid w:val="32961AFF"/>
    <w:rsid w:val="32996778"/>
    <w:rsid w:val="32B278A1"/>
    <w:rsid w:val="32BA69CA"/>
    <w:rsid w:val="32C97235"/>
    <w:rsid w:val="32CD59B2"/>
    <w:rsid w:val="32CF5E66"/>
    <w:rsid w:val="32D32885"/>
    <w:rsid w:val="32DF078F"/>
    <w:rsid w:val="32DF3E25"/>
    <w:rsid w:val="32F50FDE"/>
    <w:rsid w:val="32F77506"/>
    <w:rsid w:val="32FE2AC2"/>
    <w:rsid w:val="33190E86"/>
    <w:rsid w:val="331957E5"/>
    <w:rsid w:val="33A5295F"/>
    <w:rsid w:val="33B52726"/>
    <w:rsid w:val="33C25FA6"/>
    <w:rsid w:val="33C5413C"/>
    <w:rsid w:val="33DC72B8"/>
    <w:rsid w:val="33DE1840"/>
    <w:rsid w:val="33E10F55"/>
    <w:rsid w:val="340401D5"/>
    <w:rsid w:val="34086FE8"/>
    <w:rsid w:val="3449712A"/>
    <w:rsid w:val="345F2B5E"/>
    <w:rsid w:val="34641569"/>
    <w:rsid w:val="347F4305"/>
    <w:rsid w:val="34846C68"/>
    <w:rsid w:val="34B44AE4"/>
    <w:rsid w:val="34BA30DB"/>
    <w:rsid w:val="34CC01B8"/>
    <w:rsid w:val="34FA5C03"/>
    <w:rsid w:val="35102E6D"/>
    <w:rsid w:val="352C1745"/>
    <w:rsid w:val="3535115A"/>
    <w:rsid w:val="353A7232"/>
    <w:rsid w:val="3543727B"/>
    <w:rsid w:val="35552DE8"/>
    <w:rsid w:val="35585EBB"/>
    <w:rsid w:val="355D7135"/>
    <w:rsid w:val="35682F65"/>
    <w:rsid w:val="35713E3A"/>
    <w:rsid w:val="357A666A"/>
    <w:rsid w:val="35850E17"/>
    <w:rsid w:val="35A05236"/>
    <w:rsid w:val="35A2102E"/>
    <w:rsid w:val="35A37E99"/>
    <w:rsid w:val="35A92DDB"/>
    <w:rsid w:val="35BE411F"/>
    <w:rsid w:val="35C124F5"/>
    <w:rsid w:val="35D87978"/>
    <w:rsid w:val="360451F6"/>
    <w:rsid w:val="36201C67"/>
    <w:rsid w:val="362A7C6F"/>
    <w:rsid w:val="363B11B4"/>
    <w:rsid w:val="36407AC3"/>
    <w:rsid w:val="36535057"/>
    <w:rsid w:val="3657556C"/>
    <w:rsid w:val="366B14F6"/>
    <w:rsid w:val="368A0FAE"/>
    <w:rsid w:val="36A867F8"/>
    <w:rsid w:val="36CA62D7"/>
    <w:rsid w:val="36EE77CD"/>
    <w:rsid w:val="37004D30"/>
    <w:rsid w:val="37167477"/>
    <w:rsid w:val="372C3AB9"/>
    <w:rsid w:val="372E7A6E"/>
    <w:rsid w:val="372F5B70"/>
    <w:rsid w:val="373A315E"/>
    <w:rsid w:val="37683ACF"/>
    <w:rsid w:val="376C7036"/>
    <w:rsid w:val="37BE2D79"/>
    <w:rsid w:val="37C22650"/>
    <w:rsid w:val="37C43680"/>
    <w:rsid w:val="37C55CAE"/>
    <w:rsid w:val="37C76458"/>
    <w:rsid w:val="37E15505"/>
    <w:rsid w:val="37FB5123"/>
    <w:rsid w:val="381C6493"/>
    <w:rsid w:val="381F5D16"/>
    <w:rsid w:val="38265EBA"/>
    <w:rsid w:val="385C6680"/>
    <w:rsid w:val="3871595B"/>
    <w:rsid w:val="387C22B5"/>
    <w:rsid w:val="38813641"/>
    <w:rsid w:val="38A01F1C"/>
    <w:rsid w:val="38B21B2B"/>
    <w:rsid w:val="38E726C2"/>
    <w:rsid w:val="393446E2"/>
    <w:rsid w:val="398B7D5D"/>
    <w:rsid w:val="39A125A7"/>
    <w:rsid w:val="39B12B53"/>
    <w:rsid w:val="39E80C19"/>
    <w:rsid w:val="3A0E2169"/>
    <w:rsid w:val="3A4B39CB"/>
    <w:rsid w:val="3A5D120B"/>
    <w:rsid w:val="3A7A066C"/>
    <w:rsid w:val="3A8E5431"/>
    <w:rsid w:val="3AA151E2"/>
    <w:rsid w:val="3AE84D8D"/>
    <w:rsid w:val="3AF446CE"/>
    <w:rsid w:val="3B156A45"/>
    <w:rsid w:val="3B1B13B2"/>
    <w:rsid w:val="3B8969B8"/>
    <w:rsid w:val="3BA700E3"/>
    <w:rsid w:val="3BCF3CA1"/>
    <w:rsid w:val="3BEE365F"/>
    <w:rsid w:val="3BF362DC"/>
    <w:rsid w:val="3BF51D32"/>
    <w:rsid w:val="3C0E224A"/>
    <w:rsid w:val="3C1A2A91"/>
    <w:rsid w:val="3C1C2A0C"/>
    <w:rsid w:val="3C3C01C9"/>
    <w:rsid w:val="3C620A88"/>
    <w:rsid w:val="3C7178D8"/>
    <w:rsid w:val="3C795481"/>
    <w:rsid w:val="3C8808D0"/>
    <w:rsid w:val="3C880C1E"/>
    <w:rsid w:val="3C9D6D6E"/>
    <w:rsid w:val="3CA47CDF"/>
    <w:rsid w:val="3CA75B1D"/>
    <w:rsid w:val="3CF13E43"/>
    <w:rsid w:val="3D093B0C"/>
    <w:rsid w:val="3D317D3E"/>
    <w:rsid w:val="3D476611"/>
    <w:rsid w:val="3D54407D"/>
    <w:rsid w:val="3D58729F"/>
    <w:rsid w:val="3DA61555"/>
    <w:rsid w:val="3DB16FB8"/>
    <w:rsid w:val="3DC345EA"/>
    <w:rsid w:val="3DCC4AB3"/>
    <w:rsid w:val="3DF44C18"/>
    <w:rsid w:val="3E051F86"/>
    <w:rsid w:val="3E1804F0"/>
    <w:rsid w:val="3E33583E"/>
    <w:rsid w:val="3E3D58B9"/>
    <w:rsid w:val="3E6F4D24"/>
    <w:rsid w:val="3E717FBB"/>
    <w:rsid w:val="3EAC7E91"/>
    <w:rsid w:val="3EC523D3"/>
    <w:rsid w:val="3EC94209"/>
    <w:rsid w:val="3F007D0A"/>
    <w:rsid w:val="3F4640E0"/>
    <w:rsid w:val="3F4C062A"/>
    <w:rsid w:val="3F4F0317"/>
    <w:rsid w:val="3F8038DB"/>
    <w:rsid w:val="3FB53D2E"/>
    <w:rsid w:val="3FE47726"/>
    <w:rsid w:val="3FEE7FBA"/>
    <w:rsid w:val="3FF627BF"/>
    <w:rsid w:val="40084475"/>
    <w:rsid w:val="40245B6D"/>
    <w:rsid w:val="40456F9A"/>
    <w:rsid w:val="40596231"/>
    <w:rsid w:val="40832894"/>
    <w:rsid w:val="40CA6164"/>
    <w:rsid w:val="40EB0B0A"/>
    <w:rsid w:val="41017CBD"/>
    <w:rsid w:val="412D68DC"/>
    <w:rsid w:val="41584553"/>
    <w:rsid w:val="41646AC2"/>
    <w:rsid w:val="41C439DC"/>
    <w:rsid w:val="41C939EA"/>
    <w:rsid w:val="41E81C91"/>
    <w:rsid w:val="41EB2ABE"/>
    <w:rsid w:val="42345BCC"/>
    <w:rsid w:val="424F7FCA"/>
    <w:rsid w:val="4263333C"/>
    <w:rsid w:val="42727909"/>
    <w:rsid w:val="429E310A"/>
    <w:rsid w:val="42A11C47"/>
    <w:rsid w:val="42BB3EA5"/>
    <w:rsid w:val="42EA6F13"/>
    <w:rsid w:val="42FD0E29"/>
    <w:rsid w:val="43063CBD"/>
    <w:rsid w:val="431C70FC"/>
    <w:rsid w:val="431F0678"/>
    <w:rsid w:val="432D5454"/>
    <w:rsid w:val="43334655"/>
    <w:rsid w:val="4356351B"/>
    <w:rsid w:val="435A7F91"/>
    <w:rsid w:val="43D9628C"/>
    <w:rsid w:val="43FB18FE"/>
    <w:rsid w:val="4447125E"/>
    <w:rsid w:val="444D7C7D"/>
    <w:rsid w:val="445E267A"/>
    <w:rsid w:val="44683E42"/>
    <w:rsid w:val="446965CE"/>
    <w:rsid w:val="44934F4B"/>
    <w:rsid w:val="449C461F"/>
    <w:rsid w:val="44A06AA9"/>
    <w:rsid w:val="44AE42B4"/>
    <w:rsid w:val="44DD4305"/>
    <w:rsid w:val="44DE7232"/>
    <w:rsid w:val="450123E1"/>
    <w:rsid w:val="450B470D"/>
    <w:rsid w:val="455A5824"/>
    <w:rsid w:val="455D49DF"/>
    <w:rsid w:val="45745E27"/>
    <w:rsid w:val="45772687"/>
    <w:rsid w:val="458A0A1A"/>
    <w:rsid w:val="45A252D0"/>
    <w:rsid w:val="45E5236D"/>
    <w:rsid w:val="45EE1FFE"/>
    <w:rsid w:val="462F2471"/>
    <w:rsid w:val="4648596F"/>
    <w:rsid w:val="46612968"/>
    <w:rsid w:val="467E3EA5"/>
    <w:rsid w:val="46A255B6"/>
    <w:rsid w:val="47010D1F"/>
    <w:rsid w:val="47325AFB"/>
    <w:rsid w:val="47493C55"/>
    <w:rsid w:val="4772699C"/>
    <w:rsid w:val="47727CD2"/>
    <w:rsid w:val="47896EED"/>
    <w:rsid w:val="47A97F49"/>
    <w:rsid w:val="47C75212"/>
    <w:rsid w:val="47CB4218"/>
    <w:rsid w:val="47DC0895"/>
    <w:rsid w:val="4806259C"/>
    <w:rsid w:val="480821DB"/>
    <w:rsid w:val="48113AB8"/>
    <w:rsid w:val="4812431B"/>
    <w:rsid w:val="484166C8"/>
    <w:rsid w:val="48474E0C"/>
    <w:rsid w:val="48484781"/>
    <w:rsid w:val="48682859"/>
    <w:rsid w:val="486D5B56"/>
    <w:rsid w:val="48B13FF8"/>
    <w:rsid w:val="48CA4792"/>
    <w:rsid w:val="49070FCE"/>
    <w:rsid w:val="492717A8"/>
    <w:rsid w:val="493915BF"/>
    <w:rsid w:val="4953272A"/>
    <w:rsid w:val="496E2D05"/>
    <w:rsid w:val="49864C24"/>
    <w:rsid w:val="49882663"/>
    <w:rsid w:val="49B416F9"/>
    <w:rsid w:val="49D03E09"/>
    <w:rsid w:val="49D83C38"/>
    <w:rsid w:val="49FC103D"/>
    <w:rsid w:val="4A0934BB"/>
    <w:rsid w:val="4A1B4F57"/>
    <w:rsid w:val="4A1F2423"/>
    <w:rsid w:val="4A2763D8"/>
    <w:rsid w:val="4A3637AA"/>
    <w:rsid w:val="4A485375"/>
    <w:rsid w:val="4A4D5A16"/>
    <w:rsid w:val="4A5A1C61"/>
    <w:rsid w:val="4A7767A3"/>
    <w:rsid w:val="4A7F3A87"/>
    <w:rsid w:val="4A904A85"/>
    <w:rsid w:val="4AB44A1F"/>
    <w:rsid w:val="4AB74C89"/>
    <w:rsid w:val="4AC67396"/>
    <w:rsid w:val="4AE13CB8"/>
    <w:rsid w:val="4AF04F4B"/>
    <w:rsid w:val="4B015A2B"/>
    <w:rsid w:val="4B0238C6"/>
    <w:rsid w:val="4B1A7708"/>
    <w:rsid w:val="4B4E152C"/>
    <w:rsid w:val="4B596DC6"/>
    <w:rsid w:val="4B5F317A"/>
    <w:rsid w:val="4B611B7C"/>
    <w:rsid w:val="4B7C3F60"/>
    <w:rsid w:val="4B8B23F8"/>
    <w:rsid w:val="4B963FDC"/>
    <w:rsid w:val="4BA256D6"/>
    <w:rsid w:val="4BA360CB"/>
    <w:rsid w:val="4BA73BD6"/>
    <w:rsid w:val="4BEB7301"/>
    <w:rsid w:val="4BF64909"/>
    <w:rsid w:val="4C0424FF"/>
    <w:rsid w:val="4C2029C4"/>
    <w:rsid w:val="4C283676"/>
    <w:rsid w:val="4C621581"/>
    <w:rsid w:val="4C67468C"/>
    <w:rsid w:val="4C6F6990"/>
    <w:rsid w:val="4C91756F"/>
    <w:rsid w:val="4CA34272"/>
    <w:rsid w:val="4CC640C1"/>
    <w:rsid w:val="4CE3287A"/>
    <w:rsid w:val="4CEA681C"/>
    <w:rsid w:val="4D5B0318"/>
    <w:rsid w:val="4D5E580F"/>
    <w:rsid w:val="4D680B43"/>
    <w:rsid w:val="4D781E87"/>
    <w:rsid w:val="4D8A63D3"/>
    <w:rsid w:val="4DA132FC"/>
    <w:rsid w:val="4DA441DE"/>
    <w:rsid w:val="4DAB68AD"/>
    <w:rsid w:val="4DD21DD4"/>
    <w:rsid w:val="4DD37CA8"/>
    <w:rsid w:val="4DED2CEC"/>
    <w:rsid w:val="4DF705F7"/>
    <w:rsid w:val="4E007EFE"/>
    <w:rsid w:val="4E1D770E"/>
    <w:rsid w:val="4E272343"/>
    <w:rsid w:val="4E3A295E"/>
    <w:rsid w:val="4E615DF4"/>
    <w:rsid w:val="4E670346"/>
    <w:rsid w:val="4E9405A3"/>
    <w:rsid w:val="4ECA03BC"/>
    <w:rsid w:val="4EF07CEF"/>
    <w:rsid w:val="4EFC09E7"/>
    <w:rsid w:val="4F2F295F"/>
    <w:rsid w:val="4F3560D2"/>
    <w:rsid w:val="4F6E341C"/>
    <w:rsid w:val="4FAA6FD9"/>
    <w:rsid w:val="4FAF69C2"/>
    <w:rsid w:val="4FB27ED6"/>
    <w:rsid w:val="4FCE375C"/>
    <w:rsid w:val="4FE3068F"/>
    <w:rsid w:val="50004ED4"/>
    <w:rsid w:val="50043BA0"/>
    <w:rsid w:val="503D600D"/>
    <w:rsid w:val="505659D2"/>
    <w:rsid w:val="50894EBD"/>
    <w:rsid w:val="50BC2939"/>
    <w:rsid w:val="510947B7"/>
    <w:rsid w:val="512967DD"/>
    <w:rsid w:val="513A5470"/>
    <w:rsid w:val="513E2195"/>
    <w:rsid w:val="51493C3B"/>
    <w:rsid w:val="516716C9"/>
    <w:rsid w:val="519C0B7B"/>
    <w:rsid w:val="524B4AAB"/>
    <w:rsid w:val="52674B3B"/>
    <w:rsid w:val="528846DF"/>
    <w:rsid w:val="52AC5A83"/>
    <w:rsid w:val="52E31053"/>
    <w:rsid w:val="52F24E7A"/>
    <w:rsid w:val="532021D1"/>
    <w:rsid w:val="53366780"/>
    <w:rsid w:val="53387930"/>
    <w:rsid w:val="535A24C6"/>
    <w:rsid w:val="53840232"/>
    <w:rsid w:val="538B52AE"/>
    <w:rsid w:val="53A30F96"/>
    <w:rsid w:val="53B5316C"/>
    <w:rsid w:val="53B732A8"/>
    <w:rsid w:val="53C37248"/>
    <w:rsid w:val="53D6017D"/>
    <w:rsid w:val="53E367E2"/>
    <w:rsid w:val="541811B0"/>
    <w:rsid w:val="542B4712"/>
    <w:rsid w:val="543B6C85"/>
    <w:rsid w:val="54424711"/>
    <w:rsid w:val="5460708D"/>
    <w:rsid w:val="54823DCD"/>
    <w:rsid w:val="548B6E98"/>
    <w:rsid w:val="549D0761"/>
    <w:rsid w:val="54AE3E86"/>
    <w:rsid w:val="54E651BE"/>
    <w:rsid w:val="54EC16F2"/>
    <w:rsid w:val="55432961"/>
    <w:rsid w:val="555B63C3"/>
    <w:rsid w:val="55623126"/>
    <w:rsid w:val="55A81689"/>
    <w:rsid w:val="55AF7779"/>
    <w:rsid w:val="55C83EE1"/>
    <w:rsid w:val="55EB2A76"/>
    <w:rsid w:val="55F359F3"/>
    <w:rsid w:val="56060BC0"/>
    <w:rsid w:val="56085FF1"/>
    <w:rsid w:val="56546FD3"/>
    <w:rsid w:val="56845B1F"/>
    <w:rsid w:val="56947432"/>
    <w:rsid w:val="56A51FEE"/>
    <w:rsid w:val="56BE581A"/>
    <w:rsid w:val="56C5454D"/>
    <w:rsid w:val="56E53B2D"/>
    <w:rsid w:val="56E6225D"/>
    <w:rsid w:val="56E64EF7"/>
    <w:rsid w:val="56EE153E"/>
    <w:rsid w:val="56FA1966"/>
    <w:rsid w:val="57263304"/>
    <w:rsid w:val="57373BB1"/>
    <w:rsid w:val="576201A2"/>
    <w:rsid w:val="5771557C"/>
    <w:rsid w:val="57E4625F"/>
    <w:rsid w:val="57E506FB"/>
    <w:rsid w:val="5823585D"/>
    <w:rsid w:val="58263E44"/>
    <w:rsid w:val="582B14F3"/>
    <w:rsid w:val="585A655A"/>
    <w:rsid w:val="586B7097"/>
    <w:rsid w:val="587C110F"/>
    <w:rsid w:val="589E03DA"/>
    <w:rsid w:val="58BB5D6C"/>
    <w:rsid w:val="58C22456"/>
    <w:rsid w:val="59075616"/>
    <w:rsid w:val="59184004"/>
    <w:rsid w:val="59212EC6"/>
    <w:rsid w:val="596903E9"/>
    <w:rsid w:val="59725CE2"/>
    <w:rsid w:val="598168D6"/>
    <w:rsid w:val="5996548B"/>
    <w:rsid w:val="59977DD5"/>
    <w:rsid w:val="59A8086B"/>
    <w:rsid w:val="59AA45A2"/>
    <w:rsid w:val="59CA4116"/>
    <w:rsid w:val="59F23140"/>
    <w:rsid w:val="5A0E1919"/>
    <w:rsid w:val="5A1158AE"/>
    <w:rsid w:val="5A180CCE"/>
    <w:rsid w:val="5A190DEF"/>
    <w:rsid w:val="5A2A13EC"/>
    <w:rsid w:val="5A51102F"/>
    <w:rsid w:val="5A6D139F"/>
    <w:rsid w:val="5A6D60BB"/>
    <w:rsid w:val="5A927168"/>
    <w:rsid w:val="5AB56F35"/>
    <w:rsid w:val="5B1D56E3"/>
    <w:rsid w:val="5B4167B0"/>
    <w:rsid w:val="5B704D4D"/>
    <w:rsid w:val="5B72552C"/>
    <w:rsid w:val="5B8A5670"/>
    <w:rsid w:val="5B912E33"/>
    <w:rsid w:val="5B96089B"/>
    <w:rsid w:val="5B9B209F"/>
    <w:rsid w:val="5BA71EED"/>
    <w:rsid w:val="5BDE5AE0"/>
    <w:rsid w:val="5BF356D6"/>
    <w:rsid w:val="5BF940B7"/>
    <w:rsid w:val="5C15241F"/>
    <w:rsid w:val="5C864CAB"/>
    <w:rsid w:val="5C9735F5"/>
    <w:rsid w:val="5D100091"/>
    <w:rsid w:val="5D3F7CE3"/>
    <w:rsid w:val="5D6B33F4"/>
    <w:rsid w:val="5D6E5A4D"/>
    <w:rsid w:val="5D7B693D"/>
    <w:rsid w:val="5DA641D1"/>
    <w:rsid w:val="5DC27B4D"/>
    <w:rsid w:val="5DC92442"/>
    <w:rsid w:val="5DE14489"/>
    <w:rsid w:val="5E254BEA"/>
    <w:rsid w:val="5E2F0EAA"/>
    <w:rsid w:val="5E3D706B"/>
    <w:rsid w:val="5E5B13E7"/>
    <w:rsid w:val="5E6B7763"/>
    <w:rsid w:val="5F1A1D66"/>
    <w:rsid w:val="5F612D99"/>
    <w:rsid w:val="5F806CB7"/>
    <w:rsid w:val="5F884203"/>
    <w:rsid w:val="5F8A19F2"/>
    <w:rsid w:val="5F9425AA"/>
    <w:rsid w:val="5FCA6A60"/>
    <w:rsid w:val="5FF37012"/>
    <w:rsid w:val="600A1FF1"/>
    <w:rsid w:val="601F122B"/>
    <w:rsid w:val="602315A6"/>
    <w:rsid w:val="60351D37"/>
    <w:rsid w:val="60801347"/>
    <w:rsid w:val="60AE7F15"/>
    <w:rsid w:val="60E35FDD"/>
    <w:rsid w:val="61183D80"/>
    <w:rsid w:val="611A5471"/>
    <w:rsid w:val="613E03DE"/>
    <w:rsid w:val="61471E7C"/>
    <w:rsid w:val="614F2DA2"/>
    <w:rsid w:val="617E333A"/>
    <w:rsid w:val="619E5D1A"/>
    <w:rsid w:val="61C723FF"/>
    <w:rsid w:val="61D1537A"/>
    <w:rsid w:val="61DD48F9"/>
    <w:rsid w:val="61DE60DF"/>
    <w:rsid w:val="61EB1C58"/>
    <w:rsid w:val="61EE1FCF"/>
    <w:rsid w:val="626A47E4"/>
    <w:rsid w:val="62892735"/>
    <w:rsid w:val="628A6284"/>
    <w:rsid w:val="62D77E41"/>
    <w:rsid w:val="62DA4F43"/>
    <w:rsid w:val="62E2543F"/>
    <w:rsid w:val="633210BD"/>
    <w:rsid w:val="6346683D"/>
    <w:rsid w:val="635D772C"/>
    <w:rsid w:val="63723AA8"/>
    <w:rsid w:val="638F5104"/>
    <w:rsid w:val="63A15E1E"/>
    <w:rsid w:val="63C57D26"/>
    <w:rsid w:val="63CB3B0E"/>
    <w:rsid w:val="63CE233D"/>
    <w:rsid w:val="63D30604"/>
    <w:rsid w:val="63F2622C"/>
    <w:rsid w:val="643A18A3"/>
    <w:rsid w:val="64A66366"/>
    <w:rsid w:val="64AB41B2"/>
    <w:rsid w:val="64E05E6A"/>
    <w:rsid w:val="65092E5E"/>
    <w:rsid w:val="65424BDD"/>
    <w:rsid w:val="65517541"/>
    <w:rsid w:val="659624F2"/>
    <w:rsid w:val="65973460"/>
    <w:rsid w:val="65A27961"/>
    <w:rsid w:val="65AB55F8"/>
    <w:rsid w:val="65BC3580"/>
    <w:rsid w:val="65CA030E"/>
    <w:rsid w:val="65F5336F"/>
    <w:rsid w:val="663017AB"/>
    <w:rsid w:val="663573B5"/>
    <w:rsid w:val="6639076D"/>
    <w:rsid w:val="666148D9"/>
    <w:rsid w:val="6690377D"/>
    <w:rsid w:val="66AB31FF"/>
    <w:rsid w:val="66B51BD4"/>
    <w:rsid w:val="671853BE"/>
    <w:rsid w:val="67267B60"/>
    <w:rsid w:val="675A0310"/>
    <w:rsid w:val="67727D4D"/>
    <w:rsid w:val="67892F66"/>
    <w:rsid w:val="678D0E3A"/>
    <w:rsid w:val="679121E9"/>
    <w:rsid w:val="67A42F8D"/>
    <w:rsid w:val="67B9163B"/>
    <w:rsid w:val="67E00B83"/>
    <w:rsid w:val="67E05888"/>
    <w:rsid w:val="680533DF"/>
    <w:rsid w:val="68125D93"/>
    <w:rsid w:val="683C01F7"/>
    <w:rsid w:val="685A1EFB"/>
    <w:rsid w:val="687227C7"/>
    <w:rsid w:val="68754BED"/>
    <w:rsid w:val="68AA2D10"/>
    <w:rsid w:val="68B93C68"/>
    <w:rsid w:val="68C22A05"/>
    <w:rsid w:val="68C9751A"/>
    <w:rsid w:val="68CB5641"/>
    <w:rsid w:val="68D364A0"/>
    <w:rsid w:val="68FE7958"/>
    <w:rsid w:val="692356B4"/>
    <w:rsid w:val="69407B31"/>
    <w:rsid w:val="69597887"/>
    <w:rsid w:val="69670718"/>
    <w:rsid w:val="69782C7F"/>
    <w:rsid w:val="69791D34"/>
    <w:rsid w:val="69987100"/>
    <w:rsid w:val="69D7644D"/>
    <w:rsid w:val="69E34204"/>
    <w:rsid w:val="69F63CA9"/>
    <w:rsid w:val="69F90763"/>
    <w:rsid w:val="6A2205CA"/>
    <w:rsid w:val="6A8B516F"/>
    <w:rsid w:val="6A982C2B"/>
    <w:rsid w:val="6ACB73B2"/>
    <w:rsid w:val="6AD33B09"/>
    <w:rsid w:val="6B2F46C5"/>
    <w:rsid w:val="6B40492C"/>
    <w:rsid w:val="6B560443"/>
    <w:rsid w:val="6B6B4F71"/>
    <w:rsid w:val="6B7728A3"/>
    <w:rsid w:val="6B7B3538"/>
    <w:rsid w:val="6B8D4A61"/>
    <w:rsid w:val="6BA5123A"/>
    <w:rsid w:val="6BC91D0D"/>
    <w:rsid w:val="6BEB1571"/>
    <w:rsid w:val="6BF07C7C"/>
    <w:rsid w:val="6C0137CF"/>
    <w:rsid w:val="6C2F755F"/>
    <w:rsid w:val="6C3D604C"/>
    <w:rsid w:val="6C594837"/>
    <w:rsid w:val="6C5E35E2"/>
    <w:rsid w:val="6C8254C7"/>
    <w:rsid w:val="6C82721F"/>
    <w:rsid w:val="6CCB5485"/>
    <w:rsid w:val="6CEF6D2F"/>
    <w:rsid w:val="6D135741"/>
    <w:rsid w:val="6D245BC0"/>
    <w:rsid w:val="6D3F3658"/>
    <w:rsid w:val="6D4C2FBC"/>
    <w:rsid w:val="6D9044A4"/>
    <w:rsid w:val="6D921629"/>
    <w:rsid w:val="6D9934E9"/>
    <w:rsid w:val="6DD7358A"/>
    <w:rsid w:val="6DDB09D4"/>
    <w:rsid w:val="6E131343"/>
    <w:rsid w:val="6E18769D"/>
    <w:rsid w:val="6E484BC6"/>
    <w:rsid w:val="6E6C0386"/>
    <w:rsid w:val="6E9858DC"/>
    <w:rsid w:val="6E9A4069"/>
    <w:rsid w:val="6EA03E82"/>
    <w:rsid w:val="6EA35CF5"/>
    <w:rsid w:val="6EAA2269"/>
    <w:rsid w:val="6EE654D1"/>
    <w:rsid w:val="6F0A409C"/>
    <w:rsid w:val="6F1141C8"/>
    <w:rsid w:val="6F23225B"/>
    <w:rsid w:val="6F396FA4"/>
    <w:rsid w:val="6F4E497B"/>
    <w:rsid w:val="6F9C7EEA"/>
    <w:rsid w:val="6FA61A85"/>
    <w:rsid w:val="6FFD57CD"/>
    <w:rsid w:val="700366AB"/>
    <w:rsid w:val="70046CF0"/>
    <w:rsid w:val="7023585E"/>
    <w:rsid w:val="704D4D5E"/>
    <w:rsid w:val="70540FDB"/>
    <w:rsid w:val="705E1CD1"/>
    <w:rsid w:val="709E2642"/>
    <w:rsid w:val="70AD5725"/>
    <w:rsid w:val="70AE264A"/>
    <w:rsid w:val="71092C7C"/>
    <w:rsid w:val="7125558E"/>
    <w:rsid w:val="715133DA"/>
    <w:rsid w:val="718F45EB"/>
    <w:rsid w:val="71972027"/>
    <w:rsid w:val="71A25E67"/>
    <w:rsid w:val="71AE5818"/>
    <w:rsid w:val="71B076AA"/>
    <w:rsid w:val="71CA5E38"/>
    <w:rsid w:val="71F5080D"/>
    <w:rsid w:val="71FE428F"/>
    <w:rsid w:val="7213394E"/>
    <w:rsid w:val="725666FD"/>
    <w:rsid w:val="72621609"/>
    <w:rsid w:val="72903011"/>
    <w:rsid w:val="72953CE5"/>
    <w:rsid w:val="72A93257"/>
    <w:rsid w:val="72C40BF1"/>
    <w:rsid w:val="72E2019A"/>
    <w:rsid w:val="72ED1962"/>
    <w:rsid w:val="72FC6F84"/>
    <w:rsid w:val="7310170A"/>
    <w:rsid w:val="73384286"/>
    <w:rsid w:val="73475DEC"/>
    <w:rsid w:val="734D6A1D"/>
    <w:rsid w:val="73635A81"/>
    <w:rsid w:val="73863769"/>
    <w:rsid w:val="7395541A"/>
    <w:rsid w:val="73AD1196"/>
    <w:rsid w:val="73AF0441"/>
    <w:rsid w:val="74215D51"/>
    <w:rsid w:val="74352E5E"/>
    <w:rsid w:val="743E576E"/>
    <w:rsid w:val="743F790F"/>
    <w:rsid w:val="7442362E"/>
    <w:rsid w:val="745526AA"/>
    <w:rsid w:val="74740AF9"/>
    <w:rsid w:val="747B262A"/>
    <w:rsid w:val="748F0BD3"/>
    <w:rsid w:val="74931A10"/>
    <w:rsid w:val="74C045A4"/>
    <w:rsid w:val="74DE29B1"/>
    <w:rsid w:val="74F14104"/>
    <w:rsid w:val="74F84FDD"/>
    <w:rsid w:val="75002378"/>
    <w:rsid w:val="751D45BA"/>
    <w:rsid w:val="75350D2E"/>
    <w:rsid w:val="753C59DC"/>
    <w:rsid w:val="75740E77"/>
    <w:rsid w:val="757720C4"/>
    <w:rsid w:val="75805455"/>
    <w:rsid w:val="75A63791"/>
    <w:rsid w:val="75D035CA"/>
    <w:rsid w:val="75D06142"/>
    <w:rsid w:val="75D07EDF"/>
    <w:rsid w:val="75D116A5"/>
    <w:rsid w:val="75EB5911"/>
    <w:rsid w:val="76085A49"/>
    <w:rsid w:val="76285965"/>
    <w:rsid w:val="762B29D8"/>
    <w:rsid w:val="7634525E"/>
    <w:rsid w:val="7634593F"/>
    <w:rsid w:val="764A7193"/>
    <w:rsid w:val="765C64D3"/>
    <w:rsid w:val="76655F60"/>
    <w:rsid w:val="766C35CD"/>
    <w:rsid w:val="767E215B"/>
    <w:rsid w:val="767F3D55"/>
    <w:rsid w:val="768E1BDC"/>
    <w:rsid w:val="7692338A"/>
    <w:rsid w:val="76C02368"/>
    <w:rsid w:val="76C65A8C"/>
    <w:rsid w:val="76C65B3F"/>
    <w:rsid w:val="770E07B4"/>
    <w:rsid w:val="77190D58"/>
    <w:rsid w:val="775F1CA8"/>
    <w:rsid w:val="77650862"/>
    <w:rsid w:val="776B46CA"/>
    <w:rsid w:val="777F3DAD"/>
    <w:rsid w:val="77895741"/>
    <w:rsid w:val="778F65AD"/>
    <w:rsid w:val="77A83659"/>
    <w:rsid w:val="77BA75DF"/>
    <w:rsid w:val="77C80FB5"/>
    <w:rsid w:val="77F17F07"/>
    <w:rsid w:val="781E4026"/>
    <w:rsid w:val="78245202"/>
    <w:rsid w:val="786039E8"/>
    <w:rsid w:val="78B7345F"/>
    <w:rsid w:val="78E33871"/>
    <w:rsid w:val="79007430"/>
    <w:rsid w:val="79273003"/>
    <w:rsid w:val="79552228"/>
    <w:rsid w:val="7989550C"/>
    <w:rsid w:val="79957FF1"/>
    <w:rsid w:val="799E618A"/>
    <w:rsid w:val="79E33782"/>
    <w:rsid w:val="79FC000A"/>
    <w:rsid w:val="79FD2100"/>
    <w:rsid w:val="7A044E63"/>
    <w:rsid w:val="7A194258"/>
    <w:rsid w:val="7A1D56FB"/>
    <w:rsid w:val="7A3368E7"/>
    <w:rsid w:val="7A65093D"/>
    <w:rsid w:val="7A7037A2"/>
    <w:rsid w:val="7A8C5E7C"/>
    <w:rsid w:val="7A991EAE"/>
    <w:rsid w:val="7AA823D3"/>
    <w:rsid w:val="7AB53F0A"/>
    <w:rsid w:val="7AB910A1"/>
    <w:rsid w:val="7AD13BE8"/>
    <w:rsid w:val="7AE577BB"/>
    <w:rsid w:val="7AF40FD2"/>
    <w:rsid w:val="7B0F1997"/>
    <w:rsid w:val="7B1F7C22"/>
    <w:rsid w:val="7B3D4990"/>
    <w:rsid w:val="7B4A0DB3"/>
    <w:rsid w:val="7BA0169A"/>
    <w:rsid w:val="7BE066CB"/>
    <w:rsid w:val="7BEA44A3"/>
    <w:rsid w:val="7C0B7298"/>
    <w:rsid w:val="7C2E35A8"/>
    <w:rsid w:val="7C3872D3"/>
    <w:rsid w:val="7C780086"/>
    <w:rsid w:val="7CEF492F"/>
    <w:rsid w:val="7D01007B"/>
    <w:rsid w:val="7D087FBC"/>
    <w:rsid w:val="7D590E30"/>
    <w:rsid w:val="7D624266"/>
    <w:rsid w:val="7D7860BA"/>
    <w:rsid w:val="7D8629FC"/>
    <w:rsid w:val="7D8F3102"/>
    <w:rsid w:val="7DA51FF3"/>
    <w:rsid w:val="7DA7764A"/>
    <w:rsid w:val="7DC86F0B"/>
    <w:rsid w:val="7DE03721"/>
    <w:rsid w:val="7DE05B8E"/>
    <w:rsid w:val="7E0909DF"/>
    <w:rsid w:val="7E327F52"/>
    <w:rsid w:val="7E6030B6"/>
    <w:rsid w:val="7E6776C9"/>
    <w:rsid w:val="7E7F3044"/>
    <w:rsid w:val="7E8627D4"/>
    <w:rsid w:val="7E9D63E2"/>
    <w:rsid w:val="7EB83DFB"/>
    <w:rsid w:val="7EC70F32"/>
    <w:rsid w:val="7F046485"/>
    <w:rsid w:val="7F115E4A"/>
    <w:rsid w:val="7F256AD2"/>
    <w:rsid w:val="7F3F15D5"/>
    <w:rsid w:val="7F447E3E"/>
    <w:rsid w:val="7F5D12DF"/>
    <w:rsid w:val="7F97091B"/>
    <w:rsid w:val="7FA1711F"/>
    <w:rsid w:val="7FB10C04"/>
    <w:rsid w:val="7FB10FD9"/>
    <w:rsid w:val="7FD6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3">
    <w:name w:val="heading 1"/>
    <w:basedOn w:val="1"/>
    <w:next w:val="1"/>
    <w:qFormat/>
    <w:uiPriority w:val="1"/>
    <w:pPr>
      <w:outlineLvl w:val="0"/>
    </w:pPr>
    <w:rPr>
      <w:rFonts w:ascii="宋体" w:hAnsi="宋体" w:eastAsia="宋体"/>
      <w:b/>
      <w:bCs/>
      <w:sz w:val="32"/>
      <w:szCs w:val="32"/>
    </w:rPr>
  </w:style>
  <w:style w:type="paragraph" w:styleId="4">
    <w:name w:val="heading 2"/>
    <w:basedOn w:val="1"/>
    <w:next w:val="1"/>
    <w:qFormat/>
    <w:uiPriority w:val="1"/>
    <w:pPr>
      <w:spacing w:before="139"/>
      <w:ind w:left="129"/>
      <w:outlineLvl w:val="1"/>
    </w:pPr>
    <w:rPr>
      <w:rFonts w:ascii="宋体" w:hAnsi="宋体" w:eastAsia="宋体"/>
      <w:sz w:val="32"/>
      <w:szCs w:val="32"/>
    </w:rPr>
  </w:style>
  <w:style w:type="paragraph" w:styleId="5">
    <w:name w:val="heading 3"/>
    <w:basedOn w:val="1"/>
    <w:next w:val="1"/>
    <w:qFormat/>
    <w:uiPriority w:val="1"/>
    <w:pPr>
      <w:outlineLvl w:val="2"/>
    </w:pPr>
    <w:rPr>
      <w:rFonts w:ascii="宋体" w:hAnsi="宋体" w:eastAsia="宋体"/>
      <w:b/>
      <w:bCs/>
      <w:sz w:val="28"/>
      <w:szCs w:val="28"/>
    </w:rPr>
  </w:style>
  <w:style w:type="paragraph" w:styleId="6">
    <w:name w:val="heading 4"/>
    <w:basedOn w:val="1"/>
    <w:next w:val="1"/>
    <w:qFormat/>
    <w:uiPriority w:val="0"/>
    <w:pPr>
      <w:keepNext/>
      <w:keepLines/>
      <w:numPr>
        <w:ilvl w:val="3"/>
        <w:numId w:val="1"/>
      </w:numPr>
      <w:spacing w:before="280" w:after="290" w:line="376" w:lineRule="auto"/>
      <w:ind w:firstLine="0"/>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line="640" w:lineRule="exact"/>
      <w:ind w:firstLine="585"/>
    </w:pPr>
    <w:rPr>
      <w:rFonts w:ascii="楷体_GB2312" w:eastAsia="楷体_GB2312"/>
      <w:sz w:val="32"/>
    </w:rPr>
  </w:style>
  <w:style w:type="paragraph" w:styleId="7">
    <w:name w:val="Normal Indent"/>
    <w:basedOn w:val="1"/>
    <w:qFormat/>
    <w:uiPriority w:val="0"/>
    <w:pPr>
      <w:autoSpaceDE w:val="0"/>
      <w:autoSpaceDN w:val="0"/>
      <w:adjustRightInd w:val="0"/>
      <w:spacing w:line="640" w:lineRule="exact"/>
      <w:ind w:firstLine="585"/>
    </w:pPr>
    <w:rPr>
      <w:rFonts w:ascii="楷体_GB2312" w:eastAsia="楷体_GB2312"/>
      <w:sz w:val="32"/>
      <w:szCs w:val="32"/>
    </w:rPr>
  </w:style>
  <w:style w:type="paragraph" w:styleId="8">
    <w:name w:val="annotation text"/>
    <w:basedOn w:val="1"/>
    <w:link w:val="54"/>
    <w:unhideWhenUsed/>
    <w:qFormat/>
    <w:uiPriority w:val="99"/>
    <w:pPr>
      <w:widowControl/>
    </w:pPr>
    <w:rPr>
      <w:rFonts w:ascii="Times New Roman" w:hAnsi="Times New Roman" w:cs="Times New Roman"/>
      <w:sz w:val="24"/>
      <w:szCs w:val="24"/>
    </w:rPr>
  </w:style>
  <w:style w:type="paragraph" w:styleId="9">
    <w:name w:val="Body Text"/>
    <w:basedOn w:val="1"/>
    <w:next w:val="1"/>
    <w:qFormat/>
    <w:uiPriority w:val="0"/>
    <w:pPr>
      <w:spacing w:before="34"/>
      <w:ind w:left="129"/>
    </w:pPr>
    <w:rPr>
      <w:rFonts w:ascii="宋体" w:hAnsi="宋体" w:eastAsia="宋体"/>
      <w:sz w:val="24"/>
      <w:szCs w:val="24"/>
    </w:rPr>
  </w:style>
  <w:style w:type="paragraph" w:styleId="10">
    <w:name w:val="Plain Text"/>
    <w:basedOn w:val="1"/>
    <w:next w:val="1"/>
    <w:link w:val="53"/>
    <w:qFormat/>
    <w:uiPriority w:val="0"/>
    <w:rPr>
      <w:rFonts w:ascii="宋体"/>
      <w:szCs w:val="20"/>
    </w:rPr>
  </w:style>
  <w:style w:type="paragraph" w:styleId="11">
    <w:name w:val="Balloon Text"/>
    <w:basedOn w:val="1"/>
    <w:link w:val="55"/>
    <w:qFormat/>
    <w:uiPriority w:val="0"/>
    <w:pPr>
      <w:jc w:val="both"/>
    </w:pPr>
    <w:rPr>
      <w:rFonts w:ascii="Times New Roman" w:hAnsi="Times New Roman" w:eastAsia="宋体" w:cs="Times New Roman"/>
      <w:kern w:val="2"/>
      <w:sz w:val="18"/>
      <w:szCs w:val="18"/>
      <w:lang w:eastAsia="zh-CN"/>
    </w:rPr>
  </w:style>
  <w:style w:type="paragraph" w:styleId="12">
    <w:name w:val="footer"/>
    <w:basedOn w:val="1"/>
    <w:link w:val="52"/>
    <w:qFormat/>
    <w:uiPriority w:val="0"/>
    <w:pPr>
      <w:tabs>
        <w:tab w:val="center" w:pos="4153"/>
        <w:tab w:val="right" w:pos="8306"/>
      </w:tabs>
      <w:snapToGrid w:val="0"/>
    </w:pPr>
    <w:rPr>
      <w:sz w:val="18"/>
    </w:rPr>
  </w:style>
  <w:style w:type="paragraph" w:styleId="13">
    <w:name w:val="header"/>
    <w:basedOn w:val="1"/>
    <w:link w:val="5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4">
    <w:name w:val="toc 1"/>
    <w:basedOn w:val="1"/>
    <w:next w:val="1"/>
    <w:qFormat/>
    <w:uiPriority w:val="1"/>
    <w:pPr>
      <w:spacing w:before="115"/>
      <w:ind w:left="109"/>
    </w:pPr>
    <w:rPr>
      <w:rFonts w:ascii="宋体" w:hAnsi="宋体" w:eastAsia="宋体"/>
      <w:b/>
      <w:bCs/>
      <w:sz w:val="28"/>
      <w:szCs w:val="28"/>
    </w:rPr>
  </w:style>
  <w:style w:type="paragraph" w:styleId="15">
    <w:name w:val="toc 2"/>
    <w:basedOn w:val="1"/>
    <w:next w:val="1"/>
    <w:qFormat/>
    <w:uiPriority w:val="0"/>
    <w:pPr>
      <w:ind w:left="420" w:leftChars="200"/>
    </w:pPr>
  </w:style>
  <w:style w:type="paragraph" w:styleId="16">
    <w:name w:val="Normal (Web)"/>
    <w:basedOn w:val="1"/>
    <w:qFormat/>
    <w:uiPriority w:val="0"/>
    <w:pPr>
      <w:widowControl/>
      <w:spacing w:before="100" w:beforeAutospacing="1" w:after="100" w:afterAutospacing="1"/>
    </w:pPr>
    <w:rPr>
      <w:rFonts w:ascii="宋体" w:hAnsi="宋体"/>
      <w:sz w:val="24"/>
    </w:rPr>
  </w:style>
  <w:style w:type="paragraph" w:styleId="17">
    <w:name w:val="Body Text First Indent"/>
    <w:basedOn w:val="9"/>
    <w:unhideWhenUsed/>
    <w:qFormat/>
    <w:uiPriority w:val="99"/>
    <w:pPr>
      <w:ind w:firstLine="420" w:firstLineChars="100"/>
    </w:pPr>
    <w:rPr>
      <w:rFonts w:ascii="Times New Roman" w:hAnsi="Times New Roman"/>
      <w:sz w:val="18"/>
      <w:szCs w:val="1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0"/>
    <w:rPr>
      <w:b/>
      <w:bCs/>
    </w:rPr>
  </w:style>
  <w:style w:type="character" w:styleId="22">
    <w:name w:val="page number"/>
    <w:basedOn w:val="20"/>
    <w:qFormat/>
    <w:uiPriority w:val="0"/>
  </w:style>
  <w:style w:type="character" w:styleId="23">
    <w:name w:val="FollowedHyperlink"/>
    <w:basedOn w:val="20"/>
    <w:qFormat/>
    <w:uiPriority w:val="0"/>
    <w:rPr>
      <w:color w:val="333333"/>
      <w:u w:val="none"/>
    </w:rPr>
  </w:style>
  <w:style w:type="character" w:styleId="24">
    <w:name w:val="Emphasis"/>
    <w:basedOn w:val="20"/>
    <w:qFormat/>
    <w:uiPriority w:val="0"/>
  </w:style>
  <w:style w:type="character" w:styleId="25">
    <w:name w:val="HTML Definition"/>
    <w:basedOn w:val="20"/>
    <w:qFormat/>
    <w:uiPriority w:val="0"/>
    <w:rPr>
      <w:b/>
      <w:i/>
      <w:color w:val="FFFFFF"/>
      <w:shd w:val="clear" w:color="auto" w:fill="0082DF"/>
    </w:rPr>
  </w:style>
  <w:style w:type="character" w:styleId="26">
    <w:name w:val="Hyperlink"/>
    <w:basedOn w:val="20"/>
    <w:qFormat/>
    <w:uiPriority w:val="0"/>
    <w:rPr>
      <w:color w:val="333333"/>
      <w:u w:val="none"/>
    </w:rPr>
  </w:style>
  <w:style w:type="character" w:styleId="27">
    <w:name w:val="HTML Code"/>
    <w:basedOn w:val="20"/>
    <w:qFormat/>
    <w:uiPriority w:val="0"/>
    <w:rPr>
      <w:rFonts w:hint="default" w:ascii="Consolas" w:hAnsi="Consolas" w:eastAsia="Consolas" w:cs="Consolas"/>
      <w:color w:val="C7254E"/>
      <w:sz w:val="21"/>
      <w:szCs w:val="21"/>
      <w:shd w:val="clear" w:color="auto" w:fill="F9F2F4"/>
    </w:rPr>
  </w:style>
  <w:style w:type="character" w:styleId="28">
    <w:name w:val="annotation reference"/>
    <w:basedOn w:val="20"/>
    <w:unhideWhenUsed/>
    <w:qFormat/>
    <w:uiPriority w:val="99"/>
    <w:rPr>
      <w:sz w:val="21"/>
      <w:szCs w:val="21"/>
    </w:rPr>
  </w:style>
  <w:style w:type="character" w:styleId="29">
    <w:name w:val="HTML Keyboard"/>
    <w:basedOn w:val="20"/>
    <w:qFormat/>
    <w:uiPriority w:val="0"/>
    <w:rPr>
      <w:rFonts w:ascii="Consolas" w:hAnsi="Consolas" w:eastAsia="Consolas" w:cs="Consolas"/>
      <w:color w:val="FFFFFF"/>
      <w:sz w:val="21"/>
      <w:szCs w:val="21"/>
      <w:shd w:val="clear" w:color="auto" w:fill="333333"/>
    </w:rPr>
  </w:style>
  <w:style w:type="character" w:styleId="30">
    <w:name w:val="HTML Sample"/>
    <w:basedOn w:val="20"/>
    <w:qFormat/>
    <w:uiPriority w:val="0"/>
    <w:rPr>
      <w:rFonts w:hint="default" w:ascii="Consolas" w:hAnsi="Consolas" w:eastAsia="Consolas" w:cs="Consolas"/>
      <w:sz w:val="21"/>
      <w:szCs w:val="21"/>
    </w:rPr>
  </w:style>
  <w:style w:type="paragraph" w:customStyle="1" w:styleId="31">
    <w:name w:val="正文（缩进）"/>
    <w:basedOn w:val="1"/>
    <w:qFormat/>
    <w:uiPriority w:val="0"/>
    <w:pPr>
      <w:spacing w:before="156" w:after="156" w:line="360" w:lineRule="auto"/>
      <w:ind w:firstLine="480" w:firstLineChars="200"/>
    </w:pPr>
    <w:rPr>
      <w:rFonts w:ascii="Calibri" w:hAnsi="Calibri" w:eastAsia="宋体" w:cs="Times New Roman"/>
      <w:szCs w:val="21"/>
    </w:rPr>
  </w:style>
  <w:style w:type="paragraph" w:customStyle="1" w:styleId="3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Table Paragraph"/>
    <w:basedOn w:val="1"/>
    <w:qFormat/>
    <w:uiPriority w:val="1"/>
  </w:style>
  <w:style w:type="paragraph" w:customStyle="1" w:styleId="34">
    <w:name w:val="p15"/>
    <w:basedOn w:val="1"/>
    <w:qFormat/>
    <w:uiPriority w:val="0"/>
    <w:pPr>
      <w:widowControl/>
      <w:spacing w:line="360" w:lineRule="auto"/>
    </w:pPr>
    <w:rPr>
      <w:sz w:val="24"/>
    </w:rPr>
  </w:style>
  <w:style w:type="paragraph" w:customStyle="1" w:styleId="35">
    <w:name w:val="列出段落1"/>
    <w:basedOn w:val="1"/>
    <w:qFormat/>
    <w:uiPriority w:val="0"/>
    <w:pPr>
      <w:ind w:firstLine="420" w:firstLineChars="200"/>
    </w:pPr>
    <w:rPr>
      <w:szCs w:val="24"/>
    </w:rPr>
  </w:style>
  <w:style w:type="paragraph" w:customStyle="1" w:styleId="36">
    <w:name w:val="Default"/>
    <w:qFormat/>
    <w:uiPriority w:val="0"/>
    <w:pPr>
      <w:widowControl w:val="0"/>
      <w:autoSpaceDE w:val="0"/>
      <w:autoSpaceDN w:val="0"/>
      <w:adjustRightInd w:val="0"/>
    </w:pPr>
    <w:rPr>
      <w:rFonts w:ascii="宋体" w:hAnsi="等线" w:eastAsia="宋体" w:cs="宋体"/>
      <w:color w:val="000000"/>
      <w:sz w:val="24"/>
      <w:szCs w:val="24"/>
      <w:lang w:val="en-US" w:eastAsia="zh-CN" w:bidi="ar-SA"/>
    </w:rPr>
  </w:style>
  <w:style w:type="character" w:customStyle="1" w:styleId="37">
    <w:name w:val="font101"/>
    <w:basedOn w:val="20"/>
    <w:qFormat/>
    <w:uiPriority w:val="0"/>
    <w:rPr>
      <w:rFonts w:hint="eastAsia" w:ascii="宋体" w:hAnsi="宋体" w:eastAsia="宋体" w:cs="宋体"/>
      <w:color w:val="000000"/>
      <w:sz w:val="20"/>
      <w:szCs w:val="20"/>
      <w:u w:val="none"/>
    </w:rPr>
  </w:style>
  <w:style w:type="character" w:customStyle="1" w:styleId="38">
    <w:name w:val="font131"/>
    <w:basedOn w:val="20"/>
    <w:qFormat/>
    <w:uiPriority w:val="0"/>
    <w:rPr>
      <w:rFonts w:hint="eastAsia" w:ascii="宋体" w:hAnsi="宋体" w:eastAsia="宋体" w:cs="宋体"/>
      <w:color w:val="000000"/>
      <w:sz w:val="20"/>
      <w:szCs w:val="20"/>
      <w:u w:val="none"/>
    </w:rPr>
  </w:style>
  <w:style w:type="character" w:customStyle="1" w:styleId="39">
    <w:name w:val="font61"/>
    <w:basedOn w:val="20"/>
    <w:qFormat/>
    <w:uiPriority w:val="0"/>
    <w:rPr>
      <w:rFonts w:hint="eastAsia" w:ascii="宋体" w:hAnsi="宋体" w:eastAsia="宋体" w:cs="宋体"/>
      <w:color w:val="000000"/>
      <w:sz w:val="20"/>
      <w:szCs w:val="20"/>
      <w:u w:val="none"/>
    </w:rPr>
  </w:style>
  <w:style w:type="character" w:customStyle="1" w:styleId="40">
    <w:name w:val="font01"/>
    <w:basedOn w:val="20"/>
    <w:qFormat/>
    <w:uiPriority w:val="0"/>
    <w:rPr>
      <w:rFonts w:hint="eastAsia" w:ascii="宋体" w:hAnsi="宋体" w:eastAsia="宋体" w:cs="宋体"/>
      <w:b/>
      <w:color w:val="FF0000"/>
      <w:sz w:val="20"/>
      <w:szCs w:val="20"/>
      <w:u w:val="none"/>
    </w:rPr>
  </w:style>
  <w:style w:type="character" w:customStyle="1" w:styleId="41">
    <w:name w:val="font11"/>
    <w:basedOn w:val="20"/>
    <w:qFormat/>
    <w:uiPriority w:val="0"/>
    <w:rPr>
      <w:rFonts w:hint="eastAsia" w:ascii="宋体" w:hAnsi="宋体" w:eastAsia="宋体" w:cs="宋体"/>
      <w:b/>
      <w:color w:val="FF0000"/>
      <w:sz w:val="20"/>
      <w:szCs w:val="20"/>
      <w:u w:val="none"/>
    </w:rPr>
  </w:style>
  <w:style w:type="character" w:customStyle="1" w:styleId="42">
    <w:name w:val="glyphicon4"/>
    <w:basedOn w:val="20"/>
    <w:qFormat/>
    <w:uiPriority w:val="0"/>
  </w:style>
  <w:style w:type="character" w:customStyle="1" w:styleId="43">
    <w:name w:val="hover3"/>
    <w:basedOn w:val="20"/>
    <w:qFormat/>
    <w:uiPriority w:val="0"/>
    <w:rPr>
      <w:shd w:val="clear" w:color="auto" w:fill="EEEEEE"/>
    </w:rPr>
  </w:style>
  <w:style w:type="character" w:customStyle="1" w:styleId="44">
    <w:name w:val="old"/>
    <w:basedOn w:val="20"/>
    <w:qFormat/>
    <w:uiPriority w:val="0"/>
    <w:rPr>
      <w:color w:val="999999"/>
    </w:rPr>
  </w:style>
  <w:style w:type="character" w:customStyle="1" w:styleId="45">
    <w:name w:val="hour_am"/>
    <w:basedOn w:val="20"/>
    <w:qFormat/>
    <w:uiPriority w:val="0"/>
  </w:style>
  <w:style w:type="character" w:customStyle="1" w:styleId="46">
    <w:name w:val="hour_pm"/>
    <w:basedOn w:val="20"/>
    <w:qFormat/>
    <w:uiPriority w:val="0"/>
  </w:style>
  <w:style w:type="paragraph" w:customStyle="1" w:styleId="47">
    <w:name w:val="title11"/>
    <w:basedOn w:val="1"/>
    <w:qFormat/>
    <w:uiPriority w:val="0"/>
    <w:pPr>
      <w:spacing w:before="150" w:line="450" w:lineRule="atLeast"/>
    </w:pPr>
    <w:rPr>
      <w:rFonts w:cs="Times New Roman"/>
      <w:b/>
      <w:sz w:val="24"/>
      <w:szCs w:val="24"/>
      <w:lang w:eastAsia="zh-CN"/>
    </w:rPr>
  </w:style>
  <w:style w:type="character" w:customStyle="1" w:styleId="48">
    <w:name w:val="indent"/>
    <w:basedOn w:val="20"/>
    <w:qFormat/>
    <w:uiPriority w:val="0"/>
  </w:style>
  <w:style w:type="character" w:customStyle="1" w:styleId="49">
    <w:name w:val="button"/>
    <w:basedOn w:val="20"/>
    <w:qFormat/>
    <w:uiPriority w:val="0"/>
  </w:style>
  <w:style w:type="character" w:customStyle="1" w:styleId="50">
    <w:name w:val="tmpztreemove_arrow"/>
    <w:basedOn w:val="20"/>
    <w:qFormat/>
    <w:uiPriority w:val="0"/>
    <w:rPr>
      <w:shd w:val="clear" w:color="auto" w:fill="FFFFFF"/>
    </w:rPr>
  </w:style>
  <w:style w:type="character" w:customStyle="1" w:styleId="51">
    <w:name w:val="页眉 Char"/>
    <w:basedOn w:val="20"/>
    <w:link w:val="13"/>
    <w:qFormat/>
    <w:uiPriority w:val="0"/>
    <w:rPr>
      <w:rFonts w:asciiTheme="minorHAnsi" w:hAnsiTheme="minorHAnsi" w:eastAsiaTheme="minorEastAsia" w:cstheme="minorBidi"/>
      <w:sz w:val="18"/>
      <w:szCs w:val="22"/>
      <w:lang w:eastAsia="en-US"/>
    </w:rPr>
  </w:style>
  <w:style w:type="character" w:customStyle="1" w:styleId="52">
    <w:name w:val="页脚 Char"/>
    <w:basedOn w:val="20"/>
    <w:link w:val="12"/>
    <w:qFormat/>
    <w:uiPriority w:val="0"/>
    <w:rPr>
      <w:rFonts w:asciiTheme="minorHAnsi" w:hAnsiTheme="minorHAnsi" w:eastAsiaTheme="minorEastAsia" w:cstheme="minorBidi"/>
      <w:sz w:val="18"/>
      <w:szCs w:val="22"/>
      <w:lang w:eastAsia="en-US"/>
    </w:rPr>
  </w:style>
  <w:style w:type="character" w:customStyle="1" w:styleId="53">
    <w:name w:val="纯文本 Char"/>
    <w:basedOn w:val="20"/>
    <w:link w:val="10"/>
    <w:qFormat/>
    <w:uiPriority w:val="0"/>
    <w:rPr>
      <w:rFonts w:ascii="宋体" w:hAnsiTheme="minorHAnsi" w:eastAsiaTheme="minorEastAsia" w:cstheme="minorBidi"/>
      <w:sz w:val="22"/>
      <w:lang w:eastAsia="en-US"/>
    </w:rPr>
  </w:style>
  <w:style w:type="character" w:customStyle="1" w:styleId="54">
    <w:name w:val="批注文字 Char"/>
    <w:basedOn w:val="20"/>
    <w:link w:val="8"/>
    <w:qFormat/>
    <w:uiPriority w:val="99"/>
    <w:rPr>
      <w:rFonts w:eastAsiaTheme="minorEastAsia"/>
      <w:sz w:val="24"/>
      <w:szCs w:val="24"/>
      <w:lang w:eastAsia="en-US"/>
    </w:rPr>
  </w:style>
  <w:style w:type="character" w:customStyle="1" w:styleId="55">
    <w:name w:val="批注框文本 Char"/>
    <w:basedOn w:val="20"/>
    <w:link w:val="11"/>
    <w:qFormat/>
    <w:uiPriority w:val="0"/>
    <w:rPr>
      <w:kern w:val="2"/>
      <w:sz w:val="18"/>
      <w:szCs w:val="18"/>
    </w:rPr>
  </w:style>
  <w:style w:type="paragraph" w:styleId="56">
    <w:name w:val="List Paragraph"/>
    <w:basedOn w:val="1"/>
    <w:qFormat/>
    <w:uiPriority w:val="0"/>
    <w:pPr>
      <w:widowControl/>
      <w:ind w:left="720"/>
      <w:contextualSpacing/>
    </w:pPr>
    <w:rPr>
      <w:rFonts w:ascii="Calibri" w:hAnsi="Calibri"/>
      <w:sz w:val="24"/>
      <w:lang w:bidi="en-US"/>
    </w:rPr>
  </w:style>
  <w:style w:type="paragraph" w:customStyle="1" w:styleId="57">
    <w:name w:val="Other|1"/>
    <w:basedOn w:val="1"/>
    <w:qFormat/>
    <w:uiPriority w:val="0"/>
    <w:pPr>
      <w:spacing w:line="311" w:lineRule="exact"/>
    </w:pPr>
    <w:rPr>
      <w:rFonts w:ascii="宋体" w:hAnsi="宋体" w:eastAsia="宋体" w:cs="宋体"/>
      <w:sz w:val="20"/>
      <w:szCs w:val="20"/>
      <w:lang w:val="zh-TW" w:eastAsia="zh-TW" w:bidi="zh-TW"/>
    </w:rPr>
  </w:style>
  <w:style w:type="paragraph" w:customStyle="1" w:styleId="58">
    <w:name w:val="表内文字居左"/>
    <w:qFormat/>
    <w:uiPriority w:val="20"/>
    <w:pPr>
      <w:widowControl w:val="0"/>
      <w:adjustRightInd w:val="0"/>
      <w:snapToGrid w:val="0"/>
    </w:pPr>
    <w:rPr>
      <w:rFonts w:ascii="Times New Roman" w:hAnsi="Times New Roman" w:eastAsia="仿宋" w:cs="Times New Roman"/>
      <w:kern w:val="2"/>
      <w:sz w:val="21"/>
      <w:szCs w:val="24"/>
      <w:lang w:val="en-US" w:eastAsia="zh-CN" w:bidi="ar-SA"/>
    </w:rPr>
  </w:style>
  <w:style w:type="paragraph" w:customStyle="1" w:styleId="59">
    <w:name w:val="*正文"/>
    <w:basedOn w:val="1"/>
    <w:qFormat/>
    <w:uiPriority w:val="0"/>
    <w:pPr>
      <w:widowControl/>
      <w:spacing w:line="360" w:lineRule="auto"/>
      <w:ind w:firstLine="480" w:firstLineChars="200"/>
    </w:pPr>
    <w:rPr>
      <w:rFonts w:eastAsia="仿宋_GB2312"/>
      <w:sz w:val="28"/>
    </w:rPr>
  </w:style>
  <w:style w:type="paragraph" w:customStyle="1" w:styleId="60">
    <w:name w:val="首行缩进"/>
    <w:basedOn w:val="1"/>
    <w:qFormat/>
    <w:uiPriority w:val="0"/>
    <w:pPr>
      <w:ind w:firstLine="48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72</Pages>
  <Words>6430</Words>
  <Characters>36655</Characters>
  <Lines>305</Lines>
  <Paragraphs>85</Paragraphs>
  <TotalTime>1</TotalTime>
  <ScaleCrop>false</ScaleCrop>
  <LinksUpToDate>false</LinksUpToDate>
  <CharactersWithSpaces>43000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2020-12-03T14:28:00Z</dcterms:created>
  <dc:creator>Administrator</dc:creator>
  <cp:lastModifiedBy>Administrator</cp:lastModifiedBy>
  <cp:lastPrinted>2021-03-26T07:28:00Z</cp:lastPrinted>
  <dcterms:modified xsi:type="dcterms:W3CDTF">2021-06-10T09:26:01Z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BD54433B7ACB49CEB19CFE6973BD6EAF</vt:lpwstr>
  </property>
</Properties>
</file>