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Style w:val="15"/>
          <w:rFonts w:hint="eastAsia" w:ascii="宋体" w:hAnsi="宋体" w:eastAsia="宋体" w:cs="宋体"/>
          <w:b/>
          <w:kern w:val="3"/>
          <w:sz w:val="32"/>
          <w:szCs w:val="32"/>
          <w:highlight w:val="none"/>
          <w:lang w:val="en-US" w:eastAsia="zh-CN"/>
        </w:rPr>
      </w:pPr>
      <w:r>
        <w:rPr>
          <w:rStyle w:val="15"/>
          <w:rFonts w:hint="eastAsia" w:ascii="宋体" w:hAnsi="宋体" w:eastAsia="宋体" w:cs="宋体"/>
          <w:b/>
          <w:kern w:val="3"/>
          <w:sz w:val="32"/>
          <w:szCs w:val="32"/>
          <w:highlight w:val="none"/>
        </w:rPr>
        <w:t>项目编号</w:t>
      </w:r>
      <w:r>
        <w:rPr>
          <w:rStyle w:val="15"/>
          <w:rFonts w:hint="eastAsia" w:ascii="宋体" w:hAnsi="宋体" w:cs="宋体"/>
          <w:b/>
          <w:kern w:val="3"/>
          <w:sz w:val="32"/>
          <w:szCs w:val="32"/>
          <w:highlight w:val="none"/>
          <w:lang w:eastAsia="zh-CN"/>
        </w:rPr>
        <w:t>：ZFCG-彬州市-2021-00017</w:t>
      </w:r>
    </w:p>
    <w:p>
      <w:pPr>
        <w:snapToGrid w:val="0"/>
        <w:jc w:val="center"/>
        <w:rPr>
          <w:rStyle w:val="15"/>
          <w:rFonts w:hint="eastAsia" w:ascii="宋体" w:hAnsi="宋体" w:eastAsia="宋体" w:cs="宋体"/>
          <w:b/>
          <w:kern w:val="3"/>
          <w:sz w:val="44"/>
          <w:szCs w:val="44"/>
          <w:highlight w:val="none"/>
        </w:rPr>
      </w:pPr>
    </w:p>
    <w:p>
      <w:pPr>
        <w:snapToGrid w:val="0"/>
        <w:jc w:val="center"/>
        <w:rPr>
          <w:rStyle w:val="15"/>
          <w:rFonts w:hint="eastAsia" w:ascii="宋体" w:hAnsi="宋体" w:eastAsia="宋体" w:cs="宋体"/>
          <w:b/>
          <w:kern w:val="3"/>
          <w:sz w:val="44"/>
          <w:szCs w:val="44"/>
          <w:highlight w:val="none"/>
        </w:rPr>
      </w:pPr>
    </w:p>
    <w:p>
      <w:pPr>
        <w:snapToGrid w:val="0"/>
        <w:jc w:val="center"/>
        <w:rPr>
          <w:rStyle w:val="15"/>
          <w:rFonts w:hint="eastAsia" w:ascii="宋体" w:hAnsi="宋体" w:eastAsia="宋体" w:cs="宋体"/>
          <w:b/>
          <w:kern w:val="3"/>
          <w:sz w:val="44"/>
          <w:szCs w:val="44"/>
          <w:highlight w:val="none"/>
        </w:rPr>
      </w:pPr>
    </w:p>
    <w:p>
      <w:pPr>
        <w:pStyle w:val="3"/>
        <w:widowControl/>
        <w:spacing w:before="300" w:beforeAutospacing="0" w:after="300" w:afterAutospacing="0" w:line="360" w:lineRule="auto"/>
        <w:jc w:val="center"/>
        <w:rPr>
          <w:rStyle w:val="15"/>
          <w:rFonts w:hint="eastAsia" w:ascii="宋体" w:hAnsi="宋体" w:eastAsia="宋体" w:cs="宋体"/>
          <w:b/>
          <w:bCs w:val="0"/>
          <w:i w:val="0"/>
          <w:caps w:val="0"/>
          <w:spacing w:val="0"/>
          <w:w w:val="100"/>
          <w:sz w:val="56"/>
          <w:szCs w:val="56"/>
          <w:lang w:eastAsia="zh-CN"/>
        </w:rPr>
      </w:pPr>
      <w:r>
        <w:rPr>
          <w:rStyle w:val="15"/>
          <w:rFonts w:hint="eastAsia" w:ascii="宋体" w:hAnsi="宋体" w:eastAsia="宋体" w:cs="宋体"/>
          <w:b/>
          <w:bCs w:val="0"/>
          <w:i w:val="0"/>
          <w:caps w:val="0"/>
          <w:spacing w:val="0"/>
          <w:w w:val="100"/>
          <w:sz w:val="56"/>
          <w:szCs w:val="56"/>
          <w:lang w:eastAsia="zh-CN"/>
        </w:rPr>
        <w:t>彬州市市场监督管理局</w:t>
      </w:r>
    </w:p>
    <w:p>
      <w:pPr>
        <w:pStyle w:val="3"/>
        <w:widowControl/>
        <w:spacing w:before="300" w:beforeAutospacing="0" w:after="300" w:afterAutospacing="0" w:line="360" w:lineRule="auto"/>
        <w:jc w:val="center"/>
        <w:rPr>
          <w:rStyle w:val="15"/>
          <w:rFonts w:hint="eastAsia" w:ascii="宋体" w:hAnsi="宋体" w:eastAsia="宋体" w:cs="宋体"/>
          <w:b/>
          <w:bCs w:val="0"/>
          <w:i w:val="0"/>
          <w:caps w:val="0"/>
          <w:spacing w:val="0"/>
          <w:w w:val="100"/>
          <w:sz w:val="56"/>
          <w:szCs w:val="56"/>
          <w:lang w:eastAsia="zh-CN"/>
        </w:rPr>
      </w:pPr>
      <w:r>
        <w:rPr>
          <w:rStyle w:val="15"/>
          <w:rFonts w:hint="eastAsia" w:ascii="宋体" w:hAnsi="宋体" w:eastAsia="宋体" w:cs="宋体"/>
          <w:b/>
          <w:bCs w:val="0"/>
          <w:i w:val="0"/>
          <w:caps w:val="0"/>
          <w:spacing w:val="0"/>
          <w:w w:val="100"/>
          <w:sz w:val="56"/>
          <w:szCs w:val="56"/>
          <w:lang w:eastAsia="zh-CN"/>
        </w:rPr>
        <w:t>申请购置执法车辆采购项目</w:t>
      </w:r>
    </w:p>
    <w:p>
      <w:pPr>
        <w:pStyle w:val="3"/>
        <w:widowControl/>
        <w:spacing w:before="300" w:beforeAutospacing="0" w:after="300" w:afterAutospacing="0" w:line="360" w:lineRule="auto"/>
        <w:jc w:val="center"/>
        <w:rPr>
          <w:rStyle w:val="15"/>
          <w:rFonts w:hint="eastAsia" w:ascii="宋体" w:hAnsi="宋体" w:eastAsia="宋体" w:cs="宋体"/>
          <w:b/>
          <w:bCs w:val="0"/>
          <w:i w:val="0"/>
          <w:caps w:val="0"/>
          <w:spacing w:val="0"/>
          <w:w w:val="100"/>
          <w:sz w:val="56"/>
          <w:szCs w:val="56"/>
          <w:lang w:eastAsia="zh-CN"/>
        </w:rPr>
      </w:pPr>
      <w:r>
        <w:rPr>
          <w:rStyle w:val="15"/>
          <w:rFonts w:hint="eastAsia" w:ascii="宋体" w:hAnsi="宋体" w:eastAsia="宋体" w:cs="宋体"/>
          <w:b/>
          <w:bCs w:val="0"/>
          <w:i w:val="0"/>
          <w:caps w:val="0"/>
          <w:spacing w:val="0"/>
          <w:w w:val="100"/>
          <w:sz w:val="56"/>
          <w:szCs w:val="56"/>
          <w:lang w:eastAsia="zh-CN"/>
        </w:rPr>
        <w:t>竞争性磋商响应文件</w:t>
      </w:r>
    </w:p>
    <w:p>
      <w:pPr>
        <w:snapToGrid w:val="0"/>
        <w:ind w:firstLine="723" w:firstLineChars="200"/>
        <w:rPr>
          <w:rStyle w:val="15"/>
          <w:rFonts w:hint="eastAsia" w:ascii="宋体" w:hAnsi="宋体" w:eastAsia="宋体" w:cs="宋体"/>
          <w:b/>
          <w:kern w:val="3"/>
          <w:sz w:val="36"/>
          <w:szCs w:val="36"/>
          <w:highlight w:val="none"/>
        </w:rPr>
      </w:pPr>
    </w:p>
    <w:p>
      <w:pPr>
        <w:snapToGrid w:val="0"/>
        <w:ind w:firstLine="723" w:firstLineChars="200"/>
        <w:rPr>
          <w:rStyle w:val="15"/>
          <w:rFonts w:hint="eastAsia" w:ascii="宋体" w:hAnsi="宋体" w:eastAsia="宋体" w:cs="宋体"/>
          <w:b/>
          <w:kern w:val="3"/>
          <w:sz w:val="36"/>
          <w:szCs w:val="36"/>
          <w:highlight w:val="none"/>
        </w:rPr>
      </w:pPr>
    </w:p>
    <w:p>
      <w:pPr>
        <w:snapToGrid w:val="0"/>
        <w:ind w:firstLine="723" w:firstLineChars="200"/>
        <w:rPr>
          <w:rStyle w:val="15"/>
          <w:rFonts w:hint="eastAsia" w:ascii="宋体" w:hAnsi="宋体" w:eastAsia="宋体" w:cs="宋体"/>
          <w:b/>
          <w:kern w:val="3"/>
          <w:sz w:val="36"/>
          <w:szCs w:val="36"/>
          <w:highlight w:val="none"/>
        </w:rPr>
      </w:pPr>
    </w:p>
    <w:p>
      <w:pPr>
        <w:snapToGrid w:val="0"/>
        <w:ind w:firstLine="2249" w:firstLineChars="700"/>
        <w:rPr>
          <w:rStyle w:val="15"/>
          <w:rFonts w:hint="eastAsia" w:ascii="宋体" w:hAnsi="宋体" w:eastAsia="宋体" w:cs="宋体"/>
          <w:b/>
          <w:kern w:val="3"/>
          <w:sz w:val="32"/>
          <w:szCs w:val="32"/>
          <w:highlight w:val="none"/>
        </w:rPr>
      </w:pPr>
    </w:p>
    <w:p>
      <w:pPr>
        <w:snapToGrid w:val="0"/>
        <w:ind w:firstLine="2249" w:firstLineChars="700"/>
        <w:rPr>
          <w:rStyle w:val="15"/>
          <w:rFonts w:hint="eastAsia" w:ascii="宋体" w:hAnsi="宋体" w:eastAsia="宋体" w:cs="宋体"/>
          <w:b/>
          <w:kern w:val="3"/>
          <w:sz w:val="32"/>
          <w:szCs w:val="32"/>
          <w:highlight w:val="none"/>
        </w:rPr>
      </w:pPr>
    </w:p>
    <w:p>
      <w:pPr>
        <w:snapToGrid w:val="0"/>
        <w:ind w:firstLine="2249" w:firstLineChars="700"/>
        <w:rPr>
          <w:rStyle w:val="15"/>
          <w:rFonts w:hint="eastAsia" w:ascii="宋体" w:hAnsi="宋体" w:eastAsia="宋体" w:cs="宋体"/>
          <w:b/>
          <w:kern w:val="3"/>
          <w:sz w:val="32"/>
          <w:szCs w:val="32"/>
          <w:highlight w:val="none"/>
        </w:rPr>
      </w:pPr>
    </w:p>
    <w:p>
      <w:pPr>
        <w:snapToGrid w:val="0"/>
        <w:rPr>
          <w:rStyle w:val="15"/>
          <w:rFonts w:hint="eastAsia" w:ascii="宋体" w:hAnsi="宋体" w:eastAsia="宋体" w:cs="宋体"/>
          <w:b/>
          <w:kern w:val="3"/>
          <w:sz w:val="32"/>
          <w:szCs w:val="32"/>
          <w:highlight w:val="none"/>
        </w:rPr>
      </w:pPr>
    </w:p>
    <w:p>
      <w:pPr>
        <w:snapToGrid w:val="0"/>
        <w:rPr>
          <w:rStyle w:val="15"/>
          <w:rFonts w:hint="eastAsia" w:ascii="宋体" w:hAnsi="宋体" w:eastAsia="宋体" w:cs="宋体"/>
          <w:b/>
          <w:kern w:val="3"/>
          <w:sz w:val="36"/>
          <w:szCs w:val="36"/>
          <w:highlight w:val="none"/>
        </w:rPr>
      </w:pPr>
    </w:p>
    <w:p>
      <w:pPr>
        <w:snapToGrid w:val="0"/>
        <w:rPr>
          <w:rStyle w:val="15"/>
          <w:rFonts w:hint="eastAsia" w:ascii="宋体" w:hAnsi="宋体" w:eastAsia="宋体" w:cs="宋体"/>
          <w:b/>
          <w:kern w:val="3"/>
          <w:sz w:val="36"/>
          <w:szCs w:val="36"/>
          <w:highlight w:val="none"/>
        </w:rPr>
      </w:pPr>
    </w:p>
    <w:p>
      <w:pPr>
        <w:rPr>
          <w:rStyle w:val="15"/>
          <w:rFonts w:hint="eastAsia" w:ascii="宋体" w:hAnsi="宋体" w:eastAsia="宋体" w:cs="宋体"/>
          <w:b/>
          <w:kern w:val="3"/>
          <w:sz w:val="36"/>
          <w:szCs w:val="36"/>
          <w:highlight w:val="none"/>
        </w:rPr>
      </w:pPr>
    </w:p>
    <w:p>
      <w:pPr>
        <w:pStyle w:val="2"/>
        <w:rPr>
          <w:rFonts w:hint="eastAsia" w:ascii="宋体" w:hAnsi="宋体" w:eastAsia="宋体" w:cs="宋体"/>
        </w:rPr>
      </w:pPr>
    </w:p>
    <w:p>
      <w:pPr>
        <w:snapToGrid w:val="0"/>
        <w:rPr>
          <w:rStyle w:val="15"/>
          <w:rFonts w:hint="eastAsia" w:ascii="宋体" w:hAnsi="宋体" w:eastAsia="宋体" w:cs="宋体"/>
          <w:b/>
          <w:kern w:val="3"/>
          <w:sz w:val="36"/>
          <w:szCs w:val="36"/>
          <w:highlight w:val="none"/>
        </w:rPr>
      </w:pPr>
    </w:p>
    <w:p>
      <w:pPr>
        <w:snapToGrid w:val="0"/>
        <w:rPr>
          <w:rStyle w:val="15"/>
          <w:rFonts w:hint="eastAsia" w:ascii="宋体" w:hAnsi="宋体" w:eastAsia="宋体" w:cs="宋体"/>
          <w:b/>
          <w:kern w:val="3"/>
          <w:sz w:val="36"/>
          <w:szCs w:val="36"/>
          <w:highlight w:val="none"/>
        </w:rPr>
      </w:pPr>
    </w:p>
    <w:p>
      <w:pPr>
        <w:snapToGrid w:val="0"/>
        <w:ind w:firstLine="2711" w:firstLineChars="750"/>
        <w:rPr>
          <w:rStyle w:val="15"/>
          <w:rFonts w:hint="eastAsia" w:ascii="宋体" w:hAnsi="宋体" w:eastAsia="宋体" w:cs="宋体"/>
          <w:b/>
          <w:kern w:val="3"/>
          <w:sz w:val="36"/>
          <w:szCs w:val="36"/>
        </w:rPr>
      </w:pPr>
      <w:r>
        <w:rPr>
          <w:rStyle w:val="15"/>
          <w:rFonts w:hint="eastAsia" w:ascii="宋体" w:hAnsi="宋体" w:eastAsia="宋体" w:cs="宋体"/>
          <w:b/>
          <w:kern w:val="3"/>
          <w:sz w:val="36"/>
          <w:szCs w:val="36"/>
        </w:rPr>
        <w:t>彬州市政府采购中心</w:t>
      </w:r>
    </w:p>
    <w:p>
      <w:pPr>
        <w:snapToGrid w:val="0"/>
        <w:ind w:firstLine="3072" w:firstLineChars="850"/>
        <w:rPr>
          <w:rStyle w:val="15"/>
          <w:rFonts w:hint="eastAsia" w:ascii="宋体" w:hAnsi="宋体" w:eastAsia="宋体" w:cs="宋体"/>
          <w:b/>
          <w:kern w:val="3"/>
          <w:sz w:val="36"/>
          <w:szCs w:val="36"/>
          <w:highlight w:val="none"/>
        </w:rPr>
      </w:pPr>
      <w:r>
        <w:rPr>
          <w:rStyle w:val="15"/>
          <w:rFonts w:hint="eastAsia" w:ascii="宋体" w:hAnsi="宋体" w:eastAsia="宋体" w:cs="宋体"/>
          <w:b/>
          <w:kern w:val="3"/>
          <w:sz w:val="36"/>
          <w:szCs w:val="36"/>
          <w:highlight w:val="none"/>
        </w:rPr>
        <w:t>二〇二一年</w:t>
      </w:r>
      <w:r>
        <w:rPr>
          <w:rStyle w:val="15"/>
          <w:rFonts w:hint="eastAsia" w:ascii="宋体" w:hAnsi="宋体" w:cs="宋体"/>
          <w:b/>
          <w:kern w:val="3"/>
          <w:sz w:val="36"/>
          <w:szCs w:val="36"/>
          <w:highlight w:val="none"/>
          <w:lang w:eastAsia="zh-CN"/>
        </w:rPr>
        <w:t>十</w:t>
      </w:r>
      <w:r>
        <w:rPr>
          <w:rStyle w:val="15"/>
          <w:rFonts w:hint="eastAsia" w:ascii="宋体" w:hAnsi="宋体" w:eastAsia="宋体" w:cs="宋体"/>
          <w:b/>
          <w:kern w:val="3"/>
          <w:sz w:val="36"/>
          <w:szCs w:val="36"/>
          <w:highlight w:val="none"/>
        </w:rPr>
        <w:t>月</w:t>
      </w:r>
    </w:p>
    <w:p>
      <w:pPr>
        <w:pStyle w:val="2"/>
        <w:rPr>
          <w:rFonts w:hint="eastAsia" w:ascii="宋体" w:hAnsi="宋体" w:eastAsia="宋体" w:cs="宋体"/>
        </w:rPr>
      </w:pPr>
    </w:p>
    <w:p>
      <w:pPr>
        <w:jc w:val="center"/>
        <w:rPr>
          <w:rFonts w:hint="eastAsia" w:ascii="宋体" w:hAnsi="宋体" w:eastAsia="宋体" w:cs="宋体"/>
          <w:b w:val="0"/>
          <w:bCs w:val="0"/>
          <w:sz w:val="52"/>
          <w:szCs w:val="52"/>
          <w:highlight w:val="none"/>
        </w:rPr>
      </w:pPr>
      <w:r>
        <w:rPr>
          <w:rFonts w:hint="eastAsia" w:ascii="宋体" w:hAnsi="宋体" w:eastAsia="宋体" w:cs="宋体"/>
          <w:b w:val="0"/>
          <w:bCs w:val="0"/>
          <w:sz w:val="52"/>
          <w:szCs w:val="52"/>
          <w:highlight w:val="none"/>
        </w:rPr>
        <w:t>目</w:t>
      </w:r>
      <w:r>
        <w:rPr>
          <w:rFonts w:hint="eastAsia" w:ascii="宋体" w:hAnsi="宋体" w:eastAsia="宋体" w:cs="宋体"/>
          <w:b w:val="0"/>
          <w:bCs w:val="0"/>
          <w:sz w:val="52"/>
          <w:szCs w:val="52"/>
          <w:highlight w:val="none"/>
          <w:lang w:val="en-US" w:eastAsia="zh-CN"/>
        </w:rPr>
        <w:t xml:space="preserve">  </w:t>
      </w:r>
      <w:r>
        <w:rPr>
          <w:rFonts w:hint="eastAsia" w:ascii="宋体" w:hAnsi="宋体" w:eastAsia="宋体" w:cs="宋体"/>
          <w:b w:val="0"/>
          <w:bCs w:val="0"/>
          <w:sz w:val="52"/>
          <w:szCs w:val="52"/>
          <w:highlight w:val="none"/>
        </w:rPr>
        <w:t>录</w:t>
      </w:r>
    </w:p>
    <w:p>
      <w:pPr>
        <w:pStyle w:val="2"/>
        <w:rPr>
          <w:rFonts w:hint="eastAsia" w:ascii="宋体" w:hAnsi="宋体" w:eastAsia="宋体" w:cs="宋体"/>
        </w:rPr>
      </w:pPr>
    </w:p>
    <w:p>
      <w:pPr>
        <w:pStyle w:val="140"/>
        <w:tabs>
          <w:tab w:val="right" w:leader="dot" w:pos="9042"/>
        </w:tabs>
        <w:spacing w:line="480" w:lineRule="auto"/>
        <w:rPr>
          <w:rFonts w:hint="eastAsia" w:ascii="宋体" w:hAnsi="宋体" w:eastAsia="宋体" w:cs="宋体"/>
          <w:bCs/>
          <w:sz w:val="30"/>
          <w:szCs w:val="30"/>
          <w:highlight w:val="none"/>
        </w:rPr>
      </w:pPr>
      <w:r>
        <w:rPr>
          <w:rStyle w:val="15"/>
          <w:rFonts w:hint="eastAsia" w:ascii="宋体" w:hAnsi="宋体" w:eastAsia="宋体" w:cs="宋体"/>
          <w:bCs/>
          <w:kern w:val="3"/>
          <w:sz w:val="30"/>
          <w:szCs w:val="30"/>
          <w:highlight w:val="none"/>
        </w:rPr>
        <w:fldChar w:fldCharType="begin"/>
      </w:r>
      <w:r>
        <w:rPr>
          <w:rStyle w:val="15"/>
          <w:rFonts w:hint="eastAsia" w:ascii="宋体" w:hAnsi="宋体" w:eastAsia="宋体" w:cs="宋体"/>
          <w:bCs/>
          <w:kern w:val="3"/>
          <w:sz w:val="30"/>
          <w:szCs w:val="30"/>
          <w:highlight w:val="none"/>
        </w:rPr>
        <w:instrText xml:space="preserve">TOC \o "1-2" \h \u </w:instrText>
      </w:r>
      <w:r>
        <w:rPr>
          <w:rStyle w:val="15"/>
          <w:rFonts w:hint="eastAsia" w:ascii="宋体" w:hAnsi="宋体" w:eastAsia="宋体" w:cs="宋体"/>
          <w:bCs/>
          <w:kern w:val="3"/>
          <w:sz w:val="30"/>
          <w:szCs w:val="30"/>
          <w:highlight w:val="none"/>
        </w:rPr>
        <w:fldChar w:fldCharType="separate"/>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"_Toc9192" </w:instrText>
      </w:r>
      <w:r>
        <w:rPr>
          <w:rFonts w:hint="eastAsia" w:ascii="宋体" w:hAnsi="宋体" w:eastAsia="宋体" w:cs="宋体"/>
          <w:highlight w:val="none"/>
        </w:rPr>
        <w:fldChar w:fldCharType="separate"/>
      </w:r>
      <w:r>
        <w:rPr>
          <w:rFonts w:hint="eastAsia" w:ascii="宋体" w:hAnsi="宋体" w:eastAsia="宋体" w:cs="宋体"/>
          <w:bCs/>
          <w:sz w:val="30"/>
          <w:szCs w:val="30"/>
          <w:highlight w:val="none"/>
        </w:rPr>
        <w:t xml:space="preserve">第一章  </w:t>
      </w:r>
      <w:r>
        <w:rPr>
          <w:rStyle w:val="15"/>
          <w:rFonts w:hint="eastAsia" w:ascii="宋体" w:hAnsi="宋体" w:eastAsia="宋体" w:cs="宋体"/>
          <w:b w:val="0"/>
          <w:bCs/>
          <w:kern w:val="3"/>
          <w:sz w:val="30"/>
          <w:szCs w:val="30"/>
          <w:highlight w:val="none"/>
        </w:rPr>
        <w:t>竞争性磋商</w:t>
      </w:r>
      <w:r>
        <w:rPr>
          <w:rFonts w:hint="eastAsia" w:ascii="宋体" w:hAnsi="宋体" w:eastAsia="宋体" w:cs="宋体"/>
          <w:bCs/>
          <w:sz w:val="30"/>
          <w:szCs w:val="30"/>
          <w:highlight w:val="none"/>
        </w:rPr>
        <w:t>公告</w:t>
      </w:r>
      <w:r>
        <w:rPr>
          <w:rFonts w:hint="eastAsia" w:ascii="宋体" w:hAnsi="宋体" w:eastAsia="宋体" w:cs="宋体"/>
          <w:bCs/>
          <w:sz w:val="30"/>
          <w:szCs w:val="30"/>
          <w:highlight w:val="none"/>
        </w:rPr>
        <w:tab/>
      </w:r>
      <w:r>
        <w:rPr>
          <w:rFonts w:hint="eastAsia" w:ascii="宋体" w:hAnsi="宋体" w:eastAsia="宋体" w:cs="宋体"/>
          <w:bCs/>
          <w:sz w:val="30"/>
          <w:szCs w:val="30"/>
          <w:highlight w:val="none"/>
        </w:rPr>
        <w:fldChar w:fldCharType="begin"/>
      </w:r>
      <w:r>
        <w:rPr>
          <w:rFonts w:hint="eastAsia" w:ascii="宋体" w:hAnsi="宋体" w:eastAsia="宋体" w:cs="宋体"/>
          <w:bCs/>
          <w:sz w:val="30"/>
          <w:szCs w:val="30"/>
          <w:highlight w:val="none"/>
        </w:rPr>
        <w:instrText xml:space="preserve"> PAGEREF _Toc9192 \h </w:instrText>
      </w:r>
      <w:r>
        <w:rPr>
          <w:rFonts w:hint="eastAsia" w:ascii="宋体" w:hAnsi="宋体" w:eastAsia="宋体" w:cs="宋体"/>
          <w:bCs/>
          <w:sz w:val="30"/>
          <w:szCs w:val="30"/>
          <w:highlight w:val="none"/>
        </w:rPr>
        <w:fldChar w:fldCharType="separate"/>
      </w:r>
      <w:r>
        <w:rPr>
          <w:rFonts w:hint="eastAsia" w:ascii="宋体" w:hAnsi="宋体" w:eastAsia="宋体" w:cs="宋体"/>
          <w:bCs/>
          <w:sz w:val="30"/>
          <w:szCs w:val="30"/>
          <w:highlight w:val="none"/>
        </w:rPr>
        <w:t>1</w:t>
      </w:r>
      <w:r>
        <w:rPr>
          <w:rFonts w:hint="eastAsia" w:ascii="宋体" w:hAnsi="宋体" w:eastAsia="宋体" w:cs="宋体"/>
          <w:bCs/>
          <w:sz w:val="30"/>
          <w:szCs w:val="30"/>
          <w:highlight w:val="none"/>
        </w:rPr>
        <w:fldChar w:fldCharType="end"/>
      </w:r>
      <w:r>
        <w:rPr>
          <w:rFonts w:hint="eastAsia" w:ascii="宋体" w:hAnsi="宋体" w:eastAsia="宋体" w:cs="宋体"/>
          <w:bCs/>
          <w:sz w:val="30"/>
          <w:szCs w:val="30"/>
          <w:highlight w:val="none"/>
        </w:rPr>
        <w:fldChar w:fldCharType="end"/>
      </w:r>
    </w:p>
    <w:p>
      <w:pPr>
        <w:pStyle w:val="140"/>
        <w:tabs>
          <w:tab w:val="right" w:leader="dot" w:pos="9042"/>
        </w:tabs>
        <w:spacing w:line="480" w:lineRule="auto"/>
        <w:rPr>
          <w:rFonts w:hint="eastAsia" w:ascii="宋体" w:hAnsi="宋体" w:eastAsia="宋体" w:cs="宋体"/>
          <w:bCs/>
          <w:sz w:val="30"/>
          <w:szCs w:val="30"/>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"_Toc27724" </w:instrText>
      </w:r>
      <w:r>
        <w:rPr>
          <w:rFonts w:hint="eastAsia" w:ascii="宋体" w:hAnsi="宋体" w:eastAsia="宋体" w:cs="宋体"/>
          <w:highlight w:val="none"/>
        </w:rPr>
        <w:fldChar w:fldCharType="separate"/>
      </w:r>
      <w:r>
        <w:rPr>
          <w:rFonts w:hint="eastAsia" w:ascii="宋体" w:hAnsi="宋体" w:eastAsia="宋体" w:cs="宋体"/>
          <w:bCs/>
          <w:sz w:val="30"/>
          <w:szCs w:val="30"/>
          <w:highlight w:val="none"/>
        </w:rPr>
        <w:t xml:space="preserve">第二章  </w:t>
      </w:r>
      <w:r>
        <w:rPr>
          <w:rStyle w:val="15"/>
          <w:rFonts w:hint="eastAsia" w:ascii="宋体" w:hAnsi="宋体" w:eastAsia="宋体" w:cs="宋体"/>
          <w:b w:val="0"/>
          <w:bCs/>
          <w:kern w:val="3"/>
          <w:sz w:val="30"/>
          <w:szCs w:val="30"/>
          <w:highlight w:val="none"/>
        </w:rPr>
        <w:t>竞争性磋商</w:t>
      </w:r>
      <w:r>
        <w:rPr>
          <w:rFonts w:hint="eastAsia" w:ascii="宋体" w:hAnsi="宋体" w:eastAsia="宋体" w:cs="宋体"/>
          <w:bCs/>
          <w:sz w:val="30"/>
          <w:szCs w:val="30"/>
          <w:highlight w:val="none"/>
        </w:rPr>
        <w:t>须知</w:t>
      </w:r>
      <w:r>
        <w:rPr>
          <w:rFonts w:hint="eastAsia" w:ascii="宋体" w:hAnsi="宋体" w:eastAsia="宋体" w:cs="宋体"/>
          <w:bCs/>
          <w:sz w:val="30"/>
          <w:szCs w:val="30"/>
          <w:highlight w:val="none"/>
        </w:rPr>
        <w:tab/>
      </w:r>
      <w:r>
        <w:rPr>
          <w:rFonts w:hint="eastAsia" w:ascii="宋体" w:hAnsi="宋体" w:eastAsia="宋体" w:cs="宋体"/>
          <w:bCs/>
          <w:sz w:val="30"/>
          <w:szCs w:val="30"/>
          <w:highlight w:val="none"/>
        </w:rPr>
        <w:fldChar w:fldCharType="begin"/>
      </w:r>
      <w:r>
        <w:rPr>
          <w:rFonts w:hint="eastAsia" w:ascii="宋体" w:hAnsi="宋体" w:eastAsia="宋体" w:cs="宋体"/>
          <w:bCs/>
          <w:sz w:val="30"/>
          <w:szCs w:val="30"/>
          <w:highlight w:val="none"/>
        </w:rPr>
        <w:instrText xml:space="preserve"> PAGEREF _Toc27724 \h </w:instrText>
      </w:r>
      <w:r>
        <w:rPr>
          <w:rFonts w:hint="eastAsia" w:ascii="宋体" w:hAnsi="宋体" w:eastAsia="宋体" w:cs="宋体"/>
          <w:bCs/>
          <w:sz w:val="30"/>
          <w:szCs w:val="30"/>
          <w:highlight w:val="none"/>
        </w:rPr>
        <w:fldChar w:fldCharType="separate"/>
      </w:r>
      <w:r>
        <w:rPr>
          <w:rFonts w:hint="eastAsia" w:ascii="宋体" w:hAnsi="宋体" w:eastAsia="宋体" w:cs="宋体"/>
          <w:bCs/>
          <w:sz w:val="30"/>
          <w:szCs w:val="30"/>
          <w:highlight w:val="none"/>
        </w:rPr>
        <w:t>4</w:t>
      </w:r>
      <w:r>
        <w:rPr>
          <w:rFonts w:hint="eastAsia" w:ascii="宋体" w:hAnsi="宋体" w:eastAsia="宋体" w:cs="宋体"/>
          <w:bCs/>
          <w:sz w:val="30"/>
          <w:szCs w:val="30"/>
          <w:highlight w:val="none"/>
        </w:rPr>
        <w:fldChar w:fldCharType="end"/>
      </w:r>
      <w:r>
        <w:rPr>
          <w:rFonts w:hint="eastAsia" w:ascii="宋体" w:hAnsi="宋体" w:eastAsia="宋体" w:cs="宋体"/>
          <w:bCs/>
          <w:sz w:val="30"/>
          <w:szCs w:val="30"/>
          <w:highlight w:val="none"/>
        </w:rPr>
        <w:fldChar w:fldCharType="end"/>
      </w:r>
    </w:p>
    <w:p>
      <w:pPr>
        <w:pStyle w:val="140"/>
        <w:tabs>
          <w:tab w:val="right" w:leader="dot" w:pos="9042"/>
        </w:tabs>
        <w:spacing w:line="480" w:lineRule="auto"/>
        <w:rPr>
          <w:rFonts w:hint="eastAsia" w:ascii="宋体" w:hAnsi="宋体" w:eastAsia="宋体" w:cs="宋体"/>
          <w:bCs/>
          <w:sz w:val="30"/>
          <w:szCs w:val="30"/>
          <w:highlight w:val="none"/>
          <w:lang w:val="en-US" w:eastAsia="zh-CN"/>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"_Toc23073" </w:instrText>
      </w:r>
      <w:r>
        <w:rPr>
          <w:rFonts w:hint="eastAsia" w:ascii="宋体" w:hAnsi="宋体" w:eastAsia="宋体" w:cs="宋体"/>
          <w:highlight w:val="none"/>
        </w:rPr>
        <w:fldChar w:fldCharType="separate"/>
      </w:r>
      <w:r>
        <w:rPr>
          <w:rFonts w:hint="eastAsia" w:ascii="宋体" w:hAnsi="宋体" w:eastAsia="宋体" w:cs="宋体"/>
          <w:bCs/>
          <w:sz w:val="30"/>
          <w:szCs w:val="30"/>
          <w:highlight w:val="none"/>
        </w:rPr>
        <w:t xml:space="preserve">第三章  </w:t>
      </w:r>
      <w:r>
        <w:rPr>
          <w:rStyle w:val="15"/>
          <w:rFonts w:hint="eastAsia" w:ascii="宋体" w:hAnsi="宋体" w:eastAsia="宋体" w:cs="宋体"/>
          <w:b w:val="0"/>
          <w:bCs/>
          <w:kern w:val="3"/>
          <w:sz w:val="30"/>
          <w:szCs w:val="30"/>
          <w:highlight w:val="none"/>
        </w:rPr>
        <w:t>竞争性磋商</w:t>
      </w:r>
      <w:r>
        <w:rPr>
          <w:rFonts w:hint="eastAsia" w:ascii="宋体" w:hAnsi="宋体" w:eastAsia="宋体" w:cs="宋体"/>
          <w:bCs/>
          <w:sz w:val="30"/>
          <w:szCs w:val="30"/>
          <w:highlight w:val="none"/>
        </w:rPr>
        <w:t>内容及技术要求</w:t>
      </w:r>
      <w:r>
        <w:rPr>
          <w:rFonts w:hint="eastAsia" w:ascii="宋体" w:hAnsi="宋体" w:eastAsia="宋体" w:cs="宋体"/>
          <w:bCs/>
          <w:sz w:val="30"/>
          <w:szCs w:val="30"/>
          <w:highlight w:val="none"/>
        </w:rPr>
        <w:tab/>
      </w:r>
      <w:r>
        <w:rPr>
          <w:rFonts w:hint="eastAsia" w:ascii="宋体" w:hAnsi="宋体" w:cs="宋体"/>
          <w:bCs/>
          <w:sz w:val="30"/>
          <w:szCs w:val="30"/>
          <w:highlight w:val="none"/>
          <w:lang w:val="en-US" w:eastAsia="zh-CN"/>
        </w:rPr>
        <w:t>2</w:t>
      </w:r>
      <w:r>
        <w:rPr>
          <w:rFonts w:hint="eastAsia" w:ascii="宋体" w:hAnsi="宋体" w:eastAsia="宋体" w:cs="宋体"/>
          <w:bCs/>
          <w:sz w:val="30"/>
          <w:szCs w:val="30"/>
          <w:highlight w:val="none"/>
        </w:rPr>
        <w:fldChar w:fldCharType="end"/>
      </w:r>
      <w:r>
        <w:rPr>
          <w:rFonts w:hint="eastAsia" w:ascii="宋体" w:hAnsi="宋体" w:cs="宋体"/>
          <w:bCs/>
          <w:sz w:val="30"/>
          <w:szCs w:val="30"/>
          <w:highlight w:val="none"/>
          <w:lang w:val="en-US" w:eastAsia="zh-CN"/>
        </w:rPr>
        <w:t>6</w:t>
      </w:r>
    </w:p>
    <w:p>
      <w:pPr>
        <w:pStyle w:val="140"/>
        <w:tabs>
          <w:tab w:val="right" w:leader="dot" w:pos="9042"/>
        </w:tabs>
        <w:spacing w:line="480" w:lineRule="auto"/>
        <w:rPr>
          <w:rFonts w:hint="eastAsia" w:ascii="宋体" w:hAnsi="宋体" w:eastAsia="宋体" w:cs="宋体"/>
          <w:bCs/>
          <w:kern w:val="3"/>
          <w:sz w:val="30"/>
          <w:szCs w:val="30"/>
          <w:highlight w:val="none"/>
          <w:lang w:val="en-US" w:eastAsia="zh-CN"/>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"_Toc9753" </w:instrText>
      </w:r>
      <w:r>
        <w:rPr>
          <w:rFonts w:hint="eastAsia" w:ascii="宋体" w:hAnsi="宋体" w:eastAsia="宋体" w:cs="宋体"/>
          <w:highlight w:val="none"/>
        </w:rPr>
        <w:fldChar w:fldCharType="separate"/>
      </w:r>
      <w:r>
        <w:rPr>
          <w:rFonts w:hint="eastAsia" w:ascii="宋体" w:hAnsi="宋体" w:eastAsia="宋体" w:cs="宋体"/>
          <w:bCs/>
          <w:kern w:val="44"/>
          <w:sz w:val="30"/>
          <w:szCs w:val="30"/>
          <w:highlight w:val="none"/>
        </w:rPr>
        <w:t xml:space="preserve">第五章  </w:t>
      </w:r>
      <w:r>
        <w:rPr>
          <w:rStyle w:val="15"/>
          <w:rFonts w:hint="eastAsia" w:ascii="宋体" w:hAnsi="宋体" w:eastAsia="宋体" w:cs="宋体"/>
          <w:b w:val="0"/>
          <w:bCs/>
          <w:kern w:val="3"/>
          <w:sz w:val="30"/>
          <w:szCs w:val="30"/>
          <w:highlight w:val="none"/>
        </w:rPr>
        <w:t>竞争性磋商</w:t>
      </w:r>
      <w:r>
        <w:rPr>
          <w:rFonts w:hint="eastAsia" w:ascii="宋体" w:hAnsi="宋体" w:eastAsia="宋体" w:cs="宋体"/>
          <w:bCs/>
          <w:kern w:val="44"/>
          <w:sz w:val="30"/>
          <w:szCs w:val="30"/>
          <w:highlight w:val="none"/>
        </w:rPr>
        <w:t>响应文件格式</w:t>
      </w:r>
      <w:r>
        <w:rPr>
          <w:rFonts w:hint="eastAsia" w:ascii="宋体" w:hAnsi="宋体" w:eastAsia="宋体" w:cs="宋体"/>
          <w:bCs/>
          <w:sz w:val="30"/>
          <w:szCs w:val="30"/>
          <w:highlight w:val="none"/>
        </w:rPr>
        <w:tab/>
      </w:r>
      <w:r>
        <w:rPr>
          <w:rFonts w:hint="eastAsia" w:ascii="宋体" w:hAnsi="宋体" w:cs="宋体"/>
          <w:bCs/>
          <w:sz w:val="30"/>
          <w:szCs w:val="30"/>
          <w:highlight w:val="none"/>
          <w:lang w:val="en-US" w:eastAsia="zh-CN"/>
        </w:rPr>
        <w:t>2</w:t>
      </w:r>
      <w:r>
        <w:rPr>
          <w:rFonts w:hint="eastAsia" w:ascii="宋体" w:hAnsi="宋体" w:eastAsia="宋体" w:cs="宋体"/>
          <w:bCs/>
          <w:sz w:val="30"/>
          <w:szCs w:val="30"/>
          <w:highlight w:val="none"/>
        </w:rPr>
        <w:fldChar w:fldCharType="end"/>
      </w:r>
      <w:r>
        <w:rPr>
          <w:rFonts w:hint="eastAsia" w:ascii="宋体" w:hAnsi="宋体" w:cs="宋体"/>
          <w:bCs/>
          <w:sz w:val="30"/>
          <w:szCs w:val="30"/>
          <w:highlight w:val="none"/>
          <w:lang w:val="en-US" w:eastAsia="zh-CN"/>
        </w:rPr>
        <w:t>9</w:t>
      </w:r>
    </w:p>
    <w:p>
      <w:pPr>
        <w:pStyle w:val="140"/>
        <w:tabs>
          <w:tab w:val="right" w:leader="dot" w:pos="9042"/>
        </w:tabs>
        <w:spacing w:line="480" w:lineRule="auto"/>
        <w:ind w:firstLine="600" w:firstLineChars="200"/>
        <w:rPr>
          <w:rFonts w:hint="eastAsia" w:ascii="宋体" w:hAnsi="宋体" w:cs="宋体"/>
          <w:bCs/>
          <w:sz w:val="30"/>
          <w:szCs w:val="30"/>
          <w:highlight w:val="none"/>
          <w:lang w:val="en-US" w:eastAsia="zh-CN"/>
        </w:rPr>
      </w:pPr>
      <w:r>
        <w:rPr>
          <w:rFonts w:hint="eastAsia" w:ascii="宋体" w:hAnsi="宋体" w:eastAsia="宋体" w:cs="宋体"/>
          <w:bCs/>
          <w:kern w:val="3"/>
          <w:sz w:val="30"/>
          <w:szCs w:val="30"/>
          <w:highlight w:val="none"/>
        </w:rPr>
        <w:t xml:space="preserve">第一部分  </w:t>
      </w:r>
      <w:r>
        <w:rPr>
          <w:rStyle w:val="15"/>
          <w:rFonts w:hint="eastAsia" w:ascii="宋体" w:hAnsi="宋体" w:eastAsia="宋体" w:cs="宋体"/>
          <w:b w:val="0"/>
          <w:bCs/>
          <w:kern w:val="3"/>
          <w:sz w:val="30"/>
          <w:szCs w:val="30"/>
          <w:highlight w:val="none"/>
        </w:rPr>
        <w:t>竞争性磋商</w:t>
      </w:r>
      <w:r>
        <w:rPr>
          <w:rFonts w:hint="eastAsia" w:ascii="宋体" w:hAnsi="宋体" w:eastAsia="宋体" w:cs="宋体"/>
          <w:bCs/>
          <w:kern w:val="3"/>
          <w:sz w:val="30"/>
          <w:szCs w:val="30"/>
          <w:highlight w:val="none"/>
        </w:rPr>
        <w:t>响应函</w:t>
      </w:r>
      <w:r>
        <w:rPr>
          <w:rFonts w:hint="eastAsia" w:ascii="宋体" w:hAnsi="宋体" w:eastAsia="宋体" w:cs="宋体"/>
          <w:bCs/>
          <w:sz w:val="30"/>
          <w:szCs w:val="30"/>
          <w:highlight w:val="none"/>
        </w:rPr>
        <w:tab/>
      </w:r>
      <w:r>
        <w:rPr>
          <w:rFonts w:hint="eastAsia" w:ascii="宋体" w:hAnsi="宋体" w:cs="宋体"/>
          <w:bCs/>
          <w:sz w:val="30"/>
          <w:szCs w:val="30"/>
          <w:highlight w:val="none"/>
          <w:lang w:val="en-US" w:eastAsia="zh-CN"/>
        </w:rPr>
        <w:t>31</w:t>
      </w:r>
    </w:p>
    <w:p>
      <w:pPr>
        <w:pStyle w:val="140"/>
        <w:tabs>
          <w:tab w:val="right" w:leader="dot" w:pos="9042"/>
        </w:tabs>
        <w:spacing w:line="480" w:lineRule="auto"/>
        <w:ind w:firstLine="600" w:firstLineChars="200"/>
        <w:rPr>
          <w:rFonts w:hint="eastAsia" w:ascii="宋体" w:hAnsi="宋体" w:eastAsia="宋体" w:cs="宋体"/>
          <w:bCs/>
          <w:sz w:val="30"/>
          <w:szCs w:val="30"/>
          <w:highlight w:val="none"/>
          <w:lang w:val="en-US" w:eastAsia="zh-CN"/>
        </w:rPr>
      </w:pPr>
      <w:r>
        <w:rPr>
          <w:rFonts w:hint="eastAsia" w:ascii="宋体" w:hAnsi="宋体" w:eastAsia="宋体" w:cs="宋体"/>
          <w:bCs/>
          <w:sz w:val="30"/>
          <w:szCs w:val="30"/>
          <w:highlight w:val="none"/>
        </w:rPr>
        <w:t>第二部分</w:t>
      </w:r>
      <w:r>
        <w:rPr>
          <w:rFonts w:hint="eastAsia" w:ascii="宋体" w:hAnsi="宋体" w:eastAsia="宋体" w:cs="宋体"/>
          <w:bCs/>
          <w:sz w:val="30"/>
          <w:szCs w:val="30"/>
          <w:highlight w:val="none"/>
        </w:rPr>
        <w:tab/>
      </w:r>
      <w:r>
        <w:rPr>
          <w:rFonts w:hint="eastAsia" w:ascii="宋体" w:hAnsi="宋体" w:eastAsia="宋体" w:cs="宋体"/>
          <w:bCs/>
          <w:sz w:val="30"/>
          <w:szCs w:val="30"/>
          <w:highlight w:val="none"/>
        </w:rPr>
        <w:t>3</w:t>
      </w:r>
      <w:r>
        <w:rPr>
          <w:rFonts w:hint="eastAsia" w:ascii="宋体" w:hAnsi="宋体" w:cs="宋体"/>
          <w:bCs/>
          <w:sz w:val="30"/>
          <w:szCs w:val="30"/>
          <w:highlight w:val="none"/>
          <w:lang w:val="en-US" w:eastAsia="zh-CN"/>
        </w:rPr>
        <w:t>2</w:t>
      </w:r>
    </w:p>
    <w:p>
      <w:pPr>
        <w:pStyle w:val="140"/>
        <w:tabs>
          <w:tab w:val="right" w:leader="dot" w:pos="9042"/>
        </w:tabs>
        <w:spacing w:line="480" w:lineRule="auto"/>
        <w:ind w:firstLine="600" w:firstLineChars="200"/>
        <w:rPr>
          <w:rFonts w:hint="eastAsia" w:ascii="宋体" w:hAnsi="宋体" w:eastAsia="宋体" w:cs="宋体"/>
          <w:bCs/>
          <w:sz w:val="30"/>
          <w:szCs w:val="30"/>
          <w:highlight w:val="none"/>
          <w:lang w:val="en-US" w:eastAsia="zh-CN"/>
        </w:rPr>
      </w:pPr>
      <w:r>
        <w:rPr>
          <w:rFonts w:hint="eastAsia" w:ascii="宋体" w:hAnsi="宋体" w:eastAsia="宋体" w:cs="宋体"/>
          <w:bCs/>
          <w:sz w:val="30"/>
          <w:szCs w:val="30"/>
          <w:highlight w:val="none"/>
        </w:rPr>
        <w:t>第三部分  法定代表人身份证明及授权委托书</w:t>
      </w:r>
      <w:r>
        <w:rPr>
          <w:rFonts w:hint="eastAsia" w:ascii="宋体" w:hAnsi="宋体" w:eastAsia="宋体" w:cs="宋体"/>
          <w:bCs/>
          <w:sz w:val="30"/>
          <w:szCs w:val="30"/>
          <w:highlight w:val="none"/>
        </w:rPr>
        <w:tab/>
      </w:r>
      <w:r>
        <w:rPr>
          <w:rFonts w:hint="eastAsia" w:ascii="宋体" w:hAnsi="宋体" w:eastAsia="宋体" w:cs="宋体"/>
          <w:bCs/>
          <w:sz w:val="30"/>
          <w:szCs w:val="30"/>
          <w:highlight w:val="none"/>
        </w:rPr>
        <w:t>3</w:t>
      </w:r>
      <w:r>
        <w:rPr>
          <w:rFonts w:hint="eastAsia" w:ascii="宋体" w:hAnsi="宋体" w:cs="宋体"/>
          <w:bCs/>
          <w:sz w:val="30"/>
          <w:szCs w:val="30"/>
          <w:highlight w:val="none"/>
          <w:lang w:val="en-US" w:eastAsia="zh-CN"/>
        </w:rPr>
        <w:t>4</w:t>
      </w:r>
    </w:p>
    <w:p>
      <w:pPr>
        <w:pStyle w:val="140"/>
        <w:tabs>
          <w:tab w:val="right" w:leader="dot" w:pos="9042"/>
        </w:tabs>
        <w:spacing w:line="480" w:lineRule="auto"/>
        <w:ind w:firstLine="600" w:firstLineChars="200"/>
        <w:rPr>
          <w:rFonts w:hint="eastAsia" w:ascii="宋体" w:hAnsi="宋体" w:eastAsia="宋体" w:cs="宋体"/>
          <w:bCs/>
          <w:sz w:val="30"/>
          <w:szCs w:val="30"/>
          <w:highlight w:val="none"/>
          <w:lang w:val="en-US" w:eastAsia="zh-CN"/>
        </w:rPr>
      </w:pPr>
      <w:r>
        <w:rPr>
          <w:rFonts w:hint="eastAsia" w:ascii="宋体" w:hAnsi="宋体" w:eastAsia="宋体" w:cs="宋体"/>
          <w:bCs/>
          <w:sz w:val="30"/>
          <w:szCs w:val="30"/>
          <w:highlight w:val="none"/>
        </w:rPr>
        <w:t>第四部分  供应商资格证明文件</w:t>
      </w:r>
      <w:r>
        <w:rPr>
          <w:rFonts w:hint="eastAsia" w:ascii="宋体" w:hAnsi="宋体" w:eastAsia="宋体" w:cs="宋体"/>
          <w:bCs/>
          <w:sz w:val="30"/>
          <w:szCs w:val="30"/>
          <w:highlight w:val="none"/>
        </w:rPr>
        <w:tab/>
      </w:r>
      <w:r>
        <w:rPr>
          <w:rFonts w:hint="eastAsia" w:ascii="宋体" w:hAnsi="宋体" w:eastAsia="宋体" w:cs="宋体"/>
          <w:bCs/>
          <w:sz w:val="30"/>
          <w:szCs w:val="30"/>
          <w:highlight w:val="none"/>
        </w:rPr>
        <w:t>3</w:t>
      </w:r>
      <w:r>
        <w:rPr>
          <w:rFonts w:hint="eastAsia" w:ascii="宋体" w:hAnsi="宋体" w:cs="宋体"/>
          <w:bCs/>
          <w:sz w:val="30"/>
          <w:szCs w:val="30"/>
          <w:highlight w:val="none"/>
          <w:lang w:val="en-US" w:eastAsia="zh-CN"/>
        </w:rPr>
        <w:t>6</w:t>
      </w:r>
    </w:p>
    <w:p>
      <w:pPr>
        <w:pStyle w:val="140"/>
        <w:tabs>
          <w:tab w:val="right" w:leader="dot" w:pos="9042"/>
        </w:tabs>
        <w:spacing w:line="480" w:lineRule="auto"/>
        <w:ind w:firstLine="600" w:firstLineChars="200"/>
        <w:rPr>
          <w:rFonts w:hint="default" w:ascii="宋体" w:hAnsi="宋体" w:eastAsia="宋体" w:cs="宋体"/>
          <w:bCs/>
          <w:sz w:val="30"/>
          <w:szCs w:val="30"/>
          <w:highlight w:val="none"/>
          <w:lang w:val="en-US" w:eastAsia="zh-CN"/>
        </w:rPr>
      </w:pPr>
      <w:r>
        <w:rPr>
          <w:rFonts w:hint="eastAsia" w:ascii="宋体" w:hAnsi="宋体" w:eastAsia="宋体" w:cs="宋体"/>
          <w:bCs/>
          <w:sz w:val="30"/>
          <w:szCs w:val="30"/>
          <w:highlight w:val="none"/>
        </w:rPr>
        <w:t xml:space="preserve">第五部分  </w:t>
      </w:r>
      <w:r>
        <w:rPr>
          <w:rStyle w:val="15"/>
          <w:rFonts w:hint="eastAsia" w:ascii="宋体" w:hAnsi="宋体" w:eastAsia="宋体" w:cs="宋体"/>
          <w:b w:val="0"/>
          <w:bCs/>
          <w:kern w:val="3"/>
          <w:sz w:val="30"/>
          <w:szCs w:val="30"/>
          <w:highlight w:val="none"/>
        </w:rPr>
        <w:t>竞争性磋商</w:t>
      </w:r>
      <w:r>
        <w:rPr>
          <w:rFonts w:hint="eastAsia" w:ascii="宋体" w:hAnsi="宋体" w:eastAsia="宋体" w:cs="宋体"/>
          <w:bCs/>
          <w:sz w:val="30"/>
          <w:szCs w:val="30"/>
          <w:highlight w:val="none"/>
        </w:rPr>
        <w:t>响应方案说明</w:t>
      </w:r>
      <w:r>
        <w:rPr>
          <w:rFonts w:hint="eastAsia" w:ascii="宋体" w:hAnsi="宋体" w:eastAsia="宋体" w:cs="宋体"/>
          <w:bCs/>
          <w:sz w:val="30"/>
          <w:szCs w:val="30"/>
          <w:highlight w:val="none"/>
        </w:rPr>
        <w:tab/>
      </w:r>
      <w:r>
        <w:rPr>
          <w:rFonts w:hint="eastAsia" w:ascii="宋体" w:hAnsi="宋体" w:cs="宋体"/>
          <w:bCs/>
          <w:sz w:val="30"/>
          <w:szCs w:val="30"/>
          <w:highlight w:val="none"/>
          <w:lang w:val="en-US" w:eastAsia="zh-CN"/>
        </w:rPr>
        <w:t>37</w:t>
      </w:r>
    </w:p>
    <w:p>
      <w:pPr>
        <w:pStyle w:val="140"/>
        <w:tabs>
          <w:tab w:val="right" w:leader="dot" w:pos="9042"/>
        </w:tabs>
        <w:spacing w:line="480" w:lineRule="auto"/>
        <w:ind w:firstLine="600" w:firstLineChars="200"/>
        <w:rPr>
          <w:rFonts w:hint="default" w:ascii="宋体" w:hAnsi="宋体" w:eastAsia="宋体" w:cs="宋体"/>
          <w:bCs/>
          <w:sz w:val="30"/>
          <w:szCs w:val="30"/>
          <w:highlight w:val="none"/>
          <w:lang w:val="en-US" w:eastAsia="zh-CN"/>
        </w:rPr>
      </w:pPr>
      <w:r>
        <w:rPr>
          <w:rFonts w:hint="eastAsia" w:ascii="宋体" w:hAnsi="宋体" w:eastAsia="宋体" w:cs="宋体"/>
          <w:bCs/>
          <w:sz w:val="30"/>
          <w:szCs w:val="30"/>
          <w:highlight w:val="none"/>
        </w:rPr>
        <w:t>第六部分  供应商承诺书</w:t>
      </w:r>
      <w:r>
        <w:rPr>
          <w:rFonts w:hint="eastAsia" w:ascii="宋体" w:hAnsi="宋体" w:eastAsia="宋体" w:cs="宋体"/>
          <w:bCs/>
          <w:sz w:val="30"/>
          <w:szCs w:val="30"/>
          <w:highlight w:val="none"/>
        </w:rPr>
        <w:tab/>
      </w:r>
      <w:r>
        <w:rPr>
          <w:rFonts w:hint="eastAsia" w:ascii="宋体" w:hAnsi="宋体" w:cs="宋体"/>
          <w:bCs/>
          <w:sz w:val="30"/>
          <w:szCs w:val="30"/>
          <w:highlight w:val="none"/>
          <w:lang w:val="en-US" w:eastAsia="zh-CN"/>
        </w:rPr>
        <w:t>38</w:t>
      </w:r>
    </w:p>
    <w:p>
      <w:pPr>
        <w:pStyle w:val="140"/>
        <w:tabs>
          <w:tab w:val="right" w:leader="dot" w:pos="9042"/>
        </w:tabs>
        <w:spacing w:line="480" w:lineRule="auto"/>
        <w:ind w:firstLine="600" w:firstLineChars="200"/>
        <w:rPr>
          <w:rFonts w:hint="default" w:ascii="宋体" w:hAnsi="宋体" w:eastAsia="宋体" w:cs="宋体"/>
          <w:bCs/>
          <w:sz w:val="30"/>
          <w:szCs w:val="30"/>
          <w:highlight w:val="none"/>
          <w:lang w:val="en-US" w:eastAsia="zh-CN"/>
        </w:rPr>
      </w:pPr>
      <w:r>
        <w:rPr>
          <w:rFonts w:hint="eastAsia" w:ascii="宋体" w:hAnsi="宋体" w:eastAsia="宋体" w:cs="宋体"/>
          <w:bCs/>
          <w:sz w:val="30"/>
          <w:szCs w:val="30"/>
          <w:highlight w:val="none"/>
        </w:rPr>
        <w:t>第七部分  政府采购供应商拒绝政府采购领域商业贿赂承诺</w:t>
      </w:r>
      <w:r>
        <w:rPr>
          <w:rFonts w:hint="eastAsia" w:ascii="宋体" w:hAnsi="宋体" w:cs="宋体"/>
          <w:bCs/>
          <w:sz w:val="30"/>
          <w:szCs w:val="30"/>
          <w:highlight w:val="none"/>
          <w:lang w:eastAsia="zh-CN"/>
        </w:rPr>
        <w:t>书</w:t>
      </w:r>
      <w:r>
        <w:rPr>
          <w:rFonts w:hint="eastAsia" w:ascii="宋体" w:hAnsi="宋体" w:cs="宋体"/>
          <w:bCs/>
          <w:sz w:val="32"/>
          <w:szCs w:val="32"/>
          <w:highlight w:val="none"/>
          <w:lang w:val="en-US" w:eastAsia="zh-CN"/>
        </w:rPr>
        <w:t>39</w:t>
      </w:r>
    </w:p>
    <w:p>
      <w:pPr>
        <w:pStyle w:val="140"/>
        <w:tabs>
          <w:tab w:val="right" w:leader="dot" w:pos="9042"/>
        </w:tabs>
        <w:spacing w:line="480" w:lineRule="auto"/>
        <w:ind w:firstLine="600" w:firstLineChars="200"/>
        <w:rPr>
          <w:rFonts w:hint="default" w:ascii="宋体" w:hAnsi="宋体" w:eastAsia="宋体" w:cs="宋体"/>
          <w:bCs/>
          <w:sz w:val="30"/>
          <w:szCs w:val="30"/>
          <w:highlight w:val="none"/>
          <w:lang w:val="en-US" w:eastAsia="zh-CN"/>
        </w:rPr>
      </w:pPr>
      <w:r>
        <w:rPr>
          <w:rFonts w:hint="eastAsia" w:ascii="宋体" w:hAnsi="宋体" w:eastAsia="宋体" w:cs="宋体"/>
          <w:bCs/>
          <w:sz w:val="30"/>
          <w:szCs w:val="30"/>
          <w:highlight w:val="none"/>
        </w:rPr>
        <w:t>第八部分  附件</w:t>
      </w:r>
      <w:r>
        <w:rPr>
          <w:rFonts w:hint="eastAsia" w:ascii="宋体" w:hAnsi="宋体" w:eastAsia="宋体" w:cs="宋体"/>
          <w:bCs/>
          <w:sz w:val="30"/>
          <w:szCs w:val="30"/>
          <w:highlight w:val="none"/>
        </w:rPr>
        <w:tab/>
      </w:r>
      <w:r>
        <w:rPr>
          <w:rFonts w:hint="eastAsia" w:ascii="宋体" w:hAnsi="宋体" w:eastAsia="宋体" w:cs="宋体"/>
          <w:bCs/>
          <w:sz w:val="30"/>
          <w:szCs w:val="30"/>
          <w:highlight w:val="none"/>
          <w:lang w:val="en-US" w:eastAsia="zh-CN"/>
        </w:rPr>
        <w:t>4</w:t>
      </w:r>
      <w:r>
        <w:rPr>
          <w:rFonts w:hint="eastAsia" w:ascii="宋体" w:hAnsi="宋体" w:cs="宋体"/>
          <w:bCs/>
          <w:sz w:val="30"/>
          <w:szCs w:val="30"/>
          <w:highlight w:val="none"/>
          <w:lang w:val="en-US" w:eastAsia="zh-CN"/>
        </w:rPr>
        <w:t>0</w:t>
      </w:r>
    </w:p>
    <w:p>
      <w:pPr>
        <w:pStyle w:val="140"/>
        <w:tabs>
          <w:tab w:val="right" w:leader="dot" w:pos="9042"/>
        </w:tabs>
        <w:spacing w:line="480" w:lineRule="auto"/>
        <w:rPr>
          <w:rFonts w:hint="eastAsia" w:ascii="宋体" w:hAnsi="宋体" w:eastAsia="宋体" w:cs="宋体"/>
          <w:bCs/>
          <w:kern w:val="3"/>
          <w:sz w:val="30"/>
          <w:szCs w:val="30"/>
          <w:highlight w:val="none"/>
        </w:rPr>
      </w:pPr>
    </w:p>
    <w:p>
      <w:pPr>
        <w:snapToGrid w:val="0"/>
        <w:spacing w:line="480" w:lineRule="auto"/>
        <w:rPr>
          <w:rStyle w:val="15"/>
          <w:rFonts w:hint="eastAsia" w:ascii="宋体" w:hAnsi="宋体" w:eastAsia="宋体" w:cs="宋体"/>
          <w:bCs/>
          <w:kern w:val="3"/>
          <w:sz w:val="30"/>
          <w:szCs w:val="30"/>
          <w:highlight w:val="none"/>
        </w:rPr>
      </w:pPr>
      <w:r>
        <w:rPr>
          <w:rStyle w:val="15"/>
          <w:rFonts w:hint="eastAsia" w:ascii="宋体" w:hAnsi="宋体" w:eastAsia="宋体" w:cs="宋体"/>
          <w:bCs/>
          <w:kern w:val="3"/>
          <w:sz w:val="30"/>
          <w:szCs w:val="30"/>
          <w:highlight w:val="none"/>
        </w:rPr>
        <w:fldChar w:fldCharType="end"/>
      </w:r>
    </w:p>
    <w:p>
      <w:pPr>
        <w:pStyle w:val="25"/>
        <w:snapToGrid w:val="0"/>
        <w:rPr>
          <w:rStyle w:val="15"/>
          <w:rFonts w:hint="eastAsia" w:ascii="宋体" w:hAnsi="宋体" w:eastAsia="宋体" w:cs="宋体"/>
          <w:sz w:val="36"/>
          <w:highlight w:val="none"/>
        </w:rPr>
        <w:sectPr>
          <w:headerReference r:id="rId3" w:type="default"/>
          <w:footerReference r:id="rId4" w:type="default"/>
          <w:pgSz w:w="11910" w:h="16840"/>
          <w:pgMar w:top="1417" w:right="1451" w:bottom="1423" w:left="1417" w:header="874" w:footer="952" w:gutter="0"/>
          <w:pgNumType w:start="1"/>
          <w:cols w:space="0" w:num="1"/>
        </w:sectPr>
      </w:pPr>
    </w:p>
    <w:p>
      <w:pPr>
        <w:pStyle w:val="25"/>
        <w:snapToGrid w:val="0"/>
        <w:outlineLvl w:val="0"/>
        <w:rPr>
          <w:rStyle w:val="15"/>
          <w:rFonts w:hint="eastAsia" w:ascii="宋体" w:hAnsi="宋体" w:eastAsia="宋体" w:cs="宋体"/>
          <w:b/>
          <w:bCs w:val="0"/>
          <w:kern w:val="3"/>
          <w:sz w:val="36"/>
          <w:szCs w:val="36"/>
          <w:highlight w:val="none"/>
        </w:rPr>
      </w:pPr>
      <w:bookmarkStart w:id="0" w:name="_Toc9192"/>
      <w:r>
        <w:rPr>
          <w:rStyle w:val="15"/>
          <w:rFonts w:hint="eastAsia" w:ascii="宋体" w:hAnsi="宋体" w:eastAsia="宋体" w:cs="宋体"/>
          <w:b/>
          <w:bCs w:val="0"/>
          <w:kern w:val="3"/>
          <w:sz w:val="36"/>
          <w:szCs w:val="36"/>
          <w:highlight w:val="none"/>
        </w:rPr>
        <w:t>第一章 竞争性磋商公告</w:t>
      </w:r>
      <w:bookmarkEnd w:id="0"/>
    </w:p>
    <w:p>
      <w:pPr>
        <w:pStyle w:val="8"/>
        <w:keepNext w:val="0"/>
        <w:keepLines w:val="0"/>
        <w:pageBreakBefore w:val="0"/>
        <w:widowControl/>
        <w:kinsoku/>
        <w:wordWrap/>
        <w:overflowPunct/>
        <w:topLinePunct w:val="0"/>
        <w:bidi w:val="0"/>
        <w:adjustRightInd w:val="0"/>
        <w:snapToGrid w:val="0"/>
        <w:spacing w:beforeAutospacing="0" w:afterAutospacing="0" w:line="360" w:lineRule="auto"/>
        <w:ind w:firstLine="420"/>
        <w:textAlignment w:val="baseline"/>
        <w:rPr>
          <w:rFonts w:hint="eastAsia" w:ascii="宋体" w:hAnsi="宋体" w:eastAsia="宋体" w:cs="宋体"/>
          <w:sz w:val="22"/>
          <w:szCs w:val="22"/>
          <w:highlight w:val="none"/>
        </w:rPr>
      </w:pPr>
      <w:r>
        <w:rPr>
          <w:rFonts w:hint="eastAsia" w:ascii="宋体" w:hAnsi="宋体" w:eastAsia="宋体" w:cs="宋体"/>
          <w:sz w:val="22"/>
          <w:szCs w:val="22"/>
          <w:highlight w:val="none"/>
        </w:rPr>
        <w:t>彬州市市场监督管理局申请购置执法车辆采购项目潜在的供应商可在彬州市财政局办公楼1005室获取采购文件，并于</w:t>
      </w:r>
      <w:r>
        <w:rPr>
          <w:rFonts w:hint="eastAsia" w:ascii="宋体" w:hAnsi="宋体" w:eastAsia="宋体" w:cs="宋体"/>
          <w:sz w:val="22"/>
          <w:szCs w:val="22"/>
          <w:highlight w:val="yellow"/>
        </w:rPr>
        <w:t>2021-</w:t>
      </w:r>
      <w:r>
        <w:rPr>
          <w:rFonts w:hint="eastAsia" w:ascii="宋体" w:hAnsi="宋体" w:cs="宋体"/>
          <w:sz w:val="22"/>
          <w:szCs w:val="22"/>
          <w:highlight w:val="yellow"/>
          <w:lang w:val="en-US" w:eastAsia="zh-CN"/>
        </w:rPr>
        <w:t>10</w:t>
      </w:r>
      <w:r>
        <w:rPr>
          <w:rFonts w:hint="eastAsia" w:ascii="宋体" w:hAnsi="宋体" w:eastAsia="宋体" w:cs="宋体"/>
          <w:sz w:val="22"/>
          <w:szCs w:val="22"/>
          <w:highlight w:val="yellow"/>
        </w:rPr>
        <w:t>-</w:t>
      </w:r>
      <w:r>
        <w:rPr>
          <w:rFonts w:hint="eastAsia" w:ascii="宋体" w:hAnsi="宋体" w:eastAsia="宋体" w:cs="宋体"/>
          <w:sz w:val="22"/>
          <w:szCs w:val="22"/>
          <w:highlight w:val="yellow"/>
          <w:lang w:val="en-US" w:eastAsia="zh-CN"/>
        </w:rPr>
        <w:t>2</w:t>
      </w:r>
      <w:r>
        <w:rPr>
          <w:rFonts w:hint="eastAsia" w:ascii="宋体" w:hAnsi="宋体" w:cs="宋体"/>
          <w:sz w:val="22"/>
          <w:szCs w:val="22"/>
          <w:highlight w:val="yellow"/>
          <w:lang w:val="en-US" w:eastAsia="zh-CN"/>
        </w:rPr>
        <w:t>0</w:t>
      </w:r>
      <w:r>
        <w:rPr>
          <w:rFonts w:hint="eastAsia" w:ascii="宋体" w:hAnsi="宋体" w:eastAsia="宋体" w:cs="宋体"/>
          <w:sz w:val="22"/>
          <w:szCs w:val="22"/>
          <w:highlight w:val="yellow"/>
        </w:rPr>
        <w:t xml:space="preserve">  14:30:00</w:t>
      </w:r>
      <w:r>
        <w:rPr>
          <w:rFonts w:hint="eastAsia" w:ascii="宋体" w:hAnsi="宋体" w:eastAsia="宋体" w:cs="宋体"/>
          <w:sz w:val="22"/>
          <w:szCs w:val="22"/>
          <w:highlight w:val="none"/>
        </w:rPr>
        <w:t>前递交响应文件。</w:t>
      </w:r>
    </w:p>
    <w:p>
      <w:pPr>
        <w:keepNext w:val="0"/>
        <w:keepLines w:val="0"/>
        <w:pageBreakBefore w:val="0"/>
        <w:widowControl/>
        <w:kinsoku/>
        <w:wordWrap/>
        <w:overflowPunct/>
        <w:topLinePunct w:val="0"/>
        <w:bidi w:val="0"/>
        <w:adjustRightInd w:val="0"/>
        <w:snapToGrid w:val="0"/>
        <w:spacing w:line="360" w:lineRule="auto"/>
        <w:ind w:firstLine="440" w:firstLineChars="200"/>
        <w:textAlignment w:val="baseline"/>
        <w:rPr>
          <w:rFonts w:hint="eastAsia" w:ascii="宋体" w:hAnsi="宋体" w:eastAsia="宋体" w:cs="宋体"/>
          <w:sz w:val="22"/>
          <w:szCs w:val="22"/>
          <w:highlight w:val="none"/>
        </w:rPr>
      </w:pPr>
      <w:r>
        <w:rPr>
          <w:rFonts w:hint="eastAsia" w:ascii="宋体" w:hAnsi="宋体" w:eastAsia="宋体" w:cs="宋体"/>
          <w:sz w:val="22"/>
          <w:szCs w:val="22"/>
          <w:highlight w:val="none"/>
        </w:rPr>
        <w:t xml:space="preserve"> </w:t>
      </w:r>
    </w:p>
    <w:p>
      <w:pPr>
        <w:pStyle w:val="148"/>
        <w:keepNext w:val="0"/>
        <w:keepLines w:val="0"/>
        <w:pageBreakBefore w:val="0"/>
        <w:widowControl/>
        <w:kinsoku/>
        <w:wordWrap/>
        <w:overflowPunct/>
        <w:topLinePunct w:val="0"/>
        <w:bidi w:val="0"/>
        <w:adjustRightInd w:val="0"/>
        <w:snapToGrid w:val="0"/>
        <w:spacing w:before="0" w:line="360" w:lineRule="auto"/>
        <w:ind w:firstLine="442" w:firstLineChars="200"/>
        <w:textAlignment w:val="baseline"/>
        <w:rPr>
          <w:rFonts w:hint="eastAsia" w:ascii="宋体" w:hAnsi="宋体" w:eastAsia="宋体" w:cs="宋体"/>
          <w:sz w:val="22"/>
          <w:szCs w:val="22"/>
          <w:highlight w:val="none"/>
        </w:rPr>
      </w:pPr>
      <w:r>
        <w:rPr>
          <w:rFonts w:hint="eastAsia" w:ascii="宋体" w:hAnsi="宋体" w:eastAsia="宋体" w:cs="宋体"/>
          <w:sz w:val="22"/>
          <w:szCs w:val="22"/>
          <w:highlight w:val="none"/>
        </w:rPr>
        <w:t>一、项目基本情况：</w:t>
      </w:r>
    </w:p>
    <w:p>
      <w:pPr>
        <w:pStyle w:val="8"/>
        <w:widowControl/>
        <w:spacing w:before="0" w:beforeAutospacing="0" w:after="0" w:afterAutospacing="0" w:line="360" w:lineRule="auto"/>
        <w:ind w:firstLine="420"/>
        <w:rPr>
          <w:rFonts w:hint="eastAsia" w:ascii="宋体" w:hAnsi="宋体" w:cs="宋体"/>
          <w:color w:val="333333"/>
          <w:sz w:val="21"/>
          <w:szCs w:val="21"/>
          <w:lang w:val="en-US" w:eastAsia="zh-CN"/>
        </w:rPr>
      </w:pPr>
      <w:r>
        <w:rPr>
          <w:rFonts w:hint="eastAsia" w:ascii="宋体" w:hAnsi="宋体" w:cs="宋体"/>
          <w:color w:val="333333"/>
          <w:sz w:val="21"/>
          <w:szCs w:val="21"/>
        </w:rPr>
        <w:t>1、项目编号：ZFCG-彬州市-2021-00017</w:t>
      </w:r>
      <w:r>
        <w:rPr>
          <w:rFonts w:hint="eastAsia" w:ascii="宋体" w:hAnsi="宋体" w:cs="宋体"/>
          <w:color w:val="333333"/>
          <w:sz w:val="21"/>
          <w:szCs w:val="21"/>
          <w:lang w:val="en-US" w:eastAsia="zh-CN"/>
        </w:rPr>
        <w:t xml:space="preserve"> </w:t>
      </w:r>
    </w:p>
    <w:p>
      <w:pPr>
        <w:pStyle w:val="8"/>
        <w:widowControl/>
        <w:spacing w:before="0" w:beforeAutospacing="0" w:after="0" w:afterAutospacing="0" w:line="360" w:lineRule="auto"/>
        <w:ind w:firstLine="420"/>
        <w:rPr>
          <w:rFonts w:hint="eastAsia" w:ascii="宋体" w:hAnsi="宋体" w:cs="宋体"/>
          <w:color w:val="333333"/>
          <w:sz w:val="21"/>
          <w:szCs w:val="21"/>
        </w:rPr>
      </w:pPr>
      <w:r>
        <w:rPr>
          <w:rFonts w:hint="eastAsia" w:ascii="宋体" w:hAnsi="宋体" w:cs="宋体"/>
          <w:color w:val="333333"/>
          <w:sz w:val="21"/>
          <w:szCs w:val="21"/>
        </w:rPr>
        <w:t>2、项目名称：</w:t>
      </w:r>
      <w:r>
        <w:rPr>
          <w:rFonts w:hint="eastAsia" w:ascii="宋体" w:hAnsi="宋体" w:eastAsia="宋体" w:cs="宋体"/>
          <w:sz w:val="22"/>
          <w:szCs w:val="22"/>
          <w:highlight w:val="none"/>
        </w:rPr>
        <w:t>彬州市市场监督管理局申请购置执法车辆采购项目</w:t>
      </w:r>
    </w:p>
    <w:p>
      <w:pPr>
        <w:pStyle w:val="8"/>
        <w:widowControl/>
        <w:spacing w:before="0" w:beforeAutospacing="0" w:after="0" w:afterAutospacing="0" w:line="360" w:lineRule="auto"/>
        <w:ind w:firstLine="420"/>
        <w:rPr>
          <w:rFonts w:hint="eastAsia" w:ascii="宋体" w:hAnsi="宋体" w:cs="宋体"/>
          <w:color w:val="333333"/>
          <w:sz w:val="21"/>
          <w:szCs w:val="21"/>
        </w:rPr>
      </w:pPr>
      <w:r>
        <w:rPr>
          <w:rFonts w:hint="eastAsia" w:ascii="宋体" w:hAnsi="宋体" w:cs="宋体"/>
          <w:color w:val="333333"/>
          <w:sz w:val="21"/>
          <w:szCs w:val="21"/>
        </w:rPr>
        <w:t>3、预算金额</w:t>
      </w:r>
      <w:r>
        <w:rPr>
          <w:rFonts w:hint="eastAsia" w:ascii="宋体" w:hAnsi="宋体" w:cs="宋体"/>
          <w:color w:val="333333"/>
          <w:sz w:val="21"/>
          <w:szCs w:val="21"/>
          <w:lang w:eastAsia="zh-CN"/>
        </w:rPr>
        <w:t>：</w:t>
      </w:r>
      <w:r>
        <w:rPr>
          <w:rFonts w:hint="eastAsia" w:ascii="宋体" w:hAnsi="宋体" w:cs="宋体"/>
          <w:color w:val="333333"/>
          <w:sz w:val="21"/>
          <w:szCs w:val="21"/>
          <w:lang w:val="en-US" w:eastAsia="zh-CN"/>
        </w:rPr>
        <w:t>3</w:t>
      </w:r>
      <w:r>
        <w:rPr>
          <w:rFonts w:hint="eastAsia" w:ascii="宋体" w:hAnsi="宋体" w:cs="宋体"/>
          <w:color w:val="333333"/>
          <w:sz w:val="21"/>
          <w:szCs w:val="21"/>
        </w:rPr>
        <w:t>90000</w:t>
      </w:r>
      <w:r>
        <w:rPr>
          <w:rFonts w:hint="eastAsia" w:ascii="宋体" w:hAnsi="宋体" w:cs="宋体"/>
          <w:color w:val="333333"/>
          <w:sz w:val="21"/>
          <w:szCs w:val="21"/>
          <w:lang w:val="en-US" w:eastAsia="zh-CN"/>
        </w:rPr>
        <w:t>.00</w:t>
      </w:r>
      <w:r>
        <w:rPr>
          <w:rFonts w:hint="eastAsia" w:ascii="宋体" w:hAnsi="宋体" w:cs="宋体"/>
          <w:color w:val="333333"/>
          <w:sz w:val="21"/>
          <w:szCs w:val="21"/>
        </w:rPr>
        <w:t xml:space="preserve">元       </w:t>
      </w:r>
    </w:p>
    <w:p>
      <w:pPr>
        <w:pStyle w:val="8"/>
        <w:widowControl/>
        <w:spacing w:before="0" w:beforeAutospacing="0" w:after="0" w:afterAutospacing="0" w:line="360" w:lineRule="auto"/>
        <w:ind w:firstLine="420"/>
        <w:rPr>
          <w:rFonts w:hint="eastAsia" w:ascii="宋体" w:hAnsi="宋体" w:cs="宋体"/>
          <w:color w:val="333333"/>
          <w:sz w:val="21"/>
          <w:szCs w:val="21"/>
        </w:rPr>
      </w:pPr>
      <w:r>
        <w:rPr>
          <w:rFonts w:hint="eastAsia" w:ascii="宋体" w:hAnsi="宋体" w:cs="宋体"/>
          <w:color w:val="333333"/>
          <w:sz w:val="21"/>
          <w:szCs w:val="21"/>
        </w:rPr>
        <w:t>4、最高限价：</w:t>
      </w:r>
      <w:r>
        <w:rPr>
          <w:rFonts w:hint="eastAsia" w:ascii="宋体" w:hAnsi="宋体" w:cs="宋体"/>
          <w:color w:val="333333"/>
          <w:sz w:val="21"/>
          <w:szCs w:val="21"/>
          <w:lang w:val="en-US" w:eastAsia="zh-CN"/>
        </w:rPr>
        <w:t>3</w:t>
      </w:r>
      <w:r>
        <w:rPr>
          <w:rFonts w:hint="eastAsia" w:ascii="宋体" w:hAnsi="宋体" w:cs="宋体"/>
          <w:color w:val="333333"/>
          <w:sz w:val="21"/>
          <w:szCs w:val="21"/>
        </w:rPr>
        <w:t>90000</w:t>
      </w:r>
      <w:r>
        <w:rPr>
          <w:rFonts w:hint="eastAsia" w:ascii="宋体" w:hAnsi="宋体" w:cs="宋体"/>
          <w:color w:val="333333"/>
          <w:sz w:val="21"/>
          <w:szCs w:val="21"/>
          <w:lang w:val="en-US" w:eastAsia="zh-CN"/>
        </w:rPr>
        <w:t>.00</w:t>
      </w:r>
      <w:r>
        <w:rPr>
          <w:rFonts w:hint="eastAsia" w:ascii="宋体" w:hAnsi="宋体" w:cs="宋体"/>
          <w:color w:val="333333"/>
          <w:sz w:val="21"/>
          <w:szCs w:val="21"/>
        </w:rPr>
        <w:t>元</w:t>
      </w:r>
    </w:p>
    <w:p>
      <w:pPr>
        <w:pStyle w:val="8"/>
        <w:widowControl/>
        <w:spacing w:before="0" w:beforeAutospacing="0" w:after="0" w:afterAutospacing="0" w:line="360" w:lineRule="auto"/>
        <w:ind w:firstLine="735" w:firstLineChars="350"/>
        <w:rPr>
          <w:rFonts w:hint="eastAsia" w:ascii="宋体" w:hAnsi="宋体" w:cs="宋体"/>
          <w:color w:val="333333"/>
          <w:sz w:val="21"/>
          <w:szCs w:val="21"/>
        </w:rPr>
      </w:pPr>
      <w:r>
        <w:rPr>
          <w:rFonts w:hint="eastAsia" w:ascii="宋体" w:hAnsi="宋体" w:cs="宋体"/>
          <w:color w:val="333333"/>
          <w:sz w:val="21"/>
          <w:szCs w:val="21"/>
        </w:rPr>
        <w:t>第1包：</w:t>
      </w:r>
      <w:r>
        <w:rPr>
          <w:rFonts w:hint="eastAsia" w:ascii="宋体" w:hAnsi="宋体" w:cs="宋体"/>
          <w:color w:val="333333"/>
          <w:sz w:val="21"/>
          <w:szCs w:val="21"/>
          <w:lang w:val="en-US" w:eastAsia="zh-CN"/>
        </w:rPr>
        <w:t>180000.00</w:t>
      </w:r>
      <w:r>
        <w:rPr>
          <w:rFonts w:hint="eastAsia" w:ascii="宋体" w:hAnsi="宋体" w:cs="宋体"/>
          <w:color w:val="333333"/>
          <w:sz w:val="21"/>
          <w:szCs w:val="21"/>
        </w:rPr>
        <w:t>元</w:t>
      </w:r>
    </w:p>
    <w:p>
      <w:pPr>
        <w:pStyle w:val="8"/>
        <w:widowControl/>
        <w:spacing w:before="0" w:beforeAutospacing="0" w:after="0" w:afterAutospacing="0" w:line="360" w:lineRule="auto"/>
        <w:ind w:firstLine="735" w:firstLineChars="350"/>
        <w:rPr>
          <w:rFonts w:hint="eastAsia" w:ascii="宋体" w:hAnsi="宋体" w:cs="宋体"/>
          <w:sz w:val="21"/>
          <w:szCs w:val="21"/>
        </w:rPr>
      </w:pPr>
      <w:r>
        <w:rPr>
          <w:rFonts w:hint="eastAsia" w:ascii="宋体" w:hAnsi="宋体" w:cs="宋体"/>
          <w:color w:val="333333"/>
          <w:sz w:val="21"/>
          <w:szCs w:val="21"/>
        </w:rPr>
        <w:t>第2包：</w:t>
      </w:r>
      <w:r>
        <w:rPr>
          <w:rFonts w:hint="eastAsia" w:ascii="宋体" w:hAnsi="宋体" w:cs="宋体"/>
          <w:color w:val="333333"/>
          <w:sz w:val="21"/>
          <w:szCs w:val="21"/>
          <w:lang w:val="en-US" w:eastAsia="zh-CN"/>
        </w:rPr>
        <w:t>210000.00</w:t>
      </w:r>
      <w:r>
        <w:rPr>
          <w:rFonts w:hint="eastAsia" w:ascii="宋体" w:hAnsi="宋体" w:cs="宋体"/>
          <w:color w:val="333333"/>
          <w:sz w:val="21"/>
          <w:szCs w:val="21"/>
        </w:rPr>
        <w:t>元</w:t>
      </w:r>
    </w:p>
    <w:p>
      <w:pPr>
        <w:pStyle w:val="8"/>
        <w:widowControl/>
        <w:spacing w:before="0" w:beforeAutospacing="0" w:after="0" w:afterAutospacing="0" w:line="360" w:lineRule="auto"/>
        <w:ind w:firstLine="420"/>
        <w:rPr>
          <w:rFonts w:hint="eastAsia" w:ascii="宋体" w:hAnsi="宋体" w:cs="宋体"/>
          <w:color w:val="333333"/>
          <w:sz w:val="21"/>
          <w:szCs w:val="21"/>
        </w:rPr>
      </w:pPr>
      <w:r>
        <w:rPr>
          <w:rFonts w:hint="eastAsia" w:ascii="宋体" w:hAnsi="宋体" w:cs="宋体"/>
          <w:color w:val="333333"/>
          <w:sz w:val="21"/>
          <w:szCs w:val="21"/>
        </w:rPr>
        <w:t>5、采购需求：</w:t>
      </w:r>
      <w:r>
        <w:rPr>
          <w:rFonts w:hint="eastAsia" w:ascii="宋体" w:hAnsi="宋体" w:eastAsia="宋体" w:cs="宋体"/>
          <w:sz w:val="22"/>
          <w:szCs w:val="22"/>
          <w:highlight w:val="none"/>
        </w:rPr>
        <w:t>彬州市市场监督管理局申请购置执法车辆</w:t>
      </w:r>
      <w:r>
        <w:rPr>
          <w:rFonts w:hint="eastAsia" w:ascii="宋体" w:hAnsi="宋体" w:cs="宋体"/>
          <w:color w:val="333333"/>
          <w:sz w:val="21"/>
          <w:szCs w:val="21"/>
        </w:rPr>
        <w:t>一批</w:t>
      </w:r>
    </w:p>
    <w:p>
      <w:pPr>
        <w:pStyle w:val="8"/>
        <w:widowControl/>
        <w:spacing w:before="0" w:beforeAutospacing="0" w:after="0" w:afterAutospacing="0" w:line="360" w:lineRule="auto"/>
        <w:ind w:firstLine="420"/>
        <w:rPr>
          <w:rFonts w:hint="eastAsia" w:ascii="宋体" w:hAnsi="宋体" w:cs="宋体"/>
          <w:color w:val="333333"/>
          <w:sz w:val="21"/>
          <w:szCs w:val="21"/>
        </w:rPr>
      </w:pPr>
      <w:r>
        <w:rPr>
          <w:rFonts w:hint="eastAsia" w:ascii="宋体" w:hAnsi="宋体" w:cs="宋体"/>
          <w:color w:val="333333"/>
          <w:sz w:val="21"/>
          <w:szCs w:val="21"/>
        </w:rPr>
        <w:t xml:space="preserve">   第一包 预算金额</w:t>
      </w:r>
      <w:r>
        <w:rPr>
          <w:rFonts w:hint="eastAsia" w:ascii="宋体" w:hAnsi="宋体" w:cs="宋体"/>
          <w:color w:val="333333"/>
          <w:sz w:val="21"/>
          <w:szCs w:val="21"/>
          <w:lang w:val="en-US" w:eastAsia="zh-CN"/>
        </w:rPr>
        <w:t>180000.00</w:t>
      </w:r>
      <w:r>
        <w:rPr>
          <w:rFonts w:hint="eastAsia" w:ascii="宋体" w:hAnsi="宋体" w:cs="宋体"/>
          <w:color w:val="333333"/>
          <w:sz w:val="21"/>
          <w:szCs w:val="21"/>
        </w:rPr>
        <w:t xml:space="preserve">元  </w:t>
      </w:r>
      <w:r>
        <w:rPr>
          <w:rFonts w:hint="eastAsia" w:ascii="宋体" w:hAnsi="宋体" w:cs="宋体"/>
          <w:color w:val="333333"/>
          <w:sz w:val="21"/>
          <w:szCs w:val="21"/>
          <w:lang w:val="en-US" w:eastAsia="zh-CN"/>
        </w:rPr>
        <w:t>2</w:t>
      </w:r>
      <w:r>
        <w:rPr>
          <w:rFonts w:hint="eastAsia" w:ascii="宋体" w:hAnsi="宋体" w:cs="宋体"/>
          <w:color w:val="333333"/>
          <w:sz w:val="21"/>
          <w:szCs w:val="21"/>
        </w:rPr>
        <w:t>辆</w:t>
      </w:r>
      <w:r>
        <w:rPr>
          <w:rFonts w:hint="eastAsia" w:ascii="宋体" w:hAnsi="宋体" w:cs="宋体"/>
          <w:color w:val="333333"/>
          <w:sz w:val="21"/>
          <w:szCs w:val="21"/>
          <w:lang w:eastAsia="zh-CN"/>
        </w:rPr>
        <w:t>执法车辆</w:t>
      </w:r>
    </w:p>
    <w:p>
      <w:pPr>
        <w:pStyle w:val="8"/>
        <w:widowControl/>
        <w:spacing w:before="0" w:beforeAutospacing="0" w:after="0" w:afterAutospacing="0" w:line="360" w:lineRule="auto"/>
        <w:ind w:firstLine="735" w:firstLineChars="350"/>
        <w:rPr>
          <w:rFonts w:hint="eastAsia" w:ascii="宋体" w:hAnsi="宋体" w:eastAsia="宋体" w:cs="宋体"/>
          <w:color w:val="333333"/>
          <w:sz w:val="21"/>
          <w:szCs w:val="21"/>
          <w:lang w:eastAsia="zh-CN"/>
        </w:rPr>
      </w:pPr>
      <w:r>
        <w:rPr>
          <w:rFonts w:hint="eastAsia" w:ascii="宋体" w:hAnsi="宋体" w:cs="宋体"/>
          <w:color w:val="333333"/>
          <w:sz w:val="21"/>
          <w:szCs w:val="21"/>
        </w:rPr>
        <w:t>第二包 预算金额</w:t>
      </w:r>
      <w:r>
        <w:rPr>
          <w:rFonts w:hint="eastAsia" w:ascii="宋体" w:hAnsi="宋体" w:cs="宋体"/>
          <w:color w:val="333333"/>
          <w:sz w:val="21"/>
          <w:szCs w:val="21"/>
          <w:lang w:val="en-US" w:eastAsia="zh-CN"/>
        </w:rPr>
        <w:t>210000.00</w:t>
      </w:r>
      <w:r>
        <w:rPr>
          <w:rFonts w:hint="eastAsia" w:ascii="宋体" w:hAnsi="宋体" w:cs="宋体"/>
          <w:color w:val="333333"/>
          <w:sz w:val="21"/>
          <w:szCs w:val="21"/>
        </w:rPr>
        <w:t>元  2辆</w:t>
      </w:r>
      <w:r>
        <w:rPr>
          <w:rFonts w:hint="eastAsia" w:ascii="宋体" w:hAnsi="宋体" w:cs="宋体"/>
          <w:color w:val="333333"/>
          <w:sz w:val="21"/>
          <w:szCs w:val="21"/>
          <w:lang w:eastAsia="zh-CN"/>
        </w:rPr>
        <w:t>电动车</w:t>
      </w:r>
    </w:p>
    <w:p>
      <w:pPr>
        <w:pStyle w:val="8"/>
        <w:widowControl/>
        <w:spacing w:before="0" w:beforeAutospacing="0" w:after="0" w:afterAutospacing="0" w:line="360" w:lineRule="auto"/>
        <w:ind w:firstLine="735" w:firstLineChars="350"/>
        <w:rPr>
          <w:rFonts w:hint="eastAsia" w:ascii="宋体" w:hAnsi="宋体" w:cs="宋体"/>
          <w:color w:val="333333"/>
          <w:sz w:val="21"/>
          <w:szCs w:val="21"/>
          <w:lang w:eastAsia="zh-CN"/>
        </w:rPr>
      </w:pPr>
      <w:r>
        <w:rPr>
          <w:rFonts w:hint="eastAsia" w:ascii="宋体" w:hAnsi="宋体" w:cs="宋体"/>
          <w:color w:val="333333"/>
          <w:sz w:val="21"/>
          <w:szCs w:val="21"/>
        </w:rPr>
        <w:t>项目概况：</w:t>
      </w:r>
      <w:r>
        <w:rPr>
          <w:rFonts w:hint="eastAsia" w:ascii="宋体" w:hAnsi="宋体" w:cs="宋体"/>
          <w:color w:val="333333"/>
          <w:sz w:val="21"/>
          <w:szCs w:val="21"/>
          <w:lang w:val="en-US" w:eastAsia="zh-CN"/>
        </w:rPr>
        <w:t>4</w:t>
      </w:r>
      <w:r>
        <w:rPr>
          <w:rFonts w:hint="eastAsia" w:ascii="宋体" w:hAnsi="宋体" w:cs="宋体"/>
          <w:color w:val="333333"/>
          <w:sz w:val="21"/>
          <w:szCs w:val="21"/>
        </w:rPr>
        <w:t>辆</w:t>
      </w:r>
      <w:r>
        <w:rPr>
          <w:rFonts w:hint="eastAsia" w:ascii="宋体" w:hAnsi="宋体" w:cs="宋体"/>
          <w:color w:val="333333"/>
          <w:sz w:val="21"/>
          <w:szCs w:val="21"/>
          <w:lang w:eastAsia="zh-CN"/>
        </w:rPr>
        <w:t>执法车辆</w:t>
      </w:r>
    </w:p>
    <w:p>
      <w:pPr>
        <w:pStyle w:val="8"/>
        <w:widowControl/>
        <w:spacing w:before="0" w:beforeAutospacing="0" w:after="0" w:afterAutospacing="0" w:line="360" w:lineRule="auto"/>
        <w:ind w:firstLine="735" w:firstLineChars="350"/>
        <w:rPr>
          <w:rFonts w:hint="eastAsia" w:ascii="宋体" w:hAnsi="宋体" w:cs="宋体"/>
          <w:color w:val="333333"/>
          <w:sz w:val="21"/>
          <w:szCs w:val="21"/>
        </w:rPr>
      </w:pPr>
      <w:r>
        <w:rPr>
          <w:rFonts w:hint="eastAsia" w:ascii="宋体" w:hAnsi="宋体" w:cs="宋体"/>
          <w:color w:val="333333"/>
          <w:sz w:val="21"/>
          <w:szCs w:val="21"/>
        </w:rPr>
        <w:t>简要技术要求：详见招标文件</w:t>
      </w:r>
    </w:p>
    <w:p>
      <w:pPr>
        <w:pStyle w:val="8"/>
        <w:widowControl/>
        <w:spacing w:before="0" w:beforeAutospacing="0" w:after="0" w:afterAutospacing="0" w:line="360" w:lineRule="auto"/>
        <w:ind w:firstLine="735" w:firstLineChars="350"/>
        <w:rPr>
          <w:rFonts w:hint="eastAsia" w:ascii="宋体" w:hAnsi="宋体" w:eastAsia="宋体" w:cs="宋体"/>
          <w:sz w:val="21"/>
          <w:szCs w:val="21"/>
          <w:lang w:eastAsia="zh-CN"/>
        </w:rPr>
      </w:pPr>
      <w:r>
        <w:rPr>
          <w:rFonts w:hint="eastAsia" w:ascii="宋体" w:hAnsi="宋体" w:cs="宋体"/>
          <w:color w:val="333333"/>
          <w:sz w:val="21"/>
          <w:szCs w:val="21"/>
        </w:rPr>
        <w:t>项目用途：执法</w:t>
      </w:r>
      <w:r>
        <w:rPr>
          <w:rFonts w:hint="eastAsia" w:ascii="宋体" w:hAnsi="宋体" w:cs="宋体"/>
          <w:color w:val="333333"/>
          <w:sz w:val="21"/>
          <w:szCs w:val="21"/>
          <w:lang w:eastAsia="zh-CN"/>
        </w:rPr>
        <w:t>执勤</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6、合同履行期限：</w:t>
      </w:r>
      <w:r>
        <w:rPr>
          <w:rFonts w:hint="eastAsia" w:ascii="宋体" w:hAnsi="宋体" w:cs="宋体"/>
          <w:color w:val="333333"/>
          <w:sz w:val="21"/>
          <w:szCs w:val="21"/>
          <w:highlight w:val="yellow"/>
        </w:rPr>
        <w:t>2021-</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-2</w:t>
      </w:r>
      <w:r>
        <w:rPr>
          <w:rFonts w:hint="eastAsia" w:ascii="宋体" w:hAnsi="宋体" w:cs="宋体"/>
          <w:color w:val="333333"/>
          <w:sz w:val="21"/>
          <w:szCs w:val="21"/>
          <w:highlight w:val="yellow"/>
          <w:lang w:val="en-US" w:eastAsia="zh-CN"/>
        </w:rPr>
        <w:t>5</w:t>
      </w:r>
      <w:r>
        <w:rPr>
          <w:rFonts w:hint="eastAsia" w:ascii="宋体" w:hAnsi="宋体" w:cs="宋体"/>
          <w:color w:val="333333"/>
          <w:sz w:val="21"/>
          <w:szCs w:val="21"/>
          <w:highlight w:val="yellow"/>
        </w:rPr>
        <w:t xml:space="preserve"> 00:00:00 至 202</w:t>
      </w:r>
      <w:r>
        <w:rPr>
          <w:rFonts w:hint="eastAsia" w:ascii="宋体" w:hAnsi="宋体" w:cs="宋体"/>
          <w:color w:val="333333"/>
          <w:sz w:val="21"/>
          <w:szCs w:val="21"/>
          <w:highlight w:val="yellow"/>
          <w:lang w:val="en-US" w:eastAsia="zh-CN"/>
        </w:rPr>
        <w:t>2</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24</w:t>
      </w:r>
      <w:r>
        <w:rPr>
          <w:rFonts w:hint="eastAsia" w:ascii="宋体" w:hAnsi="宋体" w:cs="宋体"/>
          <w:color w:val="333333"/>
          <w:sz w:val="21"/>
          <w:szCs w:val="21"/>
          <w:highlight w:val="yellow"/>
        </w:rPr>
        <w:t xml:space="preserve">   00:00:00</w:t>
      </w:r>
      <w:r>
        <w:rPr>
          <w:rFonts w:hint="eastAsia" w:ascii="宋体" w:hAnsi="宋体" w:cs="宋体"/>
          <w:color w:val="333333"/>
          <w:sz w:val="21"/>
          <w:szCs w:val="21"/>
        </w:rPr>
        <w:t>（具体服务起止日期可随合同签订时间相应顺延）</w:t>
      </w:r>
    </w:p>
    <w:p>
      <w:pPr>
        <w:pStyle w:val="148"/>
        <w:keepNext w:val="0"/>
        <w:keepLines w:val="0"/>
        <w:pageBreakBefore w:val="0"/>
        <w:widowControl/>
        <w:kinsoku/>
        <w:wordWrap/>
        <w:overflowPunct/>
        <w:topLinePunct w:val="0"/>
        <w:bidi w:val="0"/>
        <w:adjustRightInd w:val="0"/>
        <w:snapToGrid w:val="0"/>
        <w:spacing w:before="0" w:line="360" w:lineRule="auto"/>
        <w:ind w:firstLine="420" w:firstLineChars="200"/>
        <w:textAlignment w:val="baseline"/>
        <w:rPr>
          <w:rFonts w:hint="eastAsia" w:ascii="宋体" w:hAnsi="宋体" w:cs="宋体"/>
          <w:b w:val="0"/>
          <w:bCs w:val="0"/>
          <w:color w:val="333333"/>
          <w:sz w:val="21"/>
          <w:szCs w:val="21"/>
        </w:rPr>
      </w:pPr>
      <w:r>
        <w:rPr>
          <w:rFonts w:hint="eastAsia" w:ascii="宋体" w:hAnsi="宋体" w:cs="宋体"/>
          <w:b w:val="0"/>
          <w:bCs w:val="0"/>
          <w:color w:val="333333"/>
          <w:sz w:val="21"/>
          <w:szCs w:val="21"/>
        </w:rPr>
        <w:t>7、本项目是否接受联合体投标：否</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二、 响应供应商的资格要求</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1、满足《中华人民共和国政府采购法》第二十二条规定</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2、落实政府采购政策需满足的资格要求：依据《中华人民共和国政府采购法》和《中华人民共和国政府采购法实施条例》的有关规定，落实政府采购政策，详见竞争性磋商文件；1、《政府采购促进中小企业发展管理办法》（财库〔2020〕46号）；2、《财政部司法部关于政府采购支持监狱企业发展有关问题的通知》（财库【2014】68号）；3、《国务院办公厅关于建立政府强制采购节能产品制度的通知》（国办发【2007】51号）；4、《财政部、国家环保总局关于环境标志产品政府采购实施的意见》（财库[2006]90号）；5、《财政部办公厅关于政府采购进口产品管理有关问题的通知》（财办库[2008]248号）；6、陕西省财政厅关于印发《陕西省中小企业政府采购信用融资办法》（陕财办采〔2018〕23号）；7、其他需要落实的政府采购政策；</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3、本项目的特定资格要求：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3、财务状况报告：提供2020年度经审计的财务报告或在开标日期前六个月内其基本开户银行出具的资信证明，以上二种形式的证明资料提供任何一种即可；4、税收缴纳证明：提供供应商2020年至今任意一个月已缴纳的完税凭证或税务机关开具的完税证明（任意税种）；5、社会保障资金缴纳证明：提供供应商2020年至今任意一个月已缴纳的社会保障资金缴存单据或社保机构开具的社会保险参保缴费情况证明；依法不需要缴纳社会保障资金的应提供相关文件证明；6、提供具有履行本合同所必需的设备和专业技术能力的承诺；7、参加政府采购活动前3年内在经营活动中没有重大违法记录的书面声明；8、供应商不得为“信用中国”网站（www.creditchina.gov.cn）中列入失信被执行人和重大税收违法案件当事人名单、不得为“中国政府采购网”（www.ccgp.gov.cn）政府采购严重违法失信行为记录名单中被财政部门禁止参加政府采购活动的供应商；9、本项目不接受联合体投标；</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三、 采购文件的获取方式</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时间：</w:t>
      </w:r>
      <w:r>
        <w:rPr>
          <w:rFonts w:hint="eastAsia" w:ascii="宋体" w:hAnsi="宋体" w:cs="宋体"/>
          <w:color w:val="333333"/>
          <w:sz w:val="21"/>
          <w:szCs w:val="21"/>
          <w:highlight w:val="yellow"/>
          <w:lang w:val="en-US" w:eastAsia="zh-CN"/>
        </w:rPr>
        <w:t>2021-10-09</w:t>
      </w:r>
      <w:r>
        <w:rPr>
          <w:rFonts w:hint="eastAsia" w:ascii="宋体" w:hAnsi="宋体" w:cs="宋体"/>
          <w:color w:val="333333"/>
          <w:sz w:val="21"/>
          <w:szCs w:val="21"/>
          <w:highlight w:val="yellow"/>
        </w:rPr>
        <w:t>至2021-</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12</w:t>
      </w:r>
      <w:r>
        <w:rPr>
          <w:rFonts w:hint="eastAsia" w:ascii="宋体" w:hAnsi="宋体" w:cs="宋体"/>
          <w:color w:val="333333"/>
          <w:sz w:val="21"/>
          <w:szCs w:val="21"/>
          <w:highlight w:val="yellow"/>
        </w:rPr>
        <w:t xml:space="preserve">    18:00:00 止</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地点：彬州市财政局办公楼1005 室</w:t>
      </w:r>
    </w:p>
    <w:p>
      <w:pPr>
        <w:pStyle w:val="8"/>
        <w:widowControl/>
        <w:spacing w:before="0" w:beforeAutospacing="0" w:after="0" w:afterAutospacing="0" w:line="360" w:lineRule="auto"/>
        <w:ind w:firstLine="420"/>
        <w:rPr>
          <w:rFonts w:hint="eastAsia" w:ascii="宋体" w:hAnsi="宋体" w:eastAsia="宋体" w:cs="宋体"/>
          <w:sz w:val="21"/>
          <w:szCs w:val="21"/>
          <w:lang w:eastAsia="zh-CN"/>
        </w:rPr>
      </w:pPr>
      <w:r>
        <w:rPr>
          <w:rFonts w:hint="eastAsia" w:ascii="宋体" w:hAnsi="宋体" w:cs="宋体"/>
          <w:color w:val="333333"/>
          <w:sz w:val="21"/>
          <w:szCs w:val="21"/>
        </w:rPr>
        <w:t>方式：现场</w:t>
      </w:r>
      <w:r>
        <w:rPr>
          <w:rFonts w:hint="eastAsia" w:ascii="宋体" w:hAnsi="宋体" w:cs="宋体"/>
          <w:color w:val="333333"/>
          <w:sz w:val="21"/>
          <w:szCs w:val="21"/>
          <w:lang w:eastAsia="zh-CN"/>
        </w:rPr>
        <w:t>领取</w:t>
      </w:r>
    </w:p>
    <w:p>
      <w:pPr>
        <w:pStyle w:val="8"/>
        <w:widowControl/>
        <w:spacing w:before="0" w:beforeAutospacing="0" w:after="0" w:afterAutospacing="0" w:line="360" w:lineRule="auto"/>
        <w:ind w:firstLine="420"/>
        <w:rPr>
          <w:rFonts w:hint="eastAsia" w:ascii="宋体" w:hAnsi="宋体" w:cs="宋体"/>
          <w:color w:val="333333"/>
          <w:sz w:val="21"/>
          <w:szCs w:val="21"/>
        </w:rPr>
      </w:pPr>
      <w:r>
        <w:rPr>
          <w:rFonts w:hint="eastAsia" w:ascii="宋体" w:hAnsi="宋体" w:cs="宋体"/>
          <w:color w:val="333333"/>
          <w:sz w:val="21"/>
          <w:szCs w:val="21"/>
        </w:rPr>
        <w:t>售价：免费获取</w:t>
      </w:r>
    </w:p>
    <w:p>
      <w:pPr>
        <w:pStyle w:val="8"/>
        <w:widowControl/>
        <w:spacing w:before="0" w:beforeAutospacing="0" w:after="0" w:afterAutospacing="0" w:line="360" w:lineRule="auto"/>
        <w:ind w:firstLine="420"/>
        <w:rPr>
          <w:rFonts w:hint="eastAsia" w:ascii="宋体" w:hAnsi="宋体" w:cs="宋体"/>
          <w:sz w:val="21"/>
          <w:szCs w:val="21"/>
        </w:rPr>
      </w:pPr>
      <w:r>
        <w:rPr>
          <w:rStyle w:val="13"/>
          <w:rFonts w:hint="eastAsia" w:ascii="宋体" w:hAnsi="宋体" w:cs="宋体"/>
          <w:color w:val="333333"/>
          <w:sz w:val="21"/>
          <w:szCs w:val="21"/>
        </w:rPr>
        <w:t>注：领取时间：</w:t>
      </w:r>
      <w:r>
        <w:rPr>
          <w:rStyle w:val="13"/>
          <w:rFonts w:hint="eastAsia" w:ascii="宋体" w:hAnsi="宋体" w:cs="宋体"/>
          <w:color w:val="333333"/>
          <w:sz w:val="21"/>
          <w:szCs w:val="21"/>
          <w:highlight w:val="yellow"/>
        </w:rPr>
        <w:t>2021-</w:t>
      </w:r>
      <w:r>
        <w:rPr>
          <w:rStyle w:val="13"/>
          <w:rFonts w:hint="eastAsia" w:ascii="宋体" w:hAnsi="宋体" w:cs="宋体"/>
          <w:color w:val="333333"/>
          <w:sz w:val="21"/>
          <w:szCs w:val="21"/>
          <w:highlight w:val="yellow"/>
          <w:lang w:val="en-US" w:eastAsia="zh-CN"/>
        </w:rPr>
        <w:t>10</w:t>
      </w:r>
      <w:r>
        <w:rPr>
          <w:rStyle w:val="13"/>
          <w:rFonts w:hint="eastAsia" w:ascii="宋体" w:hAnsi="宋体" w:cs="宋体"/>
          <w:color w:val="333333"/>
          <w:sz w:val="21"/>
          <w:szCs w:val="21"/>
          <w:highlight w:val="yellow"/>
        </w:rPr>
        <w:t>-</w:t>
      </w:r>
      <w:r>
        <w:rPr>
          <w:rStyle w:val="13"/>
          <w:rFonts w:hint="eastAsia" w:ascii="宋体" w:hAnsi="宋体" w:cs="宋体"/>
          <w:color w:val="333333"/>
          <w:sz w:val="21"/>
          <w:szCs w:val="21"/>
          <w:highlight w:val="yellow"/>
          <w:lang w:val="en-US" w:eastAsia="zh-CN"/>
        </w:rPr>
        <w:t xml:space="preserve">09 </w:t>
      </w:r>
      <w:r>
        <w:rPr>
          <w:rStyle w:val="13"/>
          <w:rFonts w:hint="eastAsia" w:ascii="宋体" w:hAnsi="宋体" w:cs="宋体"/>
          <w:color w:val="333333"/>
          <w:sz w:val="21"/>
          <w:szCs w:val="21"/>
          <w:highlight w:val="yellow"/>
        </w:rPr>
        <w:t xml:space="preserve"> 08:30:00至2021-</w:t>
      </w:r>
      <w:r>
        <w:rPr>
          <w:rStyle w:val="13"/>
          <w:rFonts w:hint="eastAsia" w:ascii="宋体" w:hAnsi="宋体" w:cs="宋体"/>
          <w:color w:val="333333"/>
          <w:sz w:val="21"/>
          <w:szCs w:val="21"/>
          <w:highlight w:val="yellow"/>
          <w:lang w:val="en-US" w:eastAsia="zh-CN"/>
        </w:rPr>
        <w:t>10</w:t>
      </w:r>
      <w:r>
        <w:rPr>
          <w:rStyle w:val="13"/>
          <w:rFonts w:hint="eastAsia" w:ascii="宋体" w:hAnsi="宋体" w:cs="宋体"/>
          <w:color w:val="333333"/>
          <w:sz w:val="21"/>
          <w:szCs w:val="21"/>
          <w:highlight w:val="yellow"/>
        </w:rPr>
        <w:t>-</w:t>
      </w:r>
      <w:r>
        <w:rPr>
          <w:rStyle w:val="13"/>
          <w:rFonts w:hint="eastAsia" w:ascii="宋体" w:hAnsi="宋体" w:cs="宋体"/>
          <w:color w:val="333333"/>
          <w:sz w:val="21"/>
          <w:szCs w:val="21"/>
          <w:highlight w:val="yellow"/>
          <w:lang w:val="en-US" w:eastAsia="zh-CN"/>
        </w:rPr>
        <w:t>12</w:t>
      </w:r>
      <w:r>
        <w:rPr>
          <w:rStyle w:val="13"/>
          <w:rFonts w:hint="eastAsia" w:ascii="宋体" w:hAnsi="宋体" w:cs="宋体"/>
          <w:color w:val="333333"/>
          <w:sz w:val="21"/>
          <w:szCs w:val="21"/>
          <w:highlight w:val="yellow"/>
        </w:rPr>
        <w:t xml:space="preserve">   18:00:00</w:t>
      </w:r>
      <w:r>
        <w:rPr>
          <w:rStyle w:val="13"/>
          <w:rFonts w:hint="eastAsia" w:ascii="宋体" w:hAnsi="宋体" w:cs="宋体"/>
          <w:color w:val="333333"/>
          <w:sz w:val="21"/>
          <w:szCs w:val="21"/>
        </w:rPr>
        <w:t>（双休日及法定节假日除外）；领取竞争性磋商文件时请携带介绍信</w:t>
      </w:r>
      <w:r>
        <w:rPr>
          <w:rStyle w:val="13"/>
          <w:rFonts w:hint="eastAsia" w:ascii="宋体" w:hAnsi="宋体" w:cs="宋体"/>
          <w:color w:val="333333"/>
          <w:sz w:val="21"/>
          <w:szCs w:val="21"/>
          <w:lang w:eastAsia="zh-CN"/>
        </w:rPr>
        <w:t>原件</w:t>
      </w:r>
      <w:r>
        <w:rPr>
          <w:rStyle w:val="13"/>
          <w:rFonts w:hint="eastAsia" w:ascii="宋体" w:hAnsi="宋体" w:cs="宋体"/>
          <w:color w:val="333333"/>
          <w:sz w:val="21"/>
          <w:szCs w:val="21"/>
        </w:rPr>
        <w:t>、</w:t>
      </w:r>
      <w:r>
        <w:rPr>
          <w:rStyle w:val="13"/>
          <w:rFonts w:hint="eastAsia" w:ascii="宋体" w:hAnsi="宋体" w:cs="宋体"/>
          <w:color w:val="333333"/>
          <w:sz w:val="21"/>
          <w:szCs w:val="21"/>
          <w:lang w:eastAsia="zh-CN"/>
        </w:rPr>
        <w:t>营业执照复印件、及合法有效的法人或授权代表</w:t>
      </w:r>
      <w:r>
        <w:rPr>
          <w:rStyle w:val="13"/>
          <w:rFonts w:hint="eastAsia" w:ascii="宋体" w:hAnsi="宋体" w:cs="宋体"/>
          <w:color w:val="333333"/>
          <w:sz w:val="21"/>
          <w:szCs w:val="21"/>
        </w:rPr>
        <w:t>人身份证原件</w:t>
      </w:r>
      <w:r>
        <w:rPr>
          <w:rStyle w:val="13"/>
          <w:rFonts w:hint="eastAsia" w:ascii="宋体" w:hAnsi="宋体" w:cs="宋体"/>
          <w:color w:val="333333"/>
          <w:sz w:val="21"/>
          <w:szCs w:val="21"/>
          <w:lang w:eastAsia="zh-CN"/>
        </w:rPr>
        <w:t>和复印件、法人不能到场的请携带法定代表人授权委托书，</w:t>
      </w:r>
      <w:r>
        <w:rPr>
          <w:rStyle w:val="13"/>
          <w:rFonts w:hint="eastAsia" w:ascii="宋体" w:hAnsi="宋体" w:cs="宋体"/>
          <w:color w:val="333333"/>
          <w:sz w:val="21"/>
          <w:szCs w:val="21"/>
        </w:rPr>
        <w:t>现场</w:t>
      </w:r>
      <w:r>
        <w:rPr>
          <w:rStyle w:val="13"/>
          <w:rFonts w:hint="eastAsia" w:ascii="宋体" w:hAnsi="宋体" w:cs="宋体"/>
          <w:color w:val="333333"/>
          <w:sz w:val="21"/>
          <w:szCs w:val="21"/>
          <w:lang w:eastAsia="zh-CN"/>
        </w:rPr>
        <w:t>领取</w:t>
      </w:r>
      <w:r>
        <w:rPr>
          <w:rStyle w:val="13"/>
          <w:rFonts w:hint="eastAsia" w:ascii="宋体" w:hAnsi="宋体" w:cs="宋体"/>
          <w:color w:val="333333"/>
          <w:sz w:val="21"/>
          <w:szCs w:val="21"/>
        </w:rPr>
        <w:t>，谢绝邮寄。</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四、 响应文件递交</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截止时间：</w:t>
      </w:r>
      <w:r>
        <w:rPr>
          <w:rFonts w:hint="eastAsia" w:ascii="宋体" w:hAnsi="宋体" w:cs="宋体"/>
          <w:color w:val="333333"/>
          <w:sz w:val="21"/>
          <w:szCs w:val="21"/>
          <w:highlight w:val="yellow"/>
        </w:rPr>
        <w:t>2021-</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w:t>
      </w:r>
      <w:r>
        <w:rPr>
          <w:rFonts w:hint="eastAsia" w:ascii="宋体" w:hAnsi="宋体" w:cs="宋体"/>
          <w:color w:val="333333"/>
          <w:sz w:val="21"/>
          <w:szCs w:val="21"/>
          <w:highlight w:val="yellow"/>
          <w:lang w:val="en-US" w:eastAsia="zh-CN"/>
        </w:rPr>
        <w:t>20</w:t>
      </w:r>
      <w:r>
        <w:rPr>
          <w:rFonts w:hint="eastAsia" w:ascii="宋体" w:hAnsi="宋体" w:cs="宋体"/>
          <w:color w:val="333333"/>
          <w:sz w:val="21"/>
          <w:szCs w:val="21"/>
          <w:highlight w:val="yellow"/>
        </w:rPr>
        <w:t xml:space="preserve">  14:30:00</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地点：彬州市财政局十一楼会议室</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五、公告期限</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自本公告发布之日起</w:t>
      </w:r>
      <w:r>
        <w:rPr>
          <w:rFonts w:hint="eastAsia" w:ascii="宋体" w:hAnsi="宋体" w:cs="宋体"/>
          <w:color w:val="333333"/>
          <w:sz w:val="21"/>
          <w:szCs w:val="21"/>
          <w:lang w:val="en-US" w:eastAsia="zh-CN"/>
        </w:rPr>
        <w:t>12</w:t>
      </w:r>
      <w:r>
        <w:rPr>
          <w:rFonts w:hint="eastAsia" w:ascii="宋体" w:hAnsi="宋体" w:cs="宋体"/>
          <w:color w:val="333333"/>
          <w:sz w:val="21"/>
          <w:szCs w:val="21"/>
        </w:rPr>
        <w:t>个工作日。</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六、其他补充事宜</w:t>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七、对本次采购提出询问，请按以下方式联系。</w:t>
      </w:r>
    </w:p>
    <w:p>
      <w:pPr>
        <w:pStyle w:val="8"/>
        <w:widowControl/>
        <w:spacing w:before="0" w:beforeAutospacing="0" w:after="0" w:afterAutospacing="0" w:line="360" w:lineRule="auto"/>
        <w:ind w:firstLine="420"/>
        <w:rPr>
          <w:rFonts w:hint="eastAsia" w:ascii="宋体" w:hAnsi="宋体" w:cs="宋体"/>
          <w:sz w:val="21"/>
          <w:szCs w:val="21"/>
          <w:highlight w:val="yellow"/>
        </w:rPr>
      </w:pPr>
      <w:r>
        <w:rPr>
          <w:rFonts w:hint="eastAsia" w:ascii="宋体" w:hAnsi="宋体" w:cs="宋体"/>
          <w:color w:val="333333"/>
          <w:sz w:val="21"/>
          <w:szCs w:val="21"/>
          <w:highlight w:val="yellow"/>
        </w:rPr>
        <w:t>1、采购人信息：</w:t>
      </w:r>
      <w:r>
        <w:rPr>
          <w:rFonts w:hint="eastAsia" w:ascii="宋体" w:hAnsi="宋体" w:eastAsia="宋体" w:cs="宋体"/>
          <w:sz w:val="22"/>
          <w:szCs w:val="22"/>
          <w:highlight w:val="yellow"/>
        </w:rPr>
        <w:t>彬州市市场监督管理局</w:t>
      </w:r>
    </w:p>
    <w:p>
      <w:pPr>
        <w:pStyle w:val="8"/>
        <w:widowControl/>
        <w:spacing w:before="0" w:beforeAutospacing="0" w:after="0" w:afterAutospacing="0" w:line="360" w:lineRule="auto"/>
        <w:ind w:firstLine="420"/>
        <w:rPr>
          <w:rFonts w:hint="eastAsia" w:ascii="宋体" w:hAnsi="宋体" w:cs="宋体"/>
          <w:color w:val="333333"/>
          <w:sz w:val="21"/>
          <w:szCs w:val="21"/>
          <w:highlight w:val="yellow"/>
          <w:lang w:val="en-US" w:eastAsia="zh-CN"/>
        </w:rPr>
      </w:pPr>
      <w:r>
        <w:rPr>
          <w:rFonts w:hint="eastAsia" w:ascii="宋体" w:hAnsi="宋体" w:cs="宋体"/>
          <w:color w:val="333333"/>
          <w:sz w:val="21"/>
          <w:szCs w:val="21"/>
          <w:highlight w:val="yellow"/>
        </w:rPr>
        <w:t>地址：彬州市北大街14号</w:t>
      </w:r>
      <w:r>
        <w:rPr>
          <w:rFonts w:hint="eastAsia" w:ascii="宋体" w:hAnsi="宋体" w:cs="宋体"/>
          <w:color w:val="333333"/>
          <w:sz w:val="21"/>
          <w:szCs w:val="21"/>
          <w:highlight w:val="yellow"/>
          <w:lang w:val="en-US" w:eastAsia="zh-CN"/>
        </w:rPr>
        <w:t xml:space="preserve"> </w:t>
      </w:r>
    </w:p>
    <w:p>
      <w:pPr>
        <w:pStyle w:val="8"/>
        <w:widowControl/>
        <w:spacing w:before="0" w:beforeAutospacing="0" w:after="0" w:afterAutospacing="0" w:line="360" w:lineRule="auto"/>
        <w:ind w:firstLine="420"/>
        <w:rPr>
          <w:rFonts w:hint="eastAsia" w:ascii="宋体" w:hAnsi="宋体" w:cs="宋体"/>
          <w:sz w:val="21"/>
          <w:szCs w:val="21"/>
          <w:highlight w:val="yellow"/>
        </w:rPr>
      </w:pPr>
      <w:r>
        <w:rPr>
          <w:rFonts w:hint="eastAsia" w:ascii="宋体" w:hAnsi="宋体" w:cs="宋体"/>
          <w:color w:val="333333"/>
          <w:sz w:val="21"/>
          <w:szCs w:val="21"/>
          <w:highlight w:val="yellow"/>
        </w:rPr>
        <w:t>联系人：万鑫</w:t>
      </w:r>
      <w:r>
        <w:rPr>
          <w:rFonts w:hint="eastAsia" w:ascii="宋体" w:hAnsi="宋体" w:cs="宋体"/>
          <w:sz w:val="21"/>
          <w:szCs w:val="21"/>
          <w:highlight w:val="yellow"/>
        </w:rPr>
        <w:t xml:space="preserve"> </w:t>
      </w:r>
    </w:p>
    <w:p>
      <w:pPr>
        <w:pStyle w:val="8"/>
        <w:widowControl/>
        <w:spacing w:before="0" w:beforeAutospacing="0" w:after="0" w:afterAutospacing="0" w:line="360" w:lineRule="auto"/>
        <w:ind w:firstLine="420"/>
        <w:rPr>
          <w:rFonts w:hint="eastAsia" w:ascii="宋体" w:hAnsi="宋体" w:cs="宋体"/>
          <w:sz w:val="21"/>
          <w:szCs w:val="21"/>
          <w:highlight w:val="yellow"/>
        </w:rPr>
      </w:pPr>
      <w:r>
        <w:rPr>
          <w:rFonts w:hint="eastAsia" w:ascii="宋体" w:hAnsi="宋体" w:cs="宋体"/>
          <w:color w:val="333333"/>
          <w:sz w:val="21"/>
          <w:szCs w:val="21"/>
          <w:highlight w:val="yellow"/>
        </w:rPr>
        <w:t>电话：15686150897</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2、项目联系方式</w:t>
      </w:r>
    </w:p>
    <w:p>
      <w:pPr>
        <w:pStyle w:val="8"/>
        <w:widowControl/>
        <w:spacing w:before="0" w:beforeAutospacing="0" w:after="0" w:afterAutospacing="0" w:line="360" w:lineRule="auto"/>
        <w:ind w:firstLine="420"/>
        <w:rPr>
          <w:rFonts w:hint="eastAsia" w:ascii="宋体" w:hAnsi="宋体" w:cs="宋体"/>
          <w:color w:val="333333"/>
          <w:sz w:val="21"/>
          <w:szCs w:val="21"/>
          <w:lang w:eastAsia="zh-CN"/>
        </w:rPr>
      </w:pPr>
      <w:r>
        <w:rPr>
          <w:rFonts w:hint="eastAsia" w:ascii="宋体" w:hAnsi="宋体" w:cs="宋体"/>
          <w:color w:val="333333"/>
          <w:sz w:val="21"/>
          <w:szCs w:val="21"/>
        </w:rPr>
        <w:t>项目联系人：</w:t>
      </w:r>
      <w:r>
        <w:rPr>
          <w:rFonts w:hint="eastAsia" w:ascii="宋体" w:hAnsi="宋体" w:cs="宋体"/>
          <w:color w:val="333333"/>
          <w:sz w:val="21"/>
          <w:szCs w:val="21"/>
          <w:lang w:eastAsia="zh-CN"/>
        </w:rPr>
        <w:t>武小琪</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电 话：02934968566</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3、采购代理机构信息</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名称：彬州市政府采购中心</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联系地址：彬州市财政局办公楼1005 室</w:t>
      </w:r>
    </w:p>
    <w:p>
      <w:pPr>
        <w:pStyle w:val="8"/>
        <w:widowControl/>
        <w:spacing w:before="0" w:beforeAutospacing="0" w:after="0" w:afterAutospacing="0" w:line="360" w:lineRule="auto"/>
        <w:ind w:firstLine="420"/>
        <w:rPr>
          <w:rFonts w:hint="eastAsia" w:ascii="宋体" w:hAnsi="宋体" w:cs="宋体"/>
          <w:sz w:val="21"/>
          <w:szCs w:val="21"/>
        </w:rPr>
      </w:pPr>
      <w:r>
        <w:rPr>
          <w:rFonts w:hint="eastAsia" w:ascii="宋体" w:hAnsi="宋体" w:cs="宋体"/>
          <w:color w:val="333333"/>
          <w:sz w:val="21"/>
          <w:szCs w:val="21"/>
        </w:rPr>
        <w:t>联系方式：</w:t>
      </w:r>
      <w:r>
        <w:rPr>
          <w:rFonts w:hint="eastAsia" w:ascii="宋体" w:hAnsi="宋体" w:cs="宋体"/>
          <w:color w:val="333333"/>
          <w:sz w:val="21"/>
          <w:szCs w:val="21"/>
        </w:rPr>
        <w:fldChar w:fldCharType="begin"/>
      </w:r>
      <w:r>
        <w:rPr>
          <w:rFonts w:hint="eastAsia" w:ascii="宋体" w:hAnsi="宋体" w:cs="宋体"/>
          <w:color w:val="333333"/>
          <w:sz w:val="21"/>
          <w:szCs w:val="21"/>
        </w:rPr>
        <w:instrText xml:space="preserve"> HYPERLINK "http://www.ccgp.gov.cn/agency/a_agencylist.html" \t "http://www.ccgp-shaanxi.gov.cn/notice/_blank" </w:instrText>
      </w:r>
      <w:r>
        <w:rPr>
          <w:rFonts w:hint="eastAsia" w:ascii="宋体" w:hAnsi="宋体" w:cs="宋体"/>
          <w:color w:val="333333"/>
          <w:sz w:val="21"/>
          <w:szCs w:val="21"/>
        </w:rPr>
        <w:fldChar w:fldCharType="separate"/>
      </w:r>
      <w:r>
        <w:rPr>
          <w:rStyle w:val="18"/>
          <w:rFonts w:hint="eastAsia" w:ascii="宋体" w:hAnsi="宋体" w:eastAsia="宋体" w:cs="宋体"/>
          <w:color w:val="333333"/>
          <w:sz w:val="21"/>
          <w:szCs w:val="21"/>
          <w:u w:val="none"/>
        </w:rPr>
        <w:t>http://www.ccgp.gov.cn/agency/a_agencylist.html</w:t>
      </w:r>
      <w:r>
        <w:rPr>
          <w:rFonts w:hint="eastAsia" w:ascii="宋体" w:hAnsi="宋体" w:cs="宋体"/>
          <w:color w:val="333333"/>
          <w:sz w:val="21"/>
          <w:szCs w:val="21"/>
        </w:rPr>
        <w:fldChar w:fldCharType="end"/>
      </w:r>
    </w:p>
    <w:p>
      <w:pPr>
        <w:pStyle w:val="8"/>
        <w:widowControl/>
        <w:spacing w:before="150" w:beforeAutospacing="0" w:after="0" w:afterAutospacing="0" w:line="360" w:lineRule="auto"/>
        <w:rPr>
          <w:rFonts w:hint="eastAsia" w:ascii="宋体" w:hAnsi="宋体" w:cs="宋体"/>
          <w:b/>
          <w:bCs/>
          <w:sz w:val="21"/>
          <w:szCs w:val="21"/>
        </w:rPr>
      </w:pPr>
      <w:r>
        <w:rPr>
          <w:rFonts w:hint="eastAsia" w:ascii="宋体" w:hAnsi="宋体" w:cs="宋体"/>
          <w:b/>
          <w:bCs/>
          <w:color w:val="333333"/>
          <w:sz w:val="21"/>
          <w:szCs w:val="21"/>
        </w:rPr>
        <w:t>八、附件：</w:t>
      </w:r>
    </w:p>
    <w:p>
      <w:pPr>
        <w:pStyle w:val="8"/>
        <w:widowControl/>
        <w:spacing w:before="210" w:beforeAutospacing="0" w:after="210" w:afterAutospacing="0" w:line="360" w:lineRule="auto"/>
        <w:ind w:firstLine="420"/>
        <w:jc w:val="right"/>
        <w:rPr>
          <w:rFonts w:hint="eastAsia" w:ascii="宋体" w:hAnsi="宋体" w:cs="宋体"/>
          <w:sz w:val="21"/>
          <w:szCs w:val="21"/>
        </w:rPr>
      </w:pPr>
      <w:r>
        <w:rPr>
          <w:rFonts w:hint="eastAsia" w:ascii="宋体" w:hAnsi="宋体" w:cs="宋体"/>
          <w:color w:val="333333"/>
          <w:sz w:val="21"/>
          <w:szCs w:val="21"/>
        </w:rPr>
        <w:t xml:space="preserve">                        彬州市政府采购中心</w:t>
      </w:r>
    </w:p>
    <w:p>
      <w:pPr>
        <w:pStyle w:val="8"/>
        <w:widowControl/>
        <w:spacing w:before="210" w:beforeAutospacing="0" w:after="210" w:afterAutospacing="0" w:line="360" w:lineRule="auto"/>
        <w:ind w:firstLine="420"/>
        <w:jc w:val="right"/>
        <w:rPr>
          <w:rFonts w:hint="eastAsia" w:ascii="宋体" w:hAnsi="宋体" w:cs="宋体"/>
          <w:sz w:val="21"/>
          <w:szCs w:val="21"/>
        </w:rPr>
      </w:pPr>
      <w:r>
        <w:rPr>
          <w:rFonts w:hint="eastAsia" w:ascii="宋体" w:hAnsi="宋体" w:cs="宋体"/>
          <w:color w:val="333333"/>
          <w:sz w:val="21"/>
          <w:szCs w:val="21"/>
        </w:rPr>
        <w:t xml:space="preserve">                </w:t>
      </w:r>
      <w:r>
        <w:rPr>
          <w:rFonts w:hint="eastAsia" w:ascii="宋体" w:hAnsi="宋体" w:cs="宋体"/>
          <w:color w:val="333333"/>
          <w:sz w:val="21"/>
          <w:szCs w:val="21"/>
          <w:highlight w:val="yellow"/>
        </w:rPr>
        <w:t xml:space="preserve">          2021年</w:t>
      </w:r>
      <w:r>
        <w:rPr>
          <w:rFonts w:hint="eastAsia" w:ascii="宋体" w:hAnsi="宋体" w:cs="宋体"/>
          <w:color w:val="333333"/>
          <w:sz w:val="21"/>
          <w:szCs w:val="21"/>
          <w:highlight w:val="yellow"/>
          <w:lang w:val="en-US" w:eastAsia="zh-CN"/>
        </w:rPr>
        <w:t>10</w:t>
      </w:r>
      <w:r>
        <w:rPr>
          <w:rFonts w:hint="eastAsia" w:ascii="宋体" w:hAnsi="宋体" w:cs="宋体"/>
          <w:color w:val="333333"/>
          <w:sz w:val="21"/>
          <w:szCs w:val="21"/>
          <w:highlight w:val="yellow"/>
        </w:rPr>
        <w:t>月</w:t>
      </w:r>
      <w:r>
        <w:rPr>
          <w:rFonts w:hint="eastAsia" w:ascii="宋体" w:hAnsi="宋体" w:cs="宋体"/>
          <w:color w:val="333333"/>
          <w:sz w:val="21"/>
          <w:szCs w:val="21"/>
          <w:highlight w:val="yellow"/>
          <w:lang w:val="en-US" w:eastAsia="zh-CN"/>
        </w:rPr>
        <w:t>08</w:t>
      </w:r>
      <w:r>
        <w:rPr>
          <w:rFonts w:hint="eastAsia" w:ascii="宋体" w:hAnsi="宋体" w:cs="宋体"/>
          <w:color w:val="333333"/>
          <w:sz w:val="21"/>
          <w:szCs w:val="21"/>
          <w:highlight w:val="yellow"/>
        </w:rPr>
        <w:t>日</w:t>
      </w:r>
    </w:p>
    <w:p>
      <w:pPr>
        <w:pStyle w:val="8"/>
        <w:spacing w:beforeAutospacing="0" w:afterAutospacing="0" w:line="408" w:lineRule="atLeast"/>
        <w:ind w:firstLine="420"/>
        <w:rPr>
          <w:rFonts w:hint="eastAsia" w:ascii="宋体" w:hAnsi="宋体" w:eastAsia="宋体" w:cs="宋体"/>
          <w:sz w:val="22"/>
          <w:szCs w:val="22"/>
          <w:highlight w:val="none"/>
        </w:rPr>
      </w:pPr>
    </w:p>
    <w:p>
      <w:pPr>
        <w:snapToGrid w:val="0"/>
        <w:rPr>
          <w:rStyle w:val="15"/>
          <w:rFonts w:hint="eastAsia" w:ascii="宋体" w:hAnsi="宋体" w:eastAsia="宋体" w:cs="宋体"/>
          <w:sz w:val="21"/>
          <w:highlight w:val="none"/>
        </w:rPr>
      </w:pPr>
    </w:p>
    <w:p>
      <w:pPr>
        <w:snapToGrid w:val="0"/>
        <w:rPr>
          <w:rStyle w:val="15"/>
          <w:rFonts w:hint="eastAsia" w:ascii="宋体" w:hAnsi="宋体" w:eastAsia="宋体" w:cs="宋体"/>
          <w:sz w:val="21"/>
          <w:highlight w:val="none"/>
        </w:rPr>
      </w:pPr>
    </w:p>
    <w:p>
      <w:pPr>
        <w:snapToGrid w:val="0"/>
        <w:rPr>
          <w:rStyle w:val="15"/>
          <w:rFonts w:hint="eastAsia" w:ascii="宋体" w:hAnsi="宋体" w:eastAsia="宋体" w:cs="宋体"/>
          <w:sz w:val="21"/>
          <w:highlight w:val="none"/>
        </w:rPr>
      </w:pPr>
    </w:p>
    <w:p>
      <w:pPr>
        <w:pStyle w:val="4"/>
        <w:rPr>
          <w:rStyle w:val="15"/>
          <w:rFonts w:hint="eastAsia" w:ascii="宋体" w:hAnsi="宋体" w:eastAsia="宋体" w:cs="宋体"/>
          <w:sz w:val="21"/>
          <w:highlight w:val="none"/>
        </w:rPr>
      </w:pPr>
    </w:p>
    <w:p>
      <w:pPr>
        <w:rPr>
          <w:rStyle w:val="15"/>
          <w:rFonts w:hint="eastAsia" w:ascii="宋体" w:hAnsi="宋体" w:eastAsia="宋体" w:cs="宋体"/>
          <w:sz w:val="21"/>
          <w:highlight w:val="none"/>
        </w:rPr>
      </w:pPr>
    </w:p>
    <w:p>
      <w:pPr>
        <w:pStyle w:val="4"/>
        <w:rPr>
          <w:rStyle w:val="15"/>
          <w:rFonts w:hint="eastAsia" w:ascii="宋体" w:hAnsi="宋体" w:eastAsia="宋体" w:cs="宋体"/>
          <w:sz w:val="21"/>
          <w:highlight w:val="none"/>
        </w:rPr>
      </w:pPr>
    </w:p>
    <w:p>
      <w:pPr>
        <w:rPr>
          <w:rStyle w:val="15"/>
          <w:rFonts w:hint="eastAsia" w:ascii="宋体" w:hAnsi="宋体" w:eastAsia="宋体" w:cs="宋体"/>
          <w:sz w:val="21"/>
          <w:highlight w:val="none"/>
        </w:rPr>
      </w:pPr>
    </w:p>
    <w:p>
      <w:pPr>
        <w:pStyle w:val="4"/>
        <w:rPr>
          <w:rStyle w:val="15"/>
          <w:rFonts w:hint="eastAsia" w:ascii="宋体" w:hAnsi="宋体" w:eastAsia="宋体" w:cs="宋体"/>
          <w:sz w:val="21"/>
          <w:highlight w:val="none"/>
        </w:rPr>
      </w:pPr>
    </w:p>
    <w:p>
      <w:pPr>
        <w:rPr>
          <w:rStyle w:val="15"/>
          <w:rFonts w:hint="eastAsia" w:ascii="宋体" w:hAnsi="宋体" w:eastAsia="宋体" w:cs="宋体"/>
          <w:sz w:val="21"/>
          <w:highlight w:val="none"/>
        </w:rPr>
      </w:pPr>
    </w:p>
    <w:p>
      <w:pPr>
        <w:rPr>
          <w:rStyle w:val="15"/>
          <w:rFonts w:hint="eastAsia" w:ascii="宋体" w:hAnsi="宋体" w:eastAsia="宋体" w:cs="宋体"/>
          <w:sz w:val="21"/>
          <w:highlight w:val="none"/>
        </w:rPr>
      </w:pPr>
    </w:p>
    <w:p>
      <w:pPr>
        <w:pStyle w:val="4"/>
        <w:rPr>
          <w:rFonts w:hint="eastAsia"/>
        </w:rPr>
      </w:pPr>
    </w:p>
    <w:p>
      <w:pPr>
        <w:pStyle w:val="25"/>
        <w:snapToGrid w:val="0"/>
        <w:outlineLvl w:val="0"/>
        <w:rPr>
          <w:rStyle w:val="15"/>
          <w:rFonts w:hint="eastAsia" w:ascii="宋体" w:hAnsi="宋体" w:eastAsia="宋体" w:cs="宋体"/>
          <w:sz w:val="36"/>
          <w:highlight w:val="none"/>
        </w:rPr>
      </w:pPr>
      <w:bookmarkStart w:id="1" w:name="_Toc27724"/>
      <w:r>
        <w:rPr>
          <w:rStyle w:val="15"/>
          <w:rFonts w:hint="eastAsia" w:ascii="宋体" w:hAnsi="宋体" w:eastAsia="宋体" w:cs="宋体"/>
          <w:sz w:val="36"/>
          <w:highlight w:val="none"/>
        </w:rPr>
        <w:t xml:space="preserve">第二章  </w:t>
      </w:r>
      <w:r>
        <w:rPr>
          <w:rStyle w:val="15"/>
          <w:rFonts w:hint="eastAsia" w:ascii="宋体" w:hAnsi="宋体" w:eastAsia="宋体" w:cs="宋体"/>
          <w:b/>
          <w:bCs w:val="0"/>
          <w:kern w:val="3"/>
          <w:sz w:val="36"/>
          <w:szCs w:val="36"/>
          <w:highlight w:val="none"/>
        </w:rPr>
        <w:t>竞争性磋商</w:t>
      </w:r>
      <w:r>
        <w:rPr>
          <w:rStyle w:val="15"/>
          <w:rFonts w:hint="eastAsia" w:ascii="宋体" w:hAnsi="宋体" w:eastAsia="宋体" w:cs="宋体"/>
          <w:sz w:val="36"/>
          <w:highlight w:val="none"/>
        </w:rPr>
        <w:t>须知</w:t>
      </w:r>
      <w:bookmarkEnd w:id="1"/>
    </w:p>
    <w:p>
      <w:pPr>
        <w:snapToGrid w:val="0"/>
        <w:spacing w:line="460" w:lineRule="exact"/>
        <w:ind w:right="25"/>
        <w:jc w:val="center"/>
        <w:outlineLvl w:val="1"/>
        <w:rPr>
          <w:rStyle w:val="15"/>
          <w:rFonts w:hint="eastAsia" w:ascii="宋体" w:hAnsi="宋体" w:eastAsia="宋体" w:cs="宋体"/>
          <w:b/>
          <w:bCs/>
          <w:kern w:val="0"/>
          <w:sz w:val="28"/>
          <w:szCs w:val="28"/>
          <w:highlight w:val="none"/>
          <w:lang w:val="zh-TW"/>
        </w:rPr>
      </w:pPr>
      <w:bookmarkStart w:id="2" w:name="_Toc4538"/>
      <w:r>
        <w:rPr>
          <w:rStyle w:val="15"/>
          <w:rFonts w:hint="eastAsia" w:ascii="宋体" w:hAnsi="宋体" w:eastAsia="宋体" w:cs="宋体"/>
          <w:b/>
          <w:bCs/>
          <w:sz w:val="28"/>
          <w:szCs w:val="28"/>
          <w:highlight w:val="none"/>
        </w:rPr>
        <w:t>第一节  供应商须知附表</w:t>
      </w:r>
      <w:bookmarkEnd w:id="2"/>
    </w:p>
    <w:tbl>
      <w:tblPr>
        <w:tblStyle w:val="10"/>
        <w:tblW w:w="92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5"/>
        <w:gridCol w:w="1374"/>
        <w:gridCol w:w="7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jc w:val="center"/>
        </w:trPr>
        <w:tc>
          <w:tcPr>
            <w:tcW w:w="595" w:type="dxa"/>
            <w:vAlign w:val="center"/>
          </w:tcPr>
          <w:p>
            <w:pPr>
              <w:snapToGrid w:val="0"/>
              <w:spacing w:line="440" w:lineRule="exact"/>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序号</w:t>
            </w:r>
          </w:p>
        </w:tc>
        <w:tc>
          <w:tcPr>
            <w:tcW w:w="1374" w:type="dxa"/>
            <w:vAlign w:val="center"/>
          </w:tcPr>
          <w:p>
            <w:pPr>
              <w:snapToGrid w:val="0"/>
              <w:spacing w:line="440" w:lineRule="exact"/>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内 容</w:t>
            </w:r>
          </w:p>
        </w:tc>
        <w:tc>
          <w:tcPr>
            <w:tcW w:w="7276" w:type="dxa"/>
            <w:vAlign w:val="center"/>
          </w:tcPr>
          <w:p>
            <w:pPr>
              <w:snapToGrid w:val="0"/>
              <w:spacing w:line="440" w:lineRule="exact"/>
              <w:ind w:right="71"/>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说明与要求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w:t>
            </w:r>
          </w:p>
        </w:tc>
        <w:tc>
          <w:tcPr>
            <w:tcW w:w="1374" w:type="dxa"/>
            <w:vAlign w:val="center"/>
          </w:tcPr>
          <w:p>
            <w:pPr>
              <w:tabs>
                <w:tab w:val="left" w:pos="1620"/>
              </w:tabs>
              <w:snapToGrid w:val="0"/>
              <w:spacing w:line="440" w:lineRule="exact"/>
              <w:ind w:left="-288" w:leftChars="-137" w:right="-197"/>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采购人</w:t>
            </w:r>
          </w:p>
        </w:tc>
        <w:tc>
          <w:tcPr>
            <w:tcW w:w="7276" w:type="dxa"/>
            <w:vAlign w:val="center"/>
          </w:tcPr>
          <w:p>
            <w:pPr>
              <w:pStyle w:val="8"/>
              <w:widowControl/>
              <w:spacing w:before="0" w:beforeAutospacing="0" w:after="0" w:afterAutospacing="0" w:line="480" w:lineRule="exact"/>
              <w:ind w:firstLine="420"/>
              <w:rPr>
                <w:rStyle w:val="15"/>
                <w:rFonts w:hint="eastAsia" w:ascii="宋体" w:hAnsi="宋体" w:eastAsia="宋体" w:cs="宋体"/>
                <w:kern w:val="0"/>
                <w:sz w:val="22"/>
                <w:szCs w:val="22"/>
                <w:highlight w:val="yellow"/>
              </w:rPr>
            </w:pPr>
            <w:r>
              <w:rPr>
                <w:rStyle w:val="15"/>
                <w:rFonts w:hint="eastAsia" w:ascii="宋体" w:hAnsi="宋体" w:eastAsia="宋体" w:cs="宋体"/>
                <w:kern w:val="0"/>
                <w:sz w:val="22"/>
                <w:szCs w:val="22"/>
                <w:highlight w:val="yellow"/>
                <w:lang w:val="zh-CN"/>
              </w:rPr>
              <w:t>名  称:</w:t>
            </w:r>
            <w:r>
              <w:rPr>
                <w:rStyle w:val="15"/>
                <w:rFonts w:hint="eastAsia" w:ascii="宋体" w:hAnsi="宋体" w:eastAsia="宋体" w:cs="宋体"/>
                <w:kern w:val="0"/>
                <w:sz w:val="22"/>
                <w:szCs w:val="22"/>
                <w:highlight w:val="yellow"/>
              </w:rPr>
              <w:t xml:space="preserve"> </w:t>
            </w:r>
            <w:r>
              <w:rPr>
                <w:rFonts w:hint="eastAsia" w:ascii="宋体" w:hAnsi="宋体" w:eastAsia="宋体" w:cs="宋体"/>
                <w:sz w:val="22"/>
                <w:szCs w:val="22"/>
                <w:highlight w:val="yellow"/>
              </w:rPr>
              <w:t>彬州市市场监督管理局</w:t>
            </w:r>
          </w:p>
          <w:p>
            <w:pPr>
              <w:pStyle w:val="8"/>
              <w:spacing w:beforeAutospacing="0" w:afterAutospacing="0" w:line="408" w:lineRule="atLeast"/>
              <w:ind w:firstLine="420"/>
              <w:rPr>
                <w:rStyle w:val="15"/>
                <w:rFonts w:hint="eastAsia" w:ascii="宋体" w:hAnsi="宋体" w:eastAsia="宋体" w:cs="宋体"/>
                <w:sz w:val="22"/>
                <w:szCs w:val="22"/>
                <w:highlight w:val="yellow"/>
                <w:lang w:val="zh-CN"/>
              </w:rPr>
            </w:pPr>
            <w:r>
              <w:rPr>
                <w:rStyle w:val="15"/>
                <w:rFonts w:hint="eastAsia" w:ascii="宋体" w:hAnsi="宋体" w:eastAsia="宋体" w:cs="宋体"/>
                <w:sz w:val="22"/>
                <w:szCs w:val="22"/>
                <w:highlight w:val="yellow"/>
                <w:lang w:val="zh-CN"/>
              </w:rPr>
              <w:t>地</w:t>
            </w:r>
            <w:r>
              <w:rPr>
                <w:rStyle w:val="15"/>
                <w:rFonts w:hint="eastAsia" w:ascii="宋体" w:hAnsi="宋体" w:eastAsia="宋体" w:cs="宋体"/>
                <w:sz w:val="22"/>
                <w:szCs w:val="22"/>
                <w:highlight w:val="yellow"/>
              </w:rPr>
              <w:t xml:space="preserve">  </w:t>
            </w:r>
            <w:r>
              <w:rPr>
                <w:rStyle w:val="15"/>
                <w:rFonts w:hint="eastAsia" w:ascii="宋体" w:hAnsi="宋体" w:eastAsia="宋体" w:cs="宋体"/>
                <w:sz w:val="22"/>
                <w:szCs w:val="22"/>
                <w:highlight w:val="yellow"/>
                <w:lang w:val="zh-CN"/>
              </w:rPr>
              <w:t>址：彬州市北大街14号</w:t>
            </w:r>
          </w:p>
          <w:p>
            <w:pPr>
              <w:tabs>
                <w:tab w:val="left" w:pos="1620"/>
              </w:tabs>
              <w:snapToGrid w:val="0"/>
              <w:spacing w:line="440" w:lineRule="exact"/>
              <w:ind w:right="71" w:firstLine="440" w:firstLineChars="200"/>
              <w:jc w:val="left"/>
              <w:rPr>
                <w:rStyle w:val="15"/>
                <w:rFonts w:hint="eastAsia" w:ascii="宋体" w:hAnsi="宋体" w:eastAsia="宋体" w:cs="宋体"/>
                <w:kern w:val="0"/>
                <w:sz w:val="22"/>
                <w:szCs w:val="22"/>
                <w:highlight w:val="yellow"/>
              </w:rPr>
            </w:pPr>
            <w:r>
              <w:rPr>
                <w:rStyle w:val="15"/>
                <w:rFonts w:hint="eastAsia" w:ascii="宋体" w:hAnsi="宋体" w:eastAsia="宋体" w:cs="宋体"/>
                <w:kern w:val="0"/>
                <w:sz w:val="22"/>
                <w:szCs w:val="22"/>
                <w:highlight w:val="yellow"/>
                <w:lang w:val="zh-CN"/>
              </w:rPr>
              <w:t>联系人：</w:t>
            </w:r>
            <w:r>
              <w:rPr>
                <w:rFonts w:hint="eastAsia" w:ascii="宋体" w:hAnsi="宋体" w:cs="宋体"/>
                <w:color w:val="333333"/>
                <w:sz w:val="21"/>
                <w:szCs w:val="21"/>
                <w:highlight w:val="yellow"/>
              </w:rPr>
              <w:t>万鑫</w:t>
            </w:r>
          </w:p>
          <w:p>
            <w:pPr>
              <w:pStyle w:val="8"/>
              <w:widowControl/>
              <w:spacing w:before="0" w:beforeAutospacing="0" w:after="0" w:afterAutospacing="0" w:line="360" w:lineRule="auto"/>
              <w:ind w:firstLine="420"/>
              <w:rPr>
                <w:rStyle w:val="15"/>
                <w:rFonts w:hint="eastAsia" w:ascii="宋体" w:hAnsi="宋体" w:eastAsia="宋体" w:cs="宋体"/>
                <w:sz w:val="22"/>
                <w:szCs w:val="22"/>
                <w:highlight w:val="none"/>
              </w:rPr>
            </w:pPr>
            <w:r>
              <w:rPr>
                <w:rStyle w:val="15"/>
                <w:rFonts w:hint="eastAsia" w:ascii="宋体" w:hAnsi="宋体" w:eastAsia="宋体" w:cs="宋体"/>
                <w:kern w:val="0"/>
                <w:sz w:val="22"/>
                <w:szCs w:val="22"/>
                <w:highlight w:val="yellow"/>
                <w:lang w:val="zh-CN"/>
              </w:rPr>
              <w:t>电</w:t>
            </w:r>
            <w:r>
              <w:rPr>
                <w:rStyle w:val="15"/>
                <w:rFonts w:hint="eastAsia" w:ascii="宋体" w:hAnsi="宋体" w:eastAsia="宋体" w:cs="宋体"/>
                <w:kern w:val="0"/>
                <w:sz w:val="22"/>
                <w:szCs w:val="22"/>
                <w:highlight w:val="yellow"/>
              </w:rPr>
              <w:t xml:space="preserve">  </w:t>
            </w:r>
            <w:r>
              <w:rPr>
                <w:rStyle w:val="15"/>
                <w:rFonts w:hint="eastAsia" w:ascii="宋体" w:hAnsi="宋体" w:eastAsia="宋体" w:cs="宋体"/>
                <w:kern w:val="0"/>
                <w:sz w:val="22"/>
                <w:szCs w:val="22"/>
                <w:highlight w:val="yellow"/>
                <w:lang w:val="zh-CN"/>
              </w:rPr>
              <w:t>话：</w:t>
            </w:r>
            <w:r>
              <w:rPr>
                <w:rFonts w:hint="eastAsia" w:ascii="宋体" w:hAnsi="宋体" w:cs="宋体"/>
                <w:color w:val="333333"/>
                <w:sz w:val="21"/>
                <w:szCs w:val="21"/>
                <w:highlight w:val="yellow"/>
              </w:rPr>
              <w:t>15686150897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3" w:hRule="atLeast"/>
          <w:jc w:val="center"/>
        </w:trPr>
        <w:tc>
          <w:tcPr>
            <w:tcW w:w="595"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2</w:t>
            </w:r>
          </w:p>
        </w:tc>
        <w:tc>
          <w:tcPr>
            <w:tcW w:w="1374" w:type="dxa"/>
            <w:vAlign w:val="center"/>
          </w:tcPr>
          <w:p>
            <w:pPr>
              <w:snapToGrid w:val="0"/>
              <w:spacing w:line="360" w:lineRule="auto"/>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sz w:val="22"/>
                <w:szCs w:val="22"/>
                <w:highlight w:val="none"/>
              </w:rPr>
              <w:t>采购代理机构</w:t>
            </w:r>
          </w:p>
        </w:tc>
        <w:tc>
          <w:tcPr>
            <w:tcW w:w="7276" w:type="dxa"/>
          </w:tcPr>
          <w:p>
            <w:pPr>
              <w:snapToGrid w:val="0"/>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采购代理机构：彬州市政府采购中心</w:t>
            </w:r>
          </w:p>
          <w:p>
            <w:pPr>
              <w:snapToGrid w:val="0"/>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地        址：彬州市财政局办公楼1005 室</w:t>
            </w:r>
          </w:p>
          <w:p>
            <w:pPr>
              <w:snapToGrid w:val="0"/>
              <w:spacing w:line="360" w:lineRule="auto"/>
              <w:ind w:firstLine="440" w:firstLineChars="200"/>
              <w:rPr>
                <w:rStyle w:val="15"/>
                <w:rFonts w:hint="eastAsia" w:ascii="宋体" w:hAnsi="宋体" w:eastAsia="宋体" w:cs="宋体"/>
                <w:sz w:val="22"/>
                <w:szCs w:val="22"/>
                <w:highlight w:val="none"/>
                <w:lang w:eastAsia="zh-CN"/>
              </w:rPr>
            </w:pPr>
            <w:r>
              <w:rPr>
                <w:rStyle w:val="15"/>
                <w:rFonts w:hint="eastAsia" w:ascii="宋体" w:hAnsi="宋体" w:eastAsia="宋体" w:cs="宋体"/>
                <w:sz w:val="22"/>
                <w:szCs w:val="22"/>
                <w:highlight w:val="none"/>
              </w:rPr>
              <w:t>联   系   人：</w:t>
            </w:r>
            <w:r>
              <w:rPr>
                <w:rStyle w:val="15"/>
                <w:rFonts w:hint="eastAsia" w:ascii="宋体" w:hAnsi="宋体" w:cs="宋体"/>
                <w:sz w:val="22"/>
                <w:szCs w:val="22"/>
                <w:highlight w:val="none"/>
                <w:lang w:eastAsia="zh-CN"/>
              </w:rPr>
              <w:t>武小琪</w:t>
            </w:r>
          </w:p>
          <w:p>
            <w:pPr>
              <w:snapToGrid w:val="0"/>
              <w:spacing w:line="360" w:lineRule="auto"/>
              <w:ind w:firstLine="440" w:firstLineChars="200"/>
              <w:rPr>
                <w:rStyle w:val="15"/>
                <w:rFonts w:hint="eastAsia" w:ascii="宋体" w:hAnsi="宋体" w:eastAsia="宋体" w:cs="宋体"/>
                <w:kern w:val="0"/>
                <w:sz w:val="22"/>
                <w:szCs w:val="22"/>
                <w:highlight w:val="none"/>
                <w:lang w:val="zh-CN"/>
              </w:rPr>
            </w:pPr>
            <w:r>
              <w:rPr>
                <w:rStyle w:val="15"/>
                <w:rFonts w:hint="eastAsia" w:ascii="宋体" w:hAnsi="宋体" w:eastAsia="宋体" w:cs="宋体"/>
                <w:sz w:val="22"/>
                <w:szCs w:val="22"/>
                <w:highlight w:val="none"/>
              </w:rPr>
              <w:t>电        话：029-34968566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595"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3</w:t>
            </w:r>
          </w:p>
        </w:tc>
        <w:tc>
          <w:tcPr>
            <w:tcW w:w="1374"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项目名称</w:t>
            </w:r>
          </w:p>
        </w:tc>
        <w:tc>
          <w:tcPr>
            <w:tcW w:w="7276" w:type="dxa"/>
            <w:vAlign w:val="center"/>
          </w:tcPr>
          <w:p>
            <w:pPr>
              <w:pStyle w:val="8"/>
              <w:widowControl/>
              <w:spacing w:before="0" w:beforeAutospacing="0" w:after="0" w:afterAutospacing="0" w:line="480" w:lineRule="exact"/>
              <w:ind w:firstLine="420"/>
              <w:rPr>
                <w:rStyle w:val="15"/>
                <w:rFonts w:hint="eastAsia" w:ascii="宋体" w:hAnsi="宋体" w:eastAsia="宋体" w:cs="宋体"/>
                <w:sz w:val="22"/>
                <w:szCs w:val="22"/>
                <w:highlight w:val="none"/>
                <w:lang w:eastAsia="zh-CN"/>
              </w:rPr>
            </w:pPr>
            <w:r>
              <w:rPr>
                <w:rFonts w:hint="eastAsia" w:ascii="宋体" w:hAnsi="宋体" w:eastAsia="宋体" w:cs="宋体"/>
                <w:sz w:val="22"/>
                <w:szCs w:val="22"/>
                <w:highlight w:val="none"/>
              </w:rPr>
              <w:t>彬州市市场监督管理局申请购置执法车辆采购项目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595"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4</w:t>
            </w:r>
          </w:p>
        </w:tc>
        <w:tc>
          <w:tcPr>
            <w:tcW w:w="1374"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kern w:val="0"/>
                <w:sz w:val="22"/>
                <w:szCs w:val="22"/>
                <w:highlight w:val="none"/>
                <w:lang w:val="zh-CN"/>
              </w:rPr>
              <w:t>项目编号</w:t>
            </w:r>
          </w:p>
        </w:tc>
        <w:tc>
          <w:tcPr>
            <w:tcW w:w="7276" w:type="dxa"/>
            <w:vAlign w:val="center"/>
          </w:tcPr>
          <w:p>
            <w:pPr>
              <w:pStyle w:val="8"/>
              <w:widowControl/>
              <w:spacing w:before="0" w:beforeAutospacing="0" w:after="0" w:afterAutospacing="0" w:line="360" w:lineRule="auto"/>
              <w:ind w:firstLine="420"/>
              <w:rPr>
                <w:rStyle w:val="15"/>
                <w:rFonts w:hint="default" w:ascii="宋体" w:hAnsi="宋体" w:eastAsia="宋体" w:cs="宋体"/>
                <w:kern w:val="0"/>
                <w:sz w:val="22"/>
                <w:szCs w:val="22"/>
                <w:highlight w:val="none"/>
                <w:lang w:val="en-US" w:eastAsia="zh-CN"/>
              </w:rPr>
            </w:pPr>
            <w:r>
              <w:rPr>
                <w:rFonts w:hint="eastAsia" w:ascii="宋体" w:hAnsi="宋体" w:cs="宋体"/>
                <w:color w:val="333333"/>
                <w:sz w:val="21"/>
                <w:szCs w:val="21"/>
                <w:highlight w:val="yellow"/>
              </w:rPr>
              <w:t>ZFCG-彬州市-2021-00017</w:t>
            </w:r>
            <w:r>
              <w:rPr>
                <w:rFonts w:hint="eastAsia" w:ascii="宋体" w:hAnsi="宋体" w:cs="宋体"/>
                <w:color w:val="333333"/>
                <w:sz w:val="21"/>
                <w:szCs w:val="21"/>
                <w:highlight w:val="yellow"/>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w:t>
            </w:r>
          </w:p>
        </w:tc>
        <w:tc>
          <w:tcPr>
            <w:tcW w:w="1374" w:type="dxa"/>
            <w:vAlign w:val="center"/>
          </w:tcPr>
          <w:p>
            <w:pPr>
              <w:snapToGrid w:val="0"/>
              <w:spacing w:line="500" w:lineRule="exact"/>
              <w:ind w:left="0" w:leftChars="0" w:firstLine="0" w:firstLineChars="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资金来源及</w:t>
            </w:r>
          </w:p>
          <w:p>
            <w:pPr>
              <w:snapToGrid w:val="0"/>
              <w:spacing w:line="500" w:lineRule="exact"/>
              <w:ind w:left="0" w:leftChars="0" w:firstLine="0" w:firstLineChars="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采购预算金额</w:t>
            </w:r>
          </w:p>
        </w:tc>
        <w:tc>
          <w:tcPr>
            <w:tcW w:w="7276" w:type="dxa"/>
            <w:vAlign w:val="center"/>
          </w:tcPr>
          <w:p>
            <w:pPr>
              <w:snapToGrid w:val="0"/>
              <w:spacing w:line="50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资金来源：财政资金</w:t>
            </w:r>
          </w:p>
          <w:p>
            <w:pPr>
              <w:snapToGrid w:val="0"/>
              <w:spacing w:line="50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采购预算金额:</w:t>
            </w:r>
            <w:r>
              <w:rPr>
                <w:rStyle w:val="15"/>
                <w:rFonts w:hint="eastAsia" w:ascii="宋体" w:hAnsi="宋体" w:cs="宋体"/>
                <w:sz w:val="22"/>
                <w:szCs w:val="22"/>
                <w:highlight w:val="yellow"/>
                <w:lang w:val="en-US" w:eastAsia="zh-CN"/>
              </w:rPr>
              <w:t>3</w:t>
            </w:r>
            <w:r>
              <w:rPr>
                <w:rFonts w:hint="eastAsia" w:ascii="宋体" w:hAnsi="宋体" w:eastAsia="宋体" w:cs="宋体"/>
                <w:sz w:val="22"/>
                <w:szCs w:val="22"/>
                <w:highlight w:val="yellow"/>
                <w:lang w:val="en-US" w:eastAsia="zh-CN"/>
              </w:rPr>
              <w:t>90000</w:t>
            </w:r>
            <w:r>
              <w:rPr>
                <w:rFonts w:hint="eastAsia" w:ascii="宋体" w:hAnsi="宋体" w:eastAsia="宋体" w:cs="宋体"/>
                <w:sz w:val="22"/>
                <w:szCs w:val="22"/>
                <w:highlight w:val="yellow"/>
              </w:rPr>
              <w:t>.00元</w:t>
            </w:r>
          </w:p>
          <w:p>
            <w:pPr>
              <w:snapToGrid w:val="0"/>
              <w:spacing w:line="50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zh-CN"/>
              </w:rPr>
              <w:t>供应商报价大于采购预算金额，作为不实质性响应询价响应文件，按无效</w:t>
            </w:r>
            <w:r>
              <w:rPr>
                <w:rStyle w:val="15"/>
                <w:rFonts w:hint="eastAsia" w:ascii="宋体" w:hAnsi="宋体" w:eastAsia="宋体" w:cs="宋体"/>
                <w:sz w:val="22"/>
                <w:szCs w:val="22"/>
                <w:highlight w:val="none"/>
              </w:rPr>
              <w:t>标</w:t>
            </w:r>
            <w:r>
              <w:rPr>
                <w:rStyle w:val="15"/>
                <w:rFonts w:hint="eastAsia" w:ascii="宋体" w:hAnsi="宋体" w:eastAsia="宋体" w:cs="宋体"/>
                <w:sz w:val="22"/>
                <w:szCs w:val="22"/>
                <w:highlight w:val="none"/>
                <w:lang w:val="zh-CN"/>
              </w:rPr>
              <w:t>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595" w:type="dxa"/>
            <w:vAlign w:val="center"/>
          </w:tcPr>
          <w:p>
            <w:pPr>
              <w:tabs>
                <w:tab w:val="left" w:pos="1620"/>
              </w:tabs>
              <w:snapToGrid w:val="0"/>
              <w:spacing w:line="440" w:lineRule="exact"/>
              <w:ind w:right="71"/>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6</w:t>
            </w:r>
          </w:p>
        </w:tc>
        <w:tc>
          <w:tcPr>
            <w:tcW w:w="1374" w:type="dxa"/>
            <w:vAlign w:val="center"/>
          </w:tcPr>
          <w:p>
            <w:pPr>
              <w:tabs>
                <w:tab w:val="left" w:pos="1620"/>
              </w:tabs>
              <w:snapToGrid w:val="0"/>
              <w:spacing w:line="440" w:lineRule="exact"/>
              <w:ind w:left="0" w:leftChars="0" w:right="71" w:firstLine="0" w:firstLineChars="0"/>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采购项目</w:t>
            </w:r>
          </w:p>
          <w:p>
            <w:pPr>
              <w:tabs>
                <w:tab w:val="left" w:pos="1620"/>
              </w:tabs>
              <w:snapToGrid w:val="0"/>
              <w:spacing w:line="440" w:lineRule="exact"/>
              <w:ind w:left="0" w:leftChars="0" w:right="71" w:firstLine="0" w:firstLineChars="0"/>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内容</w:t>
            </w:r>
          </w:p>
        </w:tc>
        <w:tc>
          <w:tcPr>
            <w:tcW w:w="7276" w:type="dxa"/>
            <w:vAlign w:val="center"/>
          </w:tcPr>
          <w:p>
            <w:pPr>
              <w:tabs>
                <w:tab w:val="left" w:pos="1620"/>
              </w:tabs>
              <w:snapToGrid w:val="0"/>
              <w:spacing w:line="440" w:lineRule="exact"/>
              <w:ind w:right="71" w:firstLine="440" w:firstLineChars="200"/>
              <w:jc w:val="left"/>
              <w:rPr>
                <w:rStyle w:val="15"/>
                <w:rFonts w:hint="eastAsia" w:ascii="宋体" w:hAnsi="宋体" w:eastAsia="宋体" w:cs="宋体"/>
                <w:kern w:val="0"/>
                <w:sz w:val="22"/>
                <w:szCs w:val="22"/>
                <w:highlight w:val="none"/>
              </w:rPr>
            </w:pPr>
            <w:r>
              <w:rPr>
                <w:rFonts w:hint="eastAsia" w:ascii="宋体" w:hAnsi="宋体" w:eastAsia="宋体" w:cs="宋体"/>
                <w:sz w:val="22"/>
                <w:szCs w:val="22"/>
                <w:highlight w:val="yellow"/>
              </w:rPr>
              <w:t>彬州市市场监督管理局申请购置执法车辆采购项目</w:t>
            </w:r>
            <w:r>
              <w:rPr>
                <w:rStyle w:val="15"/>
                <w:rFonts w:hint="eastAsia" w:ascii="宋体" w:hAnsi="宋体" w:eastAsia="宋体" w:cs="宋体"/>
                <w:bCs/>
                <w:kern w:val="3"/>
                <w:sz w:val="22"/>
                <w:szCs w:val="22"/>
                <w:highlight w:val="none"/>
              </w:rPr>
              <w:t>，具体详见竞争性磋商通知书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7</w:t>
            </w:r>
          </w:p>
        </w:tc>
        <w:tc>
          <w:tcPr>
            <w:tcW w:w="1374" w:type="dxa"/>
            <w:vAlign w:val="center"/>
          </w:tcPr>
          <w:p>
            <w:pPr>
              <w:tabs>
                <w:tab w:val="left" w:pos="1620"/>
              </w:tabs>
              <w:snapToGrid w:val="0"/>
              <w:spacing w:line="440" w:lineRule="exact"/>
              <w:ind w:left="-288" w:leftChars="-137" w:right="-197"/>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质量标准</w:t>
            </w:r>
          </w:p>
        </w:tc>
        <w:tc>
          <w:tcPr>
            <w:tcW w:w="7276" w:type="dxa"/>
            <w:vAlign w:val="center"/>
          </w:tcPr>
          <w:p>
            <w:pPr>
              <w:tabs>
                <w:tab w:val="left" w:pos="1620"/>
              </w:tabs>
              <w:snapToGrid w:val="0"/>
              <w:spacing w:line="440" w:lineRule="exact"/>
              <w:ind w:right="71"/>
              <w:jc w:val="left"/>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8</w:t>
            </w:r>
          </w:p>
        </w:tc>
        <w:tc>
          <w:tcPr>
            <w:tcW w:w="1374" w:type="dxa"/>
            <w:vAlign w:val="center"/>
          </w:tcPr>
          <w:p>
            <w:pPr>
              <w:tabs>
                <w:tab w:val="left" w:pos="1620"/>
              </w:tabs>
              <w:snapToGrid w:val="0"/>
              <w:spacing w:line="440" w:lineRule="exact"/>
              <w:ind w:right="-197"/>
              <w:jc w:val="center"/>
              <w:rPr>
                <w:rStyle w:val="15"/>
                <w:rFonts w:hint="eastAsia" w:ascii="宋体" w:hAnsi="宋体" w:eastAsia="宋体" w:cs="宋体"/>
                <w:kern w:val="0"/>
                <w:sz w:val="22"/>
                <w:szCs w:val="22"/>
                <w:highlight w:val="none"/>
                <w:lang w:val="en-US" w:eastAsia="zh-CN"/>
              </w:rPr>
            </w:pPr>
            <w:r>
              <w:rPr>
                <w:rStyle w:val="15"/>
                <w:rFonts w:hint="eastAsia" w:ascii="宋体" w:hAnsi="宋体" w:eastAsia="宋体" w:cs="宋体"/>
                <w:kern w:val="0"/>
                <w:sz w:val="22"/>
                <w:szCs w:val="22"/>
                <w:highlight w:val="none"/>
                <w:lang w:val="en-US" w:eastAsia="zh-CN"/>
              </w:rPr>
              <w:t>磋商保证函</w:t>
            </w:r>
          </w:p>
        </w:tc>
        <w:tc>
          <w:tcPr>
            <w:tcW w:w="7276" w:type="dxa"/>
            <w:vAlign w:val="center"/>
          </w:tcPr>
          <w:p>
            <w:pPr>
              <w:tabs>
                <w:tab w:val="left" w:pos="1620"/>
              </w:tabs>
              <w:snapToGrid w:val="0"/>
              <w:spacing w:line="440" w:lineRule="exact"/>
              <w:ind w:right="71"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bCs/>
                <w:kern w:val="3"/>
                <w:sz w:val="22"/>
                <w:szCs w:val="22"/>
                <w:highlight w:val="none"/>
                <w:lang w:val="en-US" w:eastAsia="zh-CN"/>
              </w:rPr>
              <w:t>根据咸财采购〔2021〕9号咸阳市财政局关于促进政府采购公平竞争优化营商环境的通知，供应商参与我市政府采购活动时，一律免交招标文件工本费及投标保证金；根据项目特点、中小微企业诚信等情况免收履约保证金，确需收取履约保证金的，允许供应商通过支票、保函等非现金方式提供。本次项目无需缴纳磋商保证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595" w:type="dxa"/>
            <w:vAlign w:val="center"/>
          </w:tcPr>
          <w:p>
            <w:pPr>
              <w:snapToGrid w:val="0"/>
              <w:spacing w:line="440" w:lineRule="exact"/>
              <w:jc w:val="center"/>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9</w:t>
            </w:r>
          </w:p>
        </w:tc>
        <w:tc>
          <w:tcPr>
            <w:tcW w:w="1374" w:type="dxa"/>
            <w:shd w:val="clear" w:color="auto" w:fill="FFFFFF"/>
            <w:vAlign w:val="center"/>
          </w:tcPr>
          <w:p>
            <w:pPr>
              <w:snapToGrid w:val="0"/>
              <w:spacing w:line="500" w:lineRule="exact"/>
              <w:jc w:val="center"/>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工期</w:t>
            </w:r>
          </w:p>
        </w:tc>
        <w:tc>
          <w:tcPr>
            <w:tcW w:w="7276" w:type="dxa"/>
            <w:shd w:val="clear" w:color="auto" w:fill="FFFFFF"/>
            <w:vAlign w:val="center"/>
          </w:tcPr>
          <w:p>
            <w:pPr>
              <w:tabs>
                <w:tab w:val="left" w:pos="1620"/>
              </w:tabs>
              <w:snapToGrid w:val="0"/>
              <w:spacing w:line="440" w:lineRule="exact"/>
              <w:ind w:right="71" w:firstLine="440" w:firstLineChars="200"/>
              <w:jc w:val="left"/>
              <w:rPr>
                <w:rStyle w:val="15"/>
                <w:rFonts w:hint="eastAsia" w:ascii="宋体" w:hAnsi="宋体" w:eastAsia="宋体" w:cs="宋体"/>
                <w:kern w:val="0"/>
                <w:sz w:val="22"/>
                <w:szCs w:val="22"/>
                <w:highlight w:val="none"/>
                <w:lang w:val="zh-CN" w:eastAsia="zh-CN" w:bidi="ar-SA"/>
              </w:rPr>
            </w:pPr>
            <w:r>
              <w:rPr>
                <w:rStyle w:val="15"/>
                <w:rFonts w:hint="eastAsia" w:ascii="宋体" w:hAnsi="宋体" w:cs="宋体"/>
                <w:kern w:val="0"/>
                <w:sz w:val="22"/>
                <w:szCs w:val="22"/>
                <w:highlight w:val="none"/>
                <w:lang w:val="en-US" w:eastAsia="zh-CN" w:bidi="ar-SA"/>
              </w:rPr>
              <w:t>自签订合同之日起，拟定</w:t>
            </w:r>
            <w:r>
              <w:rPr>
                <w:rStyle w:val="15"/>
                <w:rFonts w:hint="eastAsia" w:ascii="宋体" w:hAnsi="宋体" w:cs="宋体"/>
                <w:kern w:val="0"/>
                <w:sz w:val="22"/>
                <w:szCs w:val="22"/>
                <w:highlight w:val="yellow"/>
                <w:lang w:val="en-US" w:eastAsia="zh-CN" w:bidi="ar-SA"/>
              </w:rPr>
              <w:t>10个</w:t>
            </w:r>
            <w:r>
              <w:rPr>
                <w:rStyle w:val="15"/>
                <w:rFonts w:hint="eastAsia" w:ascii="宋体" w:hAnsi="宋体" w:cs="宋体"/>
                <w:kern w:val="0"/>
                <w:sz w:val="22"/>
                <w:szCs w:val="22"/>
                <w:highlight w:val="none"/>
                <w:lang w:val="en-US" w:eastAsia="zh-CN" w:bidi="ar-SA"/>
              </w:rPr>
              <w:t>日历日</w:t>
            </w:r>
            <w:r>
              <w:rPr>
                <w:rStyle w:val="15"/>
                <w:rFonts w:hint="eastAsia" w:ascii="宋体" w:hAnsi="宋体" w:eastAsia="宋体" w:cs="宋体"/>
                <w:kern w:val="0"/>
                <w:sz w:val="22"/>
                <w:szCs w:val="22"/>
                <w:highlight w:val="none"/>
                <w:lang w:val="zh-CN" w:eastAsia="zh-CN" w:bidi="ar-SA"/>
              </w:rPr>
              <w:t>完成项目。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595" w:type="dxa"/>
            <w:vAlign w:val="center"/>
          </w:tcPr>
          <w:p>
            <w:pPr>
              <w:snapToGrid w:val="0"/>
              <w:spacing w:line="440" w:lineRule="exact"/>
              <w:jc w:val="center"/>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10</w:t>
            </w:r>
          </w:p>
        </w:tc>
        <w:tc>
          <w:tcPr>
            <w:tcW w:w="1374" w:type="dxa"/>
            <w:shd w:val="clear" w:color="auto" w:fill="FFFFFF"/>
            <w:vAlign w:val="center"/>
          </w:tcPr>
          <w:p>
            <w:pPr>
              <w:tabs>
                <w:tab w:val="left" w:pos="1620"/>
              </w:tabs>
              <w:snapToGrid w:val="0"/>
              <w:spacing w:line="440" w:lineRule="exact"/>
              <w:ind w:left="-288" w:leftChars="-137" w:right="-197"/>
              <w:jc w:val="center"/>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投标有效期</w:t>
            </w:r>
          </w:p>
        </w:tc>
        <w:tc>
          <w:tcPr>
            <w:tcW w:w="7276" w:type="dxa"/>
            <w:shd w:val="clear" w:color="auto" w:fill="FFFFFF"/>
            <w:vAlign w:val="center"/>
          </w:tcPr>
          <w:p>
            <w:pPr>
              <w:tabs>
                <w:tab w:val="left" w:pos="1620"/>
              </w:tabs>
              <w:snapToGrid w:val="0"/>
              <w:spacing w:line="440" w:lineRule="exact"/>
              <w:ind w:right="71" w:firstLine="440" w:firstLineChars="200"/>
              <w:jc w:val="left"/>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90日历天(从递交询价响应文件的截止之日起算)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595" w:type="dxa"/>
            <w:vAlign w:val="center"/>
          </w:tcPr>
          <w:p>
            <w:pPr>
              <w:snapToGrid w:val="0"/>
              <w:spacing w:line="440" w:lineRule="exact"/>
              <w:jc w:val="center"/>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11</w:t>
            </w:r>
          </w:p>
        </w:tc>
        <w:tc>
          <w:tcPr>
            <w:tcW w:w="1374" w:type="dxa"/>
            <w:shd w:val="clear" w:color="auto" w:fill="FFFFFF"/>
            <w:vAlign w:val="center"/>
          </w:tcPr>
          <w:p>
            <w:pPr>
              <w:tabs>
                <w:tab w:val="left" w:pos="1620"/>
              </w:tabs>
              <w:snapToGrid w:val="0"/>
              <w:spacing w:line="440" w:lineRule="exact"/>
              <w:ind w:left="-288" w:leftChars="-137" w:right="-197"/>
              <w:jc w:val="center"/>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代理服务费</w:t>
            </w:r>
          </w:p>
        </w:tc>
        <w:tc>
          <w:tcPr>
            <w:tcW w:w="7276" w:type="dxa"/>
            <w:shd w:val="clear" w:color="auto" w:fill="FFFFFF"/>
            <w:vAlign w:val="center"/>
          </w:tcPr>
          <w:p>
            <w:pPr>
              <w:tabs>
                <w:tab w:val="left" w:pos="1620"/>
              </w:tabs>
              <w:snapToGrid w:val="0"/>
              <w:spacing w:line="440" w:lineRule="exact"/>
              <w:ind w:right="71" w:firstLine="440" w:firstLineChars="200"/>
              <w:jc w:val="left"/>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无代理服务费。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5" w:hRule="atLeast"/>
          <w:jc w:val="center"/>
        </w:trPr>
        <w:tc>
          <w:tcPr>
            <w:tcW w:w="595" w:type="dxa"/>
            <w:vAlign w:val="center"/>
          </w:tcPr>
          <w:p>
            <w:pPr>
              <w:tabs>
                <w:tab w:val="left" w:pos="1620"/>
              </w:tabs>
              <w:snapToGrid w:val="0"/>
              <w:spacing w:line="440" w:lineRule="exact"/>
              <w:ind w:left="-288" w:leftChars="-137" w:right="-197"/>
              <w:jc w:val="center"/>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12</w:t>
            </w:r>
          </w:p>
        </w:tc>
        <w:tc>
          <w:tcPr>
            <w:tcW w:w="1374" w:type="dxa"/>
            <w:shd w:val="clear" w:color="auto" w:fill="FFFFFF"/>
            <w:vAlign w:val="center"/>
          </w:tcPr>
          <w:p>
            <w:pPr>
              <w:pStyle w:val="110"/>
              <w:snapToGrid w:val="0"/>
              <w:spacing w:line="440" w:lineRule="exact"/>
              <w:jc w:val="center"/>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磋商响应文件装订及份数要求</w:t>
            </w:r>
          </w:p>
        </w:tc>
        <w:tc>
          <w:tcPr>
            <w:tcW w:w="7276" w:type="dxa"/>
            <w:shd w:val="clear" w:color="auto" w:fill="FFFFFF"/>
            <w:vAlign w:val="center"/>
          </w:tcPr>
          <w:p>
            <w:pPr>
              <w:tabs>
                <w:tab w:val="left" w:pos="1620"/>
              </w:tabs>
              <w:snapToGrid w:val="0"/>
              <w:spacing w:line="440" w:lineRule="exact"/>
              <w:ind w:right="71" w:firstLine="440" w:firstLineChars="200"/>
              <w:jc w:val="left"/>
              <w:rPr>
                <w:rStyle w:val="15"/>
                <w:rFonts w:hint="eastAsia" w:ascii="宋体" w:hAnsi="宋体" w:eastAsia="宋体" w:cs="宋体"/>
                <w:kern w:val="0"/>
                <w:sz w:val="22"/>
                <w:szCs w:val="22"/>
                <w:highlight w:val="none"/>
                <w:lang w:val="zh-CN" w:eastAsia="zh-CN" w:bidi="ar-SA"/>
              </w:rPr>
            </w:pPr>
            <w:r>
              <w:rPr>
                <w:rStyle w:val="15"/>
                <w:rFonts w:hint="eastAsia" w:ascii="宋体" w:hAnsi="宋体" w:eastAsia="宋体" w:cs="宋体"/>
                <w:kern w:val="0"/>
                <w:sz w:val="22"/>
                <w:szCs w:val="22"/>
                <w:highlight w:val="none"/>
                <w:lang w:val="zh-CN" w:eastAsia="zh-CN" w:bidi="ar-SA"/>
              </w:rPr>
              <w:t>响应文件正本及各副本分别装订成册（不得采用活页，采用胶装方式装订），正本壹份，副本贰份，电子文件（光盘一张，U盘二个）。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13</w:t>
            </w:r>
          </w:p>
        </w:tc>
        <w:tc>
          <w:tcPr>
            <w:tcW w:w="1374" w:type="dxa"/>
            <w:vAlign w:val="center"/>
          </w:tcPr>
          <w:p>
            <w:pPr>
              <w:pStyle w:val="121"/>
              <w:snapToGrid w:val="0"/>
              <w:spacing w:line="400" w:lineRule="exact"/>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响应文件</w:t>
            </w:r>
          </w:p>
          <w:p>
            <w:pPr>
              <w:pStyle w:val="121"/>
              <w:snapToGrid w:val="0"/>
              <w:spacing w:line="400" w:lineRule="exac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zh-CN"/>
              </w:rPr>
              <w:t>密封与标识</w:t>
            </w:r>
          </w:p>
        </w:tc>
        <w:tc>
          <w:tcPr>
            <w:tcW w:w="7276" w:type="dxa"/>
            <w:vAlign w:val="center"/>
          </w:tcPr>
          <w:p>
            <w:pPr>
              <w:pStyle w:val="121"/>
              <w:snapToGrid w:val="0"/>
              <w:spacing w:line="400" w:lineRule="exact"/>
              <w:ind w:firstLine="440" w:firstLineChars="200"/>
              <w:jc w:val="both"/>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所有密封包装均应符合以下要求：</w:t>
            </w:r>
          </w:p>
          <w:p>
            <w:pPr>
              <w:pStyle w:val="121"/>
              <w:snapToGrid w:val="0"/>
              <w:spacing w:line="400" w:lineRule="exact"/>
              <w:ind w:firstLine="440" w:firstLineChars="200"/>
              <w:jc w:val="both"/>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（1）响应文件正本、所有副本，应分别装袋密封，电子文件放置正本袋内，加贴封条，并在封套的封口处（封套两端折叠封口处）加盖供应商单位公章。</w:t>
            </w:r>
          </w:p>
          <w:p>
            <w:pPr>
              <w:pStyle w:val="121"/>
              <w:snapToGrid w:val="0"/>
              <w:spacing w:line="400" w:lineRule="exact"/>
              <w:ind w:firstLine="440" w:firstLineChars="200"/>
              <w:jc w:val="both"/>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（2）项目名称、项目编号、供应商名称、地址、年月日、“正本”或“副本”字样。</w:t>
            </w:r>
          </w:p>
          <w:p>
            <w:pPr>
              <w:pStyle w:val="121"/>
              <w:snapToGrid w:val="0"/>
              <w:spacing w:line="400" w:lineRule="exact"/>
              <w:ind w:firstLine="440" w:firstLineChars="200"/>
              <w:jc w:val="both"/>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w:t>
            </w:r>
            <w:r>
              <w:rPr>
                <w:rStyle w:val="15"/>
                <w:rFonts w:hint="eastAsia" w:ascii="宋体" w:hAnsi="宋体" w:eastAsia="宋体" w:cs="宋体"/>
                <w:sz w:val="22"/>
                <w:szCs w:val="22"/>
                <w:highlight w:val="none"/>
              </w:rPr>
              <w:t>3</w:t>
            </w:r>
            <w:r>
              <w:rPr>
                <w:rStyle w:val="15"/>
                <w:rFonts w:hint="eastAsia" w:ascii="宋体" w:hAnsi="宋体" w:eastAsia="宋体" w:cs="宋体"/>
                <w:sz w:val="22"/>
                <w:szCs w:val="22"/>
                <w:highlight w:val="none"/>
                <w:lang w:val="zh-CN"/>
              </w:rPr>
              <w:t>）供应商应按照</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lang w:val="zh-CN"/>
              </w:rPr>
              <w:t xml:space="preserve">通知书“第五章  </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lang w:val="zh-CN"/>
              </w:rPr>
              <w:t>响应文件格式”中指明的要求进行签字或盖章。</w:t>
            </w:r>
          </w:p>
          <w:p>
            <w:pPr>
              <w:pStyle w:val="121"/>
              <w:snapToGrid w:val="0"/>
              <w:spacing w:line="400" w:lineRule="exact"/>
              <w:ind w:firstLine="440" w:firstLineChars="200"/>
              <w:jc w:val="both"/>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zh-CN"/>
              </w:rPr>
              <w:t>注：响应文件如果未按上述规定密封和加写标记，招标代理机构将拒绝接收。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7"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14</w:t>
            </w:r>
          </w:p>
        </w:tc>
        <w:tc>
          <w:tcPr>
            <w:tcW w:w="1374" w:type="dxa"/>
            <w:vAlign w:val="center"/>
          </w:tcPr>
          <w:p>
            <w:pPr>
              <w:tabs>
                <w:tab w:val="left" w:pos="1620"/>
              </w:tabs>
              <w:snapToGrid w:val="0"/>
              <w:spacing w:line="440" w:lineRule="exact"/>
              <w:ind w:right="-197"/>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评审方法</w:t>
            </w:r>
          </w:p>
        </w:tc>
        <w:tc>
          <w:tcPr>
            <w:tcW w:w="7276" w:type="dxa"/>
            <w:vAlign w:val="center"/>
          </w:tcPr>
          <w:p>
            <w:pPr>
              <w:tabs>
                <w:tab w:val="left" w:pos="1620"/>
              </w:tabs>
              <w:snapToGrid w:val="0"/>
              <w:spacing w:line="440" w:lineRule="exact"/>
              <w:ind w:right="71"/>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eastAsia="zh-CN"/>
              </w:rPr>
              <w:t>综合评分</w:t>
            </w:r>
            <w:r>
              <w:rPr>
                <w:rStyle w:val="15"/>
                <w:rFonts w:hint="eastAsia" w:ascii="宋体" w:hAnsi="宋体" w:eastAsia="宋体" w:cs="宋体"/>
                <w:kern w:val="0"/>
                <w:sz w:val="22"/>
                <w:szCs w:val="22"/>
                <w:highlight w:val="none"/>
              </w:rPr>
              <w:t>法，详见评审办法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15</w:t>
            </w:r>
          </w:p>
        </w:tc>
        <w:tc>
          <w:tcPr>
            <w:tcW w:w="1374" w:type="dxa"/>
            <w:vAlign w:val="center"/>
          </w:tcPr>
          <w:p>
            <w:pPr>
              <w:pStyle w:val="121"/>
              <w:snapToGrid w:val="0"/>
              <w:spacing w:line="400" w:lineRule="exact"/>
              <w:jc w:val="center"/>
              <w:rPr>
                <w:rStyle w:val="15"/>
                <w:rFonts w:hint="eastAsia" w:ascii="宋体" w:hAnsi="宋体" w:eastAsia="宋体" w:cs="宋体"/>
                <w:sz w:val="22"/>
                <w:szCs w:val="22"/>
                <w:highlight w:val="none"/>
                <w:lang w:val="zh-CN"/>
              </w:rPr>
            </w:pPr>
            <w:r>
              <w:rPr>
                <w:rStyle w:val="15"/>
                <w:rFonts w:hint="eastAsia" w:ascii="宋体" w:hAnsi="宋体" w:eastAsia="宋体" w:cs="宋体"/>
                <w:bCs w:val="0"/>
                <w:kern w:val="0"/>
                <w:sz w:val="22"/>
                <w:szCs w:val="22"/>
                <w:highlight w:val="none"/>
              </w:rPr>
              <w:t>磋商</w:t>
            </w:r>
            <w:r>
              <w:rPr>
                <w:rStyle w:val="15"/>
                <w:rFonts w:hint="eastAsia" w:ascii="宋体" w:hAnsi="宋体" w:eastAsia="宋体" w:cs="宋体"/>
                <w:sz w:val="22"/>
                <w:szCs w:val="22"/>
                <w:highlight w:val="none"/>
                <w:lang w:val="zh-CN"/>
              </w:rPr>
              <w:t>时需核验</w:t>
            </w:r>
          </w:p>
          <w:p>
            <w:pPr>
              <w:tabs>
                <w:tab w:val="left" w:pos="1620"/>
              </w:tabs>
              <w:snapToGrid w:val="0"/>
              <w:spacing w:line="440" w:lineRule="exact"/>
              <w:ind w:right="-197"/>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zh-CN"/>
              </w:rPr>
              <w:t>证资料</w:t>
            </w:r>
          </w:p>
        </w:tc>
        <w:tc>
          <w:tcPr>
            <w:tcW w:w="7276" w:type="dxa"/>
            <w:vAlign w:val="center"/>
          </w:tcPr>
          <w:p>
            <w:pPr>
              <w:numPr>
                <w:ilvl w:val="0"/>
                <w:numId w:val="3"/>
              </w:num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3、参加政府采购活动前3年内在经营活动中没有重大违法记录的书面声明；</w:t>
            </w:r>
          </w:p>
          <w:p>
            <w:pPr>
              <w:numPr>
                <w:ilvl w:val="0"/>
                <w:numId w:val="0"/>
              </w:numPr>
              <w:snapToGrid w:val="0"/>
              <w:spacing w:line="360" w:lineRule="auto"/>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注：其中，第</w:t>
            </w:r>
            <w:r>
              <w:rPr>
                <w:rStyle w:val="15"/>
                <w:rFonts w:hint="eastAsia" w:ascii="宋体" w:hAnsi="宋体" w:eastAsia="宋体" w:cs="宋体"/>
                <w:sz w:val="22"/>
                <w:szCs w:val="22"/>
                <w:highlight w:val="none"/>
              </w:rPr>
              <w:t>1-</w:t>
            </w:r>
            <w:r>
              <w:rPr>
                <w:rStyle w:val="15"/>
                <w:rFonts w:hint="eastAsia" w:ascii="宋体" w:hAnsi="宋体" w:eastAsia="宋体" w:cs="宋体"/>
                <w:sz w:val="22"/>
                <w:szCs w:val="22"/>
                <w:highlight w:val="none"/>
                <w:lang w:val="en-US" w:eastAsia="zh-CN"/>
              </w:rPr>
              <w:t>3</w:t>
            </w:r>
            <w:r>
              <w:rPr>
                <w:rStyle w:val="15"/>
                <w:rFonts w:hint="eastAsia" w:ascii="宋体" w:hAnsi="宋体" w:eastAsia="宋体" w:cs="宋体"/>
                <w:sz w:val="22"/>
                <w:szCs w:val="22"/>
                <w:highlight w:val="none"/>
                <w:lang w:val="zh-CN"/>
              </w:rPr>
              <w:t>项在开标现场由采购人或代理机构查验。</w:t>
            </w:r>
          </w:p>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zh-CN"/>
              </w:rPr>
              <w:t>以上资料提供原件及复印件加盖单位公章，如未携带或缺项，则按无效标处理。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16</w:t>
            </w:r>
          </w:p>
        </w:tc>
        <w:tc>
          <w:tcPr>
            <w:tcW w:w="1374" w:type="dxa"/>
            <w:vAlign w:val="center"/>
          </w:tcPr>
          <w:p>
            <w:pPr>
              <w:snapToGrid w:val="0"/>
              <w:spacing w:line="420" w:lineRule="exact"/>
              <w:jc w:val="center"/>
              <w:rPr>
                <w:rStyle w:val="15"/>
                <w:rFonts w:hint="eastAsia" w:ascii="宋体" w:hAnsi="宋体" w:eastAsia="宋体" w:cs="宋体"/>
                <w:sz w:val="22"/>
                <w:szCs w:val="22"/>
                <w:highlight w:val="none"/>
              </w:rPr>
            </w:pPr>
            <w:r>
              <w:rPr>
                <w:rStyle w:val="15"/>
                <w:rFonts w:hint="eastAsia" w:ascii="宋体" w:hAnsi="宋体" w:eastAsia="宋体" w:cs="宋体"/>
                <w:kern w:val="0"/>
                <w:sz w:val="22"/>
                <w:szCs w:val="22"/>
                <w:highlight w:val="none"/>
              </w:rPr>
              <w:t>现场踏勘</w:t>
            </w:r>
          </w:p>
        </w:tc>
        <w:tc>
          <w:tcPr>
            <w:tcW w:w="7276" w:type="dxa"/>
            <w:vAlign w:val="center"/>
          </w:tcPr>
          <w:p>
            <w:pPr>
              <w:snapToGrid w:val="0"/>
              <w:spacing w:line="420" w:lineRule="exac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zh-TW"/>
              </w:rPr>
              <w:t>不组织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440" w:lineRule="exac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17</w:t>
            </w:r>
          </w:p>
        </w:tc>
        <w:tc>
          <w:tcPr>
            <w:tcW w:w="1374" w:type="dxa"/>
            <w:vAlign w:val="center"/>
          </w:tcPr>
          <w:p>
            <w:pPr>
              <w:snapToGrid w:val="0"/>
              <w:spacing w:line="420" w:lineRule="exact"/>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分包</w:t>
            </w:r>
          </w:p>
        </w:tc>
        <w:tc>
          <w:tcPr>
            <w:tcW w:w="7276" w:type="dxa"/>
            <w:vAlign w:val="center"/>
          </w:tcPr>
          <w:p>
            <w:pPr>
              <w:snapToGrid w:val="0"/>
              <w:spacing w:line="420" w:lineRule="exact"/>
              <w:rPr>
                <w:rStyle w:val="15"/>
                <w:rFonts w:hint="eastAsia" w:ascii="宋体" w:hAnsi="宋体" w:eastAsia="宋体" w:cs="宋体"/>
                <w:sz w:val="22"/>
                <w:szCs w:val="22"/>
                <w:highlight w:val="none"/>
                <w:lang w:val="zh-TW"/>
              </w:rPr>
            </w:pPr>
            <w:r>
              <w:rPr>
                <w:rStyle w:val="15"/>
                <w:rFonts w:hint="eastAsia" w:ascii="宋体" w:hAnsi="宋体" w:eastAsia="宋体" w:cs="宋体"/>
                <w:sz w:val="22"/>
                <w:szCs w:val="22"/>
                <w:highlight w:val="none"/>
                <w:lang w:val="zh-TW"/>
              </w:rPr>
              <w:t>不允许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500" w:lineRule="atLeas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18</w:t>
            </w:r>
          </w:p>
        </w:tc>
        <w:tc>
          <w:tcPr>
            <w:tcW w:w="1374" w:type="dxa"/>
            <w:vAlign w:val="center"/>
          </w:tcPr>
          <w:p>
            <w:pPr>
              <w:snapToGrid w:val="0"/>
              <w:spacing w:line="500" w:lineRule="atLeast"/>
              <w:ind w:left="-199" w:leftChars="-95" w:right="-249"/>
              <w:jc w:val="center"/>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lang w:val="zh-TW"/>
              </w:rPr>
              <w:t>其他未尽事宜</w:t>
            </w:r>
          </w:p>
        </w:tc>
        <w:tc>
          <w:tcPr>
            <w:tcW w:w="7276" w:type="dxa"/>
            <w:vAlign w:val="center"/>
          </w:tcPr>
          <w:p>
            <w:pPr>
              <w:snapToGrid w:val="0"/>
              <w:spacing w:line="500" w:lineRule="atLeast"/>
              <w:jc w:val="left"/>
              <w:rPr>
                <w:rStyle w:val="15"/>
                <w:rFonts w:hint="eastAsia" w:ascii="宋体" w:hAnsi="宋体" w:eastAsia="宋体" w:cs="宋体"/>
                <w:sz w:val="22"/>
                <w:szCs w:val="22"/>
                <w:highlight w:val="none"/>
                <w:lang w:val="zh-TW"/>
              </w:rPr>
            </w:pPr>
            <w:r>
              <w:rPr>
                <w:rStyle w:val="15"/>
                <w:rFonts w:hint="eastAsia" w:ascii="宋体" w:hAnsi="宋体" w:eastAsia="宋体" w:cs="宋体"/>
                <w:sz w:val="22"/>
                <w:szCs w:val="22"/>
                <w:highlight w:val="none"/>
                <w:lang w:val="zh-TW"/>
              </w:rPr>
              <w:t>按照《中华人民共和国政府采购法》及相关法律法规执行。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500" w:lineRule="atLeas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19</w:t>
            </w:r>
          </w:p>
        </w:tc>
        <w:tc>
          <w:tcPr>
            <w:tcW w:w="1374" w:type="dxa"/>
            <w:vAlign w:val="center"/>
          </w:tcPr>
          <w:p>
            <w:pPr>
              <w:snapToGrid w:val="0"/>
              <w:spacing w:line="420" w:lineRule="exact"/>
              <w:jc w:val="center"/>
              <w:rPr>
                <w:rStyle w:val="15"/>
                <w:rFonts w:hint="eastAsia" w:ascii="宋体" w:hAnsi="宋体" w:eastAsia="宋体" w:cs="宋体"/>
                <w:kern w:val="0"/>
                <w:sz w:val="22"/>
                <w:szCs w:val="22"/>
                <w:highlight w:val="none"/>
              </w:rPr>
            </w:pPr>
            <w:r>
              <w:rPr>
                <w:rStyle w:val="15"/>
                <w:rFonts w:hint="eastAsia" w:ascii="宋体" w:hAnsi="宋体" w:eastAsia="宋体" w:cs="宋体"/>
                <w:bCs w:val="0"/>
                <w:kern w:val="0"/>
                <w:sz w:val="22"/>
                <w:szCs w:val="22"/>
                <w:highlight w:val="none"/>
              </w:rPr>
              <w:t>磋商</w:t>
            </w:r>
            <w:r>
              <w:rPr>
                <w:rStyle w:val="15"/>
                <w:rFonts w:hint="eastAsia" w:ascii="宋体" w:hAnsi="宋体" w:eastAsia="宋体" w:cs="宋体"/>
                <w:kern w:val="0"/>
                <w:sz w:val="22"/>
                <w:szCs w:val="22"/>
                <w:highlight w:val="none"/>
              </w:rPr>
              <w:t>响应文件</w:t>
            </w:r>
          </w:p>
          <w:p>
            <w:pPr>
              <w:snapToGrid w:val="0"/>
              <w:spacing w:line="420" w:lineRule="exact"/>
              <w:jc w:val="center"/>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截止递交时间</w:t>
            </w:r>
          </w:p>
          <w:p>
            <w:pPr>
              <w:snapToGrid w:val="0"/>
              <w:spacing w:line="420" w:lineRule="exact"/>
              <w:jc w:val="center"/>
              <w:rPr>
                <w:rStyle w:val="15"/>
                <w:rFonts w:hint="eastAsia" w:ascii="宋体" w:hAnsi="宋体" w:eastAsia="宋体" w:cs="宋体"/>
                <w:kern w:val="0"/>
                <w:sz w:val="22"/>
                <w:szCs w:val="22"/>
                <w:highlight w:val="none"/>
                <w:lang w:val="zh-TW"/>
              </w:rPr>
            </w:pPr>
            <w:r>
              <w:rPr>
                <w:rStyle w:val="15"/>
                <w:rFonts w:hint="eastAsia" w:ascii="宋体" w:hAnsi="宋体" w:eastAsia="宋体" w:cs="宋体"/>
                <w:kern w:val="0"/>
                <w:sz w:val="22"/>
                <w:szCs w:val="22"/>
                <w:highlight w:val="none"/>
              </w:rPr>
              <w:t>及地点</w:t>
            </w:r>
          </w:p>
        </w:tc>
        <w:tc>
          <w:tcPr>
            <w:tcW w:w="7276" w:type="dxa"/>
            <w:vAlign w:val="center"/>
          </w:tcPr>
          <w:p>
            <w:pPr>
              <w:snapToGrid w:val="0"/>
              <w:spacing w:line="420" w:lineRule="exact"/>
              <w:jc w:val="left"/>
              <w:rPr>
                <w:rStyle w:val="15"/>
                <w:rFonts w:hint="eastAsia" w:ascii="宋体" w:hAnsi="宋体" w:eastAsia="宋体" w:cs="宋体"/>
                <w:kern w:val="0"/>
                <w:sz w:val="22"/>
                <w:szCs w:val="22"/>
                <w:highlight w:val="yellow"/>
              </w:rPr>
            </w:pPr>
            <w:r>
              <w:rPr>
                <w:rStyle w:val="15"/>
                <w:rFonts w:hint="eastAsia" w:ascii="宋体" w:hAnsi="宋体" w:eastAsia="宋体" w:cs="宋体"/>
                <w:kern w:val="0"/>
                <w:sz w:val="22"/>
                <w:szCs w:val="22"/>
                <w:highlight w:val="none"/>
              </w:rPr>
              <w:t>递交截止时间：</w:t>
            </w:r>
            <w:r>
              <w:rPr>
                <w:rStyle w:val="15"/>
                <w:rFonts w:hint="eastAsia" w:ascii="宋体" w:hAnsi="宋体" w:eastAsia="宋体" w:cs="宋体"/>
                <w:kern w:val="0"/>
                <w:sz w:val="22"/>
                <w:szCs w:val="22"/>
                <w:highlight w:val="yellow"/>
              </w:rPr>
              <w:t>2021年</w:t>
            </w:r>
            <w:r>
              <w:rPr>
                <w:rStyle w:val="15"/>
                <w:rFonts w:hint="eastAsia" w:ascii="宋体" w:hAnsi="宋体" w:cs="宋体"/>
                <w:kern w:val="0"/>
                <w:sz w:val="22"/>
                <w:szCs w:val="22"/>
                <w:highlight w:val="yellow"/>
                <w:lang w:val="en-US" w:eastAsia="zh-CN"/>
              </w:rPr>
              <w:t>10</w:t>
            </w:r>
            <w:r>
              <w:rPr>
                <w:rStyle w:val="15"/>
                <w:rFonts w:hint="eastAsia" w:ascii="宋体" w:hAnsi="宋体" w:eastAsia="宋体" w:cs="宋体"/>
                <w:kern w:val="0"/>
                <w:sz w:val="22"/>
                <w:szCs w:val="22"/>
                <w:highlight w:val="yellow"/>
              </w:rPr>
              <w:t>月</w:t>
            </w:r>
            <w:r>
              <w:rPr>
                <w:rStyle w:val="15"/>
                <w:rFonts w:hint="eastAsia" w:ascii="宋体" w:hAnsi="宋体" w:cs="宋体"/>
                <w:kern w:val="0"/>
                <w:sz w:val="22"/>
                <w:szCs w:val="22"/>
                <w:highlight w:val="yellow"/>
                <w:lang w:val="en-US" w:eastAsia="zh-CN"/>
              </w:rPr>
              <w:t>20</w:t>
            </w:r>
            <w:r>
              <w:rPr>
                <w:rStyle w:val="15"/>
                <w:rFonts w:hint="eastAsia" w:ascii="宋体" w:hAnsi="宋体" w:eastAsia="宋体" w:cs="宋体"/>
                <w:kern w:val="0"/>
                <w:sz w:val="22"/>
                <w:szCs w:val="22"/>
                <w:highlight w:val="yellow"/>
              </w:rPr>
              <w:t>日下午14：30时</w:t>
            </w:r>
          </w:p>
          <w:p>
            <w:pPr>
              <w:snapToGrid w:val="0"/>
              <w:spacing w:line="420" w:lineRule="exact"/>
              <w:jc w:val="left"/>
              <w:rPr>
                <w:rStyle w:val="15"/>
                <w:rFonts w:hint="eastAsia" w:ascii="宋体" w:hAnsi="宋体" w:eastAsia="宋体" w:cs="宋体"/>
                <w:kern w:val="0"/>
                <w:sz w:val="22"/>
                <w:szCs w:val="22"/>
                <w:highlight w:val="none"/>
                <w:lang w:val="zh-TW"/>
              </w:rPr>
            </w:pPr>
            <w:r>
              <w:rPr>
                <w:rStyle w:val="15"/>
                <w:rFonts w:hint="eastAsia" w:ascii="宋体" w:hAnsi="宋体" w:eastAsia="宋体" w:cs="宋体"/>
                <w:kern w:val="0"/>
                <w:sz w:val="22"/>
                <w:szCs w:val="22"/>
                <w:highlight w:val="none"/>
              </w:rPr>
              <w:t>递交地点：</w:t>
            </w:r>
            <w:r>
              <w:rPr>
                <w:rStyle w:val="15"/>
                <w:rFonts w:hint="eastAsia" w:ascii="宋体" w:hAnsi="宋体" w:eastAsia="宋体" w:cs="宋体"/>
                <w:sz w:val="22"/>
                <w:szCs w:val="22"/>
                <w:highlight w:val="none"/>
              </w:rPr>
              <w:t>彬州市财政局十一楼1103会议室。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500" w:lineRule="atLeas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20</w:t>
            </w:r>
          </w:p>
        </w:tc>
        <w:tc>
          <w:tcPr>
            <w:tcW w:w="1374" w:type="dxa"/>
            <w:vAlign w:val="center"/>
          </w:tcPr>
          <w:p>
            <w:pPr>
              <w:snapToGrid w:val="0"/>
              <w:spacing w:line="420" w:lineRule="exact"/>
              <w:jc w:val="center"/>
              <w:rPr>
                <w:rStyle w:val="15"/>
                <w:rFonts w:hint="eastAsia" w:ascii="宋体" w:hAnsi="宋体" w:eastAsia="宋体" w:cs="宋体"/>
                <w:kern w:val="0"/>
                <w:sz w:val="22"/>
                <w:szCs w:val="22"/>
                <w:highlight w:val="none"/>
                <w:lang w:val="zh-CN"/>
              </w:rPr>
            </w:pPr>
            <w:r>
              <w:rPr>
                <w:rStyle w:val="15"/>
                <w:rFonts w:hint="eastAsia" w:ascii="宋体" w:hAnsi="宋体" w:eastAsia="宋体" w:cs="宋体"/>
                <w:bCs w:val="0"/>
                <w:kern w:val="0"/>
                <w:sz w:val="22"/>
                <w:szCs w:val="22"/>
                <w:highlight w:val="none"/>
              </w:rPr>
              <w:t>磋商</w:t>
            </w:r>
            <w:r>
              <w:rPr>
                <w:rStyle w:val="15"/>
                <w:rFonts w:hint="eastAsia" w:ascii="宋体" w:hAnsi="宋体" w:eastAsia="宋体" w:cs="宋体"/>
                <w:kern w:val="0"/>
                <w:sz w:val="22"/>
                <w:szCs w:val="22"/>
                <w:highlight w:val="none"/>
                <w:lang w:val="zh-CN"/>
              </w:rPr>
              <w:t>时间及</w:t>
            </w:r>
          </w:p>
          <w:p>
            <w:pPr>
              <w:snapToGrid w:val="0"/>
              <w:spacing w:line="420" w:lineRule="exact"/>
              <w:jc w:val="center"/>
              <w:rPr>
                <w:rStyle w:val="15"/>
                <w:rFonts w:hint="eastAsia" w:ascii="宋体" w:hAnsi="宋体" w:eastAsia="宋体" w:cs="宋体"/>
                <w:kern w:val="0"/>
                <w:sz w:val="22"/>
                <w:szCs w:val="22"/>
                <w:highlight w:val="none"/>
                <w:lang w:val="zh-TW"/>
              </w:rPr>
            </w:pPr>
            <w:r>
              <w:rPr>
                <w:rStyle w:val="15"/>
                <w:rFonts w:hint="eastAsia" w:ascii="宋体" w:hAnsi="宋体" w:eastAsia="宋体" w:cs="宋体"/>
                <w:kern w:val="0"/>
                <w:sz w:val="22"/>
                <w:szCs w:val="22"/>
                <w:highlight w:val="none"/>
                <w:lang w:val="zh-CN"/>
              </w:rPr>
              <w:t>地点</w:t>
            </w:r>
          </w:p>
        </w:tc>
        <w:tc>
          <w:tcPr>
            <w:tcW w:w="7276" w:type="dxa"/>
            <w:vAlign w:val="center"/>
          </w:tcPr>
          <w:p>
            <w:pPr>
              <w:snapToGrid w:val="0"/>
              <w:spacing w:line="420" w:lineRule="exact"/>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递交截止时间：</w:t>
            </w:r>
            <w:r>
              <w:rPr>
                <w:rStyle w:val="15"/>
                <w:rFonts w:hint="eastAsia" w:ascii="宋体" w:hAnsi="宋体" w:eastAsia="宋体" w:cs="宋体"/>
                <w:kern w:val="0"/>
                <w:sz w:val="22"/>
                <w:szCs w:val="22"/>
                <w:highlight w:val="yellow"/>
              </w:rPr>
              <w:t>2021年</w:t>
            </w:r>
            <w:r>
              <w:rPr>
                <w:rStyle w:val="15"/>
                <w:rFonts w:hint="eastAsia" w:ascii="宋体" w:hAnsi="宋体" w:cs="宋体"/>
                <w:kern w:val="0"/>
                <w:sz w:val="22"/>
                <w:szCs w:val="22"/>
                <w:highlight w:val="yellow"/>
                <w:lang w:val="en-US" w:eastAsia="zh-CN"/>
              </w:rPr>
              <w:t>10</w:t>
            </w:r>
            <w:r>
              <w:rPr>
                <w:rStyle w:val="15"/>
                <w:rFonts w:hint="eastAsia" w:ascii="宋体" w:hAnsi="宋体" w:eastAsia="宋体" w:cs="宋体"/>
                <w:kern w:val="0"/>
                <w:sz w:val="22"/>
                <w:szCs w:val="22"/>
                <w:highlight w:val="yellow"/>
              </w:rPr>
              <w:t>月</w:t>
            </w:r>
            <w:r>
              <w:rPr>
                <w:rStyle w:val="15"/>
                <w:rFonts w:hint="eastAsia" w:ascii="宋体" w:hAnsi="宋体" w:eastAsia="宋体" w:cs="宋体"/>
                <w:kern w:val="0"/>
                <w:sz w:val="22"/>
                <w:szCs w:val="22"/>
                <w:highlight w:val="yellow"/>
                <w:lang w:val="en-US" w:eastAsia="zh-CN"/>
              </w:rPr>
              <w:t>2</w:t>
            </w:r>
            <w:r>
              <w:rPr>
                <w:rStyle w:val="15"/>
                <w:rFonts w:hint="eastAsia" w:ascii="宋体" w:hAnsi="宋体" w:cs="宋体"/>
                <w:kern w:val="0"/>
                <w:sz w:val="22"/>
                <w:szCs w:val="22"/>
                <w:highlight w:val="yellow"/>
                <w:lang w:val="en-US" w:eastAsia="zh-CN"/>
              </w:rPr>
              <w:t>0</w:t>
            </w:r>
            <w:r>
              <w:rPr>
                <w:rStyle w:val="15"/>
                <w:rFonts w:hint="eastAsia" w:ascii="宋体" w:hAnsi="宋体" w:eastAsia="宋体" w:cs="宋体"/>
                <w:kern w:val="0"/>
                <w:sz w:val="22"/>
                <w:szCs w:val="22"/>
                <w:highlight w:val="yellow"/>
              </w:rPr>
              <w:t>日下午14：30时</w:t>
            </w:r>
          </w:p>
          <w:p>
            <w:pPr>
              <w:snapToGrid w:val="0"/>
              <w:spacing w:line="420" w:lineRule="exact"/>
              <w:jc w:val="left"/>
              <w:rPr>
                <w:rStyle w:val="15"/>
                <w:rFonts w:hint="eastAsia" w:ascii="宋体" w:hAnsi="宋体" w:eastAsia="宋体" w:cs="宋体"/>
                <w:kern w:val="0"/>
                <w:sz w:val="22"/>
                <w:szCs w:val="22"/>
                <w:highlight w:val="none"/>
                <w:lang w:val="zh-TW"/>
              </w:rPr>
            </w:pPr>
            <w:r>
              <w:rPr>
                <w:rStyle w:val="15"/>
                <w:rFonts w:hint="eastAsia" w:ascii="宋体" w:hAnsi="宋体" w:eastAsia="宋体" w:cs="宋体"/>
                <w:kern w:val="0"/>
                <w:sz w:val="22"/>
                <w:szCs w:val="22"/>
                <w:highlight w:val="none"/>
              </w:rPr>
              <w:t>递交地点：</w:t>
            </w:r>
            <w:r>
              <w:rPr>
                <w:rStyle w:val="15"/>
                <w:rFonts w:hint="eastAsia" w:ascii="宋体" w:hAnsi="宋体" w:eastAsia="宋体" w:cs="宋体"/>
                <w:sz w:val="22"/>
                <w:szCs w:val="22"/>
                <w:highlight w:val="none"/>
              </w:rPr>
              <w:t>彬州市财政局十一楼1103会议室。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595" w:type="dxa"/>
            <w:vAlign w:val="center"/>
          </w:tcPr>
          <w:p>
            <w:pPr>
              <w:snapToGrid w:val="0"/>
              <w:spacing w:line="500" w:lineRule="atLeast"/>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21</w:t>
            </w:r>
          </w:p>
        </w:tc>
        <w:tc>
          <w:tcPr>
            <w:tcW w:w="1374" w:type="dxa"/>
            <w:vAlign w:val="center"/>
          </w:tcPr>
          <w:p>
            <w:pPr>
              <w:snapToGrid w:val="0"/>
              <w:spacing w:line="480" w:lineRule="exact"/>
              <w:jc w:val="center"/>
              <w:rPr>
                <w:rStyle w:val="15"/>
                <w:rFonts w:hint="eastAsia" w:ascii="宋体" w:hAnsi="宋体" w:eastAsia="宋体" w:cs="宋体"/>
                <w:sz w:val="22"/>
                <w:szCs w:val="22"/>
                <w:highlight w:val="none"/>
                <w:lang w:val="zh-TW"/>
              </w:rPr>
            </w:pPr>
            <w:r>
              <w:rPr>
                <w:rStyle w:val="15"/>
                <w:rFonts w:hint="eastAsia" w:ascii="宋体" w:hAnsi="宋体" w:eastAsia="宋体" w:cs="宋体"/>
                <w:sz w:val="22"/>
                <w:szCs w:val="22"/>
                <w:highlight w:val="none"/>
              </w:rPr>
              <w:t>补充说明</w:t>
            </w:r>
          </w:p>
        </w:tc>
        <w:tc>
          <w:tcPr>
            <w:tcW w:w="7276" w:type="dxa"/>
            <w:vAlign w:val="center"/>
          </w:tcPr>
          <w:p>
            <w:pPr>
              <w:snapToGrid w:val="0"/>
              <w:spacing w:line="480" w:lineRule="exact"/>
              <w:rPr>
                <w:rStyle w:val="15"/>
                <w:rFonts w:hint="eastAsia" w:ascii="宋体" w:hAnsi="宋体" w:eastAsia="宋体" w:cs="宋体"/>
                <w:sz w:val="22"/>
                <w:szCs w:val="22"/>
                <w:highlight w:val="none"/>
                <w:lang w:val="zh-TW"/>
              </w:rPr>
            </w:pPr>
            <w:r>
              <w:rPr>
                <w:rStyle w:val="15"/>
                <w:rFonts w:hint="eastAsia" w:ascii="宋体" w:hAnsi="宋体" w:eastAsia="宋体" w:cs="宋体"/>
                <w:sz w:val="22"/>
                <w:szCs w:val="22"/>
                <w:highlight w:val="none"/>
              </w:rPr>
              <w:t xml:space="preserve">致各供应商：陕西省政府采购网于2018年12月27日发布《陕西省财政厅关于政府采购供应商注册登记有关事项的通知》，请各供应商尽快完善在陕西省政府采购平台注册或及其它信息（公示期需5个工作日）。 如中标后还未入库，导致采购结果无法录入的，后果自行承担。 </w:t>
            </w:r>
          </w:p>
        </w:tc>
      </w:tr>
    </w:tbl>
    <w:p>
      <w:pPr>
        <w:keepNext w:val="0"/>
        <w:keepLines w:val="0"/>
        <w:pageBreakBefore w:val="0"/>
        <w:widowControl/>
        <w:kinsoku/>
        <w:wordWrap/>
        <w:overflowPunct/>
        <w:topLinePunct w:val="0"/>
        <w:autoSpaceDE/>
        <w:autoSpaceDN/>
        <w:bidi w:val="0"/>
        <w:adjustRightInd/>
        <w:snapToGrid w:val="0"/>
        <w:spacing w:line="240" w:lineRule="exact"/>
        <w:ind w:right="-108" w:firstLine="562" w:firstLineChars="200"/>
        <w:jc w:val="center"/>
        <w:textAlignment w:val="baseline"/>
        <w:outlineLvl w:val="1"/>
        <w:rPr>
          <w:rStyle w:val="15"/>
          <w:rFonts w:hint="eastAsia" w:ascii="宋体" w:hAnsi="宋体" w:eastAsia="宋体" w:cs="宋体"/>
          <w:b/>
          <w:kern w:val="0"/>
          <w:sz w:val="28"/>
          <w:szCs w:val="28"/>
          <w:highlight w:val="none"/>
        </w:rPr>
      </w:pPr>
      <w:bookmarkStart w:id="3" w:name="_Toc14608"/>
    </w:p>
    <w:p>
      <w:pPr>
        <w:snapToGrid w:val="0"/>
        <w:spacing w:line="480" w:lineRule="auto"/>
        <w:ind w:right="-109" w:firstLine="562" w:firstLineChars="200"/>
        <w:jc w:val="center"/>
        <w:outlineLvl w:val="1"/>
        <w:rPr>
          <w:rStyle w:val="15"/>
          <w:rFonts w:hint="eastAsia" w:ascii="宋体" w:hAnsi="宋体" w:eastAsia="宋体" w:cs="宋体"/>
          <w:b/>
          <w:kern w:val="0"/>
          <w:sz w:val="28"/>
          <w:szCs w:val="28"/>
          <w:highlight w:val="none"/>
        </w:rPr>
      </w:pPr>
      <w:r>
        <w:rPr>
          <w:rStyle w:val="15"/>
          <w:rFonts w:hint="eastAsia" w:ascii="宋体" w:hAnsi="宋体" w:eastAsia="宋体" w:cs="宋体"/>
          <w:b/>
          <w:kern w:val="0"/>
          <w:sz w:val="28"/>
          <w:szCs w:val="28"/>
          <w:highlight w:val="none"/>
        </w:rPr>
        <w:t>第二节   供应商须知</w:t>
      </w:r>
      <w:bookmarkEnd w:id="3"/>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一、名词解释</w:t>
      </w:r>
    </w:p>
    <w:p>
      <w:pPr>
        <w:pStyle w:val="8"/>
        <w:widowControl/>
        <w:spacing w:before="0" w:beforeAutospacing="0" w:after="0" w:afterAutospacing="0" w:line="360" w:lineRule="auto"/>
        <w:ind w:firstLine="420"/>
        <w:rPr>
          <w:rFonts w:hint="eastAsia" w:ascii="宋体" w:hAnsi="宋体" w:eastAsia="宋体" w:cs="宋体"/>
          <w:color w:val="333333"/>
          <w:sz w:val="21"/>
          <w:szCs w:val="21"/>
          <w:highlight w:val="yellow"/>
          <w:lang w:eastAsia="zh-CN"/>
        </w:rPr>
      </w:pPr>
      <w:r>
        <w:rPr>
          <w:rStyle w:val="15"/>
          <w:rFonts w:hint="eastAsia" w:ascii="宋体" w:hAnsi="宋体" w:eastAsia="宋体" w:cs="宋体"/>
          <w:sz w:val="22"/>
          <w:szCs w:val="22"/>
          <w:highlight w:val="none"/>
        </w:rPr>
        <w:t>1、采购人：</w:t>
      </w:r>
      <w:r>
        <w:rPr>
          <w:rFonts w:hint="eastAsia" w:ascii="宋体" w:hAnsi="宋体" w:eastAsia="宋体" w:cs="宋体"/>
          <w:sz w:val="22"/>
          <w:szCs w:val="22"/>
          <w:highlight w:val="yellow"/>
        </w:rPr>
        <w:t>彬州市市场监督管理局</w:t>
      </w:r>
      <w:r>
        <w:rPr>
          <w:rFonts w:hint="eastAsia" w:ascii="宋体" w:hAnsi="宋体" w:cs="宋体"/>
          <w:sz w:val="22"/>
          <w:szCs w:val="22"/>
          <w:highlight w:val="none"/>
          <w:lang w:val="en-US" w:eastAsia="zh-CN"/>
        </w:rPr>
        <w:t xml:space="preserve"> </w:t>
      </w:r>
    </w:p>
    <w:p>
      <w:pPr>
        <w:snapToGrid w:val="0"/>
        <w:spacing w:line="360" w:lineRule="auto"/>
        <w:ind w:right="-109"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2、采购代理机构：彬州市政府采购中心</w:t>
      </w:r>
    </w:p>
    <w:p>
      <w:pPr>
        <w:snapToGrid w:val="0"/>
        <w:spacing w:line="360" w:lineRule="auto"/>
        <w:ind w:right="-109"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3、供应商：参加本次</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的供应商</w:t>
      </w:r>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二、</w:t>
      </w:r>
      <w:r>
        <w:rPr>
          <w:rStyle w:val="15"/>
          <w:rFonts w:hint="eastAsia" w:ascii="宋体" w:hAnsi="宋体" w:eastAsia="宋体" w:cs="宋体"/>
          <w:b/>
          <w:bCs w:val="0"/>
          <w:kern w:val="3"/>
          <w:sz w:val="22"/>
          <w:szCs w:val="22"/>
          <w:highlight w:val="none"/>
        </w:rPr>
        <w:t>竞争性磋商</w:t>
      </w:r>
      <w:r>
        <w:rPr>
          <w:rStyle w:val="15"/>
          <w:rFonts w:hint="eastAsia" w:ascii="宋体" w:hAnsi="宋体" w:eastAsia="宋体" w:cs="宋体"/>
          <w:b/>
          <w:bCs w:val="0"/>
          <w:kern w:val="0"/>
          <w:sz w:val="22"/>
          <w:szCs w:val="22"/>
          <w:highlight w:val="none"/>
        </w:rPr>
        <w:t>通知书</w:t>
      </w:r>
      <w:r>
        <w:rPr>
          <w:rStyle w:val="15"/>
          <w:rFonts w:hint="eastAsia" w:ascii="宋体" w:hAnsi="宋体" w:eastAsia="宋体" w:cs="宋体"/>
          <w:b/>
          <w:kern w:val="0"/>
          <w:sz w:val="22"/>
          <w:szCs w:val="22"/>
          <w:highlight w:val="none"/>
        </w:rPr>
        <w:t>要求</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通知书包括</w:t>
      </w:r>
      <w:r>
        <w:rPr>
          <w:rStyle w:val="15"/>
          <w:rFonts w:hint="eastAsia" w:ascii="宋体" w:hAnsi="宋体" w:eastAsia="宋体" w:cs="宋体"/>
          <w:sz w:val="22"/>
          <w:szCs w:val="22"/>
          <w:highlight w:val="none"/>
        </w:rPr>
        <w:t>要求提供的服务</w:t>
      </w:r>
      <w:r>
        <w:rPr>
          <w:rStyle w:val="15"/>
          <w:rFonts w:hint="eastAsia" w:ascii="宋体" w:hAnsi="宋体" w:eastAsia="宋体" w:cs="宋体"/>
          <w:kern w:val="0"/>
          <w:sz w:val="22"/>
          <w:szCs w:val="22"/>
          <w:highlight w:val="none"/>
        </w:rPr>
        <w:t>。各供应商应仔细阅读</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通知书中所有的事项、格式、条款和规范要求，在</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响应文件中对</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通知书的各方面都做出实质性的响应，按照</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通知书的要求提交全部资料。</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通知书的澄清：任何要求对</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通知书进行澄清的供应商，均应在</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响应文件递交截止前3个工作日按</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通知书中的通讯地址以书面形式通知采购代理机构，采购代理机构将视情况确定采用适当方式予以澄清或以书面形式予以答复，并在其认为必要时，将不标明询问来源的书面答复发送每个购买</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通知书的供应商。对文件中有关表述不准确或难以理解或有疑义的内容，各供应商应及时与有关部门人员联系，否则，视为认同</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通知书的所有条款。</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通知书的修改</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3-1、在</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响应文件递交截止前3个工作日，采购代理机构可主动地或在解答供应商提出的澄清问题时,对已发出的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通知书进行必要的澄清或修改。</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3-2、</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通知书的修改将以书面形式通知购买</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通知书的供应商，并作为</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通知书的补充，与其具有同等法律效力。</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3-3、为使各供应商编写</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响应文件时，有充分时间对</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通知书的修改内容进行研究，采购人和采购代理机构可根据项目实际情况决定是否后延</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响应文件的递交截止期。</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4、各供应商必须从采购代理机构</w:t>
      </w:r>
      <w:r>
        <w:rPr>
          <w:rStyle w:val="15"/>
          <w:rFonts w:hint="eastAsia" w:ascii="宋体" w:hAnsi="宋体" w:eastAsia="宋体" w:cs="宋体"/>
          <w:kern w:val="0"/>
          <w:sz w:val="22"/>
          <w:szCs w:val="22"/>
          <w:highlight w:val="none"/>
          <w:lang w:eastAsia="zh-CN"/>
        </w:rPr>
        <w:t>领取</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通知书，供应商自行转让或复制文件视为无效。</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通知书一经</w:t>
      </w:r>
      <w:r>
        <w:rPr>
          <w:rStyle w:val="15"/>
          <w:rFonts w:hint="eastAsia" w:ascii="宋体" w:hAnsi="宋体" w:eastAsia="宋体" w:cs="宋体"/>
          <w:kern w:val="0"/>
          <w:sz w:val="22"/>
          <w:szCs w:val="22"/>
          <w:highlight w:val="none"/>
          <w:lang w:eastAsia="zh-CN"/>
        </w:rPr>
        <w:t>领取</w:t>
      </w:r>
      <w:r>
        <w:rPr>
          <w:rStyle w:val="15"/>
          <w:rFonts w:hint="eastAsia" w:ascii="宋体" w:hAnsi="宋体" w:eastAsia="宋体" w:cs="宋体"/>
          <w:kern w:val="0"/>
          <w:sz w:val="22"/>
          <w:szCs w:val="22"/>
          <w:highlight w:val="none"/>
        </w:rPr>
        <w:t>，仅作为本次</w:t>
      </w:r>
      <w:r>
        <w:rPr>
          <w:rStyle w:val="15"/>
          <w:rFonts w:hint="eastAsia" w:ascii="宋体" w:hAnsi="宋体" w:eastAsia="宋体" w:cs="宋体"/>
          <w:kern w:val="0"/>
          <w:sz w:val="22"/>
          <w:szCs w:val="22"/>
          <w:highlight w:val="none"/>
          <w:lang w:eastAsia="zh-CN"/>
        </w:rPr>
        <w:t>磋商</w:t>
      </w:r>
      <w:r>
        <w:rPr>
          <w:rStyle w:val="15"/>
          <w:rFonts w:hint="eastAsia" w:ascii="宋体" w:hAnsi="宋体" w:eastAsia="宋体" w:cs="宋体"/>
          <w:kern w:val="0"/>
          <w:sz w:val="22"/>
          <w:szCs w:val="22"/>
          <w:highlight w:val="none"/>
        </w:rPr>
        <w:t>使用。</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5、本文件的解释权归采购人和采购代理机构。</w:t>
      </w:r>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三、</w:t>
      </w:r>
      <w:r>
        <w:rPr>
          <w:rStyle w:val="15"/>
          <w:rFonts w:hint="eastAsia" w:ascii="宋体" w:hAnsi="宋体" w:eastAsia="宋体" w:cs="宋体"/>
          <w:b/>
          <w:bCs w:val="0"/>
          <w:kern w:val="3"/>
          <w:sz w:val="22"/>
          <w:szCs w:val="22"/>
          <w:highlight w:val="none"/>
        </w:rPr>
        <w:t>竞争性磋商</w:t>
      </w:r>
      <w:r>
        <w:rPr>
          <w:rStyle w:val="15"/>
          <w:rFonts w:hint="eastAsia" w:ascii="宋体" w:hAnsi="宋体" w:eastAsia="宋体" w:cs="宋体"/>
          <w:b/>
          <w:bCs w:val="0"/>
          <w:kern w:val="0"/>
          <w:sz w:val="22"/>
          <w:szCs w:val="22"/>
          <w:highlight w:val="none"/>
        </w:rPr>
        <w:t>的内</w:t>
      </w:r>
      <w:r>
        <w:rPr>
          <w:rStyle w:val="15"/>
          <w:rFonts w:hint="eastAsia" w:ascii="宋体" w:hAnsi="宋体" w:eastAsia="宋体" w:cs="宋体"/>
          <w:b/>
          <w:kern w:val="0"/>
          <w:sz w:val="22"/>
          <w:szCs w:val="22"/>
          <w:highlight w:val="none"/>
        </w:rPr>
        <w:t>容要求</w:t>
      </w:r>
    </w:p>
    <w:p>
      <w:pPr>
        <w:pStyle w:val="8"/>
        <w:keepNext w:val="0"/>
        <w:keepLines w:val="0"/>
        <w:pageBreakBefore w:val="0"/>
        <w:widowControl/>
        <w:kinsoku/>
        <w:wordWrap/>
        <w:overflowPunct/>
        <w:topLinePunct w:val="0"/>
        <w:bidi w:val="0"/>
        <w:adjustRightInd w:val="0"/>
        <w:snapToGrid w:val="0"/>
        <w:spacing w:beforeAutospacing="0" w:afterAutospacing="0" w:line="336" w:lineRule="auto"/>
        <w:ind w:firstLine="42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内容</w:t>
      </w:r>
      <w:r>
        <w:rPr>
          <w:rStyle w:val="15"/>
          <w:rFonts w:hint="eastAsia" w:ascii="宋体" w:hAnsi="宋体" w:cs="宋体"/>
          <w:kern w:val="0"/>
          <w:sz w:val="22"/>
          <w:szCs w:val="22"/>
          <w:highlight w:val="none"/>
          <w:lang w:eastAsia="zh-CN"/>
        </w:rPr>
        <w:t>：</w:t>
      </w:r>
      <w:r>
        <w:rPr>
          <w:rFonts w:hint="eastAsia" w:ascii="宋体" w:hAnsi="宋体" w:eastAsia="宋体" w:cs="宋体"/>
          <w:sz w:val="22"/>
          <w:szCs w:val="22"/>
          <w:highlight w:val="yellow"/>
        </w:rPr>
        <w:t>彬州市市场监督管理局申请购置执法车辆采购项目</w:t>
      </w:r>
      <w:r>
        <w:rPr>
          <w:rStyle w:val="15"/>
          <w:rFonts w:hint="eastAsia" w:ascii="宋体" w:hAnsi="宋体" w:eastAsia="宋体" w:cs="宋体"/>
          <w:kern w:val="0"/>
          <w:sz w:val="22"/>
          <w:szCs w:val="22"/>
          <w:highlight w:val="none"/>
        </w:rPr>
        <w:t>，具体详见采购清单，供应商应对</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通知书中的所有内容进行响应，不得在其中选项，否则按无效文件处理。</w:t>
      </w:r>
    </w:p>
    <w:p>
      <w:pPr>
        <w:tabs>
          <w:tab w:val="left" w:pos="1620"/>
        </w:tabs>
        <w:snapToGrid w:val="0"/>
        <w:spacing w:line="480" w:lineRule="auto"/>
        <w:ind w:right="71"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1-1、各供应商根据给定的项目内容及服务要求并编制</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w:t>
      </w:r>
    </w:p>
    <w:p>
      <w:pPr>
        <w:tabs>
          <w:tab w:val="left" w:pos="1620"/>
        </w:tabs>
        <w:snapToGrid w:val="0"/>
        <w:spacing w:line="480" w:lineRule="auto"/>
        <w:ind w:right="71"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1-2、列出所有服务方案与</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通知书要求有偏差的，须注明。</w:t>
      </w:r>
    </w:p>
    <w:p>
      <w:pPr>
        <w:tabs>
          <w:tab w:val="left" w:pos="1620"/>
        </w:tabs>
        <w:snapToGrid w:val="0"/>
        <w:spacing w:line="480" w:lineRule="auto"/>
        <w:ind w:right="71"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2.供应商资格：</w:t>
      </w:r>
    </w:p>
    <w:p>
      <w:pPr>
        <w:snapToGrid w:val="0"/>
        <w:spacing w:line="480" w:lineRule="auto"/>
        <w:ind w:right="-109"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3、财务状况报告：提供2020年度经审计的财务报告或在开标日期前六个月内其基本开户银行出具的资信证明，以上二种形式的证明资料提供任何一种即可；4、税收缴纳证明：提供供应商2020年至今任意一个月已缴纳的完税凭证或税务机关开具的完税证明（任意税种）；5、社会保障资金缴纳证明：提供供应商2020年至今任意一个月已缴纳的社会保障资金缴存单据或社保机构开具的社会保险参保缴费情况证明；依法不需要缴纳社会保障资金的应提供相关文件证明；6、提供具有履行本合同所必需的设备和专业技术能力的承诺；7、参加政府采购活动前3年内在经营活动中没有重大违法记录的书面声明；8、供应商不得为“信用中国”网站</w:t>
      </w:r>
      <w:r>
        <w:rPr>
          <w:rStyle w:val="15"/>
          <w:rFonts w:hint="eastAsia" w:ascii="宋体" w:hAnsi="宋体" w:eastAsia="宋体" w:cs="宋体"/>
          <w:sz w:val="20"/>
          <w:szCs w:val="20"/>
          <w:highlight w:val="none"/>
        </w:rPr>
        <w:t>（www.creditchina.gov.cn）</w:t>
      </w:r>
      <w:r>
        <w:rPr>
          <w:rStyle w:val="15"/>
          <w:rFonts w:hint="eastAsia" w:ascii="宋体" w:hAnsi="宋体" w:eastAsia="宋体" w:cs="宋体"/>
          <w:sz w:val="22"/>
          <w:szCs w:val="22"/>
          <w:highlight w:val="none"/>
        </w:rPr>
        <w:t>中列入失信被执行人和重大税收违法案件当事人名单、不得为“中国政府采购网”（www.ccgp.gov.cn）政府采购严重违法失信行为记录名单中被财政部门禁止参加政府采购活动的供应商；9、本项目不接受联合体投标；</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响应文件的编制：</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3-1、</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响应文件必须根据</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通知书给定的格式编写，对</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通知书做出实质性响应，具体内容包括：</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第一部分  </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响应函</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第二部分  </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（一）报价一览表</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（二）设备分项报价表</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第三部分  法定代表人身份证明及授权委托书</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第四部分  供应商资格证明文件 </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第五部分  </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响应方案说明</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第六部分  供应商承诺书</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第七部分  政府采购供应商拒绝政府采购领域商业贿赂承诺书</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第八部分  附件 </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1、中小企业声明函</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2、残疾人福利性单位声明函 </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3、监狱企业证明函</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4、规格、技术参数偏离表</w:t>
      </w:r>
    </w:p>
    <w:p>
      <w:pPr>
        <w:pStyle w:val="114"/>
        <w:tabs>
          <w:tab w:val="right" w:leader="dot" w:pos="9736"/>
        </w:tabs>
        <w:snapToGrid w:val="0"/>
        <w:spacing w:line="480" w:lineRule="auto"/>
        <w:ind w:left="0" w:leftChars="0"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3-2、</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报价：</w:t>
      </w:r>
    </w:p>
    <w:p>
      <w:pPr>
        <w:numPr>
          <w:ilvl w:val="0"/>
          <w:numId w:val="4"/>
        </w:numPr>
        <w:snapToGrid w:val="0"/>
        <w:spacing w:line="480" w:lineRule="auto"/>
        <w:ind w:left="-20" w:leftChars="0" w:right="-109" w:firstLine="440" w:firstLineChars="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本次报价为</w:t>
      </w:r>
      <w:r>
        <w:rPr>
          <w:rStyle w:val="15"/>
          <w:rFonts w:hint="eastAsia" w:ascii="宋体" w:hAnsi="宋体" w:cs="宋体"/>
          <w:kern w:val="0"/>
          <w:sz w:val="22"/>
          <w:szCs w:val="22"/>
          <w:highlight w:val="yellow"/>
          <w:lang w:val="en-US" w:eastAsia="zh-CN"/>
        </w:rPr>
        <w:t>2</w:t>
      </w:r>
      <w:r>
        <w:rPr>
          <w:rStyle w:val="15"/>
          <w:rFonts w:hint="eastAsia" w:ascii="宋体" w:hAnsi="宋体" w:eastAsia="宋体" w:cs="宋体"/>
          <w:kern w:val="0"/>
          <w:sz w:val="22"/>
          <w:szCs w:val="22"/>
          <w:highlight w:val="yellow"/>
        </w:rPr>
        <w:t>次</w:t>
      </w:r>
      <w:r>
        <w:rPr>
          <w:rStyle w:val="15"/>
          <w:rFonts w:hint="eastAsia" w:ascii="宋体" w:hAnsi="宋体" w:eastAsia="宋体" w:cs="宋体"/>
          <w:kern w:val="0"/>
          <w:sz w:val="22"/>
          <w:szCs w:val="22"/>
          <w:highlight w:val="none"/>
        </w:rPr>
        <w:t>报价。</w:t>
      </w:r>
    </w:p>
    <w:p>
      <w:pPr>
        <w:numPr>
          <w:ilvl w:val="0"/>
          <w:numId w:val="4"/>
        </w:numPr>
        <w:snapToGrid w:val="0"/>
        <w:spacing w:line="480" w:lineRule="auto"/>
        <w:ind w:left="-20" w:leftChars="0" w:right="-109" w:firstLine="440" w:firstLineChars="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各供应商应在</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响应文件中的报价一览表上，标明总报价、工期、质量标准等项，任何有选择的报价采购代理机构不予接受。</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投标报价包括完成本项目</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通知书中所提出的工作范围及要求的全部内容，并达到国家及采购人验收标准的所有费用，包括人工费、技术资料费、踏勘费、售后服务、风险、税金以及验收费等所有费用，任何错报、漏报由供应商自行负责。</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凡因供应商对</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通知书阅读不深、理解不透、误解、疏漏、或因市场行情了解不清造成的后果和风险均由各供应商自负。</w:t>
      </w:r>
    </w:p>
    <w:p>
      <w:pPr>
        <w:numPr>
          <w:ilvl w:val="0"/>
          <w:numId w:val="4"/>
        </w:numPr>
        <w:snapToGrid w:val="0"/>
        <w:spacing w:line="480" w:lineRule="auto"/>
        <w:ind w:left="-20" w:leftChars="0" w:right="-109" w:firstLine="440" w:firstLineChars="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不组织勘察现场。供应商自行勘察现场，以便查明或核实有关编制响应文件和签订合同所必需的一切资料；供应商应承担踏勘现场的责任和风险以及期间发生的一切费用，供应商若因踏勘现场而发生的人身伤亡、财物或其它损失，不论何种原因所造成，采购人和采购代理机构均不负责任。</w:t>
      </w:r>
    </w:p>
    <w:p>
      <w:pPr>
        <w:numPr>
          <w:ilvl w:val="0"/>
          <w:numId w:val="4"/>
        </w:numPr>
        <w:snapToGrid w:val="0"/>
        <w:spacing w:line="480" w:lineRule="auto"/>
        <w:ind w:left="-20" w:leftChars="0" w:right="-109" w:firstLine="440" w:firstLineChars="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最低报价不作为成交的唯一条件。</w:t>
      </w:r>
    </w:p>
    <w:p>
      <w:pPr>
        <w:numPr>
          <w:ilvl w:val="0"/>
          <w:numId w:val="4"/>
        </w:numPr>
        <w:snapToGrid w:val="0"/>
        <w:spacing w:line="480" w:lineRule="auto"/>
        <w:ind w:left="-20" w:leftChars="0" w:right="-109" w:firstLine="440" w:firstLineChars="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最高限价为人民币：</w:t>
      </w:r>
      <w:r>
        <w:rPr>
          <w:rStyle w:val="15"/>
          <w:rFonts w:hint="eastAsia" w:ascii="宋体" w:hAnsi="宋体" w:eastAsia="宋体" w:cs="宋体"/>
          <w:kern w:val="0"/>
          <w:sz w:val="22"/>
          <w:szCs w:val="22"/>
          <w:highlight w:val="yellow"/>
        </w:rPr>
        <w:t>大写：</w:t>
      </w:r>
      <w:r>
        <w:rPr>
          <w:rStyle w:val="15"/>
          <w:rFonts w:hint="eastAsia" w:ascii="宋体" w:hAnsi="宋体" w:cs="宋体"/>
          <w:kern w:val="0"/>
          <w:sz w:val="22"/>
          <w:szCs w:val="22"/>
          <w:highlight w:val="yellow"/>
          <w:lang w:eastAsia="zh-CN"/>
        </w:rPr>
        <w:t>捌拾玖万</w:t>
      </w:r>
      <w:r>
        <w:rPr>
          <w:rStyle w:val="15"/>
          <w:rFonts w:hint="eastAsia" w:ascii="宋体" w:hAnsi="宋体" w:eastAsia="宋体" w:cs="宋体"/>
          <w:kern w:val="0"/>
          <w:sz w:val="22"/>
          <w:szCs w:val="22"/>
          <w:highlight w:val="yellow"/>
          <w:lang w:eastAsia="zh-CN"/>
        </w:rPr>
        <w:t>元</w:t>
      </w:r>
      <w:r>
        <w:rPr>
          <w:rStyle w:val="15"/>
          <w:rFonts w:hint="eastAsia" w:ascii="宋体" w:hAnsi="宋体" w:eastAsia="宋体" w:cs="宋体"/>
          <w:kern w:val="0"/>
          <w:sz w:val="22"/>
          <w:szCs w:val="22"/>
          <w:highlight w:val="yellow"/>
        </w:rPr>
        <w:t>整；小写：</w:t>
      </w:r>
      <w:r>
        <w:rPr>
          <w:rStyle w:val="15"/>
          <w:rFonts w:hint="eastAsia" w:ascii="宋体" w:hAnsi="宋体" w:cs="宋体"/>
          <w:kern w:val="0"/>
          <w:sz w:val="22"/>
          <w:szCs w:val="22"/>
          <w:highlight w:val="yellow"/>
          <w:lang w:val="en-US" w:eastAsia="zh-CN"/>
        </w:rPr>
        <w:t>3</w:t>
      </w:r>
      <w:r>
        <w:rPr>
          <w:rFonts w:hint="eastAsia" w:ascii="宋体" w:hAnsi="宋体" w:cs="宋体"/>
          <w:sz w:val="22"/>
          <w:szCs w:val="22"/>
          <w:highlight w:val="yellow"/>
          <w:lang w:val="en-US" w:eastAsia="zh-CN"/>
        </w:rPr>
        <w:t>90000.00</w:t>
      </w:r>
      <w:r>
        <w:rPr>
          <w:rFonts w:hint="eastAsia" w:ascii="宋体" w:hAnsi="宋体" w:eastAsia="宋体" w:cs="宋体"/>
          <w:sz w:val="22"/>
          <w:szCs w:val="22"/>
          <w:highlight w:val="yellow"/>
        </w:rPr>
        <w:t>元</w:t>
      </w:r>
      <w:r>
        <w:rPr>
          <w:rStyle w:val="15"/>
          <w:rFonts w:hint="eastAsia" w:ascii="宋体" w:hAnsi="宋体" w:eastAsia="宋体" w:cs="宋体"/>
          <w:kern w:val="0"/>
          <w:sz w:val="22"/>
          <w:szCs w:val="22"/>
          <w:highlight w:val="yellow"/>
        </w:rPr>
        <w:t>，</w:t>
      </w:r>
      <w:r>
        <w:rPr>
          <w:rStyle w:val="15"/>
          <w:rFonts w:hint="eastAsia" w:ascii="宋体" w:hAnsi="宋体" w:eastAsia="宋体" w:cs="宋体"/>
          <w:kern w:val="0"/>
          <w:sz w:val="22"/>
          <w:szCs w:val="22"/>
          <w:highlight w:val="none"/>
        </w:rPr>
        <w:t>大于最高限价的投标价均为无效报价。且不得推荐为中标候选人。</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3-3、报价货币：人民币。单位：元（精确到小数点后两位）。</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期间一切费用自理。</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5</w:t>
      </w:r>
      <w:r>
        <w:rPr>
          <w:rStyle w:val="15"/>
          <w:rFonts w:hint="eastAsia" w:ascii="宋体" w:hAnsi="宋体" w:eastAsia="宋体" w:cs="宋体"/>
          <w:kern w:val="0"/>
          <w:sz w:val="22"/>
          <w:szCs w:val="22"/>
          <w:highlight w:val="none"/>
        </w:rPr>
        <w:t>、</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响应文件有效期为自</w:t>
      </w:r>
      <w:r>
        <w:rPr>
          <w:rStyle w:val="15"/>
          <w:rFonts w:hint="eastAsia" w:ascii="宋体" w:hAnsi="宋体" w:eastAsia="宋体" w:cs="宋体"/>
          <w:kern w:val="0"/>
          <w:sz w:val="22"/>
          <w:szCs w:val="22"/>
          <w:highlight w:val="none"/>
          <w:lang w:eastAsia="zh-CN"/>
        </w:rPr>
        <w:t>磋商</w:t>
      </w:r>
      <w:r>
        <w:rPr>
          <w:rStyle w:val="15"/>
          <w:rFonts w:hint="eastAsia" w:ascii="宋体" w:hAnsi="宋体" w:eastAsia="宋体" w:cs="宋体"/>
          <w:kern w:val="0"/>
          <w:sz w:val="22"/>
          <w:szCs w:val="22"/>
          <w:highlight w:val="none"/>
        </w:rPr>
        <w:t>之日起算九十日历天，成交供应商的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响应文件有效期延长至合同执行完毕。</w:t>
      </w:r>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四、</w:t>
      </w:r>
      <w:r>
        <w:rPr>
          <w:rStyle w:val="15"/>
          <w:rFonts w:hint="eastAsia" w:ascii="宋体" w:hAnsi="宋体" w:eastAsia="宋体" w:cs="宋体"/>
          <w:b/>
          <w:bCs w:val="0"/>
          <w:kern w:val="3"/>
          <w:sz w:val="22"/>
          <w:szCs w:val="22"/>
          <w:highlight w:val="none"/>
        </w:rPr>
        <w:t>竞争性磋商</w:t>
      </w:r>
      <w:r>
        <w:rPr>
          <w:rStyle w:val="15"/>
          <w:rFonts w:hint="eastAsia" w:ascii="宋体" w:hAnsi="宋体" w:eastAsia="宋体" w:cs="宋体"/>
          <w:b/>
          <w:bCs w:val="0"/>
          <w:kern w:val="0"/>
          <w:sz w:val="22"/>
          <w:szCs w:val="22"/>
          <w:highlight w:val="none"/>
        </w:rPr>
        <w:t>响应</w:t>
      </w:r>
      <w:r>
        <w:rPr>
          <w:rStyle w:val="15"/>
          <w:rFonts w:hint="eastAsia" w:ascii="宋体" w:hAnsi="宋体" w:eastAsia="宋体" w:cs="宋体"/>
          <w:b/>
          <w:kern w:val="0"/>
          <w:sz w:val="22"/>
          <w:szCs w:val="22"/>
          <w:highlight w:val="none"/>
        </w:rPr>
        <w:t>文件的式样和签署</w:t>
      </w:r>
    </w:p>
    <w:p>
      <w:pPr>
        <w:tabs>
          <w:tab w:val="left" w:pos="7665"/>
        </w:tabs>
        <w:snapToGrid w:val="0"/>
        <w:spacing w:line="480" w:lineRule="auto"/>
        <w:ind w:left="13" w:leftChars="6"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1、响应文件应根据</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通知书的要求制作。响应供应商应填写全称，同时按要求签署、盖章。如有遗漏，将被视为无效响应文件。</w:t>
      </w:r>
    </w:p>
    <w:p>
      <w:pPr>
        <w:tabs>
          <w:tab w:val="left" w:pos="7665"/>
        </w:tabs>
        <w:snapToGrid w:val="0"/>
        <w:spacing w:line="480" w:lineRule="auto"/>
        <w:ind w:left="13" w:leftChars="6"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2、响应文件格式。供应商应严格按照</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w:t>
      </w:r>
      <w:r>
        <w:rPr>
          <w:rStyle w:val="15"/>
          <w:rFonts w:hint="eastAsia" w:ascii="宋体" w:hAnsi="宋体" w:eastAsia="宋体" w:cs="宋体"/>
          <w:sz w:val="22"/>
          <w:szCs w:val="22"/>
          <w:highlight w:val="none"/>
          <w:lang w:val="zh-CN"/>
        </w:rPr>
        <w:t>第五章</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lang w:val="zh-CN"/>
        </w:rPr>
        <w:t>响应文件格式”</w:t>
      </w:r>
      <w:r>
        <w:rPr>
          <w:rStyle w:val="15"/>
          <w:rFonts w:hint="eastAsia" w:ascii="宋体" w:hAnsi="宋体" w:eastAsia="宋体" w:cs="宋体"/>
          <w:sz w:val="22"/>
          <w:szCs w:val="22"/>
          <w:highlight w:val="none"/>
        </w:rPr>
        <w:t>填写相关内容。除明确允许供应商可以自行编写的外，供应商不得以“响应文件格式”规定之外的方式填写相关内容。否则，供应商提供的响应文件将作为无效响应文件。</w:t>
      </w:r>
    </w:p>
    <w:p>
      <w:pPr>
        <w:tabs>
          <w:tab w:val="left" w:pos="7665"/>
        </w:tabs>
        <w:snapToGrid w:val="0"/>
        <w:spacing w:line="480" w:lineRule="auto"/>
        <w:ind w:left="13" w:leftChars="6"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 对于没有格式要求的响应文件由供应商自行编写。</w:t>
      </w:r>
    </w:p>
    <w:p>
      <w:pPr>
        <w:tabs>
          <w:tab w:val="left" w:pos="7665"/>
        </w:tabs>
        <w:snapToGrid w:val="0"/>
        <w:spacing w:line="480" w:lineRule="auto"/>
        <w:ind w:left="13" w:leftChars="6"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 响应文件正本壹份、副本贰份、电子文件（电子光盘一张，U盘二个）。响应文件一律采用A4纸幅面装订成册</w:t>
      </w:r>
      <w:r>
        <w:rPr>
          <w:rStyle w:val="15"/>
          <w:rFonts w:hint="eastAsia" w:ascii="宋体" w:hAnsi="宋体" w:eastAsia="宋体" w:cs="宋体"/>
          <w:sz w:val="22"/>
          <w:szCs w:val="22"/>
          <w:highlight w:val="none"/>
          <w:lang w:val="zh-CN"/>
        </w:rPr>
        <w:t>（不得采用活页，采用胶装方式装订</w:t>
      </w:r>
      <w:r>
        <w:rPr>
          <w:rStyle w:val="15"/>
          <w:rFonts w:hint="eastAsia" w:ascii="宋体" w:hAnsi="宋体" w:eastAsia="宋体" w:cs="宋体"/>
          <w:sz w:val="22"/>
          <w:szCs w:val="22"/>
          <w:highlight w:val="none"/>
        </w:rPr>
        <w:t>），并逐页编目编码，正本和副本分别装订，响应文件应在其封面右上角清楚地标明“正本”或“副本”字样。若正本和副本有不一致的内容，以正本书面响应文件为准。</w:t>
      </w:r>
    </w:p>
    <w:p>
      <w:pPr>
        <w:tabs>
          <w:tab w:val="left" w:pos="1095"/>
        </w:tabs>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5、响应文件的正本和副本均需打印或用不褪色、不变质的墨水书写，凡是标明由法定代表人、委托代理人签字、盖章的，必须签署姓名全称及加盖私章。响应文件副本可采用正本的复印件，并加盖单位鲜章。</w:t>
      </w:r>
    </w:p>
    <w:p>
      <w:pPr>
        <w:tabs>
          <w:tab w:val="left" w:pos="1095"/>
        </w:tabs>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6、响应文件的打印和书写应清楚工整，任何行间插字、涂改或增删，必须由供应商的法定代表人（或其委托代理人）签字或盖个人印鉴、响应文件签署骑缝章。字迹潦草、表达不清或可能导致非唯一理解的响应文件可能视为无效。</w:t>
      </w:r>
    </w:p>
    <w:p>
      <w:pPr>
        <w:snapToGrid w:val="0"/>
        <w:spacing w:line="480" w:lineRule="auto"/>
        <w:ind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rPr>
        <w:t>7、 电子文件制作要求，电子文件与纸质正本</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通知书的内容应保持一致，具有同等法律效力。</w:t>
      </w:r>
    </w:p>
    <w:p>
      <w:pPr>
        <w:snapToGrid w:val="0"/>
        <w:spacing w:line="480" w:lineRule="auto"/>
        <w:ind w:right="-109" w:firstLine="442" w:firstLineChars="200"/>
        <w:jc w:val="center"/>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五、</w:t>
      </w:r>
      <w:r>
        <w:rPr>
          <w:rStyle w:val="15"/>
          <w:rFonts w:hint="eastAsia" w:ascii="宋体" w:hAnsi="宋体" w:eastAsia="宋体" w:cs="宋体"/>
          <w:b/>
          <w:bCs w:val="0"/>
          <w:kern w:val="3"/>
          <w:sz w:val="22"/>
          <w:szCs w:val="22"/>
          <w:highlight w:val="none"/>
        </w:rPr>
        <w:t>竞争性磋商</w:t>
      </w:r>
      <w:r>
        <w:rPr>
          <w:rStyle w:val="15"/>
          <w:rFonts w:hint="eastAsia" w:ascii="宋体" w:hAnsi="宋体" w:eastAsia="宋体" w:cs="宋体"/>
          <w:b/>
          <w:bCs w:val="0"/>
          <w:kern w:val="0"/>
          <w:sz w:val="22"/>
          <w:szCs w:val="22"/>
          <w:highlight w:val="none"/>
        </w:rPr>
        <w:t>响应</w:t>
      </w:r>
      <w:r>
        <w:rPr>
          <w:rStyle w:val="15"/>
          <w:rFonts w:hint="eastAsia" w:ascii="宋体" w:hAnsi="宋体" w:eastAsia="宋体" w:cs="宋体"/>
          <w:b/>
          <w:kern w:val="0"/>
          <w:sz w:val="22"/>
          <w:szCs w:val="22"/>
          <w:highlight w:val="none"/>
        </w:rPr>
        <w:t>文件的密封、修改和递交</w:t>
      </w:r>
    </w:p>
    <w:p>
      <w:pPr>
        <w:snapToGrid w:val="0"/>
        <w:spacing w:line="480" w:lineRule="auto"/>
        <w:ind w:firstLine="442" w:firstLineChars="200"/>
        <w:rPr>
          <w:rStyle w:val="15"/>
          <w:rFonts w:hint="eastAsia" w:ascii="宋体" w:hAnsi="宋体" w:eastAsia="宋体" w:cs="宋体"/>
          <w:b/>
          <w:bCs/>
          <w:sz w:val="22"/>
          <w:szCs w:val="22"/>
          <w:highlight w:val="none"/>
        </w:rPr>
      </w:pPr>
      <w:r>
        <w:rPr>
          <w:rStyle w:val="15"/>
          <w:rFonts w:hint="eastAsia" w:ascii="宋体" w:hAnsi="宋体" w:eastAsia="宋体" w:cs="宋体"/>
          <w:b/>
          <w:bCs/>
          <w:sz w:val="22"/>
          <w:szCs w:val="22"/>
          <w:highlight w:val="none"/>
        </w:rPr>
        <w:t>1、</w:t>
      </w:r>
      <w:r>
        <w:rPr>
          <w:rStyle w:val="15"/>
          <w:rFonts w:hint="eastAsia" w:ascii="宋体" w:hAnsi="宋体" w:eastAsia="宋体" w:cs="宋体"/>
          <w:b/>
          <w:sz w:val="22"/>
          <w:szCs w:val="22"/>
          <w:highlight w:val="none"/>
        </w:rPr>
        <w:t>响应文件</w:t>
      </w:r>
      <w:r>
        <w:rPr>
          <w:rStyle w:val="15"/>
          <w:rFonts w:hint="eastAsia" w:ascii="宋体" w:hAnsi="宋体" w:eastAsia="宋体" w:cs="宋体"/>
          <w:b/>
          <w:bCs/>
          <w:sz w:val="22"/>
          <w:szCs w:val="22"/>
          <w:highlight w:val="none"/>
        </w:rPr>
        <w:t>的密封和标记</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rPr>
        <w:t>1-1</w:t>
      </w:r>
      <w:r>
        <w:rPr>
          <w:rStyle w:val="15"/>
          <w:rFonts w:hint="eastAsia" w:ascii="宋体" w:hAnsi="宋体" w:eastAsia="宋体" w:cs="宋体"/>
          <w:kern w:val="0"/>
          <w:sz w:val="22"/>
          <w:szCs w:val="22"/>
          <w:highlight w:val="none"/>
        </w:rPr>
        <w:t>参加</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时，供应商应将响应文件所有正、副本、电子文件全部密封递交。</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1-2所有密封包装均应符合以下要求：</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kern w:val="0"/>
          <w:sz w:val="22"/>
          <w:szCs w:val="22"/>
          <w:highlight w:val="none"/>
        </w:rPr>
        <w:t>（1）</w:t>
      </w:r>
      <w:r>
        <w:rPr>
          <w:rStyle w:val="15"/>
          <w:rFonts w:hint="eastAsia" w:ascii="宋体" w:hAnsi="宋体" w:eastAsia="宋体" w:cs="宋体"/>
          <w:sz w:val="22"/>
          <w:szCs w:val="22"/>
          <w:highlight w:val="none"/>
        </w:rPr>
        <w:t>响应文件正本、所有副本，应分别装袋密封，电子文件放置正本袋内，加贴封条，并在封套的封口处（封套两端折叠封口处）盖供应商单位章。</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（2）项目名称、项目编号、供应商名称、年月日、“正本”或“副本”字样。</w:t>
      </w:r>
    </w:p>
    <w:p>
      <w:pPr>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（3）供应商应按照</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 xml:space="preserve">通知书“第五章  </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响应文件格式”中指明的要求进行签字或盖章。</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响应文件如果未按上述规定密封和加写标记，招标代理机构将拒绝接收。</w:t>
      </w:r>
    </w:p>
    <w:p>
      <w:pPr>
        <w:snapToGrid w:val="0"/>
        <w:spacing w:line="480" w:lineRule="auto"/>
        <w:ind w:firstLine="442" w:firstLineChars="200"/>
        <w:rPr>
          <w:rStyle w:val="15"/>
          <w:rFonts w:hint="eastAsia" w:ascii="宋体" w:hAnsi="宋体" w:eastAsia="宋体" w:cs="宋体"/>
          <w:b/>
          <w:bCs/>
          <w:sz w:val="22"/>
          <w:szCs w:val="22"/>
          <w:highlight w:val="none"/>
        </w:rPr>
      </w:pPr>
      <w:r>
        <w:rPr>
          <w:rStyle w:val="15"/>
          <w:rFonts w:hint="eastAsia" w:ascii="宋体" w:hAnsi="宋体" w:eastAsia="宋体" w:cs="宋体"/>
          <w:b/>
          <w:bCs/>
          <w:sz w:val="22"/>
          <w:szCs w:val="22"/>
          <w:highlight w:val="none"/>
        </w:rPr>
        <w:t>2、响应文件的</w:t>
      </w:r>
      <w:r>
        <w:rPr>
          <w:rStyle w:val="15"/>
          <w:rFonts w:hint="eastAsia" w:ascii="宋体" w:hAnsi="宋体" w:eastAsia="宋体" w:cs="宋体"/>
          <w:b/>
          <w:kern w:val="0"/>
          <w:sz w:val="22"/>
          <w:szCs w:val="22"/>
          <w:highlight w:val="none"/>
          <w:lang w:val="zh-CN"/>
        </w:rPr>
        <w:t>修改或者撤回</w:t>
      </w:r>
    </w:p>
    <w:p>
      <w:pPr>
        <w:pStyle w:val="137"/>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sz w:val="22"/>
          <w:szCs w:val="22"/>
          <w:highlight w:val="none"/>
        </w:rPr>
        <w:t>2-1</w:t>
      </w:r>
      <w:r>
        <w:rPr>
          <w:rStyle w:val="15"/>
          <w:rFonts w:hint="eastAsia" w:ascii="宋体" w:hAnsi="宋体" w:eastAsia="宋体" w:cs="宋体"/>
          <w:kern w:val="0"/>
          <w:sz w:val="22"/>
          <w:szCs w:val="22"/>
          <w:highlight w:val="none"/>
        </w:rPr>
        <w:t>供应商在</w:t>
      </w:r>
      <w:r>
        <w:rPr>
          <w:rStyle w:val="15"/>
          <w:rFonts w:hint="eastAsia" w:ascii="宋体" w:hAnsi="宋体" w:eastAsia="宋体" w:cs="宋体"/>
          <w:sz w:val="22"/>
          <w:szCs w:val="22"/>
          <w:highlight w:val="none"/>
        </w:rPr>
        <w:t>本章规定的</w:t>
      </w:r>
      <w:r>
        <w:rPr>
          <w:rStyle w:val="15"/>
          <w:rFonts w:hint="eastAsia" w:ascii="宋体" w:hAnsi="宋体" w:eastAsia="宋体" w:cs="宋体"/>
          <w:kern w:val="0"/>
          <w:sz w:val="22"/>
          <w:szCs w:val="22"/>
          <w:highlight w:val="none"/>
        </w:rPr>
        <w:t>提交响应文件截止时间前，可以对所提交的响应文件进行补充、修改或者撤回，并书面通知采购人、招标代理机构。</w:t>
      </w:r>
    </w:p>
    <w:p>
      <w:pPr>
        <w:pStyle w:val="137"/>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2-2供应商的修改书或撤回通知书，应由其法定代表人或委托代理人签署并盖单位公章。修改书应按</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通知书规定进行密封和标注，并在密封袋上标注“响应文件修改”或“响应文件撤回通知”字样，“修改文件”作为响应文件的组成部分；招标代理机构不退还供应商已撤回的响应文件（包括纸质和电子版）。</w:t>
      </w:r>
    </w:p>
    <w:p>
      <w:pPr>
        <w:pStyle w:val="137"/>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2-3</w:t>
      </w:r>
      <w:r>
        <w:rPr>
          <w:rStyle w:val="15"/>
          <w:rFonts w:hint="eastAsia" w:ascii="宋体" w:hAnsi="宋体" w:eastAsia="宋体" w:cs="宋体"/>
          <w:kern w:val="0"/>
          <w:sz w:val="22"/>
          <w:szCs w:val="22"/>
          <w:highlight w:val="none"/>
        </w:rPr>
        <w:t>供应商在递交询价响应文件截止期后不得修改、撤回响应性文件。</w:t>
      </w:r>
    </w:p>
    <w:p>
      <w:pPr>
        <w:snapToGrid w:val="0"/>
        <w:spacing w:line="480" w:lineRule="auto"/>
        <w:ind w:firstLine="442" w:firstLineChars="200"/>
        <w:rPr>
          <w:rStyle w:val="15"/>
          <w:rFonts w:hint="eastAsia" w:ascii="宋体" w:hAnsi="宋体" w:eastAsia="宋体" w:cs="宋体"/>
          <w:b/>
          <w:bCs/>
          <w:sz w:val="22"/>
          <w:szCs w:val="22"/>
          <w:highlight w:val="none"/>
        </w:rPr>
      </w:pPr>
      <w:r>
        <w:rPr>
          <w:rStyle w:val="15"/>
          <w:rFonts w:hint="eastAsia" w:ascii="宋体" w:hAnsi="宋体" w:eastAsia="宋体" w:cs="宋体"/>
          <w:b/>
          <w:bCs/>
          <w:sz w:val="22"/>
          <w:szCs w:val="22"/>
          <w:highlight w:val="none"/>
        </w:rPr>
        <w:t>3、响应文件的递交与接收</w:t>
      </w:r>
    </w:p>
    <w:p>
      <w:pPr>
        <w:snapToGrid w:val="0"/>
        <w:spacing w:line="480" w:lineRule="auto"/>
        <w:ind w:firstLine="440" w:firstLineChars="200"/>
        <w:rPr>
          <w:rStyle w:val="15"/>
          <w:rFonts w:hint="eastAsia" w:ascii="宋体" w:hAnsi="宋体" w:eastAsia="宋体" w:cs="宋体"/>
          <w:b/>
          <w:kern w:val="0"/>
          <w:sz w:val="22"/>
          <w:szCs w:val="22"/>
          <w:highlight w:val="none"/>
        </w:rPr>
      </w:pPr>
      <w:r>
        <w:rPr>
          <w:rStyle w:val="15"/>
          <w:rFonts w:hint="eastAsia" w:ascii="宋体" w:hAnsi="宋体" w:eastAsia="宋体" w:cs="宋体"/>
          <w:sz w:val="22"/>
          <w:szCs w:val="22"/>
          <w:highlight w:val="none"/>
        </w:rPr>
        <w:t>供应商应在本章规定的</w:t>
      </w:r>
      <w:r>
        <w:rPr>
          <w:rStyle w:val="15"/>
          <w:rFonts w:hint="eastAsia" w:ascii="宋体" w:hAnsi="宋体" w:eastAsia="宋体" w:cs="宋体"/>
          <w:kern w:val="0"/>
          <w:sz w:val="22"/>
          <w:szCs w:val="22"/>
          <w:highlight w:val="none"/>
        </w:rPr>
        <w:t>提交响应文件截止时间</w:t>
      </w:r>
      <w:r>
        <w:rPr>
          <w:rStyle w:val="15"/>
          <w:rFonts w:hint="eastAsia" w:ascii="宋体" w:hAnsi="宋体" w:eastAsia="宋体" w:cs="宋体"/>
          <w:sz w:val="22"/>
          <w:szCs w:val="22"/>
          <w:highlight w:val="none"/>
        </w:rPr>
        <w:t>前，将响应文件送达</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须知前附表中指定的地点。</w:t>
      </w:r>
      <w:r>
        <w:rPr>
          <w:rStyle w:val="15"/>
          <w:rFonts w:hint="eastAsia" w:ascii="宋体" w:hAnsi="宋体" w:eastAsia="宋体" w:cs="宋体"/>
          <w:kern w:val="0"/>
          <w:sz w:val="22"/>
          <w:szCs w:val="22"/>
          <w:highlight w:val="none"/>
        </w:rPr>
        <w:t>在截止时间后送达的响应文件，采购人、招标代理机构或者</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小组将拒收。</w:t>
      </w:r>
    </w:p>
    <w:p>
      <w:pPr>
        <w:snapToGrid w:val="0"/>
        <w:spacing w:line="480" w:lineRule="auto"/>
        <w:ind w:right="-109" w:firstLine="442" w:firstLineChars="200"/>
        <w:jc w:val="center"/>
        <w:rPr>
          <w:rStyle w:val="15"/>
          <w:rFonts w:hint="eastAsia" w:ascii="宋体" w:hAnsi="宋体" w:eastAsia="宋体" w:cs="宋体"/>
          <w:b/>
          <w:bCs w:val="0"/>
          <w:kern w:val="0"/>
          <w:sz w:val="22"/>
          <w:szCs w:val="22"/>
          <w:highlight w:val="none"/>
        </w:rPr>
      </w:pPr>
      <w:r>
        <w:rPr>
          <w:rStyle w:val="15"/>
          <w:rFonts w:hint="eastAsia" w:ascii="宋体" w:hAnsi="宋体" w:eastAsia="宋体" w:cs="宋体"/>
          <w:b/>
          <w:kern w:val="0"/>
          <w:sz w:val="22"/>
          <w:szCs w:val="22"/>
          <w:highlight w:val="none"/>
        </w:rPr>
        <w:t>六、采购代理机构</w:t>
      </w:r>
      <w:r>
        <w:rPr>
          <w:rStyle w:val="15"/>
          <w:rFonts w:hint="eastAsia" w:ascii="宋体" w:hAnsi="宋体" w:eastAsia="宋体" w:cs="宋体"/>
          <w:b/>
          <w:bCs w:val="0"/>
          <w:kern w:val="0"/>
          <w:sz w:val="22"/>
          <w:szCs w:val="22"/>
          <w:highlight w:val="none"/>
        </w:rPr>
        <w:t>及</w:t>
      </w:r>
      <w:r>
        <w:rPr>
          <w:rStyle w:val="15"/>
          <w:rFonts w:hint="eastAsia" w:ascii="宋体" w:hAnsi="宋体" w:eastAsia="宋体" w:cs="宋体"/>
          <w:b/>
          <w:bCs w:val="0"/>
          <w:kern w:val="3"/>
          <w:sz w:val="22"/>
          <w:szCs w:val="22"/>
          <w:highlight w:val="none"/>
        </w:rPr>
        <w:t>竞争性磋商</w:t>
      </w:r>
      <w:r>
        <w:rPr>
          <w:rStyle w:val="15"/>
          <w:rFonts w:hint="eastAsia" w:ascii="宋体" w:hAnsi="宋体" w:eastAsia="宋体" w:cs="宋体"/>
          <w:b/>
          <w:bCs w:val="0"/>
          <w:kern w:val="0"/>
          <w:sz w:val="22"/>
          <w:szCs w:val="22"/>
          <w:highlight w:val="none"/>
        </w:rPr>
        <w:t>小组职能</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1、采购代理机构组织</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、评审工作，</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整个过程接受采购管理机构的监督和管理，参加</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的供应商须签名报到以证明出席。</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2、为确保</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工作公平、公正，根据《中华人民共和国政府采购法》的有关规定成立</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小组成员（有关专家）在政府采购专家库中随机抽取。</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小组成员应当遵守并履行下列义务：</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2-1、遵纪守法，客观、公正、廉洁地履行职责，审查</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响应文件是否符合</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通知书的要求，并做出评价；</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2-2、要求供应商对</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响应文件有关事项作出解释或者澄清；</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2-3、按照</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通知书的要求和</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办法进行评审，推荐成交候选单位名单，对评审意见承担个人责任；</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2-4、对评审过程和结果以及供应商的商业秘密保密；</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2-5、参与</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结果报告的起草；</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 xml:space="preserve">2-6、配合采购代理机构答复供应商提出的质疑； </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2-7、配合财政部门的投诉处理工作。</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小组的职能：</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3-1、对各供应商</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响应文件（含澄清、说明或补正的内容）中的总报价、技术方案、人员配置、商务响应等内容进行评审。</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3-2、依据</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通知书及响应文件，并视评审情况，从质量和服务均能满足采购文件实质性要求的供应商中，按照报价由低到高的顺序提出3名以上成交候选人，并编写评审报告。</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3-3、协商处理</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过程中出现的其它相关问题。</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开始时，采购代理机构依据递交</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通知书顺序的逆顺序，将各供应商的报价及有关内容进行公布。</w:t>
      </w:r>
    </w:p>
    <w:p>
      <w:pPr>
        <w:snapToGrid w:val="0"/>
        <w:spacing w:line="480" w:lineRule="auto"/>
        <w:ind w:right="-109"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开始后，直到与成交的供应商签定合同为止，凡与审查、澄清、评价和比较各供应商的有关资料及意见等内容，</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小组均不得向供应商及与</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无关的其他人透露。</w:t>
      </w:r>
    </w:p>
    <w:p>
      <w:pPr>
        <w:pStyle w:val="110"/>
        <w:snapToGrid w:val="0"/>
        <w:spacing w:line="480" w:lineRule="auto"/>
        <w:ind w:firstLine="442" w:firstLineChars="200"/>
        <w:jc w:val="center"/>
        <w:rPr>
          <w:rStyle w:val="15"/>
          <w:rFonts w:hint="eastAsia" w:ascii="宋体" w:hAnsi="宋体" w:eastAsia="宋体" w:cs="宋体"/>
          <w:b/>
          <w:bCs w:val="0"/>
          <w:kern w:val="0"/>
          <w:sz w:val="22"/>
          <w:szCs w:val="22"/>
          <w:highlight w:val="none"/>
        </w:rPr>
      </w:pPr>
      <w:r>
        <w:rPr>
          <w:rStyle w:val="15"/>
          <w:rFonts w:hint="eastAsia" w:ascii="宋体" w:hAnsi="宋体" w:eastAsia="宋体" w:cs="宋体"/>
          <w:b/>
          <w:bCs w:val="0"/>
          <w:kern w:val="0"/>
          <w:sz w:val="22"/>
          <w:szCs w:val="22"/>
          <w:highlight w:val="none"/>
        </w:rPr>
        <w:t>七、</w:t>
      </w:r>
      <w:r>
        <w:rPr>
          <w:rStyle w:val="15"/>
          <w:rFonts w:hint="eastAsia" w:ascii="宋体" w:hAnsi="宋体" w:eastAsia="宋体" w:cs="宋体"/>
          <w:b/>
          <w:bCs w:val="0"/>
          <w:kern w:val="3"/>
          <w:sz w:val="22"/>
          <w:szCs w:val="22"/>
          <w:highlight w:val="none"/>
        </w:rPr>
        <w:t>竞争性磋商</w:t>
      </w:r>
      <w:r>
        <w:rPr>
          <w:rStyle w:val="15"/>
          <w:rFonts w:hint="eastAsia" w:ascii="宋体" w:hAnsi="宋体" w:eastAsia="宋体" w:cs="宋体"/>
          <w:b/>
          <w:bCs w:val="0"/>
          <w:kern w:val="0"/>
          <w:sz w:val="22"/>
          <w:szCs w:val="22"/>
          <w:highlight w:val="none"/>
        </w:rPr>
        <w:t>会议程序</w:t>
      </w: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会议程序</w:t>
      </w: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1-1、采购人将按规定的时间和地点组织</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采购会议，供应商应委派授权委托人或法定代表人（携带有效证件）准时参加，参加开标的授权委托人或法定代表人须签名以证明其出席。</w:t>
      </w: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1-2、开标仪式由彬州市政府采购中心主持，采购人、采购人代表、监督代表、供应商代表以及有关工作人员参加。</w:t>
      </w: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1-3、同意撤回的投标将不予开封。</w:t>
      </w:r>
    </w:p>
    <w:p>
      <w:pPr>
        <w:snapToGrid w:val="0"/>
        <w:spacing w:line="360" w:lineRule="auto"/>
        <w:ind w:firstLine="440" w:firstLineChars="200"/>
        <w:rPr>
          <w:rStyle w:val="15"/>
          <w:rFonts w:hint="eastAsia" w:ascii="宋体" w:hAnsi="宋体" w:eastAsia="宋体" w:cs="宋体"/>
          <w:bCs/>
          <w:kern w:val="0"/>
          <w:sz w:val="22"/>
          <w:szCs w:val="22"/>
          <w:highlight w:val="none"/>
        </w:rPr>
      </w:pPr>
      <w:r>
        <w:rPr>
          <w:rStyle w:val="15"/>
          <w:rFonts w:hint="eastAsia" w:ascii="宋体" w:hAnsi="宋体" w:eastAsia="宋体" w:cs="宋体"/>
          <w:bCs/>
          <w:kern w:val="0"/>
          <w:sz w:val="22"/>
          <w:szCs w:val="22"/>
          <w:highlight w:val="none"/>
        </w:rPr>
        <w:t>1-4、开标时，请</w:t>
      </w:r>
      <w:r>
        <w:rPr>
          <w:rStyle w:val="15"/>
          <w:rFonts w:hint="eastAsia" w:ascii="宋体" w:hAnsi="宋体" w:eastAsia="宋体" w:cs="宋体"/>
          <w:kern w:val="0"/>
          <w:sz w:val="22"/>
          <w:szCs w:val="22"/>
          <w:highlight w:val="none"/>
        </w:rPr>
        <w:t>采购人或代理机构</w:t>
      </w:r>
      <w:r>
        <w:rPr>
          <w:rStyle w:val="15"/>
          <w:rFonts w:hint="eastAsia" w:ascii="宋体" w:hAnsi="宋体" w:eastAsia="宋体" w:cs="宋体"/>
          <w:bCs/>
          <w:kern w:val="0"/>
          <w:sz w:val="22"/>
          <w:szCs w:val="22"/>
          <w:highlight w:val="none"/>
        </w:rPr>
        <w:t>查验:</w:t>
      </w:r>
    </w:p>
    <w:p>
      <w:pPr>
        <w:snapToGrid w:val="0"/>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3、参加政府采购活动前3年内在经营活动中没有重大违法记录的书面声明；4、保证金转账凭证及采购代理机构开具的保证金收款收据原件；</w:t>
      </w:r>
    </w:p>
    <w:p>
      <w:pPr>
        <w:snapToGrid w:val="0"/>
        <w:spacing w:line="360" w:lineRule="auto"/>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注：其中，第</w:t>
      </w:r>
      <w:r>
        <w:rPr>
          <w:rStyle w:val="15"/>
          <w:rFonts w:hint="eastAsia" w:ascii="宋体" w:hAnsi="宋体" w:eastAsia="宋体" w:cs="宋体"/>
          <w:sz w:val="22"/>
          <w:szCs w:val="22"/>
          <w:highlight w:val="none"/>
        </w:rPr>
        <w:t>1-4</w:t>
      </w:r>
      <w:r>
        <w:rPr>
          <w:rStyle w:val="15"/>
          <w:rFonts w:hint="eastAsia" w:ascii="宋体" w:hAnsi="宋体" w:eastAsia="宋体" w:cs="宋体"/>
          <w:sz w:val="22"/>
          <w:szCs w:val="22"/>
          <w:highlight w:val="none"/>
          <w:lang w:val="zh-CN"/>
        </w:rPr>
        <w:t>项在开标现场由采购人或代理机构查验。</w:t>
      </w:r>
    </w:p>
    <w:p>
      <w:pPr>
        <w:snapToGrid w:val="0"/>
        <w:spacing w:line="360" w:lineRule="auto"/>
        <w:ind w:firstLine="440" w:firstLineChars="200"/>
        <w:rPr>
          <w:rStyle w:val="15"/>
          <w:rFonts w:hint="eastAsia" w:ascii="宋体" w:hAnsi="宋体" w:eastAsia="宋体" w:cs="宋体"/>
          <w:bCs/>
          <w:kern w:val="0"/>
          <w:sz w:val="22"/>
          <w:szCs w:val="22"/>
          <w:highlight w:val="none"/>
        </w:rPr>
      </w:pPr>
      <w:r>
        <w:rPr>
          <w:rStyle w:val="15"/>
          <w:rFonts w:hint="eastAsia" w:ascii="宋体" w:hAnsi="宋体" w:eastAsia="宋体" w:cs="宋体"/>
          <w:sz w:val="22"/>
          <w:szCs w:val="22"/>
          <w:highlight w:val="none"/>
          <w:lang w:val="zh-CN"/>
        </w:rPr>
        <w:t>以上资料提供原件及复印件加盖单位公章，如未携带或缺项，则按无效标处理。</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1-5、由供应商代表与监标人检查响应文件的密封情况，经确认无误后签字认可。由采购代理机构工作人员当众拆封并宣读供应商名称、响应文件份数、</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总报价、工期、质量等内容。对于供应商在</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截止时间前递交的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声明，在</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时当众宣读，评审时有效；</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1-6、将各供应商的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响应文件送交</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小组评审；</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1-7、推荐成交候选人；</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1-8、</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会议结束。</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2-1、按照《中华人民共和国政府采购法》，依法组建</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小组，在政府采购专家库中随机抽取。</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2-2、</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小组成员由采购人代表和有关技术、经济等方面的专家组成，其中技术、经济专家人数不少于</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小组总人数的2/3，采购人代表须持有委托书。</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2-3、</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小组成员对各供应商</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响应文件进行审查、质疑、评估和比较，并推荐成交候选人。</w:t>
      </w:r>
    </w:p>
    <w:p>
      <w:pPr>
        <w:pStyle w:val="110"/>
        <w:snapToGrid w:val="0"/>
        <w:spacing w:line="456" w:lineRule="auto"/>
        <w:ind w:firstLine="442" w:firstLineChars="200"/>
        <w:jc w:val="center"/>
        <w:rPr>
          <w:rStyle w:val="15"/>
          <w:rFonts w:hint="eastAsia" w:ascii="宋体" w:hAnsi="宋体" w:eastAsia="宋体" w:cs="宋体"/>
          <w:b/>
          <w:bCs w:val="0"/>
          <w:kern w:val="0"/>
          <w:sz w:val="22"/>
          <w:szCs w:val="22"/>
          <w:highlight w:val="none"/>
        </w:rPr>
      </w:pPr>
      <w:r>
        <w:rPr>
          <w:rStyle w:val="15"/>
          <w:rFonts w:hint="eastAsia" w:ascii="宋体" w:hAnsi="宋体" w:eastAsia="宋体" w:cs="宋体"/>
          <w:b/>
          <w:bCs w:val="0"/>
          <w:kern w:val="0"/>
          <w:sz w:val="22"/>
          <w:szCs w:val="22"/>
          <w:highlight w:val="none"/>
        </w:rPr>
        <w:t>八、评 审</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1、评审</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1-1、</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小组将遵循公开、公平、公正和择优的原则，对所有供应商的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响应文件评审，都采用相同的程序和标准。</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1-2、评审过程的保密：评审应在严格保密的状态下进行，在响应文件的评审、比较、成交候选供应商推荐以及授予合同的过程中，供应商向采购人和</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小组施加影响的任何行为，都将会导致其报价被拒绝；成交供应商确定后，采购人不对未成交供应商就评审过程以及未能成交原因做出任何解释。未成交供应商不得向</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小组成员或其他相关人员索问评审过程的情况和材料。</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1-3、供应商或</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响应文件出现的下列情形将按照无效响应文件处理，由</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小组否决其</w:t>
      </w:r>
      <w:r>
        <w:rPr>
          <w:rStyle w:val="15"/>
          <w:rFonts w:hint="eastAsia" w:ascii="宋体" w:hAnsi="宋体" w:eastAsia="宋体" w:cs="宋体"/>
          <w:b w:val="0"/>
          <w:bCs/>
          <w:kern w:val="3"/>
          <w:sz w:val="22"/>
          <w:szCs w:val="22"/>
          <w:highlight w:val="none"/>
        </w:rPr>
        <w:t>磋商</w:t>
      </w:r>
      <w:r>
        <w:rPr>
          <w:rStyle w:val="15"/>
          <w:rFonts w:hint="eastAsia" w:ascii="宋体" w:hAnsi="宋体" w:eastAsia="宋体" w:cs="宋体"/>
          <w:kern w:val="0"/>
          <w:sz w:val="22"/>
          <w:szCs w:val="22"/>
          <w:highlight w:val="none"/>
        </w:rPr>
        <w:t>：</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 未按</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通知书规定要求密封、签署、盖章；</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（2）不具备</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通知书规定资格条件的或提供的资格审查文件不全的；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（3）响应文件内容不全或字迹模糊辨认不清导致</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响应文件不满足</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通知书实质性要求的；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（4）响应文件中提供虚假或失实材料的；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（5）未按</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文件要求进行承诺的。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（6）报价超过最高限价的；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（7）属于</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通知书中所列无效响应情形的；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（8）与</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通知书要求条款有重大偏离的；</w:t>
      </w:r>
    </w:p>
    <w:p>
      <w:pPr>
        <w:pStyle w:val="110"/>
        <w:snapToGrid w:val="0"/>
        <w:spacing w:line="456"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kern w:val="0"/>
          <w:sz w:val="22"/>
          <w:szCs w:val="22"/>
          <w:highlight w:val="none"/>
        </w:rPr>
        <w:t>（9）不符合法律、法规和</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通知书中规定的其他实质性要求的。</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2、评审程序及办法</w:t>
      </w:r>
    </w:p>
    <w:p>
      <w:pPr>
        <w:snapToGrid w:val="0"/>
        <w:spacing w:line="456" w:lineRule="auto"/>
        <w:ind w:firstLine="440" w:firstLineChars="200"/>
        <w:rPr>
          <w:rStyle w:val="15"/>
          <w:rFonts w:hint="eastAsia" w:ascii="宋体" w:hAnsi="宋体" w:eastAsia="宋体" w:cs="宋体"/>
          <w:bCs/>
          <w:kern w:val="0"/>
          <w:sz w:val="22"/>
          <w:szCs w:val="22"/>
          <w:highlight w:val="none"/>
        </w:rPr>
      </w:pPr>
      <w:r>
        <w:rPr>
          <w:rStyle w:val="15"/>
          <w:rFonts w:hint="eastAsia" w:ascii="宋体" w:hAnsi="宋体" w:eastAsia="宋体" w:cs="宋体"/>
          <w:bCs/>
          <w:kern w:val="0"/>
          <w:sz w:val="22"/>
          <w:szCs w:val="22"/>
          <w:highlight w:val="none"/>
        </w:rPr>
        <w:t>2-1、采用最低评标价法，即指以满足</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bCs/>
          <w:kern w:val="0"/>
          <w:sz w:val="22"/>
          <w:szCs w:val="22"/>
          <w:highlight w:val="none"/>
        </w:rPr>
        <w:t>文件全部实质性要求且报价最低的原则确定成立供应商的办法。参加</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bCs/>
          <w:kern w:val="0"/>
          <w:sz w:val="22"/>
          <w:szCs w:val="22"/>
          <w:highlight w:val="none"/>
        </w:rPr>
        <w:t>采购活动的供应商，应当按照</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bCs/>
          <w:kern w:val="0"/>
          <w:sz w:val="22"/>
          <w:szCs w:val="22"/>
          <w:highlight w:val="none"/>
        </w:rPr>
        <w:t>通知书的规定一次报出不得更改的价格。</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bCs/>
          <w:kern w:val="0"/>
          <w:sz w:val="22"/>
          <w:szCs w:val="22"/>
          <w:highlight w:val="none"/>
        </w:rPr>
        <w:t>小组认为响应供应商的报价明显低于其他通过符合性审查投标人的报价，有可能影响产品质量或者不能诚信履约的，要求其在评审现场合理的时间内提供书面说明，必要时提供相关材料证明；响应供应商如不能证明其报价的合理性的，将作为无效响应文件处理。</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2-2、采取逐项分步评审方式，每一步评审不符合者，不进入下一步评审，全部评审合格的供应商，按</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总报价由低到高排序，推荐出成交候选单位。</w:t>
      </w:r>
    </w:p>
    <w:p>
      <w:pPr>
        <w:pStyle w:val="110"/>
        <w:snapToGrid w:val="0"/>
        <w:spacing w:line="45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（1）资格审查：</w:t>
      </w:r>
    </w:p>
    <w:tbl>
      <w:tblPr>
        <w:tblStyle w:val="10"/>
        <w:tblW w:w="92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9"/>
        <w:gridCol w:w="84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exact"/>
          <w:jc w:val="center"/>
        </w:trPr>
        <w:tc>
          <w:tcPr>
            <w:tcW w:w="809" w:type="dxa"/>
            <w:vAlign w:val="center"/>
          </w:tcPr>
          <w:p>
            <w:pPr>
              <w:tabs>
                <w:tab w:val="left" w:pos="0"/>
              </w:tabs>
              <w:snapToGrid w:val="0"/>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序号</w:t>
            </w:r>
          </w:p>
        </w:tc>
        <w:tc>
          <w:tcPr>
            <w:tcW w:w="8468" w:type="dxa"/>
            <w:vAlign w:val="center"/>
          </w:tcPr>
          <w:p>
            <w:pPr>
              <w:tabs>
                <w:tab w:val="left" w:pos="0"/>
              </w:tabs>
              <w:snapToGrid w:val="0"/>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审查内容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法定代表人授权书及被授权人身份证(法定代表人直接参加投标，须提交其身份证原件、复印件及法定代表人身份证明)；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财务状况报告：提供2020年度经审计的财务报告或在开标日期前六个月内其基本开户银行出具的资信证明，以上二种形式的证明资料提供任何一种即可；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税收缴纳证明：提供供应商2020年至今任意一个月已缴纳的完税凭证或税务机关开具的完税证明（任意税种）；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社会保障资金缴纳证明：提供供应商2020年至今任意一个月已缴纳的社会保障资金缴存单据或社保机构开具的社会保险参保缴费情况证明；依法不需要缴纳社会保障资金的应提供相关文件证明；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6</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提供具有履行本合同所必需的设备和专业技术能力的承诺；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7</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参加政府采购活动前3年内在经营活动中没有重大违法记录的书面声明；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8</w:t>
            </w:r>
          </w:p>
        </w:tc>
        <w:tc>
          <w:tcPr>
            <w:tcW w:w="8468" w:type="dxa"/>
            <w:vAlign w:val="center"/>
          </w:tcPr>
          <w:p>
            <w:pPr>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不得为“信用中国”网站（www.creditchina.gov.cn）中列入失信被执行人和重大税收违法案件当事人名单、不得为“中国政府采购网”（www.ccgp.gov.cn）政府采购严重违法失信行为记录名单中被财政部门禁止参加政府采购活动的供应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809" w:type="dxa"/>
            <w:vAlign w:val="center"/>
          </w:tcPr>
          <w:p>
            <w:pPr>
              <w:tabs>
                <w:tab w:val="left" w:pos="0"/>
              </w:tabs>
              <w:snapToGrid w:val="0"/>
              <w:spacing w:line="36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9</w:t>
            </w:r>
          </w:p>
        </w:tc>
        <w:tc>
          <w:tcPr>
            <w:tcW w:w="8468" w:type="dxa"/>
            <w:vAlign w:val="center"/>
          </w:tcPr>
          <w:p>
            <w:pPr>
              <w:tabs>
                <w:tab w:val="left" w:pos="0"/>
              </w:tabs>
              <w:snapToGrid w:val="0"/>
              <w:spacing w:line="36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本项目不接受联合体投标；</w:t>
            </w:r>
          </w:p>
        </w:tc>
      </w:tr>
    </w:tbl>
    <w:p>
      <w:pPr>
        <w:pStyle w:val="110"/>
        <w:snapToGrid w:val="0"/>
        <w:spacing w:line="240" w:lineRule="auto"/>
        <w:ind w:firstLine="440" w:firstLineChars="200"/>
        <w:rPr>
          <w:rStyle w:val="15"/>
          <w:rFonts w:hint="eastAsia" w:ascii="宋体" w:hAnsi="宋体" w:eastAsia="宋体" w:cs="宋体"/>
          <w:kern w:val="0"/>
          <w:sz w:val="22"/>
          <w:szCs w:val="22"/>
          <w:highlight w:val="none"/>
        </w:rPr>
      </w:pPr>
    </w:p>
    <w:p>
      <w:pPr>
        <w:pStyle w:val="110"/>
        <w:snapToGrid w:val="0"/>
        <w:spacing w:line="480"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未通过资格审查的供应商</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响应文件不进入下一阶段的评审。</w:t>
      </w:r>
    </w:p>
    <w:p>
      <w:pPr>
        <w:pStyle w:val="110"/>
        <w:numPr>
          <w:ilvl w:val="0"/>
          <w:numId w:val="5"/>
        </w:numPr>
        <w:snapToGrid w:val="0"/>
        <w:spacing w:line="480" w:lineRule="auto"/>
        <w:ind w:firstLine="440" w:firstLineChars="200"/>
        <w:rPr>
          <w:rStyle w:val="15"/>
          <w:rFonts w:hint="eastAsia" w:ascii="宋体" w:hAnsi="宋体" w:eastAsia="宋体" w:cs="宋体"/>
          <w:highlight w:val="none"/>
        </w:rPr>
      </w:pPr>
      <w:r>
        <w:rPr>
          <w:rStyle w:val="15"/>
          <w:rFonts w:hint="eastAsia" w:ascii="宋体" w:hAnsi="宋体" w:eastAsia="宋体" w:cs="宋体"/>
          <w:kern w:val="0"/>
          <w:sz w:val="22"/>
          <w:szCs w:val="22"/>
          <w:highlight w:val="none"/>
        </w:rPr>
        <w:t>符合性及有效性审查，内容如下：</w:t>
      </w:r>
    </w:p>
    <w:tbl>
      <w:tblPr>
        <w:tblStyle w:val="10"/>
        <w:tblW w:w="92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2653"/>
        <w:gridCol w:w="5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exact"/>
          <w:jc w:val="center"/>
        </w:trPr>
        <w:tc>
          <w:tcPr>
            <w:tcW w:w="735" w:type="dxa"/>
            <w:vAlign w:val="center"/>
          </w:tcPr>
          <w:p>
            <w:pPr>
              <w:tabs>
                <w:tab w:val="left" w:pos="0"/>
              </w:tabs>
              <w:snapToGrid w:val="0"/>
              <w:spacing w:line="240" w:lineRule="auto"/>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序号</w:t>
            </w:r>
          </w:p>
        </w:tc>
        <w:tc>
          <w:tcPr>
            <w:tcW w:w="2653" w:type="dxa"/>
            <w:vAlign w:val="center"/>
          </w:tcPr>
          <w:p>
            <w:pPr>
              <w:tabs>
                <w:tab w:val="left" w:pos="0"/>
              </w:tabs>
              <w:snapToGrid w:val="0"/>
              <w:spacing w:line="240" w:lineRule="auto"/>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评审因素</w:t>
            </w:r>
          </w:p>
        </w:tc>
        <w:tc>
          <w:tcPr>
            <w:tcW w:w="5851" w:type="dxa"/>
            <w:vAlign w:val="center"/>
          </w:tcPr>
          <w:p>
            <w:pPr>
              <w:tabs>
                <w:tab w:val="left" w:pos="0"/>
              </w:tabs>
              <w:snapToGrid w:val="0"/>
              <w:spacing w:line="240" w:lineRule="auto"/>
              <w:jc w:val="center"/>
              <w:rPr>
                <w:rStyle w:val="15"/>
                <w:rFonts w:hint="eastAsia" w:ascii="宋体" w:hAnsi="宋体" w:eastAsia="宋体" w:cs="宋体"/>
                <w:b/>
                <w:sz w:val="22"/>
                <w:szCs w:val="22"/>
                <w:highlight w:val="none"/>
              </w:rPr>
            </w:pPr>
            <w:r>
              <w:rPr>
                <w:rStyle w:val="15"/>
                <w:rFonts w:hint="eastAsia" w:ascii="宋体" w:hAnsi="宋体" w:eastAsia="宋体" w:cs="宋体"/>
                <w:b/>
                <w:sz w:val="22"/>
                <w:szCs w:val="22"/>
                <w:highlight w:val="none"/>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响应文件的签署盖章</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响应文件按照</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通知书规定盖章签字齐全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响应文件格式</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应符合“第五章  </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响应文件格式”要求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响应文件份数</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应符合“供应商须知前附表”12条规定的正本、副本、电子文件数量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投标有效期</w:t>
            </w:r>
          </w:p>
        </w:tc>
        <w:tc>
          <w:tcPr>
            <w:tcW w:w="5851" w:type="dxa"/>
            <w:vAlign w:val="center"/>
          </w:tcPr>
          <w:p>
            <w:pPr>
              <w:tabs>
                <w:tab w:val="left" w:pos="0"/>
              </w:tabs>
              <w:snapToGrid w:val="0"/>
              <w:spacing w:line="240" w:lineRule="auto"/>
              <w:rPr>
                <w:rStyle w:val="15"/>
                <w:rFonts w:hint="eastAsia" w:ascii="宋体" w:hAnsi="宋体" w:eastAsia="宋体" w:cs="宋体"/>
                <w:i/>
                <w:iCs/>
                <w:sz w:val="22"/>
                <w:szCs w:val="22"/>
                <w:highlight w:val="none"/>
              </w:rPr>
            </w:pPr>
            <w:r>
              <w:rPr>
                <w:rStyle w:val="15"/>
                <w:rFonts w:hint="eastAsia" w:ascii="宋体" w:hAnsi="宋体" w:eastAsia="宋体" w:cs="宋体"/>
                <w:sz w:val="22"/>
                <w:szCs w:val="22"/>
                <w:highlight w:val="none"/>
              </w:rPr>
              <w:t>应满足</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通知书中规定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工期</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应满足</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通知书中规定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2"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6</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响应方案及承诺</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应满足</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通知书中规定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735"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7</w:t>
            </w:r>
          </w:p>
        </w:tc>
        <w:tc>
          <w:tcPr>
            <w:tcW w:w="2653" w:type="dxa"/>
            <w:vAlign w:val="center"/>
          </w:tcPr>
          <w:p>
            <w:pPr>
              <w:tabs>
                <w:tab w:val="left" w:pos="0"/>
              </w:tabs>
              <w:snapToGrid w:val="0"/>
              <w:spacing w:line="240" w:lineRule="auto"/>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报价</w:t>
            </w:r>
          </w:p>
        </w:tc>
        <w:tc>
          <w:tcPr>
            <w:tcW w:w="5851" w:type="dxa"/>
            <w:vAlign w:val="center"/>
          </w:tcPr>
          <w:p>
            <w:pPr>
              <w:tabs>
                <w:tab w:val="left" w:pos="0"/>
              </w:tabs>
              <w:snapToGrid w:val="0"/>
              <w:spacing w:line="240" w:lineRule="auto"/>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只能有一个有效报价，不得提交选择性报价，且投标报价小于最高限价要求的。</w:t>
            </w:r>
          </w:p>
        </w:tc>
      </w:tr>
    </w:tbl>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未通过符合性审查的供应商响应文件不进入下一阶段的评审。</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小组从质量和服务均能满足询价文件实质性响应要求的供应商中，按照</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总报价由低到高的顺序提出成交候选人，并编写评审结论。</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2-3、对响应文件含义不明确、同类问题表述不一致或者有明显文字和计算错误的内容，</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小组可以要求供应商在规定的时间内做出必要的澄清、说明或者纠正。供应商的澄清、说明或者补正应当采用书面形式，由其授权的代表签字，并不得超出</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响应文件的范围或者改变响应文件的实质性内容。</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2-4、澄清文件将作为响应文件的一部分。</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2-5、算术错误将按以下方法更正：</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（1）响应文件的大写金额和小写金额不一致的，以大写金额为准；</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（2）总价金额与按单价汇总金额不一致的，以单价金额计算结果为准；</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（3）单价金额小数点或者百分比有明细错位,以开标一览表的总价为准,并修改单价；</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（4）对不同文字文本询价响应文件的解释发生异议的，以中文文本为准；</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（5）对于供应商不接受对其错误的更改，其询价属于无效询价情形。</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Fonts w:hint="eastAsia" w:ascii="宋体" w:hAnsi="宋体" w:eastAsia="宋体" w:cs="宋体"/>
          <w:highlight w:val="none"/>
        </w:rPr>
      </w:pPr>
      <w:r>
        <w:rPr>
          <w:rStyle w:val="15"/>
          <w:rFonts w:hint="eastAsia" w:ascii="宋体" w:hAnsi="宋体" w:eastAsia="宋体" w:cs="宋体"/>
          <w:kern w:val="0"/>
          <w:sz w:val="22"/>
          <w:szCs w:val="22"/>
          <w:highlight w:val="none"/>
        </w:rPr>
        <w:t>3、本项目落实政府采购政策</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3-1、投标企业政府采购政策</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（1）中小企业落实政府采购政策</w:t>
      </w:r>
    </w:p>
    <w:p>
      <w:pPr>
        <w:pStyle w:val="110"/>
        <w:keepNext w:val="0"/>
        <w:keepLines w:val="0"/>
        <w:pageBreakBefore w:val="0"/>
        <w:kinsoku/>
        <w:wordWrap/>
        <w:overflowPunct/>
        <w:topLinePunct w:val="0"/>
        <w:autoSpaceDE/>
        <w:autoSpaceDN/>
        <w:bidi w:val="0"/>
        <w:adjustRightInd w:val="0"/>
        <w:snapToGrid w:val="0"/>
        <w:spacing w:line="432"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①中小企业应符合工信部联企业[2011]300号文件规定，采购活动执行《政府采购促进中小企业发展暂行办法》（财库〔2011〕181号）的规定。提供本企业制造的货物、承担的工程或者服务，或者提供其他中小企业制造的货物。（本项所称货物不包括使用大型企业注册商标的货物）。</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②投标供应商须提供中小企业管理部门开具的中小企业证明函，以此为依据享受政府采购政策。</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③投标供应商出具《中小企业声明函》，同时还需有财务审计资质的单位出具的上一年度财务审计报告、从业人员证明（养老保险缴纳证明或劳动合同），由评委会审定，符合条件的企业享受政府采购政策，开标时提供原件备查。</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（2）监狱和戒毒企业落实政府采购政策</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监狱和戒毒企业应符合《财政部、司法部关于政府采购支持监狱企业发展有关问题的通知》--财库[2014]68号，并提供由省级以上监狱管理局、戒毒管理局(含新疆生产建设兵团)出具的属于监狱企业的证明，开标时提供原件备查。</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（3）残疾人福利性单位落实政府采购政策</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①残疾人福利性单位应符合财库〔2017〕141号规定，提供本单位制造的货物、承担的工程或者服务（以下简称产品），或者提供其他残疾人福利性单位制造的货物（不包括使用非残疾人福利性单位注册商标的货物）。</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②投标供应商须按照财库〔2017〕141号规定，提供《残疾人福利性单位声明函》，并对声明的真实性负责。以此为依据享受政府采购政策。</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③中标、成交供应商为残疾人福利性单位的，采购人或者其委托的采购代理机构应当随中标、成交结果同时公告其《残疾人福利性单位声明函》，接受社会监督。</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（4）投标供应商应如实提供以上证明文件，如存在虚假应标，将取消其投标资格。</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3-2、投标产品政府采购政策</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（1）节能产品根据《国务院办公厅关于建立政府强制采购节能产品制度的通知》（国办发[2007] 51号）的规定，以中国政府采购网（http://www.ccgp.gov.cn/）公布的最新一期节能产品政府采购清单为准。</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（2）环境标志产品根据《环境标志产品政府采购实施的意见》（财库[2006]90号）的规定，以中国政府采购网（http://www.ccgp.gov.cn/）公布的最新一期环境标志产品政府采购清单为准。</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投标供应商在投标文件中对所投标产品为节能、环保、环境标志产品清单中的产品，在投标报价时必须对此类产品单独分项报价，计算出小计及占投标报价总金额的百分比，并提供属于清单内产品的证明资料（从中国政府采购网上下载的网页公告等），未提供节能、环保、环境标志产品优惠明细表及属于清单内产品的证明资料的不给予优惠。</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（4）若节能、环保、环境标志清单内的产品仅是构成投标产品的部件、组件或零件的，则该投标产品不享受鼓励优惠政策。</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（5）同一标段的节能、环保、环境标志产品部分优惠只对属于清单内的非强制类产品进行优惠，强制类产品不给予优惠。</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（6）节能、环保、环境标志产品不重复优惠；同时列入国家级清单和省级清单的产品不重复优惠。</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（7）获得上述认证的产品在投标时应提供有效证明材料。以上所有证明文件复印件须加盖供应商公章并注明“与原件一致”，否则不予优惠。</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3-3、价格优惠比例</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（1）投标企业优惠比例</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符合</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通知书规定的小微企业、监狱企业或残疾人福利性单位优惠条件的供应商，价格给予6%的扣除（不重复优惠，最高为6%），用扣除后的价格参与评审。</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（2）投标产品优惠比例</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投标产品为节能、环保、环境标志产品清单中的产品，符合</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通知书要求的，价格给予6%的扣除（不重复优惠，最高为6%），用扣除后的价格参与评审。</w:t>
      </w:r>
    </w:p>
    <w:p>
      <w:pPr>
        <w:pStyle w:val="110"/>
        <w:keepNext w:val="0"/>
        <w:keepLines w:val="0"/>
        <w:pageBreakBefore w:val="0"/>
        <w:widowControl/>
        <w:kinsoku/>
        <w:wordWrap/>
        <w:overflowPunct/>
        <w:topLinePunct w:val="0"/>
        <w:autoSpaceDE/>
        <w:autoSpaceDN/>
        <w:bidi w:val="0"/>
        <w:adjustRightInd w:val="0"/>
        <w:snapToGrid w:val="0"/>
        <w:spacing w:line="437" w:lineRule="auto"/>
        <w:ind w:firstLine="440" w:firstLineChars="200"/>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4、成交价格=成交供应商的有效投标报价。</w:t>
      </w:r>
    </w:p>
    <w:p>
      <w:pPr>
        <w:pStyle w:val="120"/>
        <w:keepNext w:val="0"/>
        <w:keepLines w:val="0"/>
        <w:pageBreakBefore w:val="0"/>
        <w:widowControl/>
        <w:numPr>
          <w:ilvl w:val="0"/>
          <w:numId w:val="0"/>
        </w:numPr>
        <w:tabs>
          <w:tab w:val="left" w:pos="720"/>
        </w:tabs>
        <w:kinsoku/>
        <w:wordWrap/>
        <w:overflowPunct/>
        <w:topLinePunct w:val="0"/>
        <w:autoSpaceDE/>
        <w:autoSpaceDN/>
        <w:bidi w:val="0"/>
        <w:adjustRightInd w:val="0"/>
        <w:snapToGrid w:val="0"/>
        <w:spacing w:line="437" w:lineRule="auto"/>
        <w:ind w:firstLine="442" w:firstLineChars="20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九、确定成交、询问及质疑</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1、确定成交供应商</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（1）采购代理机构在评审结束后2个工作日内将评审报告送采购人确认，采购人在收到评审报告后5个工作日内，从评审报告提出的成交候选供应商中，按照排序由高到低的原则确定成交供应商。</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（2）采购代理机构在成交供应商确定后2个工作日内在“陕西省政府采购网”公告成交结果。供应商在法定质疑期内一次性提出针对同一采购程序环节的质疑。</w:t>
      </w:r>
    </w:p>
    <w:p>
      <w:pPr>
        <w:pStyle w:val="111"/>
        <w:keepNext w:val="0"/>
        <w:keepLines w:val="0"/>
        <w:pageBreakBefore w:val="0"/>
        <w:widowControl/>
        <w:kinsoku/>
        <w:wordWrap/>
        <w:overflowPunct/>
        <w:topLinePunct w:val="0"/>
        <w:autoSpaceDE/>
        <w:autoSpaceDN/>
        <w:bidi w:val="0"/>
        <w:adjustRightInd w:val="0"/>
        <w:snapToGrid w:val="0"/>
        <w:spacing w:line="437"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2、询问及质疑</w:t>
      </w:r>
    </w:p>
    <w:p>
      <w:pPr>
        <w:pStyle w:val="111"/>
        <w:keepNext w:val="0"/>
        <w:keepLines w:val="0"/>
        <w:pageBreakBefore w:val="0"/>
        <w:widowControl/>
        <w:kinsoku/>
        <w:wordWrap/>
        <w:overflowPunct/>
        <w:topLinePunct w:val="0"/>
        <w:autoSpaceDE/>
        <w:autoSpaceDN/>
        <w:bidi w:val="0"/>
        <w:adjustRightInd w:val="0"/>
        <w:snapToGrid w:val="0"/>
        <w:spacing w:line="437"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2-1询问及质疑依据《中华人民共和国政府采购法》、《中华人民共和国政府采购法实施条例》及相关法律法规处理。供应商在法定质疑期内一次性提出针对同一采购程序环节的质疑。</w:t>
      </w:r>
    </w:p>
    <w:p>
      <w:pPr>
        <w:pStyle w:val="111"/>
        <w:keepNext w:val="0"/>
        <w:keepLines w:val="0"/>
        <w:pageBreakBefore w:val="0"/>
        <w:widowControl/>
        <w:kinsoku/>
        <w:wordWrap/>
        <w:overflowPunct/>
        <w:topLinePunct w:val="0"/>
        <w:autoSpaceDE/>
        <w:autoSpaceDN/>
        <w:bidi w:val="0"/>
        <w:adjustRightInd w:val="0"/>
        <w:snapToGrid w:val="0"/>
        <w:spacing w:line="437"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2-2质疑函应以书面方式递交。</w:t>
      </w:r>
    </w:p>
    <w:p>
      <w:pPr>
        <w:pStyle w:val="111"/>
        <w:keepNext w:val="0"/>
        <w:keepLines w:val="0"/>
        <w:pageBreakBefore w:val="0"/>
        <w:widowControl/>
        <w:kinsoku/>
        <w:wordWrap/>
        <w:overflowPunct/>
        <w:topLinePunct w:val="0"/>
        <w:autoSpaceDE/>
        <w:autoSpaceDN/>
        <w:bidi w:val="0"/>
        <w:adjustRightInd w:val="0"/>
        <w:snapToGrid w:val="0"/>
        <w:spacing w:line="437"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2-3质疑函递交联系方式：</w:t>
      </w:r>
    </w:p>
    <w:p>
      <w:pPr>
        <w:pStyle w:val="111"/>
        <w:keepNext w:val="0"/>
        <w:keepLines w:val="0"/>
        <w:pageBreakBefore w:val="0"/>
        <w:widowControl/>
        <w:kinsoku/>
        <w:wordWrap/>
        <w:overflowPunct/>
        <w:topLinePunct w:val="0"/>
        <w:autoSpaceDE/>
        <w:autoSpaceDN/>
        <w:bidi w:val="0"/>
        <w:adjustRightInd w:val="0"/>
        <w:snapToGrid w:val="0"/>
        <w:spacing w:line="437"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采购代理机构名称： 彬州市政府采购中心</w:t>
      </w:r>
    </w:p>
    <w:p>
      <w:pPr>
        <w:pStyle w:val="111"/>
        <w:keepNext w:val="0"/>
        <w:keepLines w:val="0"/>
        <w:pageBreakBefore w:val="0"/>
        <w:widowControl/>
        <w:kinsoku/>
        <w:wordWrap/>
        <w:overflowPunct/>
        <w:topLinePunct w:val="0"/>
        <w:autoSpaceDE/>
        <w:autoSpaceDN/>
        <w:bidi w:val="0"/>
        <w:adjustRightInd w:val="0"/>
        <w:snapToGrid w:val="0"/>
        <w:spacing w:line="437"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电话：029-34968566</w:t>
      </w:r>
    </w:p>
    <w:p>
      <w:pPr>
        <w:pStyle w:val="111"/>
        <w:keepNext w:val="0"/>
        <w:keepLines w:val="0"/>
        <w:pageBreakBefore w:val="0"/>
        <w:widowControl/>
        <w:kinsoku/>
        <w:wordWrap/>
        <w:overflowPunct/>
        <w:topLinePunct w:val="0"/>
        <w:autoSpaceDE/>
        <w:autoSpaceDN/>
        <w:bidi w:val="0"/>
        <w:adjustRightInd w:val="0"/>
        <w:snapToGrid w:val="0"/>
        <w:spacing w:line="437"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地  址：彬州市财政局办公楼1005室</w:t>
      </w:r>
    </w:p>
    <w:p>
      <w:pPr>
        <w:pStyle w:val="111"/>
        <w:keepNext w:val="0"/>
        <w:keepLines w:val="0"/>
        <w:pageBreakBefore w:val="0"/>
        <w:widowControl/>
        <w:kinsoku/>
        <w:wordWrap/>
        <w:overflowPunct/>
        <w:topLinePunct w:val="0"/>
        <w:autoSpaceDE/>
        <w:autoSpaceDN/>
        <w:bidi w:val="0"/>
        <w:adjustRightInd w:val="0"/>
        <w:snapToGrid w:val="0"/>
        <w:spacing w:line="437" w:lineRule="auto"/>
        <w:ind w:firstLine="44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3、采购代理机构不做未中标原因的解释。</w:t>
      </w:r>
    </w:p>
    <w:p>
      <w:pPr>
        <w:keepNext w:val="0"/>
        <w:keepLines w:val="0"/>
        <w:pageBreakBefore w:val="0"/>
        <w:widowControl/>
        <w:kinsoku/>
        <w:wordWrap/>
        <w:overflowPunct/>
        <w:topLinePunct w:val="0"/>
        <w:autoSpaceDE/>
        <w:autoSpaceDN/>
        <w:bidi w:val="0"/>
        <w:adjustRightInd w:val="0"/>
        <w:snapToGrid w:val="0"/>
        <w:spacing w:line="437" w:lineRule="auto"/>
        <w:ind w:firstLine="442" w:firstLineChars="200"/>
        <w:jc w:val="left"/>
        <w:textAlignment w:val="baseline"/>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十、合同</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成交供应商确定后，成交供应商与采购人洽谈合同条款，并签订合同。</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通知书及成交供应商的响应文件以及</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过程中的承诺内容均作为合同的有效组成部分。</w:t>
      </w:r>
    </w:p>
    <w:p>
      <w:pPr>
        <w:keepNext w:val="0"/>
        <w:keepLines w:val="0"/>
        <w:pageBreakBefore w:val="0"/>
        <w:widowControl/>
        <w:kinsoku/>
        <w:wordWrap/>
        <w:overflowPunct/>
        <w:topLinePunct w:val="0"/>
        <w:autoSpaceDE/>
        <w:autoSpaceDN/>
        <w:bidi w:val="0"/>
        <w:adjustRightInd w:val="0"/>
        <w:snapToGrid w:val="0"/>
        <w:spacing w:line="437" w:lineRule="auto"/>
        <w:ind w:firstLine="442" w:firstLineChars="200"/>
        <w:jc w:val="left"/>
        <w:textAlignment w:val="baseline"/>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十一、代理服务费</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lang w:eastAsia="zh-CN"/>
        </w:rPr>
      </w:pPr>
      <w:r>
        <w:rPr>
          <w:rStyle w:val="15"/>
          <w:rFonts w:hint="eastAsia" w:ascii="宋体" w:hAnsi="宋体" w:eastAsia="宋体" w:cs="宋体"/>
          <w:kern w:val="0"/>
          <w:sz w:val="22"/>
          <w:szCs w:val="22"/>
          <w:highlight w:val="none"/>
        </w:rPr>
        <w:t>按照“</w:t>
      </w:r>
      <w:r>
        <w:rPr>
          <w:rStyle w:val="15"/>
          <w:rFonts w:hint="eastAsia" w:ascii="宋体" w:hAnsi="宋体" w:eastAsia="宋体" w:cs="宋体"/>
          <w:kern w:val="0"/>
          <w:sz w:val="22"/>
          <w:szCs w:val="22"/>
          <w:highlight w:val="none"/>
          <w:lang w:eastAsia="zh-CN"/>
        </w:rPr>
        <w:t>转发《咸阳市财政局关于促进政府采购公平竞争优化营商环境的通知》的通知</w:t>
      </w:r>
      <w:r>
        <w:rPr>
          <w:rStyle w:val="15"/>
          <w:rFonts w:hint="eastAsia" w:ascii="宋体" w:hAnsi="宋体" w:eastAsia="宋体" w:cs="宋体"/>
          <w:kern w:val="0"/>
          <w:sz w:val="22"/>
          <w:szCs w:val="22"/>
          <w:highlight w:val="none"/>
        </w:rPr>
        <w:t>”政府采购中心无代理服务费收取</w:t>
      </w:r>
      <w:r>
        <w:rPr>
          <w:rStyle w:val="15"/>
          <w:rFonts w:hint="eastAsia" w:ascii="宋体" w:hAnsi="宋体" w:eastAsia="宋体" w:cs="宋体"/>
          <w:kern w:val="0"/>
          <w:sz w:val="22"/>
          <w:szCs w:val="22"/>
          <w:highlight w:val="none"/>
          <w:lang w:eastAsia="zh-CN"/>
        </w:rPr>
        <w:t>。</w:t>
      </w:r>
    </w:p>
    <w:p>
      <w:pPr>
        <w:keepNext w:val="0"/>
        <w:keepLines w:val="0"/>
        <w:pageBreakBefore w:val="0"/>
        <w:widowControl/>
        <w:kinsoku/>
        <w:wordWrap/>
        <w:overflowPunct/>
        <w:topLinePunct w:val="0"/>
        <w:autoSpaceDE/>
        <w:autoSpaceDN/>
        <w:bidi w:val="0"/>
        <w:adjustRightInd w:val="0"/>
        <w:snapToGrid w:val="0"/>
        <w:spacing w:line="437" w:lineRule="auto"/>
        <w:ind w:firstLine="442" w:firstLineChars="200"/>
        <w:jc w:val="left"/>
        <w:textAlignment w:val="baseline"/>
        <w:rPr>
          <w:rStyle w:val="15"/>
          <w:rFonts w:hint="eastAsia" w:ascii="宋体" w:hAnsi="宋体" w:eastAsia="宋体" w:cs="宋体"/>
          <w:b/>
          <w:kern w:val="0"/>
          <w:sz w:val="22"/>
          <w:szCs w:val="22"/>
          <w:highlight w:val="none"/>
        </w:rPr>
      </w:pPr>
      <w:r>
        <w:rPr>
          <w:rStyle w:val="15"/>
          <w:rFonts w:hint="eastAsia" w:ascii="宋体" w:hAnsi="宋体" w:eastAsia="宋体" w:cs="宋体"/>
          <w:b/>
          <w:kern w:val="0"/>
          <w:sz w:val="22"/>
          <w:szCs w:val="22"/>
          <w:highlight w:val="none"/>
        </w:rPr>
        <w:t>十二、其它</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1、特殊情况处理：出现下列情况采购人或者采购代理机构应当终止</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采购，发布项目终止公告并说明原因，重新开展采购活动。</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（1）因情况变化，不再符合规定的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采购方式适用情形的；</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（2）出现影响采购公正的违法、违规行为的；</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采购项目通过发布公告征集供应商不足3家且采购人或询价小组无法推荐的。</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开始到成交单位确定前，</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小组、采购人及有关人员要严格遵循保密原则，任何一方不得向与评审无关的单位和人员透露与</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有关的其它供应商的技术资料、价格及其它信息。否则，按政府采购有关处罚条款进行相应的处罚。</w:t>
      </w:r>
    </w:p>
    <w:p>
      <w:pPr>
        <w:keepNext w:val="0"/>
        <w:keepLines w:val="0"/>
        <w:pageBreakBefore w:val="0"/>
        <w:widowControl/>
        <w:kinsoku/>
        <w:wordWrap/>
        <w:overflowPunct/>
        <w:topLinePunct w:val="0"/>
        <w:autoSpaceDE/>
        <w:autoSpaceDN/>
        <w:bidi w:val="0"/>
        <w:adjustRightInd w:val="0"/>
        <w:snapToGrid w:val="0"/>
        <w:spacing w:line="437" w:lineRule="auto"/>
        <w:ind w:firstLine="440" w:firstLineChars="20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4、成交单位确定后，成交单位无正当理由拖延或拒签合同的，采购人有权取消其成交资格，并按评审顺序重新确定成交单位。同时报请监督机构予以通报，取消其进入政府采购市场的资格，并没收其保证金。</w:t>
      </w:r>
    </w:p>
    <w:p>
      <w:pPr>
        <w:pStyle w:val="110"/>
        <w:keepNext w:val="0"/>
        <w:keepLines w:val="0"/>
        <w:pageBreakBefore w:val="0"/>
        <w:kinsoku/>
        <w:wordWrap/>
        <w:overflowPunct/>
        <w:topLinePunct w:val="0"/>
        <w:autoSpaceDE/>
        <w:autoSpaceDN/>
        <w:bidi w:val="0"/>
        <w:adjustRightInd w:val="0"/>
        <w:snapToGrid w:val="0"/>
        <w:spacing w:line="432" w:lineRule="auto"/>
        <w:ind w:firstLine="482" w:firstLineChars="200"/>
        <w:rPr>
          <w:rFonts w:hint="eastAsia" w:ascii="宋体" w:hAnsi="宋体" w:eastAsia="宋体" w:cs="宋体"/>
          <w:color w:val="auto"/>
          <w:szCs w:val="21"/>
          <w:highlight w:val="none"/>
          <w:lang w:eastAsia="zh-CN"/>
        </w:rPr>
      </w:pPr>
      <w:r>
        <w:rPr>
          <w:rFonts w:hint="eastAsia" w:ascii="宋体" w:hAnsi="宋体" w:eastAsia="宋体" w:cs="宋体"/>
          <w:b/>
          <w:bCs w:val="0"/>
          <w:color w:val="auto"/>
          <w:szCs w:val="21"/>
          <w:highlight w:val="none"/>
          <w:lang w:eastAsia="zh-CN"/>
        </w:rPr>
        <w:t>十三、</w:t>
      </w:r>
      <w:r>
        <w:rPr>
          <w:rFonts w:hint="eastAsia" w:ascii="宋体" w:hAnsi="宋体" w:eastAsia="宋体" w:cs="宋体"/>
          <w:b/>
          <w:bCs w:val="0"/>
          <w:color w:val="auto"/>
          <w:szCs w:val="21"/>
          <w:highlight w:val="none"/>
        </w:rPr>
        <w:t>评</w:t>
      </w:r>
      <w:r>
        <w:rPr>
          <w:rFonts w:hint="eastAsia" w:ascii="宋体" w:hAnsi="宋体" w:eastAsia="宋体" w:cs="宋体"/>
          <w:b/>
          <w:color w:val="auto"/>
          <w:szCs w:val="21"/>
          <w:highlight w:val="none"/>
        </w:rPr>
        <w:t>标办法</w:t>
      </w:r>
    </w:p>
    <w:p>
      <w:pPr>
        <w:pStyle w:val="110"/>
        <w:keepNext w:val="0"/>
        <w:keepLines w:val="0"/>
        <w:pageBreakBefore w:val="0"/>
        <w:kinsoku/>
        <w:wordWrap/>
        <w:overflowPunct/>
        <w:topLinePunct w:val="0"/>
        <w:autoSpaceDE/>
        <w:autoSpaceDN/>
        <w:bidi w:val="0"/>
        <w:adjustRightInd w:val="0"/>
        <w:snapToGrid w:val="0"/>
        <w:spacing w:line="432" w:lineRule="auto"/>
        <w:ind w:firstLine="480" w:firstLineChars="200"/>
        <w:rPr>
          <w:rFonts w:hint="eastAsia" w:ascii="宋体" w:hAnsi="宋体" w:eastAsia="宋体" w:cs="宋体"/>
          <w:color w:val="auto"/>
          <w:szCs w:val="21"/>
        </w:rPr>
      </w:pPr>
      <w:r>
        <w:rPr>
          <w:rFonts w:hint="eastAsia" w:ascii="宋体" w:hAnsi="宋体" w:eastAsia="宋体" w:cs="宋体"/>
          <w:color w:val="auto"/>
          <w:szCs w:val="21"/>
          <w:highlight w:val="none"/>
        </w:rPr>
        <w:t>投标文件评审</w:t>
      </w:r>
      <w:r>
        <w:rPr>
          <w:rFonts w:hint="eastAsia" w:ascii="宋体" w:hAnsi="宋体" w:eastAsia="宋体" w:cs="宋体"/>
          <w:color w:val="auto"/>
          <w:szCs w:val="21"/>
          <w:highlight w:val="none"/>
          <w:lang w:eastAsia="zh-CN"/>
        </w:rPr>
        <w:t>过程中，</w:t>
      </w:r>
      <w:r>
        <w:rPr>
          <w:rFonts w:hint="eastAsia" w:ascii="宋体" w:hAnsi="宋体" w:eastAsia="宋体" w:cs="宋体"/>
          <w:color w:val="auto"/>
          <w:szCs w:val="21"/>
          <w:highlight w:val="none"/>
        </w:rPr>
        <w:t>价格</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 xml:space="preserve">技术参数及方案 </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质量保证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业绩及售后服务</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商务响应</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全部符合入</w:t>
      </w:r>
      <w:r>
        <w:rPr>
          <w:rFonts w:hint="eastAsia" w:ascii="宋体" w:hAnsi="宋体" w:eastAsia="宋体" w:cs="宋体"/>
          <w:color w:val="auto"/>
          <w:szCs w:val="21"/>
        </w:rPr>
        <w:t>评单位条件的投标人才能成为入评单位；未成为入评单位的投标人,不得进入评审。</w:t>
      </w:r>
    </w:p>
    <w:p>
      <w:pPr>
        <w:keepNext w:val="0"/>
        <w:keepLines w:val="0"/>
        <w:pageBreakBefore w:val="0"/>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①评审投标文件。</w:t>
      </w:r>
    </w:p>
    <w:p>
      <w:pPr>
        <w:keepNext w:val="0"/>
        <w:keepLines w:val="0"/>
        <w:pageBreakBefore w:val="0"/>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②确定中标候选人。</w:t>
      </w:r>
    </w:p>
    <w:p>
      <w:pPr>
        <w:keepNext w:val="0"/>
        <w:keepLines w:val="0"/>
        <w:pageBreakBefore w:val="0"/>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投标文件评审项评分标准：总分                       100分</w:t>
      </w:r>
    </w:p>
    <w:p>
      <w:pPr>
        <w:keepNext w:val="0"/>
        <w:keepLines w:val="0"/>
        <w:pageBreakBefore w:val="0"/>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其中：</w:t>
      </w:r>
    </w:p>
    <w:p>
      <w:pPr>
        <w:keepNext w:val="0"/>
        <w:keepLines w:val="0"/>
        <w:pageBreakBefore w:val="0"/>
        <w:tabs>
          <w:tab w:val="right" w:leader="dot" w:pos="8526"/>
        </w:tabs>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价格                                              </w:t>
      </w:r>
      <w:r>
        <w:rPr>
          <w:rFonts w:hint="eastAsia" w:ascii="宋体" w:hAnsi="宋体" w:cs="宋体"/>
          <w:color w:val="auto"/>
          <w:szCs w:val="21"/>
          <w:lang w:val="en-US" w:eastAsia="zh-CN"/>
        </w:rPr>
        <w:t xml:space="preserve"> </w:t>
      </w:r>
      <w:r>
        <w:rPr>
          <w:rFonts w:hint="eastAsia" w:ascii="宋体" w:hAnsi="宋体" w:eastAsia="宋体" w:cs="宋体"/>
          <w:color w:val="auto"/>
          <w:szCs w:val="21"/>
        </w:rPr>
        <w:t xml:space="preserve"> （30分）</w:t>
      </w:r>
    </w:p>
    <w:p>
      <w:pPr>
        <w:keepNext w:val="0"/>
        <w:keepLines w:val="0"/>
        <w:pageBreakBefore w:val="0"/>
        <w:tabs>
          <w:tab w:val="right" w:leader="dot" w:pos="8526"/>
        </w:tabs>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技术参数及方案                                     </w:t>
      </w:r>
      <w:r>
        <w:rPr>
          <w:rFonts w:hint="eastAsia" w:ascii="宋体" w:hAnsi="宋体" w:cs="宋体"/>
          <w:color w:val="auto"/>
          <w:szCs w:val="21"/>
          <w:highlight w:val="none"/>
          <w:lang w:val="en-US" w:eastAsia="zh-CN"/>
        </w:rPr>
        <w:t xml:space="preserve"> </w:t>
      </w:r>
      <w:r>
        <w:rPr>
          <w:rFonts w:hint="eastAsia" w:ascii="宋体" w:hAnsi="宋体" w:eastAsia="宋体" w:cs="宋体"/>
          <w:color w:val="auto"/>
          <w:szCs w:val="21"/>
          <w:highlight w:val="none"/>
          <w:lang w:val="en-US" w:eastAsia="zh-CN"/>
        </w:rPr>
        <w:t>（17分）</w:t>
      </w:r>
    </w:p>
    <w:p>
      <w:pPr>
        <w:keepNext w:val="0"/>
        <w:keepLines w:val="0"/>
        <w:pageBreakBefore w:val="0"/>
        <w:tabs>
          <w:tab w:val="right" w:leader="dot" w:pos="8526"/>
        </w:tabs>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质量保证</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分）</w:t>
      </w:r>
    </w:p>
    <w:p>
      <w:pPr>
        <w:pStyle w:val="19"/>
        <w:keepNext w:val="0"/>
        <w:keepLines w:val="0"/>
        <w:pageBreakBefore w:val="0"/>
        <w:kinsoku/>
        <w:wordWrap/>
        <w:overflowPunct/>
        <w:topLinePunct w:val="0"/>
        <w:autoSpaceDE/>
        <w:autoSpaceDN/>
        <w:bidi w:val="0"/>
        <w:adjustRightInd w:val="0"/>
        <w:snapToGrid w:val="0"/>
        <w:spacing w:line="432" w:lineRule="auto"/>
        <w:rPr>
          <w:rFonts w:hint="eastAsia" w:ascii="宋体" w:hAnsi="宋体" w:eastAsia="宋体" w:cs="宋体"/>
          <w:lang w:val="en-US" w:eastAsia="zh-CN"/>
        </w:rPr>
      </w:pPr>
      <w:r>
        <w:rPr>
          <w:rFonts w:hint="eastAsia" w:ascii="宋体" w:hAnsi="宋体" w:eastAsia="宋体" w:cs="宋体"/>
          <w:color w:val="auto"/>
          <w:szCs w:val="21"/>
          <w:highlight w:val="none"/>
          <w:lang w:val="en-US" w:eastAsia="zh-CN"/>
        </w:rPr>
        <w:t xml:space="preserve">    项目实施                                            （15份）</w:t>
      </w:r>
    </w:p>
    <w:p>
      <w:pPr>
        <w:keepNext w:val="0"/>
        <w:keepLines w:val="0"/>
        <w:pageBreakBefore w:val="0"/>
        <w:tabs>
          <w:tab w:val="right" w:leader="dot" w:pos="8526"/>
        </w:tabs>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售后服务</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 xml:space="preserve">分）   </w:t>
      </w:r>
    </w:p>
    <w:p>
      <w:pPr>
        <w:keepNext w:val="0"/>
        <w:keepLines w:val="0"/>
        <w:pageBreakBefore w:val="0"/>
        <w:tabs>
          <w:tab w:val="right" w:leader="dot" w:pos="8526"/>
        </w:tabs>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业绩</w:t>
      </w:r>
      <w:r>
        <w:rPr>
          <w:rFonts w:hint="eastAsia" w:ascii="宋体" w:hAnsi="宋体" w:eastAsia="宋体" w:cs="宋体"/>
          <w:color w:val="auto"/>
          <w:szCs w:val="21"/>
          <w:highlight w:val="none"/>
          <w:lang w:val="en-US" w:eastAsia="zh-CN"/>
        </w:rPr>
        <w:t xml:space="preserve">                                                （6分）</w:t>
      </w:r>
      <w:r>
        <w:rPr>
          <w:rFonts w:hint="eastAsia" w:ascii="宋体" w:hAnsi="宋体" w:eastAsia="宋体" w:cs="宋体"/>
          <w:color w:val="auto"/>
          <w:szCs w:val="21"/>
          <w:highlight w:val="none"/>
        </w:rPr>
        <w:t xml:space="preserve">                        </w:t>
      </w:r>
    </w:p>
    <w:p>
      <w:pPr>
        <w:keepNext w:val="0"/>
        <w:keepLines w:val="0"/>
        <w:pageBreakBefore w:val="0"/>
        <w:tabs>
          <w:tab w:val="right" w:leader="dot" w:pos="8526"/>
        </w:tabs>
        <w:kinsoku/>
        <w:wordWrap/>
        <w:overflowPunct/>
        <w:topLinePunct w:val="0"/>
        <w:autoSpaceDE/>
        <w:autoSpaceDN/>
        <w:bidi w:val="0"/>
        <w:adjustRightInd w:val="0"/>
        <w:snapToGrid w:val="0"/>
        <w:spacing w:line="432"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节能环保</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 xml:space="preserve">分）                          </w:t>
      </w:r>
    </w:p>
    <w:p>
      <w:pPr>
        <w:spacing w:line="480" w:lineRule="exact"/>
        <w:ind w:firstLine="422" w:firstLineChars="200"/>
        <w:rPr>
          <w:rFonts w:hint="eastAsia" w:ascii="宋体" w:hAnsi="宋体" w:eastAsia="宋体" w:cs="宋体"/>
          <w:b/>
          <w:color w:val="auto"/>
          <w:szCs w:val="21"/>
        </w:rPr>
      </w:pPr>
    </w:p>
    <w:p>
      <w:pPr>
        <w:spacing w:line="480" w:lineRule="exact"/>
        <w:ind w:firstLine="422" w:firstLineChars="200"/>
        <w:rPr>
          <w:rFonts w:hint="eastAsia" w:ascii="宋体" w:hAnsi="宋体" w:eastAsia="宋体" w:cs="宋体"/>
          <w:b/>
          <w:color w:val="auto"/>
          <w:szCs w:val="21"/>
        </w:rPr>
      </w:pPr>
    </w:p>
    <w:p>
      <w:pPr>
        <w:spacing w:line="480" w:lineRule="exact"/>
        <w:ind w:firstLine="422" w:firstLineChars="200"/>
        <w:rPr>
          <w:rFonts w:hint="eastAsia" w:ascii="宋体" w:hAnsi="宋体" w:eastAsia="宋体" w:cs="宋体"/>
          <w:b/>
          <w:color w:val="auto"/>
          <w:szCs w:val="21"/>
        </w:rPr>
      </w:pPr>
    </w:p>
    <w:p>
      <w:pPr>
        <w:spacing w:line="480" w:lineRule="exact"/>
        <w:ind w:firstLine="422" w:firstLineChars="200"/>
        <w:rPr>
          <w:rFonts w:hint="eastAsia" w:ascii="宋体" w:hAnsi="宋体" w:eastAsia="宋体" w:cs="宋体"/>
          <w:b/>
          <w:color w:val="auto"/>
          <w:szCs w:val="21"/>
        </w:rPr>
      </w:pPr>
    </w:p>
    <w:p>
      <w:pPr>
        <w:spacing w:line="480" w:lineRule="exact"/>
        <w:ind w:firstLine="422" w:firstLineChars="200"/>
        <w:rPr>
          <w:rFonts w:hint="eastAsia" w:ascii="宋体" w:hAnsi="宋体" w:eastAsia="宋体" w:cs="宋体"/>
          <w:color w:val="auto"/>
          <w:szCs w:val="21"/>
        </w:rPr>
      </w:pPr>
      <w:r>
        <w:rPr>
          <w:rFonts w:hint="eastAsia" w:ascii="宋体" w:hAnsi="宋体" w:eastAsia="宋体" w:cs="宋体"/>
          <w:b/>
          <w:color w:val="auto"/>
          <w:szCs w:val="21"/>
        </w:rPr>
        <w:t>详细评审办法（综合评分法）</w:t>
      </w:r>
      <w:r>
        <w:rPr>
          <w:rFonts w:hint="eastAsia" w:ascii="宋体" w:hAnsi="宋体" w:eastAsia="宋体" w:cs="宋体"/>
          <w:color w:val="auto"/>
          <w:szCs w:val="21"/>
        </w:rPr>
        <w:t>：</w:t>
      </w:r>
    </w:p>
    <w:tbl>
      <w:tblPr>
        <w:tblStyle w:val="10"/>
        <w:tblW w:w="917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57"/>
        <w:gridCol w:w="6826"/>
        <w:gridCol w:w="79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8" w:hRule="atLeast"/>
          <w:jc w:val="center"/>
        </w:trPr>
        <w:tc>
          <w:tcPr>
            <w:tcW w:w="1557" w:type="dxa"/>
            <w:noWrap w:val="0"/>
            <w:vAlign w:val="center"/>
          </w:tcPr>
          <w:p>
            <w:pPr>
              <w:spacing w:line="4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评审内容</w:t>
            </w:r>
          </w:p>
        </w:tc>
        <w:tc>
          <w:tcPr>
            <w:tcW w:w="6826" w:type="dxa"/>
            <w:noWrap w:val="0"/>
            <w:vAlign w:val="center"/>
          </w:tcPr>
          <w:p>
            <w:pPr>
              <w:spacing w:line="4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评审标准</w:t>
            </w:r>
          </w:p>
        </w:tc>
        <w:tc>
          <w:tcPr>
            <w:tcW w:w="796" w:type="dxa"/>
            <w:noWrap w:val="0"/>
            <w:vAlign w:val="center"/>
          </w:tcPr>
          <w:p>
            <w:pPr>
              <w:spacing w:line="4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最高</w:t>
            </w:r>
          </w:p>
          <w:p>
            <w:pPr>
              <w:spacing w:line="44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得分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1557" w:type="dxa"/>
            <w:noWrap w:val="0"/>
            <w:vAlign w:val="center"/>
          </w:tcPr>
          <w:p>
            <w:pPr>
              <w:tabs>
                <w:tab w:val="left" w:pos="420"/>
                <w:tab w:val="center" w:pos="4153"/>
                <w:tab w:val="right" w:pos="8306"/>
              </w:tabs>
              <w:adjustRightInd w:val="0"/>
              <w:jc w:val="center"/>
              <w:rPr>
                <w:rFonts w:hint="eastAsia" w:ascii="宋体" w:hAnsi="宋体" w:eastAsia="宋体" w:cs="宋体"/>
                <w:kern w:val="0"/>
                <w:sz w:val="24"/>
                <w:szCs w:val="24"/>
              </w:rPr>
            </w:pPr>
          </w:p>
          <w:p>
            <w:pPr>
              <w:tabs>
                <w:tab w:val="left" w:pos="420"/>
                <w:tab w:val="center" w:pos="4153"/>
                <w:tab w:val="right" w:pos="8306"/>
              </w:tabs>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投标</w:t>
            </w:r>
          </w:p>
          <w:p>
            <w:pPr>
              <w:tabs>
                <w:tab w:val="left" w:pos="420"/>
                <w:tab w:val="center" w:pos="4153"/>
                <w:tab w:val="right" w:pos="8306"/>
              </w:tabs>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报价</w:t>
            </w:r>
          </w:p>
          <w:p>
            <w:pPr>
              <w:tabs>
                <w:tab w:val="left" w:pos="420"/>
                <w:tab w:val="center" w:pos="4153"/>
                <w:tab w:val="right" w:pos="8306"/>
              </w:tabs>
              <w:adjustRightInd w:val="0"/>
              <w:jc w:val="center"/>
              <w:rPr>
                <w:rFonts w:hint="eastAsia" w:ascii="宋体" w:hAnsi="宋体" w:eastAsia="宋体" w:cs="宋体"/>
                <w:sz w:val="24"/>
                <w:szCs w:val="24"/>
                <w:highlight w:val="none"/>
              </w:rPr>
            </w:pPr>
          </w:p>
        </w:tc>
        <w:tc>
          <w:tcPr>
            <w:tcW w:w="6826" w:type="dxa"/>
            <w:noWrap w:val="0"/>
            <w:vAlign w:val="center"/>
          </w:tcPr>
          <w:p>
            <w:pPr>
              <w:snapToGrid w:val="0"/>
              <w:spacing w:line="240" w:lineRule="atLeast"/>
              <w:ind w:firstLine="480" w:firstLineChars="200"/>
              <w:rPr>
                <w:rFonts w:hint="eastAsia" w:ascii="宋体" w:hAnsi="宋体" w:eastAsia="宋体" w:cs="宋体"/>
                <w:sz w:val="24"/>
                <w:szCs w:val="24"/>
              </w:rPr>
            </w:pPr>
            <w:r>
              <w:rPr>
                <w:rFonts w:hint="eastAsia" w:ascii="宋体" w:hAnsi="宋体" w:eastAsia="宋体" w:cs="宋体"/>
                <w:sz w:val="24"/>
                <w:szCs w:val="24"/>
              </w:rPr>
              <w:t>满足招标文件内容及技术要求且投标价格最低的投标价为评标基准价，其价格分为满分。</w:t>
            </w:r>
          </w:p>
          <w:p>
            <w:pPr>
              <w:snapToGrid w:val="0"/>
              <w:spacing w:line="240" w:lineRule="atLeast"/>
              <w:ind w:firstLine="480" w:firstLineChars="200"/>
              <w:rPr>
                <w:rFonts w:hint="eastAsia" w:ascii="宋体" w:hAnsi="宋体" w:eastAsia="宋体" w:cs="宋体"/>
                <w:sz w:val="24"/>
                <w:szCs w:val="24"/>
                <w:lang w:val="en-US" w:eastAsia="zh-CN"/>
              </w:rPr>
            </w:pPr>
            <w:bookmarkStart w:id="33" w:name="_GoBack"/>
            <w:r>
              <w:rPr>
                <w:rFonts w:hint="eastAsia" w:ascii="宋体" w:hAnsi="宋体" w:eastAsia="宋体" w:cs="宋体"/>
                <w:sz w:val="24"/>
                <w:szCs w:val="24"/>
              </w:rPr>
              <w:t>投标报价得分=（评标基准价／投标报价）×价格权值×100</w:t>
            </w:r>
            <w:r>
              <w:rPr>
                <w:rFonts w:hint="eastAsia" w:ascii="宋体" w:hAnsi="宋体" w:eastAsia="宋体" w:cs="宋体"/>
                <w:sz w:val="24"/>
                <w:szCs w:val="24"/>
                <w:lang w:val="en-US" w:eastAsia="zh-CN"/>
              </w:rPr>
              <w:t>%</w:t>
            </w:r>
          </w:p>
          <w:bookmarkEnd w:id="33"/>
          <w:p>
            <w:pPr>
              <w:snapToGrid w:val="0"/>
              <w:spacing w:line="240" w:lineRule="atLeas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rPr>
              <w:t>符合招标文件规定的小微企业、监狱企业、</w:t>
            </w:r>
            <w:r>
              <w:rPr>
                <w:rFonts w:hint="eastAsia" w:ascii="宋体" w:hAnsi="宋体" w:eastAsia="宋体" w:cs="宋体"/>
                <w:sz w:val="24"/>
                <w:szCs w:val="24"/>
                <w:lang w:val="zh-CN"/>
              </w:rPr>
              <w:t>残疾人福利性单位</w:t>
            </w:r>
            <w:r>
              <w:rPr>
                <w:rFonts w:hint="eastAsia" w:ascii="宋体" w:hAnsi="宋体" w:eastAsia="宋体" w:cs="宋体"/>
                <w:sz w:val="24"/>
                <w:szCs w:val="24"/>
              </w:rPr>
              <w:t>优惠条件的投标人，价格给予6%的扣除，用扣除后的价格参与评审。</w:t>
            </w:r>
          </w:p>
        </w:tc>
        <w:tc>
          <w:tcPr>
            <w:tcW w:w="796" w:type="dxa"/>
            <w:noWrap w:val="0"/>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1557" w:type="dxa"/>
            <w:noWrap w:val="0"/>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技术</w:t>
            </w:r>
          </w:p>
          <w:p>
            <w:pPr>
              <w:jc w:val="center"/>
              <w:rPr>
                <w:rFonts w:hint="eastAsia" w:ascii="宋体" w:hAnsi="宋体" w:eastAsia="宋体" w:cs="宋体"/>
                <w:kern w:val="0"/>
                <w:sz w:val="24"/>
                <w:szCs w:val="24"/>
              </w:rPr>
            </w:pPr>
            <w:r>
              <w:rPr>
                <w:rFonts w:hint="eastAsia" w:ascii="宋体" w:hAnsi="宋体" w:eastAsia="宋体" w:cs="宋体"/>
                <w:kern w:val="0"/>
                <w:sz w:val="24"/>
                <w:szCs w:val="24"/>
              </w:rPr>
              <w:t>方案</w:t>
            </w:r>
          </w:p>
          <w:p>
            <w:pPr>
              <w:jc w:val="center"/>
              <w:rPr>
                <w:rFonts w:hint="eastAsia" w:ascii="宋体" w:hAnsi="宋体" w:eastAsia="宋体" w:cs="宋体"/>
                <w:kern w:val="0"/>
                <w:sz w:val="24"/>
                <w:szCs w:val="24"/>
              </w:rPr>
            </w:pPr>
            <w:r>
              <w:rPr>
                <w:rFonts w:hint="eastAsia" w:ascii="宋体" w:hAnsi="宋体" w:eastAsia="宋体" w:cs="宋体"/>
                <w:kern w:val="0"/>
                <w:sz w:val="24"/>
                <w:szCs w:val="24"/>
              </w:rPr>
              <w:t>评审</w:t>
            </w:r>
          </w:p>
          <w:p>
            <w:pPr>
              <w:spacing w:line="360" w:lineRule="auto"/>
              <w:jc w:val="center"/>
              <w:rPr>
                <w:rFonts w:hint="eastAsia" w:ascii="宋体" w:hAnsi="宋体" w:eastAsia="宋体" w:cs="宋体"/>
                <w:kern w:val="0"/>
                <w:sz w:val="24"/>
                <w:szCs w:val="24"/>
                <w:lang w:val="en-US" w:eastAsia="zh-CN" w:bidi="ar-SA"/>
              </w:rPr>
            </w:pPr>
          </w:p>
        </w:tc>
        <w:tc>
          <w:tcPr>
            <w:tcW w:w="6826" w:type="dxa"/>
            <w:noWrap w:val="0"/>
            <w:vAlign w:val="center"/>
          </w:tcPr>
          <w:p>
            <w:pPr>
              <w:snapToGrid w:val="0"/>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技术方案评审</w:t>
            </w:r>
            <w:r>
              <w:rPr>
                <w:rFonts w:hint="eastAsia" w:ascii="宋体" w:hAnsi="宋体" w:eastAsia="宋体" w:cs="宋体"/>
                <w:sz w:val="24"/>
                <w:szCs w:val="24"/>
                <w:lang w:val="en-US" w:eastAsia="zh-CN"/>
              </w:rPr>
              <w:t>17分：</w:t>
            </w:r>
            <w:r>
              <w:rPr>
                <w:rFonts w:hint="eastAsia" w:ascii="宋体" w:hAnsi="宋体" w:eastAsia="宋体" w:cs="宋体"/>
                <w:sz w:val="24"/>
                <w:szCs w:val="24"/>
              </w:rPr>
              <w:t>1.投标材料内容齐全，产品选型符合</w:t>
            </w:r>
            <w:r>
              <w:rPr>
                <w:rFonts w:hint="eastAsia" w:ascii="宋体" w:hAnsi="宋体" w:eastAsia="宋体" w:cs="宋体"/>
                <w:sz w:val="24"/>
                <w:szCs w:val="24"/>
                <w:lang w:eastAsia="zh-CN"/>
              </w:rPr>
              <w:t>磋商</w:t>
            </w:r>
            <w:r>
              <w:rPr>
                <w:rFonts w:hint="eastAsia" w:ascii="宋体" w:hAnsi="宋体" w:eastAsia="宋体" w:cs="宋体"/>
                <w:sz w:val="24"/>
                <w:szCs w:val="24"/>
              </w:rPr>
              <w:t>文件要求，数量准确无缺漏项，有型号、规格并符合要求，配置完整，满足采购需求，根据响应情况计1-</w:t>
            </w:r>
            <w:r>
              <w:rPr>
                <w:rFonts w:hint="eastAsia" w:ascii="宋体" w:hAnsi="宋体" w:eastAsia="宋体" w:cs="宋体"/>
                <w:sz w:val="24"/>
                <w:szCs w:val="24"/>
                <w:lang w:val="en-US" w:eastAsia="zh-CN"/>
              </w:rPr>
              <w:t>7</w:t>
            </w:r>
            <w:r>
              <w:rPr>
                <w:rFonts w:hint="eastAsia" w:ascii="宋体" w:hAnsi="宋体" w:eastAsia="宋体" w:cs="宋体"/>
                <w:sz w:val="24"/>
                <w:szCs w:val="24"/>
              </w:rPr>
              <w:t>分。</w:t>
            </w:r>
          </w:p>
          <w:p>
            <w:pPr>
              <w:snapToGrid w:val="0"/>
              <w:ind w:firstLine="480" w:firstLineChars="200"/>
              <w:rPr>
                <w:rFonts w:hint="eastAsia" w:ascii="宋体" w:hAnsi="宋体" w:eastAsia="宋体" w:cs="宋体"/>
                <w:sz w:val="24"/>
                <w:szCs w:val="24"/>
                <w:highlight w:val="red"/>
                <w:lang w:val="en-US" w:eastAsia="zh-CN"/>
              </w:rPr>
            </w:pPr>
            <w:r>
              <w:rPr>
                <w:rFonts w:hint="eastAsia" w:ascii="宋体" w:hAnsi="宋体" w:eastAsia="宋体" w:cs="宋体"/>
                <w:sz w:val="24"/>
                <w:szCs w:val="24"/>
              </w:rPr>
              <w:t>2.所投产品选型符合招标文件要求，满足采购需求，</w:t>
            </w:r>
            <w:r>
              <w:rPr>
                <w:rFonts w:hint="eastAsia" w:ascii="宋体" w:hAnsi="宋体" w:eastAsia="宋体" w:cs="宋体"/>
                <w:sz w:val="24"/>
                <w:szCs w:val="24"/>
                <w:lang w:val="zh-CN"/>
              </w:rPr>
              <w:t>无负偏差</w:t>
            </w:r>
            <w:r>
              <w:rPr>
                <w:rFonts w:hint="eastAsia" w:ascii="宋体" w:hAnsi="宋体" w:eastAsia="宋体" w:cs="宋体"/>
                <w:sz w:val="24"/>
                <w:szCs w:val="24"/>
              </w:rPr>
              <w:t>根据响应情况计</w:t>
            </w:r>
            <w:r>
              <w:rPr>
                <w:rFonts w:hint="eastAsia" w:ascii="宋体" w:hAnsi="宋体" w:eastAsia="宋体" w:cs="宋体"/>
                <w:sz w:val="24"/>
                <w:szCs w:val="24"/>
                <w:lang w:val="en-US" w:eastAsia="zh-CN"/>
              </w:rPr>
              <w:t>1-5分</w:t>
            </w:r>
          </w:p>
          <w:p>
            <w:pPr>
              <w:adjustRightInd w:val="0"/>
              <w:snapToGrid w:val="0"/>
              <w:spacing w:line="240" w:lineRule="atLeast"/>
              <w:ind w:firstLine="480" w:firstLineChars="200"/>
              <w:rPr>
                <w:rFonts w:hint="eastAsia" w:ascii="宋体" w:hAnsi="宋体" w:eastAsia="宋体" w:cs="宋体"/>
                <w:kern w:val="2"/>
                <w:sz w:val="24"/>
                <w:szCs w:val="24"/>
                <w:lang w:val="zh-CN" w:eastAsia="zh-CN" w:bidi="ar-SA"/>
              </w:rPr>
            </w:pPr>
            <w:r>
              <w:rPr>
                <w:rFonts w:hint="eastAsia" w:ascii="宋体" w:hAnsi="宋体" w:eastAsia="宋体" w:cs="宋体"/>
                <w:sz w:val="24"/>
                <w:szCs w:val="24"/>
              </w:rPr>
              <w:t>3.</w:t>
            </w:r>
            <w:r>
              <w:rPr>
                <w:rFonts w:hint="eastAsia" w:ascii="宋体" w:hAnsi="宋体" w:eastAsia="宋体" w:cs="宋体"/>
                <w:sz w:val="24"/>
                <w:szCs w:val="24"/>
                <w:lang w:val="zh-CN"/>
              </w:rPr>
              <w:t>响应产品备品备件齐全，操作方便，安全可靠，整车功能设计的科学性与合理性（要求提供功率匹配、整车稳定性、制动性、爬坡度、通过性等数据支持），根据响应情况计</w:t>
            </w:r>
            <w:r>
              <w:rPr>
                <w:rFonts w:hint="eastAsia" w:ascii="宋体" w:hAnsi="宋体" w:eastAsia="宋体" w:cs="宋体"/>
                <w:sz w:val="24"/>
                <w:szCs w:val="24"/>
                <w:lang w:val="en-US"/>
              </w:rPr>
              <w:t>0</w:t>
            </w:r>
            <w:r>
              <w:rPr>
                <w:rFonts w:hint="eastAsia" w:ascii="宋体" w:hAnsi="宋体" w:eastAsia="宋体" w:cs="宋体"/>
                <w:sz w:val="24"/>
                <w:szCs w:val="24"/>
                <w:lang w:val="zh-CN"/>
              </w:rPr>
              <w:t>-</w:t>
            </w:r>
            <w:r>
              <w:rPr>
                <w:rFonts w:hint="eastAsia" w:ascii="宋体" w:hAnsi="宋体" w:eastAsia="宋体" w:cs="宋体"/>
                <w:sz w:val="24"/>
                <w:szCs w:val="24"/>
                <w:lang w:val="en-US" w:eastAsia="zh-CN"/>
              </w:rPr>
              <w:t>5</w:t>
            </w:r>
            <w:r>
              <w:rPr>
                <w:rFonts w:hint="eastAsia" w:ascii="宋体" w:hAnsi="宋体" w:eastAsia="宋体" w:cs="宋体"/>
                <w:sz w:val="24"/>
                <w:szCs w:val="24"/>
                <w:lang w:val="zh-CN"/>
              </w:rPr>
              <w:t xml:space="preserve">分。 </w:t>
            </w:r>
            <w:r>
              <w:rPr>
                <w:rFonts w:hint="eastAsia" w:ascii="宋体" w:hAnsi="宋体" w:eastAsia="宋体" w:cs="宋体"/>
                <w:sz w:val="24"/>
                <w:szCs w:val="24"/>
              </w:rPr>
              <w:t xml:space="preserve">             </w:t>
            </w:r>
          </w:p>
        </w:tc>
        <w:tc>
          <w:tcPr>
            <w:tcW w:w="796" w:type="dxa"/>
            <w:noWrap w:val="0"/>
            <w:vAlign w:val="center"/>
          </w:tcPr>
          <w:p>
            <w:pPr>
              <w:jc w:val="center"/>
              <w:rPr>
                <w:rFonts w:hint="eastAsia" w:ascii="宋体" w:hAnsi="宋体" w:eastAsia="宋体" w:cs="宋体"/>
                <w:bCs/>
                <w:kern w:val="2"/>
                <w:sz w:val="24"/>
                <w:szCs w:val="24"/>
                <w:lang w:val="en-US" w:eastAsia="zh-CN" w:bidi="ar-SA"/>
              </w:rPr>
            </w:pPr>
            <w:r>
              <w:rPr>
                <w:rFonts w:hint="eastAsia" w:ascii="宋体" w:hAnsi="宋体" w:eastAsia="宋体" w:cs="宋体"/>
                <w:bCs/>
                <w:sz w:val="24"/>
                <w:szCs w:val="24"/>
                <w:lang w:val="en-US" w:eastAsia="zh-CN"/>
              </w:rPr>
              <w:t>17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94" w:hRule="atLeast"/>
          <w:jc w:val="center"/>
        </w:trPr>
        <w:tc>
          <w:tcPr>
            <w:tcW w:w="1557" w:type="dxa"/>
            <w:noWrap w:val="0"/>
            <w:vAlign w:val="center"/>
          </w:tcPr>
          <w:p>
            <w:pPr>
              <w:tabs>
                <w:tab w:val="left" w:pos="420"/>
                <w:tab w:val="center" w:pos="4153"/>
                <w:tab w:val="right" w:pos="8306"/>
              </w:tabs>
              <w:adjustRightInd w:val="0"/>
              <w:jc w:val="center"/>
              <w:rPr>
                <w:rFonts w:hint="eastAsia" w:ascii="宋体" w:hAnsi="宋体" w:eastAsia="宋体" w:cs="宋体"/>
                <w:kern w:val="0"/>
                <w:sz w:val="24"/>
                <w:szCs w:val="24"/>
              </w:rPr>
            </w:pPr>
            <w:r>
              <w:rPr>
                <w:rFonts w:hint="eastAsia" w:ascii="宋体" w:hAnsi="宋体" w:eastAsia="宋体" w:cs="宋体"/>
                <w:kern w:val="0"/>
                <w:sz w:val="24"/>
                <w:szCs w:val="24"/>
              </w:rPr>
              <w:t>质量</w:t>
            </w:r>
          </w:p>
          <w:p>
            <w:pPr>
              <w:tabs>
                <w:tab w:val="left" w:pos="420"/>
                <w:tab w:val="center" w:pos="4153"/>
                <w:tab w:val="right" w:pos="8306"/>
              </w:tabs>
              <w:adjustRightInd w:val="0"/>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保证</w:t>
            </w:r>
          </w:p>
        </w:tc>
        <w:tc>
          <w:tcPr>
            <w:tcW w:w="6826" w:type="dxa"/>
            <w:noWrap w:val="0"/>
            <w:vAlign w:val="center"/>
          </w:tcPr>
          <w:p>
            <w:pPr>
              <w:adjustRightInd w:val="0"/>
              <w:snapToGrid w:val="0"/>
              <w:spacing w:line="240" w:lineRule="atLeast"/>
              <w:ind w:firstLine="480" w:firstLineChars="200"/>
              <w:rPr>
                <w:rFonts w:hint="eastAsia" w:ascii="宋体" w:hAnsi="宋体" w:eastAsia="宋体" w:cs="宋体"/>
                <w:sz w:val="24"/>
                <w:szCs w:val="24"/>
              </w:rPr>
            </w:pPr>
            <w:r>
              <w:rPr>
                <w:rFonts w:hint="eastAsia" w:ascii="宋体" w:hAnsi="宋体" w:eastAsia="宋体" w:cs="宋体"/>
                <w:sz w:val="24"/>
                <w:szCs w:val="24"/>
              </w:rPr>
              <w:t>1.投标设备及系统货源渠道正常，有质量保障，提供所投产品来源渠道合法的证明文件（包括但不限于销售协议、代理协议、原厂授权等），根据提供的证明资料情况计1-</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分，无证明资料及说明得0分。 </w:t>
            </w:r>
          </w:p>
          <w:p>
            <w:pPr>
              <w:adjustRightInd w:val="0"/>
              <w:snapToGrid w:val="0"/>
              <w:spacing w:line="240" w:lineRule="atLeast"/>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sz w:val="24"/>
                <w:szCs w:val="24"/>
              </w:rPr>
              <w:t>2.产品性能稳定，质量保证完善，符合国内相关标准。有具体可行的质量保证承诺，保证使用单位能熟练操作维护和正常使用根据响应情况计</w:t>
            </w:r>
            <w:r>
              <w:rPr>
                <w:rFonts w:hint="eastAsia" w:ascii="宋体" w:hAnsi="宋体" w:eastAsia="宋体" w:cs="宋体"/>
                <w:sz w:val="24"/>
                <w:szCs w:val="24"/>
                <w:lang w:val="en-US" w:eastAsia="zh-CN"/>
              </w:rPr>
              <w:t>0-10</w:t>
            </w:r>
            <w:r>
              <w:rPr>
                <w:rFonts w:hint="eastAsia" w:ascii="宋体" w:hAnsi="宋体" w:eastAsia="宋体" w:cs="宋体"/>
                <w:sz w:val="24"/>
                <w:szCs w:val="24"/>
              </w:rPr>
              <w:t>分。</w:t>
            </w:r>
          </w:p>
        </w:tc>
        <w:tc>
          <w:tcPr>
            <w:tcW w:w="796" w:type="dxa"/>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bCs/>
                <w:sz w:val="24"/>
                <w:szCs w:val="24"/>
                <w:lang w:val="en-US" w:eastAsia="zh-CN"/>
              </w:rPr>
              <w:t>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95" w:hRule="atLeast"/>
          <w:jc w:val="center"/>
        </w:trPr>
        <w:tc>
          <w:tcPr>
            <w:tcW w:w="1557" w:type="dxa"/>
            <w:noWrap w:val="0"/>
            <w:vAlign w:val="center"/>
          </w:tcPr>
          <w:p>
            <w:pPr>
              <w:tabs>
                <w:tab w:val="left" w:pos="420"/>
                <w:tab w:val="center" w:pos="4153"/>
                <w:tab w:val="right" w:pos="8306"/>
              </w:tabs>
              <w:adjustRightInd w:val="0"/>
              <w:jc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项目实施方案</w:t>
            </w:r>
          </w:p>
        </w:tc>
        <w:tc>
          <w:tcPr>
            <w:tcW w:w="6826" w:type="dxa"/>
            <w:noWrap w:val="0"/>
            <w:vAlign w:val="center"/>
          </w:tcPr>
          <w:p>
            <w:pPr>
              <w:adjustRightInd w:val="0"/>
              <w:snapToGrid w:val="0"/>
              <w:spacing w:line="240" w:lineRule="atLeast"/>
              <w:ind w:firstLine="480" w:firstLineChars="200"/>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项目实施方案：备货、供货进度及保证措施，拟投入本项目的人员安排及责任制度，安装、检测、调试措施，安全保障措施，应急处理措施。</w:t>
            </w:r>
          </w:p>
          <w:p>
            <w:pPr>
              <w:adjustRightInd w:val="0"/>
              <w:snapToGrid w:val="0"/>
              <w:spacing w:line="240" w:lineRule="atLeast"/>
              <w:ind w:firstLine="480" w:firstLineChars="200"/>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①方案内容完整、全面、详细的经横向比较计</w:t>
            </w:r>
            <w:r>
              <w:rPr>
                <w:rFonts w:hint="eastAsia" w:ascii="宋体" w:hAnsi="宋体" w:eastAsia="宋体" w:cs="宋体"/>
                <w:color w:val="000000"/>
                <w:kern w:val="0"/>
                <w:sz w:val="24"/>
                <w:szCs w:val="24"/>
                <w:lang w:val="en-US" w:eastAsia="zh-CN"/>
              </w:rPr>
              <w:t>15</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10</w:t>
            </w:r>
            <w:r>
              <w:rPr>
                <w:rFonts w:hint="eastAsia" w:ascii="宋体" w:hAnsi="宋体" w:eastAsia="宋体" w:cs="宋体"/>
                <w:color w:val="000000"/>
                <w:kern w:val="0"/>
                <w:sz w:val="24"/>
                <w:szCs w:val="24"/>
              </w:rPr>
              <w:t>分；</w:t>
            </w:r>
          </w:p>
          <w:p>
            <w:pPr>
              <w:adjustRightInd w:val="0"/>
              <w:snapToGrid w:val="0"/>
              <w:spacing w:line="240" w:lineRule="atLeast"/>
              <w:ind w:firstLine="480" w:firstLineChars="200"/>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②方案内容有1到3项欠缺、较薄弱的经横向比较计分9-</w:t>
            </w: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分；</w:t>
            </w:r>
          </w:p>
          <w:p>
            <w:pPr>
              <w:adjustRightInd w:val="0"/>
              <w:snapToGrid w:val="0"/>
              <w:spacing w:line="240" w:lineRule="atLeast"/>
              <w:ind w:firstLine="480" w:firstLineChars="200"/>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③方案内容有3项以上严重欠缺、薄弱的经横向比较计分4-1分；</w:t>
            </w:r>
          </w:p>
          <w:p>
            <w:pPr>
              <w:adjustRightInd w:val="0"/>
              <w:snapToGrid w:val="0"/>
              <w:spacing w:line="240" w:lineRule="atLeast"/>
              <w:ind w:firstLine="480" w:firstLineChars="200"/>
              <w:rPr>
                <w:rFonts w:hint="eastAsia"/>
                <w:lang w:eastAsia="zh-CN"/>
              </w:rPr>
            </w:pPr>
            <w:r>
              <w:rPr>
                <w:rFonts w:hint="eastAsia" w:ascii="宋体" w:hAnsi="宋体" w:eastAsia="宋体" w:cs="宋体"/>
                <w:color w:val="000000"/>
                <w:kern w:val="0"/>
                <w:sz w:val="24"/>
                <w:szCs w:val="24"/>
              </w:rPr>
              <w:t>④未提供项目实施方案不计分。</w:t>
            </w:r>
          </w:p>
        </w:tc>
        <w:tc>
          <w:tcPr>
            <w:tcW w:w="796" w:type="dxa"/>
            <w:noWrap w:val="0"/>
            <w:vAlign w:val="center"/>
          </w:tcPr>
          <w:p>
            <w:pPr>
              <w:jc w:val="center"/>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557" w:type="dxa"/>
            <w:noWrap w:val="0"/>
            <w:vAlign w:val="center"/>
          </w:tcPr>
          <w:p>
            <w:pPr>
              <w:widowControl/>
              <w:jc w:val="center"/>
              <w:rPr>
                <w:rFonts w:hint="eastAsia" w:ascii="宋体" w:hAnsi="宋体" w:eastAsia="宋体" w:cs="宋体"/>
                <w:bCs/>
                <w:sz w:val="24"/>
                <w:szCs w:val="24"/>
              </w:rPr>
            </w:pPr>
            <w:r>
              <w:rPr>
                <w:rFonts w:hint="eastAsia" w:ascii="宋体" w:hAnsi="宋体" w:eastAsia="宋体" w:cs="宋体"/>
                <w:bCs/>
                <w:sz w:val="24"/>
                <w:szCs w:val="24"/>
              </w:rPr>
              <w:t>售后</w:t>
            </w:r>
          </w:p>
          <w:p>
            <w:pPr>
              <w:widowControl/>
              <w:jc w:val="center"/>
              <w:rPr>
                <w:rFonts w:hint="eastAsia" w:ascii="宋体" w:hAnsi="宋体" w:eastAsia="宋体" w:cs="宋体"/>
                <w:sz w:val="24"/>
                <w:szCs w:val="24"/>
              </w:rPr>
            </w:pPr>
            <w:r>
              <w:rPr>
                <w:rFonts w:hint="eastAsia" w:ascii="宋体" w:hAnsi="宋体" w:eastAsia="宋体" w:cs="宋体"/>
                <w:bCs/>
                <w:sz w:val="24"/>
                <w:szCs w:val="24"/>
              </w:rPr>
              <w:t>服务</w:t>
            </w:r>
          </w:p>
        </w:tc>
        <w:tc>
          <w:tcPr>
            <w:tcW w:w="6826" w:type="dxa"/>
            <w:noWrap w:val="0"/>
            <w:vAlign w:val="center"/>
          </w:tcPr>
          <w:p>
            <w:pPr>
              <w:adjustRightInd w:val="0"/>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1.投标人具有本地化服务机构的相关证明或提供中标后设立本地服务机构的承诺书得</w:t>
            </w:r>
            <w:r>
              <w:rPr>
                <w:rFonts w:hint="eastAsia" w:ascii="宋体" w:hAnsi="宋体" w:eastAsia="宋体" w:cs="宋体"/>
                <w:sz w:val="24"/>
                <w:szCs w:val="24"/>
                <w:lang w:val="en-US" w:eastAsia="zh-CN"/>
              </w:rPr>
              <w:t>5</w:t>
            </w:r>
            <w:r>
              <w:rPr>
                <w:rFonts w:hint="eastAsia" w:ascii="宋体" w:hAnsi="宋体" w:eastAsia="宋体" w:cs="宋体"/>
                <w:sz w:val="24"/>
                <w:szCs w:val="24"/>
              </w:rPr>
              <w:t>分。</w:t>
            </w:r>
          </w:p>
          <w:p>
            <w:pPr>
              <w:adjustRightInd w:val="0"/>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2.投标人</w:t>
            </w:r>
            <w:r>
              <w:rPr>
                <w:rFonts w:hint="eastAsia" w:ascii="宋体" w:hAnsi="宋体" w:eastAsia="宋体" w:cs="宋体"/>
                <w:sz w:val="24"/>
                <w:szCs w:val="24"/>
                <w:lang w:val="zh-CN"/>
              </w:rPr>
              <w:t>针对本项目及采购人实际需求提供详细具体可行的售后服务承诺，包括产品的保修时间、保修期内的保修内容与范围、维修响应时间等（提供服务承诺和保障措施），根据响应情况计</w:t>
            </w:r>
            <w:r>
              <w:rPr>
                <w:rFonts w:hint="eastAsia" w:ascii="宋体" w:hAnsi="宋体" w:eastAsia="宋体" w:cs="宋体"/>
                <w:sz w:val="24"/>
                <w:szCs w:val="24"/>
                <w:lang w:val="en-US"/>
              </w:rPr>
              <w:t>0</w:t>
            </w:r>
            <w:r>
              <w:rPr>
                <w:rFonts w:hint="eastAsia" w:ascii="宋体" w:hAnsi="宋体" w:eastAsia="宋体" w:cs="宋体"/>
                <w:sz w:val="24"/>
                <w:szCs w:val="24"/>
              </w:rPr>
              <w:t>-</w:t>
            </w:r>
            <w:r>
              <w:rPr>
                <w:rFonts w:hint="eastAsia" w:ascii="宋体" w:hAnsi="宋体" w:eastAsia="宋体" w:cs="宋体"/>
                <w:sz w:val="24"/>
                <w:szCs w:val="24"/>
                <w:lang w:val="en-US" w:eastAsia="zh-CN"/>
              </w:rPr>
              <w:t>10</w:t>
            </w:r>
            <w:r>
              <w:rPr>
                <w:rFonts w:hint="eastAsia" w:ascii="宋体" w:hAnsi="宋体" w:eastAsia="宋体" w:cs="宋体"/>
                <w:sz w:val="24"/>
                <w:szCs w:val="24"/>
                <w:lang w:val="zh-CN"/>
              </w:rPr>
              <w:t>分。</w:t>
            </w:r>
            <w:r>
              <w:rPr>
                <w:rFonts w:hint="eastAsia" w:ascii="宋体" w:hAnsi="宋体" w:eastAsia="宋体" w:cs="宋体"/>
                <w:sz w:val="24"/>
                <w:szCs w:val="24"/>
              </w:rPr>
              <w:t xml:space="preserve">                  </w:t>
            </w:r>
          </w:p>
        </w:tc>
        <w:tc>
          <w:tcPr>
            <w:tcW w:w="796"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2" w:hRule="atLeast"/>
          <w:jc w:val="center"/>
        </w:trPr>
        <w:tc>
          <w:tcPr>
            <w:tcW w:w="1557" w:type="dxa"/>
            <w:noWrap w:val="0"/>
            <w:vAlign w:val="center"/>
          </w:tcPr>
          <w:p>
            <w:pPr>
              <w:tabs>
                <w:tab w:val="left" w:pos="420"/>
                <w:tab w:val="center" w:pos="4153"/>
                <w:tab w:val="right" w:pos="8306"/>
              </w:tabs>
              <w:adjustRightInd w:val="0"/>
              <w:jc w:val="center"/>
              <w:rPr>
                <w:rFonts w:hint="eastAsia" w:ascii="宋体" w:hAnsi="宋体" w:eastAsia="宋体" w:cs="宋体"/>
                <w:bCs/>
                <w:kern w:val="2"/>
                <w:sz w:val="24"/>
                <w:szCs w:val="24"/>
                <w:lang w:val="en-US" w:eastAsia="zh-CN" w:bidi="ar-SA"/>
              </w:rPr>
            </w:pPr>
            <w:r>
              <w:rPr>
                <w:rFonts w:hint="eastAsia" w:ascii="宋体" w:hAnsi="宋体" w:eastAsia="宋体" w:cs="宋体"/>
                <w:kern w:val="0"/>
                <w:sz w:val="24"/>
                <w:szCs w:val="24"/>
              </w:rPr>
              <w:t>业绩</w:t>
            </w:r>
          </w:p>
        </w:tc>
        <w:tc>
          <w:tcPr>
            <w:tcW w:w="6826" w:type="dxa"/>
            <w:noWrap w:val="0"/>
            <w:vAlign w:val="center"/>
          </w:tcPr>
          <w:p>
            <w:pPr>
              <w:ind w:firstLine="480" w:firstLineChars="200"/>
              <w:rPr>
                <w:rFonts w:hint="eastAsia" w:ascii="宋体" w:hAnsi="宋体" w:eastAsia="宋体" w:cs="宋体"/>
                <w:snapToGrid w:val="0"/>
                <w:kern w:val="0"/>
                <w:sz w:val="24"/>
                <w:szCs w:val="24"/>
              </w:rPr>
            </w:pPr>
            <w:r>
              <w:rPr>
                <w:rFonts w:hint="eastAsia" w:ascii="宋体" w:hAnsi="宋体" w:eastAsia="宋体" w:cs="宋体"/>
                <w:snapToGrid w:val="0"/>
                <w:kern w:val="0"/>
                <w:sz w:val="24"/>
                <w:szCs w:val="24"/>
              </w:rPr>
              <w:t>投标人</w:t>
            </w:r>
            <w:r>
              <w:rPr>
                <w:rFonts w:hint="eastAsia" w:ascii="宋体" w:hAnsi="宋体" w:eastAsia="宋体" w:cs="宋体"/>
                <w:sz w:val="24"/>
                <w:szCs w:val="24"/>
              </w:rPr>
              <w:t>具有</w:t>
            </w:r>
            <w:r>
              <w:rPr>
                <w:rFonts w:hint="eastAsia" w:ascii="宋体" w:hAnsi="宋体" w:eastAsia="宋体" w:cs="宋体"/>
                <w:snapToGrid w:val="0"/>
                <w:kern w:val="0"/>
                <w:sz w:val="24"/>
                <w:szCs w:val="24"/>
              </w:rPr>
              <w:t>2018年1月至今（以合同签订时间为准</w:t>
            </w:r>
            <w:r>
              <w:rPr>
                <w:rFonts w:hint="eastAsia" w:ascii="宋体" w:hAnsi="宋体" w:eastAsia="宋体" w:cs="宋体"/>
                <w:sz w:val="24"/>
                <w:szCs w:val="24"/>
              </w:rPr>
              <w:t>）</w:t>
            </w:r>
            <w:r>
              <w:rPr>
                <w:rFonts w:hint="eastAsia" w:ascii="宋体" w:hAnsi="宋体" w:eastAsia="宋体" w:cs="宋体"/>
                <w:snapToGrid w:val="0"/>
                <w:kern w:val="0"/>
                <w:sz w:val="24"/>
                <w:szCs w:val="24"/>
              </w:rPr>
              <w:t>同类项目业绩，每提供一个得2分，最高得</w:t>
            </w:r>
            <w:r>
              <w:rPr>
                <w:rFonts w:hint="eastAsia" w:ascii="宋体" w:hAnsi="宋体" w:eastAsia="宋体" w:cs="宋体"/>
                <w:snapToGrid w:val="0"/>
                <w:kern w:val="0"/>
                <w:sz w:val="24"/>
                <w:szCs w:val="24"/>
                <w:lang w:val="en-US" w:eastAsia="zh-CN"/>
              </w:rPr>
              <w:t>6</w:t>
            </w:r>
            <w:r>
              <w:rPr>
                <w:rFonts w:hint="eastAsia" w:ascii="宋体" w:hAnsi="宋体" w:eastAsia="宋体" w:cs="宋体"/>
                <w:snapToGrid w:val="0"/>
                <w:kern w:val="0"/>
                <w:sz w:val="24"/>
                <w:szCs w:val="24"/>
              </w:rPr>
              <w:t>分。</w:t>
            </w:r>
          </w:p>
          <w:p>
            <w:pPr>
              <w:spacing w:line="380" w:lineRule="exact"/>
              <w:ind w:firstLine="480" w:firstLineChars="200"/>
              <w:jc w:val="left"/>
              <w:rPr>
                <w:rFonts w:hint="eastAsia" w:ascii="宋体" w:hAnsi="宋体" w:eastAsia="宋体" w:cs="宋体"/>
                <w:kern w:val="2"/>
                <w:sz w:val="24"/>
                <w:szCs w:val="24"/>
                <w:lang w:val="en-US" w:eastAsia="zh-CN" w:bidi="ar-SA"/>
              </w:rPr>
            </w:pPr>
            <w:r>
              <w:rPr>
                <w:rFonts w:hint="eastAsia" w:ascii="宋体" w:hAnsi="宋体" w:eastAsia="宋体" w:cs="宋体"/>
                <w:sz w:val="24"/>
                <w:szCs w:val="24"/>
              </w:rPr>
              <w:t>注：投标文件中提供合同复印件加盖公章。</w:t>
            </w:r>
          </w:p>
        </w:tc>
        <w:tc>
          <w:tcPr>
            <w:tcW w:w="796" w:type="dxa"/>
            <w:noWrap w:val="0"/>
            <w:vAlign w:val="center"/>
          </w:tcPr>
          <w:p>
            <w:pPr>
              <w:jc w:val="center"/>
              <w:rPr>
                <w:rFonts w:hint="eastAsia" w:ascii="宋体" w:hAnsi="宋体" w:eastAsia="宋体" w:cs="宋体"/>
                <w:bCs/>
                <w:kern w:val="2"/>
                <w:sz w:val="24"/>
                <w:szCs w:val="24"/>
                <w:lang w:val="en-US" w:eastAsia="zh-CN" w:bidi="ar-SA"/>
              </w:rPr>
            </w:pPr>
            <w:r>
              <w:rPr>
                <w:rFonts w:hint="eastAsia" w:ascii="宋体" w:hAnsi="宋体" w:eastAsia="宋体" w:cs="宋体"/>
                <w:bCs/>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557" w:type="dxa"/>
            <w:noWrap w:val="0"/>
            <w:vAlign w:val="center"/>
          </w:tcPr>
          <w:p>
            <w:pPr>
              <w:tabs>
                <w:tab w:val="left" w:pos="420"/>
                <w:tab w:val="center" w:pos="4153"/>
                <w:tab w:val="right" w:pos="8306"/>
              </w:tabs>
              <w:adjustRightInd w:val="0"/>
              <w:jc w:val="center"/>
              <w:rPr>
                <w:rFonts w:hint="eastAsia" w:ascii="宋体" w:hAnsi="宋体" w:eastAsia="宋体" w:cs="宋体"/>
                <w:kern w:val="0"/>
                <w:sz w:val="24"/>
                <w:szCs w:val="24"/>
                <w:lang w:val="en-US" w:eastAsia="zh-CN" w:bidi="ar-SA"/>
              </w:rPr>
            </w:pPr>
            <w:r>
              <w:rPr>
                <w:rFonts w:hint="eastAsia" w:ascii="宋体" w:hAnsi="宋体" w:eastAsia="宋体" w:cs="宋体"/>
                <w:sz w:val="24"/>
                <w:szCs w:val="24"/>
                <w:lang w:val="zh-CN"/>
              </w:rPr>
              <w:t>节能、</w:t>
            </w:r>
            <w:r>
              <w:rPr>
                <w:rFonts w:hint="eastAsia" w:ascii="宋体" w:hAnsi="宋体" w:eastAsia="宋体" w:cs="宋体"/>
                <w:sz w:val="24"/>
                <w:szCs w:val="24"/>
              </w:rPr>
              <w:t>环保、</w:t>
            </w:r>
            <w:r>
              <w:rPr>
                <w:rFonts w:hint="eastAsia" w:ascii="宋体" w:hAnsi="宋体" w:eastAsia="宋体" w:cs="宋体"/>
                <w:sz w:val="24"/>
                <w:szCs w:val="24"/>
                <w:lang w:val="zh-CN"/>
              </w:rPr>
              <w:t>环境标志产品</w:t>
            </w:r>
          </w:p>
        </w:tc>
        <w:tc>
          <w:tcPr>
            <w:tcW w:w="6826" w:type="dxa"/>
            <w:noWrap w:val="0"/>
            <w:vAlign w:val="center"/>
          </w:tcPr>
          <w:p>
            <w:pPr>
              <w:snapToGrid w:val="0"/>
              <w:spacing w:line="240" w:lineRule="atLeast"/>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zh-CN"/>
              </w:rPr>
              <w:t>投标产品为节能、环保、环境标志产品清单中的产品，符合招标文件要求的，可优先采购。每提供一个证书得0.5分，满分2分。</w:t>
            </w:r>
          </w:p>
        </w:tc>
        <w:tc>
          <w:tcPr>
            <w:tcW w:w="796" w:type="dxa"/>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51" w:hRule="atLeast"/>
          <w:jc w:val="center"/>
        </w:trPr>
        <w:tc>
          <w:tcPr>
            <w:tcW w:w="9179" w:type="dxa"/>
            <w:gridSpan w:val="3"/>
            <w:noWrap w:val="0"/>
            <w:vAlign w:val="center"/>
          </w:tcPr>
          <w:p>
            <w:pPr>
              <w:spacing w:line="440" w:lineRule="exact"/>
              <w:jc w:val="center"/>
              <w:rPr>
                <w:rFonts w:hint="eastAsia" w:ascii="宋体" w:hAnsi="宋体" w:eastAsia="宋体" w:cs="宋体"/>
                <w:kern w:val="2"/>
                <w:sz w:val="24"/>
                <w:szCs w:val="24"/>
                <w:highlight w:val="none"/>
                <w:lang w:val="en-US" w:eastAsia="zh-CN" w:bidi="ar-SA"/>
              </w:rPr>
            </w:pPr>
            <w:r>
              <w:rPr>
                <w:rFonts w:hint="eastAsia" w:ascii="宋体" w:hAnsi="宋体" w:eastAsia="宋体" w:cs="宋体"/>
                <w:b/>
                <w:sz w:val="24"/>
                <w:szCs w:val="24"/>
                <w:highlight w:val="none"/>
              </w:rPr>
              <w:t>根据磋商文件的响应程度按差别计分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51" w:hRule="atLeast"/>
          <w:jc w:val="center"/>
        </w:trPr>
        <w:tc>
          <w:tcPr>
            <w:tcW w:w="9179" w:type="dxa"/>
            <w:gridSpan w:val="3"/>
            <w:noWrap w:val="0"/>
            <w:vAlign w:val="center"/>
          </w:tcPr>
          <w:p>
            <w:pPr>
              <w:spacing w:line="440" w:lineRule="exact"/>
              <w:ind w:firstLine="482" w:firstLineChars="200"/>
              <w:jc w:val="left"/>
              <w:rPr>
                <w:rFonts w:hint="eastAsia" w:ascii="宋体" w:hAnsi="宋体" w:eastAsia="宋体" w:cs="宋体"/>
                <w:b/>
                <w:kern w:val="2"/>
                <w:sz w:val="24"/>
                <w:szCs w:val="24"/>
                <w:highlight w:val="none"/>
                <w:lang w:val="en-US" w:eastAsia="zh-CN" w:bidi="ar-SA"/>
              </w:rPr>
            </w:pPr>
            <w:r>
              <w:rPr>
                <w:rFonts w:hint="eastAsia" w:ascii="宋体" w:hAnsi="宋体" w:eastAsia="宋体" w:cs="宋体"/>
                <w:b/>
                <w:sz w:val="24"/>
                <w:szCs w:val="24"/>
                <w:highlight w:val="none"/>
              </w:rPr>
              <w:t>备注：以上所有证明文件须提供清晰复印件加盖供应商公章装订于正、副本中，原件备查。</w:t>
            </w:r>
          </w:p>
        </w:tc>
      </w:tr>
    </w:tbl>
    <w:p>
      <w:pPr>
        <w:rPr>
          <w:rStyle w:val="15"/>
          <w:rFonts w:hint="eastAsia" w:ascii="宋体" w:hAnsi="宋体" w:eastAsia="宋体" w:cs="宋体"/>
          <w:kern w:val="0"/>
          <w:sz w:val="22"/>
          <w:szCs w:val="22"/>
          <w:highlight w:val="none"/>
        </w:rPr>
      </w:pPr>
    </w:p>
    <w:p>
      <w:pPr>
        <w:snapToGrid w:val="0"/>
        <w:rPr>
          <w:rStyle w:val="15"/>
          <w:rFonts w:hint="eastAsia" w:ascii="宋体" w:hAnsi="宋体" w:eastAsia="宋体" w:cs="宋体"/>
          <w:kern w:val="0"/>
          <w:sz w:val="22"/>
          <w:szCs w:val="22"/>
          <w:highlight w:val="none"/>
        </w:rPr>
      </w:pPr>
    </w:p>
    <w:p>
      <w:pPr>
        <w:pStyle w:val="2"/>
        <w:rPr>
          <w:rFonts w:hint="eastAsia" w:ascii="宋体" w:hAnsi="宋体" w:eastAsia="宋体" w:cs="宋体"/>
        </w:rPr>
      </w:pPr>
    </w:p>
    <w:p>
      <w:pPr>
        <w:pStyle w:val="25"/>
        <w:numPr>
          <w:ilvl w:val="0"/>
          <w:numId w:val="6"/>
        </w:numPr>
        <w:snapToGrid w:val="0"/>
        <w:ind w:firstLine="723" w:firstLineChars="200"/>
        <w:outlineLvl w:val="0"/>
        <w:rPr>
          <w:rStyle w:val="84"/>
          <w:rFonts w:hint="eastAsia" w:ascii="宋体" w:hAnsi="宋体" w:eastAsia="宋体" w:cs="宋体"/>
          <w:b/>
          <w:bCs/>
          <w:sz w:val="36"/>
          <w:highlight w:val="none"/>
        </w:rPr>
      </w:pPr>
      <w:r>
        <w:rPr>
          <w:rStyle w:val="84"/>
          <w:rFonts w:hint="eastAsia" w:ascii="宋体" w:hAnsi="宋体" w:eastAsia="宋体" w:cs="宋体"/>
          <w:b/>
          <w:sz w:val="36"/>
          <w:highlight w:val="none"/>
        </w:rPr>
        <w:t xml:space="preserve"> </w:t>
      </w:r>
      <w:bookmarkStart w:id="4" w:name="_Toc23073"/>
      <w:r>
        <w:rPr>
          <w:rStyle w:val="84"/>
          <w:rFonts w:hint="eastAsia" w:ascii="宋体" w:hAnsi="宋体" w:eastAsia="宋体" w:cs="宋体"/>
          <w:b/>
          <w:sz w:val="36"/>
          <w:highlight w:val="none"/>
        </w:rPr>
        <w:t>竞争性磋商</w:t>
      </w:r>
      <w:r>
        <w:rPr>
          <w:rStyle w:val="84"/>
          <w:rFonts w:hint="eastAsia" w:ascii="宋体" w:hAnsi="宋体" w:eastAsia="宋体" w:cs="宋体"/>
          <w:b/>
          <w:sz w:val="36"/>
          <w:highlight w:val="none"/>
          <w:lang w:eastAsia="zh-CN"/>
        </w:rPr>
        <w:t>内</w:t>
      </w:r>
      <w:r>
        <w:rPr>
          <w:rStyle w:val="84"/>
          <w:rFonts w:hint="eastAsia" w:ascii="宋体" w:hAnsi="宋体" w:eastAsia="宋体" w:cs="宋体"/>
          <w:b/>
          <w:sz w:val="36"/>
          <w:highlight w:val="none"/>
        </w:rPr>
        <w:t>容及</w:t>
      </w:r>
      <w:r>
        <w:rPr>
          <w:rStyle w:val="84"/>
          <w:rFonts w:hint="eastAsia" w:ascii="宋体" w:hAnsi="宋体" w:eastAsia="宋体" w:cs="宋体"/>
          <w:b/>
          <w:sz w:val="36"/>
          <w:highlight w:val="none"/>
          <w:lang w:eastAsia="zh-CN"/>
        </w:rPr>
        <w:t>技术</w:t>
      </w:r>
      <w:r>
        <w:rPr>
          <w:rStyle w:val="84"/>
          <w:rFonts w:hint="eastAsia" w:ascii="宋体" w:hAnsi="宋体" w:eastAsia="宋体" w:cs="宋体"/>
          <w:b/>
          <w:sz w:val="36"/>
          <w:highlight w:val="none"/>
        </w:rPr>
        <w:t>要求</w:t>
      </w:r>
      <w:bookmarkEnd w:id="4"/>
    </w:p>
    <w:p>
      <w:pPr>
        <w:snapToGrid w:val="0"/>
        <w:spacing w:line="360" w:lineRule="auto"/>
        <w:rPr>
          <w:rStyle w:val="15"/>
          <w:rFonts w:hint="eastAsia" w:ascii="宋体" w:hAnsi="宋体" w:eastAsia="宋体" w:cs="宋体"/>
          <w:b/>
          <w:sz w:val="22"/>
          <w:szCs w:val="22"/>
          <w:highlight w:val="none"/>
        </w:rPr>
      </w:pPr>
    </w:p>
    <w:p>
      <w:pPr>
        <w:numPr>
          <w:ilvl w:val="0"/>
          <w:numId w:val="0"/>
        </w:numPr>
        <w:snapToGrid w:val="0"/>
        <w:spacing w:line="360" w:lineRule="auto"/>
        <w:outlineLvl w:val="1"/>
        <w:rPr>
          <w:rStyle w:val="15"/>
          <w:rFonts w:hint="eastAsia" w:ascii="宋体" w:hAnsi="宋体" w:eastAsia="宋体" w:cs="宋体"/>
          <w:b/>
          <w:sz w:val="22"/>
          <w:szCs w:val="22"/>
          <w:highlight w:val="none"/>
          <w:lang w:eastAsia="zh-CN"/>
        </w:rPr>
      </w:pPr>
      <w:r>
        <w:rPr>
          <w:rStyle w:val="15"/>
          <w:rFonts w:hint="eastAsia" w:ascii="宋体" w:hAnsi="宋体" w:cs="宋体"/>
          <w:b/>
          <w:bCs w:val="0"/>
          <w:sz w:val="22"/>
          <w:szCs w:val="22"/>
          <w:highlight w:val="none"/>
          <w:lang w:eastAsia="zh-CN"/>
        </w:rPr>
        <w:t>一、</w:t>
      </w:r>
      <w:r>
        <w:rPr>
          <w:rStyle w:val="15"/>
          <w:rFonts w:hint="eastAsia" w:ascii="宋体" w:hAnsi="宋体" w:eastAsia="宋体" w:cs="宋体"/>
          <w:b/>
          <w:bCs w:val="0"/>
          <w:sz w:val="22"/>
          <w:szCs w:val="22"/>
          <w:highlight w:val="none"/>
          <w:lang w:eastAsia="zh-CN"/>
        </w:rPr>
        <w:t>采</w:t>
      </w:r>
      <w:r>
        <w:rPr>
          <w:rStyle w:val="15"/>
          <w:rFonts w:hint="eastAsia" w:ascii="宋体" w:hAnsi="宋体" w:eastAsia="宋体" w:cs="宋体"/>
          <w:b/>
          <w:sz w:val="22"/>
          <w:szCs w:val="22"/>
          <w:highlight w:val="none"/>
          <w:lang w:eastAsia="zh-CN"/>
        </w:rPr>
        <w:t>购明细</w:t>
      </w:r>
    </w:p>
    <w:p>
      <w:pPr>
        <w:jc w:val="center"/>
        <w:rPr>
          <w:rFonts w:hint="eastAsia"/>
          <w:b/>
          <w:bCs/>
          <w:sz w:val="24"/>
          <w:szCs w:val="32"/>
          <w:lang w:val="en-US" w:eastAsia="zh-CN"/>
        </w:rPr>
      </w:pPr>
      <w:bookmarkStart w:id="5" w:name="_Toc2353"/>
      <w:r>
        <w:rPr>
          <w:rFonts w:hint="eastAsia"/>
          <w:b/>
          <w:bCs/>
          <w:sz w:val="24"/>
          <w:szCs w:val="32"/>
          <w:lang w:val="en-US" w:eastAsia="zh-CN"/>
        </w:rPr>
        <w:t>标段一：国产自主品牌车2辆</w:t>
      </w:r>
    </w:p>
    <w:p>
      <w:pPr>
        <w:jc w:val="left"/>
        <w:rPr>
          <w:rFonts w:hint="default"/>
          <w:b/>
          <w:bCs/>
          <w:sz w:val="22"/>
          <w:szCs w:val="28"/>
          <w:lang w:val="en-US" w:eastAsia="zh-CN"/>
        </w:rPr>
      </w:pPr>
      <w:r>
        <w:rPr>
          <w:rFonts w:hint="eastAsia"/>
          <w:b/>
          <w:bCs/>
          <w:sz w:val="22"/>
          <w:szCs w:val="28"/>
          <w:lang w:val="en-US" w:eastAsia="zh-CN"/>
        </w:rPr>
        <w:t>1、</w:t>
      </w:r>
      <w:r>
        <w:rPr>
          <w:rFonts w:hint="eastAsia"/>
          <w:b/>
          <w:bCs/>
          <w:sz w:val="24"/>
          <w:szCs w:val="32"/>
          <w:lang w:val="en-US" w:eastAsia="zh-CN"/>
        </w:rPr>
        <w:t>国产自主品牌车2辆，合计价格：180000.00元。</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0"/>
        <w:gridCol w:w="2355"/>
        <w:gridCol w:w="5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序号</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名称</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招标产品技术参数及配置要求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5" w:type="dxa"/>
            <w:gridSpan w:val="2"/>
            <w:vAlign w:val="top"/>
          </w:tcPr>
          <w:p>
            <w:pPr>
              <w:widowControl w:val="0"/>
              <w:jc w:val="center"/>
              <w:rPr>
                <w:rFonts w:hint="default"/>
                <w:vertAlign w:val="baseline"/>
                <w:lang w:val="en-US" w:eastAsia="zh-CN"/>
              </w:rPr>
            </w:pPr>
            <w:r>
              <w:rPr>
                <w:rFonts w:hint="eastAsia"/>
                <w:vertAlign w:val="baseline"/>
                <w:lang w:val="en-US" w:eastAsia="zh-CN"/>
              </w:rPr>
              <w:t>2辆紧凑型MPV</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国产自主品牌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vAlign w:val="top"/>
          </w:tcPr>
          <w:p>
            <w:pPr>
              <w:widowControl w:val="0"/>
              <w:jc w:val="center"/>
              <w:rPr>
                <w:rFonts w:hint="default"/>
                <w:vertAlign w:val="baseline"/>
                <w:lang w:val="en-US" w:eastAsia="zh-CN"/>
              </w:rPr>
            </w:pPr>
            <w:r>
              <w:rPr>
                <w:rFonts w:hint="eastAsia"/>
                <w:vertAlign w:val="baseline"/>
                <w:lang w:val="en-US" w:eastAsia="zh-CN"/>
              </w:rPr>
              <w:t>价格：180000.00元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vAlign w:val="top"/>
          </w:tcPr>
          <w:p>
            <w:pPr>
              <w:widowControl w:val="0"/>
              <w:jc w:val="center"/>
              <w:rPr>
                <w:rFonts w:hint="default"/>
                <w:vertAlign w:val="baseline"/>
                <w:lang w:val="en-US" w:eastAsia="zh-CN"/>
              </w:rPr>
            </w:pPr>
            <w:r>
              <w:rPr>
                <w:rFonts w:hint="eastAsia"/>
                <w:vertAlign w:val="baseline"/>
                <w:lang w:val="en-US" w:eastAsia="zh-CN"/>
              </w:rPr>
              <w:t>发动机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排量</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≥1485mL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2</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能源种类</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3</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排放标准</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国Ⅵ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4</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最大功率</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≥77kw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0" w:type="dxa"/>
            <w:vAlign w:val="top"/>
          </w:tcPr>
          <w:p>
            <w:pPr>
              <w:widowControl w:val="0"/>
              <w:jc w:val="center"/>
              <w:rPr>
                <w:rFonts w:hint="default"/>
                <w:vertAlign w:val="baseline"/>
                <w:lang w:val="en-US" w:eastAsia="zh-CN"/>
              </w:rPr>
            </w:pPr>
            <w:r>
              <w:rPr>
                <w:rFonts w:hint="eastAsia"/>
                <w:vertAlign w:val="baseline"/>
                <w:lang w:val="en-US" w:eastAsia="zh-CN"/>
              </w:rPr>
              <w:t>5</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最大扭矩</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≥135N.m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6</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最高时速</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150km/h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7</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变速器种类</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≥6MT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8</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发动机和驱动形式</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前置前驱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0" w:type="dxa"/>
            <w:vAlign w:val="top"/>
          </w:tcPr>
          <w:p>
            <w:pPr>
              <w:widowControl w:val="0"/>
              <w:jc w:val="center"/>
              <w:rPr>
                <w:rFonts w:hint="default"/>
                <w:vertAlign w:val="baseline"/>
                <w:lang w:val="en-US" w:eastAsia="zh-CN"/>
              </w:rPr>
            </w:pPr>
            <w:r>
              <w:rPr>
                <w:rFonts w:hint="eastAsia"/>
                <w:vertAlign w:val="baseline"/>
                <w:lang w:val="en-US" w:eastAsia="zh-CN"/>
              </w:rPr>
              <w:t>9</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整备质量</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≥1420Kg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10</w:t>
            </w:r>
          </w:p>
        </w:tc>
        <w:tc>
          <w:tcPr>
            <w:tcW w:w="2355" w:type="dxa"/>
            <w:vAlign w:val="top"/>
          </w:tcPr>
          <w:p>
            <w:pPr>
              <w:widowControl w:val="0"/>
              <w:jc w:val="center"/>
            </w:pPr>
            <w:r>
              <w:rPr>
                <w:rFonts w:hint="eastAsia"/>
                <w:vertAlign w:val="baseline"/>
                <w:lang w:val="en-US" w:eastAsia="zh-CN"/>
              </w:rPr>
              <w:t>进气形式</w:t>
            </w:r>
          </w:p>
        </w:tc>
        <w:tc>
          <w:tcPr>
            <w:tcW w:w="5157" w:type="dxa"/>
            <w:vAlign w:val="top"/>
          </w:tcPr>
          <w:p>
            <w:pPr>
              <w:widowControl w:val="0"/>
              <w:jc w:val="center"/>
            </w:pPr>
            <w:r>
              <w:rPr>
                <w:rFonts w:hint="eastAsia"/>
                <w:vertAlign w:val="baseline"/>
                <w:lang w:val="en-US" w:eastAsia="zh-CN"/>
              </w:rPr>
              <w:t>自然吸气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vAlign w:val="top"/>
          </w:tcPr>
          <w:p>
            <w:pPr>
              <w:widowControl w:val="0"/>
              <w:jc w:val="center"/>
              <w:rPr>
                <w:rFonts w:hint="default"/>
                <w:vertAlign w:val="baseline"/>
                <w:lang w:val="en-US" w:eastAsia="zh-CN"/>
              </w:rPr>
            </w:pPr>
            <w:r>
              <w:rPr>
                <w:rFonts w:hint="eastAsia"/>
                <w:vertAlign w:val="baseline"/>
                <w:lang w:val="en-US" w:eastAsia="zh-CN"/>
              </w:rPr>
              <w:t>整车外形、配置要求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车身总长</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≥4780mm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2</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车身总宽</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≥1780mm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3</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车身总高</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≥1740mm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4</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车身结构</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承载式五门七座MPV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5</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全车车窗</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电动车窗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6</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轴距</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≥2750mm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7</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燃油箱容量</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≥52L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8</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制动形式</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前通风盘式/后盘式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9</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转向系统</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电子助力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10</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安全气囊</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前排主、副双气囊+前排侧气囊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11</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前大灯</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卤素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12</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驻车制动类型</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手刹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13</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车身稳定系统</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14</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多功能显示屏</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15</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前后轮胎规格</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≥205/55 R16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16</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安全配置</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倒车影像、胎压报警、上坡辅助、后驻车雷达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17</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空调</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原厂空调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18</w:t>
            </w:r>
          </w:p>
        </w:tc>
        <w:tc>
          <w:tcPr>
            <w:tcW w:w="2355" w:type="dxa"/>
            <w:vAlign w:val="top"/>
          </w:tcPr>
          <w:p>
            <w:pPr>
              <w:widowControl w:val="0"/>
              <w:jc w:val="cente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悬挂系统</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前麦弗逊式独立悬架/后扭力梁式非独立悬架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19</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座椅布局</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20</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发动机电子防盗</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21</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多功能方向盘</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22</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备胎规格</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全尺寸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23</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巡航系统</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定速巡航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24</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手机互联/映射</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原厂互联/映射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 w:type="dxa"/>
            <w:vAlign w:val="top"/>
          </w:tcPr>
          <w:p>
            <w:pPr>
              <w:widowControl w:val="0"/>
              <w:jc w:val="center"/>
              <w:rPr>
                <w:rFonts w:hint="default"/>
                <w:vertAlign w:val="baseline"/>
                <w:lang w:val="en-US" w:eastAsia="zh-CN"/>
              </w:rPr>
            </w:pPr>
            <w:r>
              <w:rPr>
                <w:rFonts w:hint="eastAsia"/>
                <w:vertAlign w:val="baseline"/>
                <w:lang w:val="en-US" w:eastAsia="zh-CN"/>
              </w:rPr>
              <w:t>25</w:t>
            </w:r>
          </w:p>
        </w:tc>
        <w:tc>
          <w:tcPr>
            <w:tcW w:w="2355" w:type="dxa"/>
            <w:vAlign w:val="top"/>
          </w:tcPr>
          <w:p>
            <w:pPr>
              <w:widowControl w:val="0"/>
              <w:jc w:val="center"/>
              <w:rPr>
                <w:rFonts w:hint="default"/>
                <w:vertAlign w:val="baseline"/>
                <w:lang w:val="en-US" w:eastAsia="zh-CN"/>
              </w:rPr>
            </w:pPr>
            <w:r>
              <w:rPr>
                <w:rFonts w:hint="eastAsia"/>
                <w:vertAlign w:val="baseline"/>
                <w:lang w:val="en-US" w:eastAsia="zh-CN"/>
              </w:rPr>
              <w:t>前雾灯</w:t>
            </w:r>
          </w:p>
        </w:tc>
        <w:tc>
          <w:tcPr>
            <w:tcW w:w="5157" w:type="dxa"/>
            <w:vAlign w:val="top"/>
          </w:tcPr>
          <w:p>
            <w:pPr>
              <w:widowControl w:val="0"/>
              <w:jc w:val="center"/>
              <w:rPr>
                <w:rFonts w:hint="default"/>
                <w:vertAlign w:val="baseline"/>
                <w:lang w:val="en-US" w:eastAsia="zh-CN"/>
              </w:rPr>
            </w:pPr>
            <w:r>
              <w:rPr>
                <w:rFonts w:hint="eastAsia"/>
                <w:vertAlign w:val="baseline"/>
                <w:lang w:val="en-US" w:eastAsia="zh-CN"/>
              </w:rPr>
              <w:t>有</w:t>
            </w:r>
          </w:p>
        </w:tc>
      </w:tr>
    </w:tbl>
    <w:p>
      <w:pPr>
        <w:numPr>
          <w:ilvl w:val="0"/>
          <w:numId w:val="0"/>
        </w:numPr>
        <w:adjustRightInd w:val="0"/>
        <w:snapToGrid w:val="0"/>
        <w:spacing w:line="396" w:lineRule="auto"/>
        <w:ind w:firstLine="442" w:firstLineChars="200"/>
        <w:outlineLvl w:val="1"/>
        <w:rPr>
          <w:rStyle w:val="15"/>
          <w:rFonts w:hint="eastAsia" w:ascii="宋体" w:hAnsi="宋体" w:eastAsia="宋体" w:cs="宋体"/>
          <w:b/>
          <w:bCs/>
          <w:kern w:val="0"/>
          <w:sz w:val="22"/>
          <w:szCs w:val="22"/>
          <w:highlight w:val="none"/>
          <w:lang w:eastAsia="zh-CN"/>
        </w:rPr>
      </w:pPr>
    </w:p>
    <w:p>
      <w:pPr>
        <w:pStyle w:val="2"/>
        <w:rPr>
          <w:rStyle w:val="15"/>
          <w:rFonts w:hint="eastAsia" w:ascii="宋体" w:hAnsi="宋体" w:eastAsia="宋体" w:cs="宋体"/>
          <w:b/>
          <w:bCs/>
          <w:kern w:val="0"/>
          <w:sz w:val="22"/>
          <w:szCs w:val="22"/>
          <w:highlight w:val="none"/>
          <w:lang w:eastAsia="zh-CN"/>
        </w:rPr>
      </w:pPr>
    </w:p>
    <w:p>
      <w:pPr>
        <w:rPr>
          <w:rStyle w:val="15"/>
          <w:rFonts w:hint="eastAsia" w:ascii="宋体" w:hAnsi="宋体" w:eastAsia="宋体" w:cs="宋体"/>
          <w:b/>
          <w:bCs/>
          <w:kern w:val="0"/>
          <w:sz w:val="22"/>
          <w:szCs w:val="22"/>
          <w:highlight w:val="none"/>
          <w:lang w:eastAsia="zh-CN"/>
        </w:rPr>
      </w:pPr>
    </w:p>
    <w:p>
      <w:pPr>
        <w:pStyle w:val="2"/>
        <w:rPr>
          <w:rStyle w:val="15"/>
          <w:rFonts w:hint="eastAsia" w:ascii="宋体" w:hAnsi="宋体" w:eastAsia="宋体" w:cs="宋体"/>
          <w:b/>
          <w:bCs/>
          <w:kern w:val="0"/>
          <w:sz w:val="22"/>
          <w:szCs w:val="22"/>
          <w:highlight w:val="none"/>
          <w:lang w:eastAsia="zh-CN"/>
        </w:rPr>
      </w:pPr>
    </w:p>
    <w:p>
      <w:pPr>
        <w:rPr>
          <w:rStyle w:val="15"/>
          <w:rFonts w:hint="eastAsia" w:ascii="宋体" w:hAnsi="宋体" w:eastAsia="宋体" w:cs="宋体"/>
          <w:b/>
          <w:bCs/>
          <w:kern w:val="0"/>
          <w:sz w:val="22"/>
          <w:szCs w:val="22"/>
          <w:highlight w:val="none"/>
          <w:lang w:eastAsia="zh-CN"/>
        </w:rPr>
      </w:pPr>
    </w:p>
    <w:p>
      <w:pPr>
        <w:pStyle w:val="2"/>
        <w:rPr>
          <w:rFonts w:hint="eastAsia"/>
          <w:lang w:eastAsia="zh-CN"/>
        </w:rPr>
      </w:pPr>
    </w:p>
    <w:p>
      <w:pPr>
        <w:jc w:val="center"/>
        <w:rPr>
          <w:rFonts w:hint="eastAsia" w:ascii="宋体" w:hAnsi="宋体" w:eastAsia="宋体" w:cs="宋体"/>
          <w:b/>
          <w:bCs/>
          <w:sz w:val="32"/>
          <w:szCs w:val="40"/>
          <w:lang w:val="en-US" w:eastAsia="zh-CN"/>
        </w:rPr>
      </w:pPr>
      <w:r>
        <w:rPr>
          <w:rFonts w:hint="eastAsia" w:ascii="宋体" w:hAnsi="宋体" w:eastAsia="宋体" w:cs="宋体"/>
          <w:b/>
          <w:bCs/>
          <w:sz w:val="32"/>
          <w:szCs w:val="40"/>
          <w:lang w:val="en-US" w:eastAsia="zh-CN"/>
        </w:rPr>
        <w:t>标段二：国产自主品牌新能源车辆：</w:t>
      </w:r>
      <w:r>
        <w:rPr>
          <w:rFonts w:hint="eastAsia" w:ascii="宋体" w:hAnsi="宋体" w:cs="宋体"/>
          <w:b/>
          <w:bCs/>
          <w:sz w:val="32"/>
          <w:szCs w:val="40"/>
          <w:lang w:val="en-US" w:eastAsia="zh-CN"/>
        </w:rPr>
        <w:t>2</w:t>
      </w:r>
      <w:r>
        <w:rPr>
          <w:rFonts w:hint="eastAsia" w:ascii="宋体" w:hAnsi="宋体" w:eastAsia="宋体" w:cs="宋体"/>
          <w:b/>
          <w:bCs/>
          <w:sz w:val="32"/>
          <w:szCs w:val="40"/>
          <w:lang w:val="en-US" w:eastAsia="zh-CN"/>
        </w:rPr>
        <w:t>辆</w:t>
      </w:r>
    </w:p>
    <w:p>
      <w:pPr>
        <w:ind w:firstLine="442" w:firstLineChars="200"/>
        <w:jc w:val="left"/>
        <w:rPr>
          <w:rFonts w:hint="eastAsia"/>
          <w:lang w:val="en-US" w:eastAsia="zh-CN"/>
        </w:rPr>
      </w:pPr>
      <w:r>
        <w:rPr>
          <w:rFonts w:hint="eastAsia"/>
          <w:b/>
          <w:bCs/>
          <w:sz w:val="22"/>
          <w:szCs w:val="28"/>
          <w:lang w:val="en-US" w:eastAsia="zh-CN"/>
        </w:rPr>
        <w:t>1、</w:t>
      </w:r>
      <w:r>
        <w:rPr>
          <w:rFonts w:hint="eastAsia"/>
          <w:b/>
          <w:bCs/>
          <w:sz w:val="24"/>
          <w:szCs w:val="32"/>
          <w:lang w:val="en-US" w:eastAsia="zh-CN"/>
        </w:rPr>
        <w:t>国产自主品牌车2辆，合计价格：210000.00元。</w:t>
      </w:r>
    </w:p>
    <w:tbl>
      <w:tblPr>
        <w:tblStyle w:val="10"/>
        <w:tblpPr w:leftFromText="180" w:rightFromText="180" w:vertAnchor="text" w:horzAnchor="page" w:tblpX="1887" w:tblpY="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3060"/>
        <w:gridCol w:w="4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
                <w:bCs/>
                <w:lang w:eastAsia="zh-CN"/>
              </w:rPr>
            </w:pPr>
            <w:r>
              <w:rPr>
                <w:rFonts w:hint="eastAsia"/>
                <w:b/>
                <w:bCs/>
                <w:lang w:eastAsia="zh-CN"/>
              </w:rPr>
              <w:t>序号</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b/>
                <w:bCs/>
                <w:szCs w:val="21"/>
              </w:rPr>
            </w:pPr>
            <w:r>
              <w:rPr>
                <w:b/>
                <w:bCs/>
                <w:szCs w:val="21"/>
              </w:rPr>
              <w:t>名</w:t>
            </w:r>
            <w:r>
              <w:rPr>
                <w:rFonts w:hint="eastAsia"/>
                <w:b/>
                <w:bCs/>
                <w:szCs w:val="21"/>
                <w:lang w:val="en-US" w:eastAsia="zh-CN"/>
              </w:rPr>
              <w:t xml:space="preserve"> </w:t>
            </w:r>
            <w:r>
              <w:rPr>
                <w:b/>
                <w:bCs/>
                <w:szCs w:val="21"/>
              </w:rPr>
              <w:t>称</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b/>
                <w:bCs/>
                <w:szCs w:val="21"/>
              </w:rPr>
            </w:pPr>
            <w:r>
              <w:rPr>
                <w:rFonts w:hint="eastAsia"/>
                <w:b/>
                <w:bCs/>
                <w:szCs w:val="21"/>
              </w:rPr>
              <w:t>招标产品</w:t>
            </w:r>
            <w:r>
              <w:rPr>
                <w:b/>
                <w:bCs/>
                <w:szCs w:val="21"/>
              </w:rPr>
              <w:t>技术参数及配置</w:t>
            </w:r>
            <w:r>
              <w:rPr>
                <w:rFonts w:hint="eastAsia"/>
                <w:b/>
                <w:bCs/>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909"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szCs w:val="21"/>
                <w:lang w:val="en-US" w:eastAsia="zh-CN"/>
              </w:rPr>
            </w:pPr>
            <w:r>
              <w:rPr>
                <w:rFonts w:hint="eastAsia"/>
                <w:szCs w:val="21"/>
                <w:lang w:val="en-US" w:eastAsia="zh-CN"/>
              </w:rPr>
              <w:t>新能源车辆：1辆</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eastAsia="zh-CN"/>
              </w:rPr>
            </w:pPr>
            <w:r>
              <w:rPr>
                <w:rFonts w:hint="eastAsia"/>
                <w:szCs w:val="21"/>
                <w:lang w:eastAsia="zh-CN"/>
              </w:rPr>
              <w:t>国产自主品牌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190"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rFonts w:hint="eastAsia"/>
                <w:szCs w:val="21"/>
                <w:lang w:val="en-US" w:eastAsia="zh-CN"/>
              </w:rPr>
              <w:t>基本型纯电动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szCs w:val="21"/>
              </w:rPr>
              <w:t>1</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s="宋体"/>
                <w:color w:val="000000"/>
                <w:szCs w:val="21"/>
                <w:lang w:val="en-US" w:eastAsia="zh-CN"/>
              </w:rPr>
            </w:pPr>
            <w:r>
              <w:rPr>
                <w:rFonts w:hint="eastAsia" w:cs="宋体"/>
                <w:color w:val="000000"/>
                <w:szCs w:val="21"/>
                <w:lang w:val="en-US" w:eastAsia="zh-CN"/>
              </w:rPr>
              <w:t>电池类型</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s="宋体"/>
                <w:color w:val="000000"/>
                <w:szCs w:val="21"/>
                <w:lang w:eastAsia="zh-CN"/>
              </w:rPr>
            </w:pPr>
            <w:r>
              <w:rPr>
                <w:rFonts w:hint="eastAsia" w:cs="宋体"/>
                <w:color w:val="000000"/>
                <w:szCs w:val="21"/>
                <w:lang w:eastAsia="zh-CN"/>
              </w:rPr>
              <w:t>磷酸铁锂电池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ascii="Times New Roman" w:hAnsi="Times New Roman" w:eastAsia="宋体" w:cs="Times New Roman"/>
                <w:kern w:val="2"/>
                <w:sz w:val="21"/>
                <w:szCs w:val="21"/>
                <w:lang w:val="en-US" w:eastAsia="zh-CN" w:bidi="ar-SA"/>
              </w:rPr>
            </w:pPr>
            <w:r>
              <w:rPr>
                <w:szCs w:val="21"/>
              </w:rPr>
              <w:t>2</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ascii="Times New Roman" w:hAnsi="Times New Roman" w:eastAsia="宋体" w:cs="宋体"/>
                <w:color w:val="000000"/>
                <w:kern w:val="2"/>
                <w:sz w:val="21"/>
                <w:szCs w:val="21"/>
                <w:lang w:val="en-US" w:eastAsia="zh-CN" w:bidi="ar-SA"/>
              </w:rPr>
            </w:pPr>
            <w:r>
              <w:rPr>
                <w:rFonts w:hint="eastAsia" w:cs="宋体"/>
                <w:color w:val="000000"/>
                <w:kern w:val="2"/>
                <w:sz w:val="21"/>
                <w:szCs w:val="21"/>
                <w:lang w:val="en-US" w:eastAsia="zh-CN" w:bidi="ar-SA"/>
              </w:rPr>
              <w:t>续航里程</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default" w:eastAsia="宋体" w:cs="宋体"/>
                <w:color w:val="000000"/>
                <w:szCs w:val="21"/>
                <w:lang w:val="en-US" w:eastAsia="zh-CN"/>
              </w:rPr>
            </w:pPr>
            <w:r>
              <w:rPr>
                <w:rFonts w:hint="eastAsia" w:cs="宋体"/>
                <w:color w:val="000000"/>
                <w:szCs w:val="21"/>
                <w:lang w:val="en-US" w:eastAsia="zh-CN"/>
              </w:rPr>
              <w:t>300km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szCs w:val="21"/>
              </w:rPr>
              <w:t>3</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s="宋体"/>
                <w:color w:val="000000"/>
                <w:szCs w:val="21"/>
                <w:lang w:eastAsia="zh-CN"/>
              </w:rPr>
            </w:pPr>
            <w:r>
              <w:rPr>
                <w:rFonts w:hint="eastAsia" w:cs="宋体"/>
                <w:color w:val="000000"/>
                <w:szCs w:val="21"/>
                <w:lang w:eastAsia="zh-CN"/>
              </w:rPr>
              <w:t>充电类型</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s="宋体"/>
                <w:color w:val="000000"/>
                <w:szCs w:val="21"/>
                <w:lang w:val="en-US" w:eastAsia="zh-CN"/>
              </w:rPr>
            </w:pPr>
            <w:r>
              <w:rPr>
                <w:rFonts w:hint="eastAsia" w:cs="宋体"/>
                <w:color w:val="000000"/>
                <w:szCs w:val="21"/>
                <w:lang w:val="en-US" w:eastAsia="zh-CN"/>
              </w:rPr>
              <w:t>支持快充、慢充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szCs w:val="21"/>
              </w:rPr>
              <w:t>5</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s="宋体"/>
                <w:color w:val="000000"/>
                <w:szCs w:val="21"/>
                <w:lang w:val="en-US" w:eastAsia="zh-CN"/>
              </w:rPr>
            </w:pPr>
            <w:r>
              <w:rPr>
                <w:rFonts w:hint="eastAsia" w:cs="宋体"/>
                <w:color w:val="000000"/>
                <w:szCs w:val="21"/>
                <w:lang w:val="en-US" w:eastAsia="zh-CN"/>
              </w:rPr>
              <w:t>长、宽、高</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default" w:eastAsia="宋体" w:cs="宋体"/>
                <w:color w:val="000000"/>
                <w:szCs w:val="21"/>
                <w:lang w:val="en-US" w:eastAsia="zh-CN"/>
              </w:rPr>
            </w:pPr>
            <w:r>
              <w:rPr>
                <w:rFonts w:hint="eastAsia" w:cs="宋体"/>
                <w:color w:val="000000"/>
                <w:szCs w:val="21"/>
                <w:lang w:val="en-US" w:eastAsia="zh-CN"/>
              </w:rPr>
              <w:t>4490mm*1615mm*1915mm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val="en-US" w:eastAsia="zh-CN"/>
              </w:rPr>
            </w:pPr>
            <w:r>
              <w:rPr>
                <w:rFonts w:hint="eastAsia"/>
                <w:szCs w:val="21"/>
                <w:lang w:val="en-US" w:eastAsia="zh-CN"/>
              </w:rPr>
              <w:t>6</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olor w:val="333333"/>
                <w:szCs w:val="21"/>
                <w:lang w:eastAsia="zh-CN"/>
              </w:rPr>
            </w:pPr>
            <w:r>
              <w:rPr>
                <w:rFonts w:hint="eastAsia"/>
                <w:color w:val="333333"/>
                <w:szCs w:val="21"/>
                <w:lang w:eastAsia="zh-CN"/>
              </w:rPr>
              <w:t>最大功率</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60kw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val="en-US" w:eastAsia="zh-CN"/>
              </w:rPr>
            </w:pPr>
            <w:r>
              <w:rPr>
                <w:rFonts w:hint="eastAsia"/>
                <w:szCs w:val="21"/>
                <w:lang w:val="en-US" w:eastAsia="zh-CN"/>
              </w:rPr>
              <w:t>7</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s="宋体"/>
                <w:color w:val="000000"/>
                <w:szCs w:val="21"/>
                <w:lang w:eastAsia="zh-CN"/>
              </w:rPr>
            </w:pPr>
            <w:r>
              <w:rPr>
                <w:rFonts w:hint="eastAsia" w:cs="宋体"/>
                <w:color w:val="000000"/>
                <w:szCs w:val="21"/>
                <w:lang w:eastAsia="zh-CN"/>
              </w:rPr>
              <w:t>座椅布局</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default" w:eastAsia="宋体" w:cs="宋体"/>
                <w:color w:val="000000"/>
                <w:szCs w:val="21"/>
                <w:lang w:val="en-US" w:eastAsia="zh-CN"/>
              </w:rPr>
            </w:pPr>
            <w:r>
              <w:rPr>
                <w:rFonts w:hint="eastAsia" w:cs="宋体"/>
                <w:color w:val="000000"/>
                <w:szCs w:val="21"/>
                <w:lang w:val="en-US" w:eastAsia="zh-CN"/>
              </w:rPr>
              <w:t>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val="en-US" w:eastAsia="zh-CN"/>
              </w:rPr>
            </w:pPr>
            <w:r>
              <w:rPr>
                <w:rFonts w:hint="eastAsia"/>
                <w:szCs w:val="21"/>
                <w:lang w:val="en-US" w:eastAsia="zh-CN"/>
              </w:rPr>
              <w:t>8</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s="宋体"/>
                <w:color w:val="000000"/>
                <w:szCs w:val="21"/>
                <w:lang w:eastAsia="zh-CN"/>
              </w:rPr>
            </w:pPr>
            <w:r>
              <w:rPr>
                <w:rFonts w:hint="eastAsia" w:cs="宋体"/>
                <w:color w:val="000000"/>
                <w:szCs w:val="21"/>
                <w:lang w:eastAsia="zh-CN"/>
              </w:rPr>
              <w:t>整车质保</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default" w:eastAsia="宋体"/>
                <w:color w:val="333333"/>
                <w:szCs w:val="21"/>
                <w:lang w:val="en-US" w:eastAsia="zh-CN"/>
              </w:rPr>
            </w:pPr>
            <w:r>
              <w:rPr>
                <w:rFonts w:hint="eastAsia"/>
                <w:color w:val="333333"/>
                <w:szCs w:val="21"/>
                <w:lang w:val="en-US" w:eastAsia="zh-CN"/>
              </w:rPr>
              <w:t>三年或六万公里、动力电池8年15万km质保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val="en-US" w:eastAsia="zh-CN"/>
              </w:rPr>
            </w:pPr>
            <w:r>
              <w:rPr>
                <w:rFonts w:hint="eastAsia"/>
                <w:szCs w:val="21"/>
                <w:lang w:val="en-US" w:eastAsia="zh-CN"/>
              </w:rPr>
              <w:t>9</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olor w:val="000000"/>
                <w:szCs w:val="21"/>
                <w:lang w:eastAsia="zh-CN"/>
              </w:rPr>
            </w:pPr>
            <w:r>
              <w:rPr>
                <w:rFonts w:hint="eastAsia"/>
                <w:color w:val="000000"/>
                <w:szCs w:val="21"/>
                <w:lang w:eastAsia="zh-CN"/>
              </w:rPr>
              <w:t>配置</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color w:val="000000"/>
                <w:szCs w:val="21"/>
              </w:rPr>
            </w:pPr>
            <w:r>
              <w:rPr>
                <w:rFonts w:hint="eastAsia"/>
                <w:color w:val="333333"/>
                <w:szCs w:val="21"/>
                <w:lang w:val="en-US" w:eastAsia="zh-CN"/>
              </w:rPr>
              <w:t>电子助力方向、主驾安全气囊、ABS、前电动车窗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b/>
                <w:bCs/>
                <w:lang w:val="en-US" w:eastAsia="zh-CN"/>
              </w:rPr>
            </w:pPr>
            <w:r>
              <w:rPr>
                <w:rFonts w:hint="eastAsia"/>
                <w:b/>
                <w:bCs/>
                <w:lang w:eastAsia="zh-CN"/>
              </w:rPr>
              <w:t>序号</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cs="宋体"/>
                <w:b/>
                <w:bCs/>
                <w:color w:val="000000"/>
                <w:szCs w:val="21"/>
                <w:lang w:eastAsia="zh-CN"/>
              </w:rPr>
            </w:pPr>
            <w:r>
              <w:rPr>
                <w:b/>
                <w:bCs/>
                <w:szCs w:val="21"/>
              </w:rPr>
              <w:t>名</w:t>
            </w:r>
            <w:r>
              <w:rPr>
                <w:rFonts w:hint="eastAsia"/>
                <w:b/>
                <w:bCs/>
                <w:szCs w:val="21"/>
                <w:lang w:val="en-US" w:eastAsia="zh-CN"/>
              </w:rPr>
              <w:t xml:space="preserve"> </w:t>
            </w:r>
            <w:r>
              <w:rPr>
                <w:b/>
                <w:bCs/>
                <w:szCs w:val="21"/>
              </w:rPr>
              <w:t>称</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b/>
                <w:bCs/>
                <w:color w:val="333333"/>
                <w:szCs w:val="21"/>
                <w:lang w:val="en-US" w:eastAsia="zh-CN"/>
              </w:rPr>
            </w:pPr>
            <w:r>
              <w:rPr>
                <w:rFonts w:hint="eastAsia"/>
                <w:b/>
                <w:bCs/>
                <w:szCs w:val="21"/>
              </w:rPr>
              <w:t>招标产品</w:t>
            </w:r>
            <w:r>
              <w:rPr>
                <w:b/>
                <w:bCs/>
                <w:szCs w:val="21"/>
              </w:rPr>
              <w:t>技术参数及配置</w:t>
            </w:r>
            <w:r>
              <w:rPr>
                <w:rFonts w:hint="eastAsia"/>
                <w:b/>
                <w:bCs/>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3909"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cs="宋体"/>
                <w:color w:val="000000"/>
                <w:szCs w:val="21"/>
              </w:rPr>
            </w:pPr>
            <w:r>
              <w:rPr>
                <w:rFonts w:hint="eastAsia"/>
                <w:szCs w:val="21"/>
                <w:lang w:val="en-US" w:eastAsia="zh-CN"/>
              </w:rPr>
              <w:t>新能源车辆：1辆</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pPr>
            <w:r>
              <w:rPr>
                <w:rFonts w:hint="eastAsia"/>
                <w:szCs w:val="21"/>
                <w:lang w:eastAsia="zh-CN"/>
              </w:rPr>
              <w:t>国产自主品牌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190"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cs="宋体"/>
                <w:color w:val="000000"/>
                <w:szCs w:val="21"/>
              </w:rPr>
            </w:pPr>
            <w:r>
              <w:rPr>
                <w:rFonts w:hint="eastAsia"/>
                <w:szCs w:val="21"/>
                <w:lang w:val="en-US" w:eastAsia="zh-CN"/>
              </w:rPr>
              <w:t>基本型纯电动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szCs w:val="21"/>
                <w:lang w:val="en-US" w:eastAsia="zh-CN"/>
              </w:rPr>
            </w:pPr>
            <w:r>
              <w:rPr>
                <w:rFonts w:hint="eastAsia"/>
                <w:szCs w:val="21"/>
                <w:lang w:val="en-US" w:eastAsia="zh-CN"/>
              </w:rPr>
              <w:t>1</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cs="宋体"/>
                <w:color w:val="000000"/>
                <w:szCs w:val="21"/>
                <w:lang w:eastAsia="zh-CN"/>
              </w:rPr>
            </w:pPr>
            <w:r>
              <w:rPr>
                <w:rFonts w:hint="eastAsia" w:cs="宋体"/>
                <w:color w:val="000000"/>
                <w:szCs w:val="21"/>
                <w:lang w:eastAsia="zh-CN"/>
              </w:rPr>
              <w:t>能源类型</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cs="宋体"/>
                <w:color w:val="000000"/>
                <w:szCs w:val="21"/>
                <w:lang w:eastAsia="zh-CN"/>
              </w:rPr>
            </w:pPr>
            <w:r>
              <w:rPr>
                <w:rFonts w:hint="eastAsia" w:cs="宋体"/>
                <w:color w:val="000000"/>
                <w:szCs w:val="21"/>
                <w:lang w:eastAsia="zh-CN"/>
              </w:rPr>
              <w:t>插电式混合动力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szCs w:val="21"/>
              </w:rPr>
              <w:t>2</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eastAsia="zh-CN"/>
              </w:rPr>
            </w:pPr>
            <w:r>
              <w:rPr>
                <w:rFonts w:hint="eastAsia"/>
                <w:szCs w:val="21"/>
                <w:lang w:eastAsia="zh-CN"/>
              </w:rPr>
              <w:t>长、宽、高</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szCs w:val="21"/>
                <w:lang w:val="en-US" w:eastAsia="zh-CN"/>
              </w:rPr>
            </w:pPr>
            <w:r>
              <w:rPr>
                <w:rFonts w:hint="eastAsia"/>
                <w:szCs w:val="21"/>
                <w:lang w:val="en-US" w:eastAsia="zh-CN"/>
              </w:rPr>
              <w:t>4765*1837*1495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szCs w:val="21"/>
              </w:rPr>
              <w:t>3</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hint="eastAsia" w:eastAsia="宋体" w:cs="宋体"/>
                <w:color w:val="000000"/>
                <w:szCs w:val="21"/>
                <w:lang w:eastAsia="zh-CN"/>
              </w:rPr>
            </w:pPr>
            <w:r>
              <w:rPr>
                <w:rFonts w:hint="eastAsia" w:cs="宋体"/>
                <w:color w:val="000000"/>
                <w:szCs w:val="21"/>
                <w:lang w:eastAsia="zh-CN"/>
              </w:rPr>
              <w:t>电池类型</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tabs>
                <w:tab w:val="left" w:pos="378"/>
              </w:tabs>
              <w:autoSpaceDE w:val="0"/>
              <w:autoSpaceDN w:val="0"/>
              <w:adjustRightInd w:val="0"/>
              <w:ind w:firstLine="0" w:firstLineChars="0"/>
              <w:jc w:val="center"/>
              <w:rPr>
                <w:rFonts w:cs="宋体"/>
                <w:bCs/>
                <w:color w:val="000000"/>
                <w:szCs w:val="21"/>
              </w:rPr>
            </w:pPr>
            <w:r>
              <w:rPr>
                <w:rFonts w:hint="eastAsia" w:cs="宋体"/>
                <w:color w:val="000000"/>
                <w:szCs w:val="21"/>
                <w:lang w:eastAsia="zh-CN"/>
              </w:rPr>
              <w:t>磷酸铁锂电池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rFonts w:hint="eastAsia"/>
                <w:szCs w:val="21"/>
              </w:rPr>
              <w:t>4</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eastAsia="zh-CN"/>
              </w:rPr>
            </w:pPr>
            <w:r>
              <w:rPr>
                <w:rFonts w:hint="eastAsia"/>
                <w:szCs w:val="21"/>
                <w:lang w:eastAsia="zh-CN"/>
              </w:rPr>
              <w:t>纯电续航</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szCs w:val="21"/>
                <w:lang w:val="en-US" w:eastAsia="zh-CN"/>
              </w:rPr>
            </w:pPr>
            <w:r>
              <w:rPr>
                <w:rFonts w:hint="eastAsia"/>
                <w:szCs w:val="21"/>
                <w:lang w:val="en-US" w:eastAsia="zh-CN"/>
              </w:rPr>
              <w:t>55km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rFonts w:hint="eastAsia"/>
                <w:szCs w:val="21"/>
              </w:rPr>
              <w:t>5</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eastAsia="zh-CN"/>
              </w:rPr>
            </w:pPr>
            <w:r>
              <w:rPr>
                <w:rFonts w:hint="eastAsia"/>
                <w:szCs w:val="21"/>
                <w:lang w:eastAsia="zh-CN"/>
              </w:rPr>
              <w:t>发动机</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szCs w:val="21"/>
                <w:lang w:val="en-US" w:eastAsia="zh-CN"/>
              </w:rPr>
            </w:pPr>
            <w:r>
              <w:rPr>
                <w:rFonts w:hint="eastAsia"/>
                <w:szCs w:val="21"/>
                <w:lang w:val="en-US" w:eastAsia="zh-CN"/>
              </w:rPr>
              <w:t>1.5L 110马力 L4缸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rFonts w:hint="eastAsia"/>
                <w:szCs w:val="21"/>
              </w:rPr>
              <w:t>6</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eastAsia="zh-CN"/>
              </w:rPr>
            </w:pPr>
            <w:r>
              <w:rPr>
                <w:rFonts w:hint="eastAsia"/>
                <w:szCs w:val="21"/>
                <w:lang w:eastAsia="zh-CN"/>
              </w:rPr>
              <w:t>最大功率</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szCs w:val="21"/>
                <w:lang w:val="en-US" w:eastAsia="zh-CN"/>
              </w:rPr>
            </w:pPr>
            <w:r>
              <w:rPr>
                <w:rFonts w:hint="eastAsia"/>
                <w:szCs w:val="21"/>
                <w:lang w:val="en-US" w:eastAsia="zh-CN"/>
              </w:rPr>
              <w:t>81kw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rFonts w:hint="eastAsia"/>
                <w:szCs w:val="21"/>
              </w:rPr>
              <w:t>7</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eastAsia="zh-CN"/>
              </w:rPr>
            </w:pPr>
            <w:r>
              <w:rPr>
                <w:rFonts w:hint="eastAsia"/>
                <w:szCs w:val="21"/>
                <w:lang w:eastAsia="zh-CN"/>
              </w:rPr>
              <w:t>变速箱</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szCs w:val="21"/>
                <w:lang w:val="en-US" w:eastAsia="zh-CN"/>
              </w:rPr>
            </w:pPr>
            <w:r>
              <w:rPr>
                <w:rFonts w:hint="eastAsia"/>
                <w:szCs w:val="21"/>
                <w:lang w:val="en-US" w:eastAsia="zh-CN"/>
              </w:rPr>
              <w:t>E-CVT无级变速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rFonts w:hint="eastAsia"/>
                <w:szCs w:val="21"/>
              </w:rPr>
              <w:t>8</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eastAsia="zh-CN"/>
              </w:rPr>
            </w:pPr>
            <w:r>
              <w:rPr>
                <w:rFonts w:hint="eastAsia"/>
                <w:szCs w:val="21"/>
                <w:lang w:eastAsia="zh-CN"/>
              </w:rPr>
              <w:t>座椅布局</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szCs w:val="21"/>
                <w:lang w:val="en-US" w:eastAsia="zh-CN"/>
              </w:rPr>
            </w:pPr>
            <w:r>
              <w:rPr>
                <w:rFonts w:hint="eastAsia"/>
                <w:szCs w:val="21"/>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rFonts w:hint="eastAsia"/>
                <w:szCs w:val="21"/>
              </w:rPr>
              <w:t>9</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eastAsia="zh-CN"/>
              </w:rPr>
            </w:pPr>
            <w:r>
              <w:rPr>
                <w:rFonts w:hint="eastAsia"/>
                <w:szCs w:val="21"/>
                <w:lang w:eastAsia="zh-CN"/>
              </w:rPr>
              <w:t>整车质保</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szCs w:val="21"/>
                <w:lang w:val="en-US" w:eastAsia="zh-CN"/>
              </w:rPr>
            </w:pPr>
            <w:r>
              <w:rPr>
                <w:rFonts w:hint="eastAsia"/>
                <w:szCs w:val="21"/>
                <w:lang w:eastAsia="zh-CN"/>
              </w:rPr>
              <w:t>六年或</w:t>
            </w:r>
            <w:r>
              <w:rPr>
                <w:rFonts w:hint="eastAsia"/>
                <w:szCs w:val="21"/>
                <w:lang w:val="en-US" w:eastAsia="zh-CN"/>
              </w:rPr>
              <w:t>15万公里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szCs w:val="21"/>
              </w:rPr>
            </w:pPr>
            <w:r>
              <w:rPr>
                <w:rFonts w:hint="eastAsia"/>
                <w:szCs w:val="21"/>
              </w:rPr>
              <w:t>10</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eastAsia" w:eastAsia="宋体"/>
                <w:szCs w:val="21"/>
                <w:lang w:eastAsia="zh-CN"/>
              </w:rPr>
            </w:pPr>
            <w:r>
              <w:rPr>
                <w:rFonts w:hint="eastAsia"/>
                <w:szCs w:val="21"/>
                <w:lang w:eastAsia="zh-CN"/>
              </w:rPr>
              <w:t>配置</w:t>
            </w:r>
          </w:p>
        </w:tc>
        <w:tc>
          <w:tcPr>
            <w:tcW w:w="428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0" w:firstLineChars="0"/>
              <w:jc w:val="center"/>
              <w:rPr>
                <w:rFonts w:hint="default" w:eastAsia="宋体"/>
                <w:szCs w:val="21"/>
                <w:lang w:val="en-US" w:eastAsia="zh-CN"/>
              </w:rPr>
            </w:pPr>
            <w:r>
              <w:rPr>
                <w:rFonts w:hint="eastAsia"/>
                <w:szCs w:val="21"/>
                <w:lang w:eastAsia="zh-CN"/>
              </w:rPr>
              <w:t>电动天窗、主驾电座椅、无线充电、后排茶杯、语音识别操作系统、后视镜折叠加热、后座空调出风、定速巡航、爬坡辅助、蓝牙音响、前雾灯、无钥匙进入、一键启动、仿皮座椅车、</w:t>
            </w:r>
            <w:r>
              <w:rPr>
                <w:rFonts w:hint="eastAsia"/>
                <w:szCs w:val="21"/>
                <w:lang w:val="en-US" w:eastAsia="zh-CN"/>
              </w:rPr>
              <w:t>ABS、铝合金轮毂、胎压监测、六安全气囊、倒车影像。</w:t>
            </w:r>
          </w:p>
        </w:tc>
      </w:tr>
    </w:tbl>
    <w:p>
      <w:pPr>
        <w:numPr>
          <w:ilvl w:val="0"/>
          <w:numId w:val="0"/>
        </w:numPr>
        <w:adjustRightInd w:val="0"/>
        <w:snapToGrid w:val="0"/>
        <w:spacing w:line="396" w:lineRule="auto"/>
        <w:jc w:val="center"/>
        <w:outlineLvl w:val="1"/>
        <w:rPr>
          <w:rStyle w:val="15"/>
          <w:rFonts w:hint="eastAsia" w:ascii="宋体" w:hAnsi="宋体" w:eastAsia="宋体" w:cs="宋体"/>
          <w:b/>
          <w:bCs/>
          <w:kern w:val="0"/>
          <w:sz w:val="22"/>
          <w:szCs w:val="22"/>
          <w:highlight w:val="none"/>
          <w:lang w:eastAsia="zh-CN"/>
        </w:rPr>
      </w:pPr>
    </w:p>
    <w:p>
      <w:pPr>
        <w:numPr>
          <w:ilvl w:val="0"/>
          <w:numId w:val="0"/>
        </w:numPr>
        <w:adjustRightInd w:val="0"/>
        <w:snapToGrid w:val="0"/>
        <w:spacing w:line="396" w:lineRule="auto"/>
        <w:ind w:firstLine="442" w:firstLineChars="200"/>
        <w:outlineLvl w:val="1"/>
        <w:rPr>
          <w:rStyle w:val="15"/>
          <w:rFonts w:hint="eastAsia" w:ascii="宋体" w:hAnsi="宋体" w:eastAsia="宋体" w:cs="宋体"/>
          <w:b/>
          <w:bCs/>
          <w:kern w:val="0"/>
          <w:sz w:val="22"/>
          <w:szCs w:val="22"/>
          <w:highlight w:val="none"/>
        </w:rPr>
      </w:pPr>
      <w:r>
        <w:rPr>
          <w:rStyle w:val="15"/>
          <w:rFonts w:hint="eastAsia" w:ascii="宋体" w:hAnsi="宋体" w:eastAsia="宋体" w:cs="宋体"/>
          <w:b/>
          <w:bCs/>
          <w:kern w:val="0"/>
          <w:sz w:val="22"/>
          <w:szCs w:val="22"/>
          <w:highlight w:val="none"/>
          <w:lang w:eastAsia="zh-CN"/>
        </w:rPr>
        <w:t>二、</w:t>
      </w:r>
      <w:r>
        <w:rPr>
          <w:rStyle w:val="15"/>
          <w:rFonts w:hint="eastAsia" w:ascii="宋体" w:hAnsi="宋体" w:eastAsia="宋体" w:cs="宋体"/>
          <w:b/>
          <w:bCs/>
          <w:kern w:val="0"/>
          <w:sz w:val="22"/>
          <w:szCs w:val="22"/>
          <w:highlight w:val="none"/>
        </w:rPr>
        <w:t>工期：</w:t>
      </w:r>
      <w:bookmarkEnd w:id="5"/>
      <w:r>
        <w:rPr>
          <w:rStyle w:val="15"/>
          <w:rFonts w:hint="eastAsia" w:ascii="宋体" w:hAnsi="宋体" w:eastAsia="宋体" w:cs="宋体"/>
          <w:kern w:val="0"/>
          <w:sz w:val="22"/>
          <w:szCs w:val="22"/>
          <w:highlight w:val="none"/>
          <w:lang w:val="zh-CN" w:eastAsia="zh-CN" w:bidi="ar-SA"/>
        </w:rPr>
        <w:t xml:space="preserve"> </w:t>
      </w:r>
      <w:r>
        <w:rPr>
          <w:rStyle w:val="15"/>
          <w:rFonts w:hint="eastAsia" w:ascii="宋体" w:hAnsi="宋体" w:cs="宋体"/>
          <w:kern w:val="0"/>
          <w:sz w:val="22"/>
          <w:szCs w:val="22"/>
          <w:highlight w:val="none"/>
          <w:lang w:val="en-US" w:eastAsia="zh-CN" w:bidi="ar-SA"/>
        </w:rPr>
        <w:t>自签订合同之日起，拟定</w:t>
      </w:r>
      <w:r>
        <w:rPr>
          <w:rStyle w:val="15"/>
          <w:rFonts w:hint="eastAsia" w:ascii="宋体" w:hAnsi="宋体" w:cs="宋体"/>
          <w:kern w:val="0"/>
          <w:sz w:val="22"/>
          <w:szCs w:val="22"/>
          <w:highlight w:val="yellow"/>
          <w:lang w:val="en-US" w:eastAsia="zh-CN" w:bidi="ar-SA"/>
        </w:rPr>
        <w:t>10个</w:t>
      </w:r>
      <w:r>
        <w:rPr>
          <w:rStyle w:val="15"/>
          <w:rFonts w:hint="eastAsia" w:ascii="宋体" w:hAnsi="宋体" w:cs="宋体"/>
          <w:kern w:val="0"/>
          <w:sz w:val="22"/>
          <w:szCs w:val="22"/>
          <w:highlight w:val="none"/>
          <w:lang w:val="en-US" w:eastAsia="zh-CN" w:bidi="ar-SA"/>
        </w:rPr>
        <w:t>日历日</w:t>
      </w:r>
      <w:r>
        <w:rPr>
          <w:rStyle w:val="15"/>
          <w:rFonts w:hint="eastAsia" w:ascii="宋体" w:hAnsi="宋体" w:eastAsia="宋体" w:cs="宋体"/>
          <w:kern w:val="0"/>
          <w:sz w:val="22"/>
          <w:szCs w:val="22"/>
          <w:highlight w:val="none"/>
          <w:lang w:val="zh-CN" w:eastAsia="zh-CN" w:bidi="ar-SA"/>
        </w:rPr>
        <w:t>完成项目。</w:t>
      </w:r>
    </w:p>
    <w:p>
      <w:pPr>
        <w:adjustRightInd w:val="0"/>
        <w:snapToGrid w:val="0"/>
        <w:spacing w:line="396" w:lineRule="auto"/>
        <w:ind w:firstLine="442" w:firstLineChars="200"/>
        <w:outlineLvl w:val="1"/>
        <w:rPr>
          <w:rStyle w:val="15"/>
          <w:rFonts w:hint="eastAsia" w:ascii="宋体" w:hAnsi="宋体" w:eastAsia="宋体" w:cs="宋体"/>
          <w:b/>
          <w:bCs/>
          <w:kern w:val="0"/>
          <w:sz w:val="22"/>
          <w:szCs w:val="22"/>
          <w:highlight w:val="none"/>
        </w:rPr>
      </w:pPr>
      <w:bookmarkStart w:id="6" w:name="_Toc19775"/>
      <w:r>
        <w:rPr>
          <w:rStyle w:val="15"/>
          <w:rFonts w:hint="eastAsia" w:ascii="宋体" w:hAnsi="宋体" w:eastAsia="宋体" w:cs="宋体"/>
          <w:b/>
          <w:bCs/>
          <w:kern w:val="0"/>
          <w:sz w:val="22"/>
          <w:szCs w:val="22"/>
          <w:highlight w:val="none"/>
        </w:rPr>
        <w:t>三、质量要求：合格。</w:t>
      </w:r>
      <w:bookmarkEnd w:id="6"/>
    </w:p>
    <w:p>
      <w:pPr>
        <w:adjustRightInd w:val="0"/>
        <w:snapToGrid w:val="0"/>
        <w:spacing w:line="396" w:lineRule="auto"/>
        <w:ind w:firstLine="442" w:firstLineChars="200"/>
        <w:outlineLvl w:val="1"/>
        <w:rPr>
          <w:rStyle w:val="15"/>
          <w:rFonts w:hint="eastAsia" w:ascii="宋体" w:hAnsi="宋体" w:eastAsia="宋体" w:cs="宋体"/>
          <w:b/>
          <w:bCs/>
          <w:kern w:val="0"/>
          <w:sz w:val="22"/>
          <w:szCs w:val="22"/>
          <w:highlight w:val="none"/>
        </w:rPr>
      </w:pPr>
      <w:bookmarkStart w:id="7" w:name="_Toc12823"/>
      <w:r>
        <w:rPr>
          <w:rStyle w:val="15"/>
          <w:rFonts w:hint="eastAsia" w:ascii="宋体" w:hAnsi="宋体" w:eastAsia="宋体" w:cs="宋体"/>
          <w:b/>
          <w:bCs/>
          <w:kern w:val="0"/>
          <w:sz w:val="22"/>
          <w:szCs w:val="22"/>
          <w:highlight w:val="none"/>
        </w:rPr>
        <w:t>四、技术支持：</w:t>
      </w:r>
      <w:bookmarkEnd w:id="7"/>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1、所</w:t>
      </w:r>
      <w:r>
        <w:rPr>
          <w:rStyle w:val="15"/>
          <w:rFonts w:hint="eastAsia" w:ascii="宋体" w:hAnsi="宋体" w:eastAsia="宋体" w:cs="宋体"/>
          <w:kern w:val="0"/>
          <w:sz w:val="22"/>
          <w:szCs w:val="22"/>
          <w:highlight w:val="none"/>
          <w:lang w:eastAsia="zh-CN"/>
        </w:rPr>
        <w:t>购车辆</w:t>
      </w:r>
      <w:r>
        <w:rPr>
          <w:rStyle w:val="15"/>
          <w:rFonts w:hint="eastAsia" w:ascii="宋体" w:hAnsi="宋体" w:eastAsia="宋体" w:cs="宋体"/>
          <w:kern w:val="0"/>
          <w:sz w:val="22"/>
          <w:szCs w:val="22"/>
          <w:highlight w:val="none"/>
        </w:rPr>
        <w:t>必须能与</w:t>
      </w:r>
      <w:r>
        <w:rPr>
          <w:rStyle w:val="15"/>
          <w:rFonts w:hint="eastAsia" w:ascii="宋体" w:hAnsi="宋体" w:eastAsia="宋体" w:cs="宋体"/>
          <w:kern w:val="0"/>
          <w:sz w:val="22"/>
          <w:szCs w:val="22"/>
          <w:highlight w:val="none"/>
          <w:lang w:eastAsia="zh-CN"/>
        </w:rPr>
        <w:t>符合</w:t>
      </w:r>
      <w:r>
        <w:rPr>
          <w:rFonts w:hint="eastAsia" w:ascii="宋体" w:hAnsi="宋体" w:cs="宋体"/>
          <w:color w:val="333333"/>
          <w:sz w:val="21"/>
          <w:szCs w:val="21"/>
          <w:highlight w:val="yellow"/>
        </w:rPr>
        <w:t>彬州市</w:t>
      </w:r>
      <w:r>
        <w:rPr>
          <w:rFonts w:hint="eastAsia" w:ascii="宋体" w:hAnsi="宋体" w:cs="宋体"/>
          <w:color w:val="333333"/>
          <w:sz w:val="21"/>
          <w:szCs w:val="21"/>
          <w:highlight w:val="yellow"/>
          <w:lang w:eastAsia="zh-CN"/>
        </w:rPr>
        <w:t>市场监督管理局</w:t>
      </w:r>
      <w:r>
        <w:rPr>
          <w:rStyle w:val="15"/>
          <w:rFonts w:hint="eastAsia" w:ascii="宋体" w:hAnsi="宋体" w:eastAsia="宋体" w:cs="宋体"/>
          <w:kern w:val="0"/>
          <w:sz w:val="22"/>
          <w:szCs w:val="22"/>
          <w:highlight w:val="none"/>
        </w:rPr>
        <w:t>配置</w:t>
      </w:r>
      <w:r>
        <w:rPr>
          <w:rStyle w:val="15"/>
          <w:rFonts w:hint="eastAsia" w:ascii="宋体" w:hAnsi="宋体" w:eastAsia="宋体" w:cs="宋体"/>
          <w:kern w:val="0"/>
          <w:sz w:val="22"/>
          <w:szCs w:val="22"/>
          <w:highlight w:val="none"/>
          <w:lang w:eastAsia="zh-CN"/>
        </w:rPr>
        <w:t>清单</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提供服务期内7*24小时的技术咨询服务。供应商怠于或无法提供服务支持的，采购人有权委托第三方处理，由此产生的费用和后果由供应商负责，费用直接从应付款中扣除。供应商指定的项目总协调人必须是供应商公司管理层人员。项目咨询过程中一旦出现重大问题，项目总协调人应能及时赶到现场。供应商更换项目负责人和主要技术人员，须将变更人及其工作影响、替换人资历等情况以书面材料报告项目采购人审核，经同意后方可更换。因供应商的人员变更原因所造成的任何项目质量、进度滞后的后果，由供应商承担。</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2.供应商在项目服务过程中，质量保障人员、资源不足或者执行不力，给项目质量带来的风险超出采购人认定的允许范围时，采购人可终止本项目的合作并进行索赔。</w:t>
      </w:r>
    </w:p>
    <w:p>
      <w:pPr>
        <w:adjustRightInd w:val="0"/>
        <w:snapToGrid w:val="0"/>
        <w:spacing w:line="396" w:lineRule="auto"/>
        <w:ind w:firstLine="442" w:firstLineChars="200"/>
        <w:jc w:val="left"/>
        <w:outlineLvl w:val="1"/>
        <w:rPr>
          <w:rStyle w:val="15"/>
          <w:rFonts w:hint="eastAsia" w:ascii="宋体" w:hAnsi="宋体" w:eastAsia="宋体" w:cs="宋体"/>
          <w:b/>
          <w:bCs/>
          <w:kern w:val="0"/>
          <w:sz w:val="22"/>
          <w:szCs w:val="22"/>
          <w:highlight w:val="none"/>
        </w:rPr>
      </w:pPr>
      <w:bookmarkStart w:id="8" w:name="_Toc1460"/>
      <w:r>
        <w:rPr>
          <w:rStyle w:val="15"/>
          <w:rFonts w:hint="eastAsia" w:ascii="宋体" w:hAnsi="宋体" w:eastAsia="宋体" w:cs="宋体"/>
          <w:b/>
          <w:bCs/>
          <w:kern w:val="0"/>
          <w:sz w:val="22"/>
          <w:szCs w:val="22"/>
          <w:highlight w:val="none"/>
        </w:rPr>
        <w:t>五、质量保证：</w:t>
      </w:r>
      <w:bookmarkEnd w:id="8"/>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供应商交付的服务必须保证质量可靠，应全面满足</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通知书的要求，</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通知书未明确要求的内容，供应商按服务要求或以采购人的补充要求为准。所供服务应严格按照国家最新发布的规范标准执行，如发生问题由供应商承担全部责任。</w:t>
      </w:r>
    </w:p>
    <w:p>
      <w:pPr>
        <w:adjustRightInd w:val="0"/>
        <w:snapToGrid w:val="0"/>
        <w:spacing w:line="396" w:lineRule="auto"/>
        <w:ind w:firstLine="442" w:firstLineChars="200"/>
        <w:outlineLvl w:val="1"/>
        <w:rPr>
          <w:rStyle w:val="15"/>
          <w:rFonts w:hint="eastAsia" w:ascii="宋体" w:hAnsi="宋体" w:eastAsia="宋体" w:cs="宋体"/>
          <w:b/>
          <w:bCs/>
          <w:kern w:val="0"/>
          <w:sz w:val="22"/>
          <w:szCs w:val="22"/>
          <w:highlight w:val="none"/>
        </w:rPr>
      </w:pPr>
      <w:bookmarkStart w:id="9" w:name="_Toc1246"/>
      <w:r>
        <w:rPr>
          <w:rStyle w:val="15"/>
          <w:rFonts w:hint="eastAsia" w:ascii="宋体" w:hAnsi="宋体" w:eastAsia="宋体" w:cs="宋体"/>
          <w:b/>
          <w:bCs/>
          <w:kern w:val="0"/>
          <w:sz w:val="22"/>
          <w:szCs w:val="22"/>
          <w:highlight w:val="none"/>
        </w:rPr>
        <w:t>六、验收：</w:t>
      </w:r>
      <w:bookmarkEnd w:id="9"/>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由采购人和供应商共同对项目进行验收。其内容包括确认是否按照采购人要求进行服务、是否在规定时间内提供完毕。</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1.若发现供应商有弄虚作假的，在投标阶段故意或随意夸大技术性能，供应商应无条件退货，本合同解除，供应商赔偿采购人相应的损失。</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2.验收标准：按</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通知书、响应文件及澄清函等技术指标进行验收。各项指标均应符合验收标准及要求。</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3.验收合格后，填写验收单，双方签字生效。</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4.验收依据：</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4.1合同文本；</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4.2响应文件及澄清函、</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4.3国家和行业制定的相应的标准和规范；</w:t>
      </w:r>
    </w:p>
    <w:p>
      <w:pPr>
        <w:adjustRightInd w:val="0"/>
        <w:snapToGrid w:val="0"/>
        <w:spacing w:line="396" w:lineRule="auto"/>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4.4验收清单</w:t>
      </w:r>
    </w:p>
    <w:p>
      <w:pPr>
        <w:adjustRightInd w:val="0"/>
        <w:snapToGrid w:val="0"/>
        <w:spacing w:line="396" w:lineRule="auto"/>
        <w:ind w:firstLine="442" w:firstLineChars="200"/>
        <w:outlineLvl w:val="1"/>
        <w:rPr>
          <w:rStyle w:val="15"/>
          <w:rFonts w:hint="eastAsia" w:ascii="宋体" w:hAnsi="宋体" w:eastAsia="宋体" w:cs="宋体"/>
          <w:b/>
          <w:bCs/>
          <w:kern w:val="0"/>
          <w:sz w:val="22"/>
          <w:szCs w:val="22"/>
          <w:highlight w:val="none"/>
        </w:rPr>
      </w:pPr>
      <w:bookmarkStart w:id="10" w:name="_Toc22545"/>
      <w:r>
        <w:rPr>
          <w:rStyle w:val="15"/>
          <w:rFonts w:hint="eastAsia" w:ascii="宋体" w:hAnsi="宋体" w:eastAsia="宋体" w:cs="宋体"/>
          <w:b/>
          <w:bCs/>
          <w:kern w:val="0"/>
          <w:sz w:val="22"/>
          <w:szCs w:val="22"/>
          <w:highlight w:val="none"/>
        </w:rPr>
        <w:t>七、知识产权：</w:t>
      </w:r>
      <w:bookmarkEnd w:id="10"/>
    </w:p>
    <w:p>
      <w:pPr>
        <w:adjustRightInd w:val="0"/>
        <w:snapToGrid w:val="0"/>
        <w:spacing w:line="396" w:lineRule="auto"/>
        <w:ind w:firstLine="440" w:firstLineChars="200"/>
        <w:rPr>
          <w:rFonts w:hint="eastAsia" w:ascii="宋体" w:hAnsi="宋体" w:eastAsia="宋体" w:cs="宋体"/>
        </w:rPr>
      </w:pPr>
      <w:r>
        <w:rPr>
          <w:rStyle w:val="15"/>
          <w:rFonts w:hint="eastAsia" w:ascii="宋体" w:hAnsi="宋体" w:eastAsia="宋体" w:cs="宋体"/>
          <w:kern w:val="0"/>
          <w:sz w:val="22"/>
          <w:szCs w:val="22"/>
          <w:highlight w:val="none"/>
        </w:rPr>
        <w:t>1.供应商应对所供服务具有或已取得合法知识产权，供应商应保证所供服务不会出现因第三方提出侵犯其专利权、商标权或其它知识产权而引发法律或经济纠纷，否则由供应商负责解决并承担全部责任；如因此影响到采购人的正常使用，采购人有权单方解除本合同，供应商应无条件向采购人退回已收取的全部合同价款。</w:t>
      </w:r>
      <w:bookmarkStart w:id="11" w:name="_Toc28758"/>
    </w:p>
    <w:p>
      <w:pPr>
        <w:pStyle w:val="25"/>
        <w:snapToGrid w:val="0"/>
        <w:ind w:firstLine="723" w:firstLineChars="200"/>
        <w:outlineLvl w:val="0"/>
        <w:rPr>
          <w:rStyle w:val="15"/>
          <w:rFonts w:hint="eastAsia" w:ascii="宋体" w:hAnsi="宋体" w:eastAsia="宋体" w:cs="宋体"/>
          <w:sz w:val="36"/>
          <w:highlight w:val="none"/>
        </w:rPr>
      </w:pPr>
      <w:r>
        <w:rPr>
          <w:rStyle w:val="15"/>
          <w:rFonts w:hint="eastAsia" w:ascii="宋体" w:hAnsi="宋体" w:eastAsia="宋体" w:cs="宋体"/>
          <w:sz w:val="36"/>
          <w:highlight w:val="none"/>
        </w:rPr>
        <w:t>第四章   政府采购合同（格式）</w:t>
      </w:r>
      <w:bookmarkEnd w:id="11"/>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（以下简称“甲方”）和</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u w:val="single"/>
          <w:lang w:val="en-US" w:eastAsia="zh-CN"/>
        </w:rPr>
        <w:t xml:space="preserve">              </w:t>
      </w:r>
      <w:r>
        <w:rPr>
          <w:rStyle w:val="15"/>
          <w:rFonts w:hint="eastAsia" w:ascii="宋体" w:hAnsi="宋体" w:eastAsia="宋体" w:cs="宋体"/>
          <w:sz w:val="22"/>
          <w:szCs w:val="22"/>
          <w:highlight w:val="none"/>
        </w:rPr>
        <w:t>（以下简称“乙方”）同意在</w:t>
      </w:r>
      <w:r>
        <w:rPr>
          <w:rStyle w:val="15"/>
          <w:rFonts w:hint="eastAsia" w:ascii="宋体" w:hAnsi="宋体" w:eastAsia="宋体" w:cs="宋体"/>
          <w:spacing w:val="-4"/>
          <w:sz w:val="22"/>
          <w:szCs w:val="22"/>
          <w:highlight w:val="none"/>
          <w:u w:val="single"/>
        </w:rPr>
        <w:t xml:space="preserve">                        </w:t>
      </w:r>
      <w:r>
        <w:rPr>
          <w:rStyle w:val="15"/>
          <w:rFonts w:hint="eastAsia" w:ascii="宋体" w:hAnsi="宋体" w:eastAsia="宋体" w:cs="宋体"/>
          <w:spacing w:val="-4"/>
          <w:sz w:val="22"/>
          <w:szCs w:val="22"/>
          <w:highlight w:val="none"/>
        </w:rPr>
        <w:t>（采购中心名称）的</w:t>
      </w:r>
      <w:r>
        <w:rPr>
          <w:rStyle w:val="15"/>
          <w:rFonts w:hint="eastAsia" w:ascii="宋体" w:hAnsi="宋体" w:eastAsia="宋体" w:cs="宋体"/>
          <w:sz w:val="22"/>
          <w:szCs w:val="22"/>
          <w:highlight w:val="none"/>
        </w:rPr>
        <w:t>见证下，按下述条款和条件签订本合同。</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1、合同文件</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下列文件是构成本合同不可分割的部分（文件内容如有抵触，以后形成的文件为准）：</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①</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通知书（名称、编号）：</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②乙方的投标文件</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③附件：代理机构在采购期间发布的所有补充通知书；乙方在评审答疑时及投标有效期内补充的所有书面文件；乙方投标时随同投标文件一起递送的资料及附图；代理机构发出的中标通知书；双方澄清、确认共同签字、盖章的补充文件。</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2.合同范围和条件：本合同的范围和条件应与</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通知书的规定相一致。</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3.合同内容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4.合同总金额、工期及地点</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合同的总金额为（人民币大写）</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工期：</w:t>
      </w:r>
      <w:r>
        <w:rPr>
          <w:rStyle w:val="15"/>
          <w:rFonts w:hint="eastAsia" w:ascii="宋体" w:hAnsi="宋体" w:eastAsia="宋体" w:cs="宋体"/>
          <w:sz w:val="22"/>
          <w:szCs w:val="22"/>
          <w:highlight w:val="none"/>
          <w:u w:val="single"/>
        </w:rPr>
        <w:t xml:space="preserve">      年   月   日</w:t>
      </w:r>
      <w:r>
        <w:rPr>
          <w:rStyle w:val="15"/>
          <w:rFonts w:hint="eastAsia" w:ascii="宋体" w:hAnsi="宋体" w:eastAsia="宋体" w:cs="宋体"/>
          <w:sz w:val="22"/>
          <w:szCs w:val="22"/>
          <w:highlight w:val="none"/>
        </w:rPr>
        <w:t>前供货完毕。</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交货地点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5、报价清单（详见</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通知书及投标文件）</w:t>
      </w:r>
      <w:r>
        <w:rPr>
          <w:rStyle w:val="15"/>
          <w:rFonts w:hint="eastAsia" w:ascii="宋体" w:hAnsi="宋体" w:eastAsia="宋体" w:cs="宋体"/>
          <w:bCs/>
          <w:sz w:val="22"/>
          <w:szCs w:val="22"/>
          <w:highlight w:val="none"/>
          <w:u w:val="single"/>
          <w:lang w:eastAsia="zh-CN"/>
        </w:rPr>
        <w:t>甲乙双方自行约定</w:t>
      </w:r>
      <w:r>
        <w:rPr>
          <w:rStyle w:val="15"/>
          <w:rFonts w:hint="eastAsia" w:ascii="宋体" w:hAnsi="宋体" w:eastAsia="宋体" w:cs="宋体"/>
          <w:bCs/>
          <w:sz w:val="22"/>
          <w:szCs w:val="22"/>
          <w:highlight w:val="none"/>
          <w:u w:val="single"/>
        </w:rPr>
        <w:t>。</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6.付款方式</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7、货物证明材料</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乙方向甲方提供的货物必须真实、有效，如有虚假需承担相应的法律责任。</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8、违约责任：</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（1）甲方无正当理由不得延期付款，如不能按时付款时因向乙方说明原因，并向乙方偿付拖欠款项的滞纳金，金额每日按逾期款金额的万分之三计算。</w:t>
      </w:r>
    </w:p>
    <w:p>
      <w:pPr>
        <w:pStyle w:val="2"/>
        <w:keepNext w:val="0"/>
        <w:keepLines w:val="0"/>
        <w:pageBreakBefore w:val="0"/>
        <w:widowControl w:val="0"/>
        <w:kinsoku/>
        <w:wordWrap/>
        <w:overflowPunct/>
        <w:topLinePunct w:val="0"/>
        <w:autoSpaceDE/>
        <w:autoSpaceDN/>
        <w:bidi w:val="0"/>
        <w:adjustRightInd/>
        <w:snapToGrid w:val="0"/>
        <w:spacing w:line="120" w:lineRule="exact"/>
        <w:textAlignment w:val="baseline"/>
        <w:rPr>
          <w:rFonts w:hint="eastAsia" w:ascii="宋体" w:hAnsi="宋体" w:eastAsia="宋体" w:cs="宋体"/>
        </w:rPr>
      </w:pPr>
    </w:p>
    <w:p>
      <w:pPr>
        <w:pStyle w:val="2"/>
        <w:spacing w:line="480" w:lineRule="auto"/>
        <w:ind w:left="0" w:leftChars="0" w:firstLine="418" w:firstLineChars="190"/>
        <w:rPr>
          <w:rStyle w:val="15"/>
          <w:rFonts w:hint="eastAsia" w:ascii="宋体" w:hAnsi="宋体" w:eastAsia="宋体" w:cs="宋体"/>
          <w:kern w:val="2"/>
          <w:sz w:val="22"/>
          <w:szCs w:val="22"/>
          <w:highlight w:val="none"/>
          <w:lang w:val="en-US" w:eastAsia="zh-CN" w:bidi="ar-SA"/>
        </w:rPr>
      </w:pPr>
      <w:r>
        <w:rPr>
          <w:rStyle w:val="15"/>
          <w:rFonts w:hint="eastAsia" w:ascii="宋体" w:hAnsi="宋体" w:eastAsia="宋体" w:cs="宋体"/>
          <w:kern w:val="2"/>
          <w:sz w:val="22"/>
          <w:szCs w:val="22"/>
          <w:highlight w:val="none"/>
          <w:lang w:val="en-US" w:eastAsia="zh-CN" w:bidi="ar-SA"/>
        </w:rPr>
        <w:t>（2）乙方实施下列行为之一的，甲方有权解除合同，并有权要求乙方赔偿损失。经甲方同意继续履行合同的，甲方可从应支付给乙方的货款中获得经济上的赔偿,其标准为每逾期一</w:t>
      </w:r>
    </w:p>
    <w:p>
      <w:pPr>
        <w:snapToGrid w:val="0"/>
        <w:spacing w:line="540" w:lineRule="exac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天，按合同总额的万分之三计算。</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①乙方未按合同约定的时间供货结束；</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②乙方送交的货物经验收不合格，或验收后出现质量问题。</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（3）如果乙方不履行售后服务承诺,乙方应向甲方支付合同总价5%的违约金。</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（4）上述违约金、滞纳金不能补偿对方损失时，双方有权向对方追索实际损失的赔偿金。</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（5）由于不可抗力原因使乙方延迟供货，或者由于不可抗力原因影响甲方履约，可不执行违约责任条款，由双方协商解决。</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9、其他约定：</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（1）签订合同前，乙方须将营业执照及相关证书原件交甲方查验。</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（2）乙方所有人员均应持证上岗，并向甲方出示相关证书原件。</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（3）乙方应自觉接受甲方及有关部门对供货过程的全程监督，所有供货结束后，都应经过甲方及有关部门的认可；</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（4）接到用户报修电话，乙方维保人员必须在</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小时内赶到现场。</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10、未尽事宜，甲乙双方友好协商解决。</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11.争议的解决方式</w:t>
      </w:r>
    </w:p>
    <w:p>
      <w:p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与本合同有关的一切争议，甲方和乙方双方应通过友好协商解决，如协商仍不能解决，双方同意提交当地仲裁委员会进行裁决。</w:t>
      </w:r>
    </w:p>
    <w:p>
      <w:pPr>
        <w:numPr>
          <w:ilvl w:val="0"/>
          <w:numId w:val="7"/>
        </w:numPr>
        <w:snapToGrid w:val="0"/>
        <w:spacing w:line="54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本合同一式六份，在甲方、乙方双方签字、盖章，并经采购中心见证后生效。甲、乙双方各两份、财政局各一份，采购中心各一份。</w:t>
      </w:r>
    </w:p>
    <w:tbl>
      <w:tblPr>
        <w:tblStyle w:val="10"/>
        <w:tblpPr w:leftFromText="180" w:rightFromText="180" w:vertAnchor="text" w:horzAnchor="page" w:tblpX="1281" w:tblpY="97"/>
        <w:tblOverlap w:val="never"/>
        <w:tblW w:w="9402"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4595"/>
        <w:gridCol w:w="480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trHeight w:val="600" w:hRule="atLeast"/>
        </w:trPr>
        <w:tc>
          <w:tcPr>
            <w:tcW w:w="4595" w:type="dxa"/>
            <w:tcBorders>
              <w:top w:val="single" w:color="000000" w:sz="12" w:space="0"/>
            </w:tcBorders>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甲方：</w:t>
            </w:r>
          </w:p>
        </w:tc>
        <w:tc>
          <w:tcPr>
            <w:tcW w:w="4807" w:type="dxa"/>
            <w:tcBorders>
              <w:top w:val="single" w:color="000000" w:sz="12" w:space="0"/>
            </w:tcBorders>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乙方：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4595"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通讯地址：</w:t>
            </w:r>
          </w:p>
        </w:tc>
        <w:tc>
          <w:tcPr>
            <w:tcW w:w="4807"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通讯地址：</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4595"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邮政编码：</w:t>
            </w:r>
          </w:p>
        </w:tc>
        <w:tc>
          <w:tcPr>
            <w:tcW w:w="4807"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邮政编码：</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880" w:hRule="exact"/>
        </w:trPr>
        <w:tc>
          <w:tcPr>
            <w:tcW w:w="4595" w:type="dxa"/>
            <w:vAlign w:val="center"/>
          </w:tcPr>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电话：</w:t>
            </w:r>
          </w:p>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传真：</w:t>
            </w:r>
          </w:p>
        </w:tc>
        <w:tc>
          <w:tcPr>
            <w:tcW w:w="4807" w:type="dxa"/>
            <w:vAlign w:val="center"/>
          </w:tcPr>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电话：</w:t>
            </w:r>
          </w:p>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传真：</w:t>
            </w:r>
          </w:p>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维保人员名单、手机号码</w:t>
            </w:r>
          </w:p>
          <w:p>
            <w:pPr>
              <w:snapToGrid w:val="0"/>
              <w:ind w:firstLine="422" w:firstLineChars="192"/>
              <w:jc w:val="left"/>
              <w:rPr>
                <w:rStyle w:val="15"/>
                <w:rFonts w:hint="eastAsia" w:ascii="宋体" w:hAnsi="宋体" w:eastAsia="宋体" w:cs="宋体"/>
                <w:position w:val="-2"/>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68" w:hRule="exact"/>
        </w:trPr>
        <w:tc>
          <w:tcPr>
            <w:tcW w:w="4595" w:type="dxa"/>
            <w:vAlign w:val="center"/>
          </w:tcPr>
          <w:p>
            <w:pPr>
              <w:snapToGrid w:val="0"/>
              <w:ind w:firstLine="422" w:firstLineChars="192"/>
              <w:jc w:val="left"/>
              <w:rPr>
                <w:rStyle w:val="15"/>
                <w:rFonts w:hint="eastAsia" w:ascii="宋体" w:hAnsi="宋体" w:eastAsia="宋体" w:cs="宋体"/>
                <w:position w:val="-2"/>
                <w:sz w:val="22"/>
                <w:szCs w:val="22"/>
                <w:highlight w:val="none"/>
              </w:rPr>
            </w:pPr>
          </w:p>
        </w:tc>
        <w:tc>
          <w:tcPr>
            <w:tcW w:w="4807" w:type="dxa"/>
            <w:vAlign w:val="center"/>
          </w:tcPr>
          <w:p>
            <w:pPr>
              <w:snapToGrid w:val="0"/>
              <w:ind w:firstLine="422" w:firstLineChars="192"/>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开户银行：</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599" w:hRule="exact"/>
        </w:trPr>
        <w:tc>
          <w:tcPr>
            <w:tcW w:w="4595" w:type="dxa"/>
            <w:tcBorders>
              <w:bottom w:val="single" w:color="000000" w:sz="12" w:space="0"/>
            </w:tcBorders>
            <w:vAlign w:val="center"/>
          </w:tcPr>
          <w:p>
            <w:pPr>
              <w:snapToGrid w:val="0"/>
              <w:ind w:firstLine="422" w:firstLineChars="192"/>
              <w:jc w:val="left"/>
              <w:rPr>
                <w:rStyle w:val="15"/>
                <w:rFonts w:hint="eastAsia" w:ascii="宋体" w:hAnsi="宋体" w:eastAsia="宋体" w:cs="宋体"/>
                <w:position w:val="-2"/>
                <w:sz w:val="22"/>
                <w:szCs w:val="22"/>
                <w:highlight w:val="none"/>
              </w:rPr>
            </w:pPr>
          </w:p>
        </w:tc>
        <w:tc>
          <w:tcPr>
            <w:tcW w:w="4807" w:type="dxa"/>
            <w:tcBorders>
              <w:bottom w:val="single" w:color="000000" w:sz="12" w:space="0"/>
            </w:tcBorders>
            <w:vAlign w:val="center"/>
          </w:tcPr>
          <w:p>
            <w:pPr>
              <w:snapToGrid w:val="0"/>
              <w:ind w:firstLine="440" w:firstLineChars="200"/>
              <w:jc w:val="left"/>
              <w:rPr>
                <w:rStyle w:val="15"/>
                <w:rFonts w:hint="eastAsia" w:ascii="宋体" w:hAnsi="宋体" w:eastAsia="宋体" w:cs="宋体"/>
                <w:position w:val="-2"/>
                <w:sz w:val="22"/>
                <w:szCs w:val="22"/>
                <w:highlight w:val="none"/>
              </w:rPr>
            </w:pPr>
            <w:r>
              <w:rPr>
                <w:rStyle w:val="15"/>
                <w:rFonts w:hint="eastAsia" w:ascii="宋体" w:hAnsi="宋体" w:eastAsia="宋体" w:cs="宋体"/>
                <w:position w:val="-2"/>
                <w:sz w:val="22"/>
                <w:szCs w:val="22"/>
                <w:highlight w:val="none"/>
              </w:rPr>
              <w:t>账号：</w:t>
            </w:r>
          </w:p>
          <w:p>
            <w:pPr>
              <w:snapToGrid w:val="0"/>
              <w:ind w:firstLine="422" w:firstLineChars="192"/>
              <w:jc w:val="left"/>
              <w:rPr>
                <w:rStyle w:val="15"/>
                <w:rFonts w:hint="eastAsia" w:ascii="宋体" w:hAnsi="宋体" w:eastAsia="宋体" w:cs="宋体"/>
                <w:position w:val="-2"/>
                <w:sz w:val="22"/>
                <w:szCs w:val="22"/>
                <w:highlight w:val="none"/>
              </w:rPr>
            </w:pPr>
          </w:p>
          <w:p>
            <w:pPr>
              <w:snapToGrid w:val="0"/>
              <w:ind w:firstLine="422" w:firstLineChars="192"/>
              <w:jc w:val="left"/>
              <w:rPr>
                <w:rStyle w:val="15"/>
                <w:rFonts w:hint="eastAsia" w:ascii="宋体" w:hAnsi="宋体" w:eastAsia="宋体" w:cs="宋体"/>
                <w:position w:val="-2"/>
                <w:sz w:val="22"/>
                <w:szCs w:val="22"/>
                <w:highlight w:val="none"/>
              </w:rPr>
            </w:pPr>
          </w:p>
          <w:p>
            <w:pPr>
              <w:snapToGrid w:val="0"/>
              <w:ind w:firstLine="422" w:firstLineChars="192"/>
              <w:jc w:val="left"/>
              <w:rPr>
                <w:rStyle w:val="15"/>
                <w:rFonts w:hint="eastAsia" w:ascii="宋体" w:hAnsi="宋体" w:eastAsia="宋体" w:cs="宋体"/>
                <w:position w:val="-2"/>
                <w:sz w:val="22"/>
                <w:szCs w:val="22"/>
                <w:highlight w:val="none"/>
              </w:rPr>
            </w:pPr>
          </w:p>
        </w:tc>
      </w:tr>
    </w:tbl>
    <w:p>
      <w:pPr>
        <w:snapToGrid w:val="0"/>
        <w:spacing w:line="540" w:lineRule="exact"/>
        <w:rPr>
          <w:rStyle w:val="15"/>
          <w:rFonts w:hint="eastAsia" w:ascii="宋体" w:hAnsi="宋体" w:eastAsia="宋体" w:cs="宋体"/>
          <w:sz w:val="22"/>
          <w:szCs w:val="22"/>
          <w:highlight w:val="none"/>
        </w:rPr>
      </w:pPr>
      <w:r>
        <w:rPr>
          <w:rStyle w:val="15"/>
          <w:rFonts w:hint="eastAsia" w:ascii="宋体" w:hAnsi="宋体" w:eastAsia="宋体" w:cs="宋体"/>
          <w:spacing w:val="240"/>
          <w:sz w:val="22"/>
          <w:szCs w:val="22"/>
          <w:highlight w:val="none"/>
        </w:rPr>
        <w:t>甲</w:t>
      </w:r>
      <w:r>
        <w:rPr>
          <w:rStyle w:val="15"/>
          <w:rFonts w:hint="eastAsia" w:ascii="宋体" w:hAnsi="宋体" w:eastAsia="宋体" w:cs="宋体"/>
          <w:sz w:val="22"/>
          <w:szCs w:val="22"/>
          <w:highlight w:val="none"/>
        </w:rPr>
        <w:t xml:space="preserve">方：                </w:t>
      </w:r>
      <w:r>
        <w:rPr>
          <w:rStyle w:val="15"/>
          <w:rFonts w:hint="eastAsia" w:ascii="宋体" w:hAnsi="宋体" w:eastAsia="宋体" w:cs="宋体"/>
          <w:spacing w:val="240"/>
          <w:sz w:val="22"/>
          <w:szCs w:val="22"/>
          <w:highlight w:val="none"/>
        </w:rPr>
        <w:t>乙</w:t>
      </w:r>
      <w:r>
        <w:rPr>
          <w:rStyle w:val="15"/>
          <w:rFonts w:hint="eastAsia" w:ascii="宋体" w:hAnsi="宋体" w:eastAsia="宋体" w:cs="宋体"/>
          <w:sz w:val="22"/>
          <w:szCs w:val="22"/>
          <w:highlight w:val="none"/>
        </w:rPr>
        <w:t xml:space="preserve">方：           </w:t>
      </w:r>
      <w:r>
        <w:rPr>
          <w:rStyle w:val="15"/>
          <w:rFonts w:hint="eastAsia" w:ascii="宋体" w:hAnsi="宋体" w:eastAsia="宋体" w:cs="宋体"/>
          <w:spacing w:val="60"/>
          <w:sz w:val="22"/>
          <w:szCs w:val="22"/>
          <w:highlight w:val="none"/>
        </w:rPr>
        <w:t>见证</w:t>
      </w:r>
      <w:r>
        <w:rPr>
          <w:rStyle w:val="15"/>
          <w:rFonts w:hint="eastAsia" w:ascii="宋体" w:hAnsi="宋体" w:eastAsia="宋体" w:cs="宋体"/>
          <w:sz w:val="22"/>
          <w:szCs w:val="22"/>
          <w:highlight w:val="none"/>
        </w:rPr>
        <w:t xml:space="preserve">方：（采购中心） </w:t>
      </w:r>
    </w:p>
    <w:p>
      <w:pPr>
        <w:snapToGrid w:val="0"/>
        <w:spacing w:line="540" w:lineRule="exac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单位盖章：                单位盖章：           单位盖章： </w:t>
      </w:r>
    </w:p>
    <w:p>
      <w:pPr>
        <w:snapToGrid w:val="0"/>
        <w:spacing w:line="540" w:lineRule="exac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代表签字：                代表签字：           代表签字：</w:t>
      </w:r>
    </w:p>
    <w:p>
      <w:pPr>
        <w:snapToGrid w:val="0"/>
        <w:spacing w:line="540" w:lineRule="exact"/>
        <w:ind w:firstLine="5940" w:firstLineChars="27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签订时间：  年   月   日 </w:t>
      </w:r>
    </w:p>
    <w:p>
      <w:pPr>
        <w:rPr>
          <w:rStyle w:val="15"/>
          <w:rFonts w:hint="eastAsia" w:ascii="宋体" w:hAnsi="宋体" w:eastAsia="宋体" w:cs="宋体"/>
          <w:bCs/>
          <w:szCs w:val="20"/>
          <w:highlight w:val="none"/>
        </w:rPr>
      </w:pPr>
    </w:p>
    <w:p>
      <w:pPr>
        <w:spacing w:line="360" w:lineRule="auto"/>
        <w:jc w:val="center"/>
        <w:outlineLvl w:val="0"/>
        <w:rPr>
          <w:rStyle w:val="15"/>
          <w:rFonts w:hint="eastAsia" w:ascii="宋体" w:hAnsi="宋体" w:eastAsia="宋体" w:cs="宋体"/>
          <w:b/>
          <w:bCs/>
          <w:kern w:val="44"/>
          <w:sz w:val="36"/>
          <w:szCs w:val="44"/>
          <w:highlight w:val="none"/>
        </w:rPr>
      </w:pPr>
      <w:bookmarkStart w:id="12" w:name="_Toc9753"/>
      <w:r>
        <w:rPr>
          <w:rStyle w:val="15"/>
          <w:rFonts w:hint="eastAsia" w:ascii="宋体" w:hAnsi="宋体" w:eastAsia="宋体" w:cs="宋体"/>
          <w:b/>
          <w:bCs/>
          <w:kern w:val="44"/>
          <w:sz w:val="36"/>
          <w:szCs w:val="44"/>
          <w:highlight w:val="none"/>
        </w:rPr>
        <w:t>第五章 竞争性磋商响应文件格式</w:t>
      </w:r>
      <w:bookmarkEnd w:id="12"/>
    </w:p>
    <w:p>
      <w:pPr>
        <w:rPr>
          <w:rStyle w:val="15"/>
          <w:rFonts w:hint="eastAsia" w:ascii="宋体" w:hAnsi="宋体" w:eastAsia="宋体" w:cs="宋体"/>
          <w:bCs/>
          <w:szCs w:val="20"/>
          <w:highlight w:val="none"/>
        </w:rPr>
      </w:pPr>
    </w:p>
    <w:p>
      <w:pPr>
        <w:rPr>
          <w:rStyle w:val="15"/>
          <w:rFonts w:hint="eastAsia" w:ascii="宋体" w:hAnsi="宋体" w:eastAsia="宋体" w:cs="宋体"/>
          <w:bCs/>
          <w:szCs w:val="20"/>
          <w:highlight w:val="none"/>
        </w:rPr>
        <w:sectPr>
          <w:footerReference r:id="rId5" w:type="default"/>
          <w:pgSz w:w="11910" w:h="16840"/>
          <w:pgMar w:top="1417" w:right="1451" w:bottom="1423" w:left="1417" w:header="874" w:footer="952" w:gutter="0"/>
          <w:pgNumType w:start="1"/>
          <w:cols w:space="0" w:num="1"/>
        </w:sectPr>
      </w:pPr>
    </w:p>
    <w:tbl>
      <w:tblPr>
        <w:tblStyle w:val="10"/>
        <w:tblpPr w:leftFromText="180" w:rightFromText="180" w:vertAnchor="text" w:horzAnchor="page" w:tblpX="20654" w:tblpY="-297"/>
        <w:tblOverlap w:val="never"/>
        <w:tblW w:w="173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732" w:type="dxa"/>
            <w:vAlign w:val="center"/>
          </w:tcPr>
          <w:p>
            <w:pPr>
              <w:spacing w:line="360" w:lineRule="auto"/>
              <w:jc w:val="center"/>
              <w:rPr>
                <w:rStyle w:val="15"/>
                <w:rFonts w:hint="eastAsia" w:ascii="宋体" w:hAnsi="宋体" w:eastAsia="宋体" w:cs="宋体"/>
                <w:b/>
                <w:sz w:val="40"/>
                <w:szCs w:val="44"/>
                <w:highlight w:val="none"/>
              </w:rPr>
            </w:pPr>
            <w:r>
              <w:rPr>
                <w:rStyle w:val="15"/>
                <w:rFonts w:hint="eastAsia" w:ascii="宋体" w:hAnsi="宋体" w:eastAsia="宋体" w:cs="宋体"/>
                <w:b/>
                <w:sz w:val="40"/>
                <w:szCs w:val="44"/>
                <w:highlight w:val="none"/>
              </w:rPr>
              <w:t>正/副本</w:t>
            </w:r>
          </w:p>
        </w:tc>
      </w:tr>
    </w:tbl>
    <w:tbl>
      <w:tblPr>
        <w:tblStyle w:val="10"/>
        <w:tblpPr w:leftFromText="180" w:rightFromText="180" w:vertAnchor="text" w:horzAnchor="page" w:tblpX="9202" w:tblpY="-66"/>
        <w:tblOverlap w:val="never"/>
        <w:tblW w:w="173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732" w:type="dxa"/>
            <w:vAlign w:val="center"/>
          </w:tcPr>
          <w:p>
            <w:pPr>
              <w:spacing w:line="360" w:lineRule="auto"/>
              <w:jc w:val="center"/>
              <w:rPr>
                <w:rStyle w:val="15"/>
                <w:rFonts w:hint="eastAsia" w:ascii="宋体" w:hAnsi="宋体" w:eastAsia="宋体" w:cs="宋体"/>
                <w:b/>
                <w:sz w:val="40"/>
                <w:szCs w:val="44"/>
                <w:highlight w:val="none"/>
              </w:rPr>
            </w:pPr>
            <w:r>
              <w:rPr>
                <w:rStyle w:val="15"/>
                <w:rFonts w:hint="eastAsia" w:ascii="宋体" w:hAnsi="宋体" w:eastAsia="宋体" w:cs="宋体"/>
                <w:b/>
                <w:sz w:val="40"/>
                <w:szCs w:val="44"/>
                <w:highlight w:val="none"/>
              </w:rPr>
              <w:t>正/副本</w:t>
            </w:r>
          </w:p>
        </w:tc>
      </w:tr>
    </w:tbl>
    <w:p>
      <w:pPr>
        <w:rPr>
          <w:rStyle w:val="15"/>
          <w:rFonts w:hint="eastAsia" w:ascii="宋体" w:hAnsi="宋体" w:eastAsia="宋体" w:cs="宋体"/>
          <w:b/>
          <w:sz w:val="36"/>
          <w:szCs w:val="36"/>
          <w:highlight w:val="none"/>
        </w:rPr>
      </w:pPr>
    </w:p>
    <w:p>
      <w:pPr>
        <w:pStyle w:val="2"/>
        <w:rPr>
          <w:rStyle w:val="15"/>
          <w:rFonts w:hint="eastAsia" w:ascii="宋体" w:hAnsi="宋体" w:eastAsia="宋体" w:cs="宋体"/>
          <w:b/>
          <w:sz w:val="36"/>
          <w:szCs w:val="36"/>
          <w:highlight w:val="none"/>
        </w:rPr>
      </w:pPr>
    </w:p>
    <w:p>
      <w:pPr>
        <w:rPr>
          <w:rFonts w:hint="eastAsia"/>
        </w:rPr>
      </w:pPr>
    </w:p>
    <w:p>
      <w:pPr>
        <w:pStyle w:val="3"/>
        <w:widowControl/>
        <w:spacing w:before="300" w:beforeAutospacing="0" w:after="300" w:afterAutospacing="0" w:line="360" w:lineRule="auto"/>
        <w:jc w:val="center"/>
        <w:rPr>
          <w:rStyle w:val="15"/>
          <w:rFonts w:hint="eastAsia" w:ascii="宋体" w:hAnsi="宋体" w:eastAsia="宋体" w:cs="宋体"/>
          <w:b/>
          <w:bCs w:val="0"/>
          <w:i w:val="0"/>
          <w:caps w:val="0"/>
          <w:spacing w:val="0"/>
          <w:w w:val="100"/>
          <w:sz w:val="52"/>
          <w:szCs w:val="52"/>
          <w:lang w:eastAsia="zh-CN"/>
        </w:rPr>
      </w:pPr>
      <w:r>
        <w:rPr>
          <w:rStyle w:val="15"/>
          <w:rFonts w:hint="eastAsia" w:ascii="宋体" w:hAnsi="宋体" w:eastAsia="宋体" w:cs="宋体"/>
          <w:b/>
          <w:bCs w:val="0"/>
          <w:i w:val="0"/>
          <w:caps w:val="0"/>
          <w:spacing w:val="0"/>
          <w:w w:val="100"/>
          <w:sz w:val="52"/>
          <w:szCs w:val="52"/>
          <w:lang w:eastAsia="zh-CN"/>
        </w:rPr>
        <w:t>彬州市市场监督管理局</w:t>
      </w:r>
    </w:p>
    <w:p>
      <w:pPr>
        <w:pStyle w:val="3"/>
        <w:widowControl/>
        <w:spacing w:before="300" w:beforeAutospacing="0" w:after="300" w:afterAutospacing="0" w:line="360" w:lineRule="auto"/>
        <w:jc w:val="center"/>
        <w:rPr>
          <w:rStyle w:val="15"/>
          <w:rFonts w:hint="eastAsia" w:ascii="宋体" w:hAnsi="宋体" w:eastAsia="宋体" w:cs="宋体"/>
          <w:b/>
          <w:bCs w:val="0"/>
          <w:i w:val="0"/>
          <w:caps w:val="0"/>
          <w:spacing w:val="0"/>
          <w:w w:val="100"/>
          <w:sz w:val="52"/>
          <w:szCs w:val="52"/>
          <w:lang w:eastAsia="zh-CN"/>
        </w:rPr>
      </w:pPr>
      <w:r>
        <w:rPr>
          <w:rStyle w:val="15"/>
          <w:rFonts w:hint="eastAsia" w:ascii="宋体" w:hAnsi="宋体" w:eastAsia="宋体" w:cs="宋体"/>
          <w:b/>
          <w:bCs w:val="0"/>
          <w:i w:val="0"/>
          <w:caps w:val="0"/>
          <w:spacing w:val="0"/>
          <w:w w:val="100"/>
          <w:sz w:val="52"/>
          <w:szCs w:val="52"/>
          <w:lang w:eastAsia="zh-CN"/>
        </w:rPr>
        <w:t>申请购置执法车辆采购项目</w:t>
      </w:r>
    </w:p>
    <w:p>
      <w:pPr>
        <w:pStyle w:val="3"/>
        <w:widowControl/>
        <w:spacing w:before="300" w:beforeAutospacing="0" w:after="300" w:afterAutospacing="0" w:line="360" w:lineRule="auto"/>
        <w:jc w:val="center"/>
        <w:rPr>
          <w:rStyle w:val="15"/>
          <w:rFonts w:hint="eastAsia" w:ascii="宋体" w:hAnsi="宋体" w:eastAsia="宋体" w:cs="宋体"/>
          <w:b/>
          <w:bCs w:val="0"/>
          <w:i w:val="0"/>
          <w:caps w:val="0"/>
          <w:spacing w:val="0"/>
          <w:w w:val="100"/>
          <w:sz w:val="52"/>
          <w:szCs w:val="52"/>
          <w:lang w:eastAsia="zh-CN"/>
        </w:rPr>
      </w:pPr>
      <w:r>
        <w:rPr>
          <w:rStyle w:val="15"/>
          <w:rFonts w:hint="eastAsia" w:ascii="宋体" w:hAnsi="宋体" w:eastAsia="宋体" w:cs="宋体"/>
          <w:b/>
          <w:bCs w:val="0"/>
          <w:i w:val="0"/>
          <w:caps w:val="0"/>
          <w:spacing w:val="0"/>
          <w:w w:val="100"/>
          <w:sz w:val="52"/>
          <w:szCs w:val="52"/>
          <w:lang w:eastAsia="zh-CN"/>
        </w:rPr>
        <w:t>竞争性磋商响应文件</w:t>
      </w:r>
    </w:p>
    <w:p>
      <w:pPr>
        <w:snapToGrid w:val="0"/>
        <w:spacing w:line="360" w:lineRule="auto"/>
        <w:ind w:right="45"/>
        <w:jc w:val="center"/>
        <w:rPr>
          <w:rStyle w:val="15"/>
          <w:rFonts w:hint="eastAsia" w:ascii="宋体" w:hAnsi="宋体" w:eastAsia="宋体" w:cs="宋体"/>
          <w:b/>
          <w:sz w:val="36"/>
          <w:szCs w:val="36"/>
          <w:highlight w:val="none"/>
        </w:rPr>
      </w:pPr>
    </w:p>
    <w:p>
      <w:pPr>
        <w:snapToGrid w:val="0"/>
        <w:spacing w:line="360" w:lineRule="auto"/>
        <w:ind w:right="45"/>
        <w:jc w:val="center"/>
        <w:outlineLvl w:val="0"/>
        <w:rPr>
          <w:rStyle w:val="15"/>
          <w:rFonts w:hint="eastAsia" w:ascii="宋体" w:hAnsi="宋体" w:eastAsia="宋体" w:cs="宋体"/>
          <w:b/>
          <w:bCs/>
          <w:kern w:val="0"/>
          <w:sz w:val="44"/>
          <w:szCs w:val="44"/>
          <w:highlight w:val="none"/>
          <w:lang w:eastAsia="zh-CN"/>
        </w:rPr>
      </w:pPr>
      <w:bookmarkStart w:id="13" w:name="_Toc14726"/>
    </w:p>
    <w:p>
      <w:pPr>
        <w:pStyle w:val="2"/>
        <w:rPr>
          <w:rFonts w:hint="eastAsia"/>
          <w:lang w:eastAsia="zh-CN"/>
        </w:rPr>
      </w:pPr>
    </w:p>
    <w:bookmarkEnd w:id="13"/>
    <w:p>
      <w:pPr>
        <w:spacing w:line="500" w:lineRule="atLeast"/>
        <w:rPr>
          <w:rStyle w:val="15"/>
          <w:rFonts w:hint="eastAsia" w:ascii="宋体" w:hAnsi="宋体" w:eastAsia="宋体" w:cs="宋体"/>
          <w:sz w:val="28"/>
          <w:szCs w:val="28"/>
          <w:highlight w:val="none"/>
        </w:rPr>
      </w:pPr>
      <w:r>
        <w:rPr>
          <w:rStyle w:val="15"/>
          <w:rFonts w:hint="eastAsia" w:ascii="宋体" w:hAnsi="宋体" w:eastAsia="宋体" w:cs="宋体"/>
          <w:b/>
          <w:bCs/>
          <w:sz w:val="72"/>
          <w:szCs w:val="72"/>
          <w:highlight w:val="none"/>
        </w:rPr>
        <w:t xml:space="preserve"> </w:t>
      </w:r>
    </w:p>
    <w:p>
      <w:pPr>
        <w:spacing w:line="500" w:lineRule="atLeast"/>
        <w:rPr>
          <w:rStyle w:val="15"/>
          <w:rFonts w:hint="eastAsia" w:ascii="宋体" w:hAnsi="宋体" w:eastAsia="宋体" w:cs="宋体"/>
          <w:sz w:val="28"/>
          <w:szCs w:val="28"/>
          <w:highlight w:val="none"/>
        </w:rPr>
      </w:pPr>
    </w:p>
    <w:p>
      <w:pPr>
        <w:snapToGrid w:val="0"/>
        <w:spacing w:line="360" w:lineRule="auto"/>
        <w:ind w:right="45"/>
        <w:jc w:val="center"/>
        <w:outlineLvl w:val="0"/>
        <w:rPr>
          <w:rStyle w:val="15"/>
          <w:rFonts w:hint="eastAsia" w:ascii="宋体" w:hAnsi="宋体" w:eastAsia="宋体" w:cs="宋体"/>
          <w:sz w:val="28"/>
          <w:szCs w:val="28"/>
          <w:highlight w:val="none"/>
        </w:rPr>
      </w:pPr>
    </w:p>
    <w:p>
      <w:pPr>
        <w:spacing w:line="500" w:lineRule="atLeast"/>
        <w:rPr>
          <w:rStyle w:val="15"/>
          <w:rFonts w:hint="eastAsia" w:ascii="宋体" w:hAnsi="宋体" w:eastAsia="宋体" w:cs="宋体"/>
          <w:sz w:val="28"/>
          <w:szCs w:val="28"/>
          <w:highlight w:val="none"/>
        </w:rPr>
      </w:pPr>
    </w:p>
    <w:p>
      <w:pPr>
        <w:spacing w:line="500" w:lineRule="atLeast"/>
        <w:rPr>
          <w:rStyle w:val="15"/>
          <w:rFonts w:hint="eastAsia" w:ascii="宋体" w:hAnsi="宋体" w:eastAsia="宋体" w:cs="宋体"/>
          <w:sz w:val="28"/>
          <w:szCs w:val="28"/>
          <w:highlight w:val="none"/>
        </w:rPr>
      </w:pPr>
    </w:p>
    <w:p>
      <w:pPr>
        <w:pStyle w:val="28"/>
        <w:snapToGrid w:val="0"/>
        <w:spacing w:before="156" w:line="900" w:lineRule="exact"/>
        <w:ind w:firstLine="1120" w:firstLineChars="400"/>
        <w:outlineLvl w:val="0"/>
        <w:rPr>
          <w:rStyle w:val="15"/>
          <w:rFonts w:hint="eastAsia" w:ascii="宋体" w:hAnsi="宋体" w:eastAsia="宋体" w:cs="宋体"/>
          <w:sz w:val="28"/>
          <w:szCs w:val="28"/>
          <w:highlight w:val="none"/>
        </w:rPr>
      </w:pPr>
      <w:bookmarkStart w:id="14" w:name="_Toc3367"/>
      <w:r>
        <w:rPr>
          <w:rStyle w:val="15"/>
          <w:rFonts w:hint="eastAsia" w:ascii="宋体" w:hAnsi="宋体" w:eastAsia="宋体" w:cs="宋体"/>
          <w:sz w:val="28"/>
          <w:szCs w:val="28"/>
          <w:highlight w:val="none"/>
        </w:rPr>
        <w:t>供 应 商：</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（盖单位公章）</w:t>
      </w:r>
      <w:bookmarkEnd w:id="14"/>
    </w:p>
    <w:p>
      <w:pPr>
        <w:pStyle w:val="28"/>
        <w:snapToGrid w:val="0"/>
        <w:spacing w:before="156" w:line="900" w:lineRule="exact"/>
        <w:ind w:firstLine="1120" w:firstLineChars="400"/>
        <w:outlineLvl w:val="0"/>
        <w:rPr>
          <w:rStyle w:val="15"/>
          <w:rFonts w:hint="eastAsia" w:ascii="宋体" w:hAnsi="宋体" w:eastAsia="宋体" w:cs="宋体"/>
          <w:sz w:val="28"/>
          <w:szCs w:val="28"/>
          <w:highlight w:val="none"/>
        </w:rPr>
      </w:pPr>
      <w:bookmarkStart w:id="15" w:name="_Toc32198"/>
      <w:r>
        <w:rPr>
          <w:rStyle w:val="15"/>
          <w:rFonts w:hint="eastAsia" w:ascii="宋体" w:hAnsi="宋体" w:eastAsia="宋体" w:cs="宋体"/>
          <w:sz w:val="28"/>
          <w:szCs w:val="28"/>
          <w:highlight w:val="none"/>
        </w:rPr>
        <w:t>法定代表人或委托代理人：</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（签字或盖章）</w:t>
      </w:r>
      <w:bookmarkEnd w:id="15"/>
    </w:p>
    <w:p>
      <w:pPr>
        <w:pStyle w:val="28"/>
        <w:snapToGrid w:val="0"/>
        <w:spacing w:before="156" w:line="900" w:lineRule="exact"/>
        <w:ind w:left="0" w:leftChars="0" w:firstLine="0" w:firstLineChars="0"/>
        <w:jc w:val="center"/>
        <w:outlineLvl w:val="0"/>
        <w:rPr>
          <w:rStyle w:val="15"/>
          <w:rFonts w:hint="eastAsia" w:ascii="宋体" w:hAnsi="宋体" w:eastAsia="宋体" w:cs="宋体"/>
          <w:sz w:val="28"/>
          <w:szCs w:val="28"/>
          <w:highlight w:val="none"/>
        </w:rPr>
      </w:pPr>
      <w:bookmarkStart w:id="16" w:name="_Toc1562"/>
      <w:r>
        <w:rPr>
          <w:rStyle w:val="15"/>
          <w:rFonts w:hint="eastAsia" w:ascii="宋体" w:hAnsi="宋体" w:eastAsia="宋体" w:cs="宋体"/>
          <w:sz w:val="28"/>
          <w:szCs w:val="28"/>
          <w:highlight w:val="none"/>
        </w:rPr>
        <w:t>日    期：</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年</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月</w:t>
      </w:r>
      <w:r>
        <w:rPr>
          <w:rStyle w:val="15"/>
          <w:rFonts w:hint="eastAsia" w:ascii="宋体" w:hAnsi="宋体" w:eastAsia="宋体" w:cs="宋体"/>
          <w:sz w:val="28"/>
          <w:szCs w:val="28"/>
          <w:highlight w:val="none"/>
          <w:u w:val="single"/>
        </w:rPr>
        <w:t xml:space="preserve">    </w:t>
      </w:r>
      <w:r>
        <w:rPr>
          <w:rStyle w:val="15"/>
          <w:rFonts w:hint="eastAsia" w:ascii="宋体" w:hAnsi="宋体" w:eastAsia="宋体" w:cs="宋体"/>
          <w:sz w:val="28"/>
          <w:szCs w:val="28"/>
          <w:highlight w:val="none"/>
        </w:rPr>
        <w:t>日</w:t>
      </w:r>
      <w:bookmarkEnd w:id="16"/>
    </w:p>
    <w:p>
      <w:pPr>
        <w:spacing w:line="500" w:lineRule="atLeast"/>
        <w:jc w:val="center"/>
        <w:rPr>
          <w:rStyle w:val="56"/>
          <w:rFonts w:hint="eastAsia" w:ascii="宋体" w:hAnsi="宋体" w:eastAsia="宋体" w:cs="宋体"/>
          <w:bCs/>
          <w:szCs w:val="32"/>
          <w:highlight w:val="none"/>
        </w:rPr>
      </w:pPr>
    </w:p>
    <w:p>
      <w:pPr>
        <w:spacing w:line="500" w:lineRule="atLeast"/>
        <w:jc w:val="center"/>
        <w:outlineLvl w:val="0"/>
        <w:rPr>
          <w:rStyle w:val="56"/>
          <w:rFonts w:hint="eastAsia" w:ascii="宋体" w:hAnsi="宋体" w:eastAsia="宋体" w:cs="宋体"/>
          <w:bCs/>
          <w:szCs w:val="32"/>
          <w:highlight w:val="none"/>
        </w:rPr>
      </w:pPr>
      <w:bookmarkStart w:id="17" w:name="_Toc18551"/>
      <w:r>
        <w:rPr>
          <w:rStyle w:val="56"/>
          <w:rFonts w:hint="eastAsia" w:ascii="宋体" w:hAnsi="宋体" w:eastAsia="宋体" w:cs="宋体"/>
          <w:bCs/>
          <w:szCs w:val="32"/>
          <w:highlight w:val="none"/>
        </w:rPr>
        <w:t>第一部分  竞争性磋商响应函</w:t>
      </w:r>
      <w:bookmarkEnd w:id="17"/>
    </w:p>
    <w:p>
      <w:pPr>
        <w:keepNext w:val="0"/>
        <w:keepLines w:val="0"/>
        <w:pageBreakBefore w:val="0"/>
        <w:widowControl/>
        <w:kinsoku/>
        <w:wordWrap/>
        <w:overflowPunct/>
        <w:topLinePunct w:val="0"/>
        <w:autoSpaceDE/>
        <w:autoSpaceDN/>
        <w:bidi w:val="0"/>
        <w:adjustRightInd/>
        <w:spacing w:line="440" w:lineRule="exact"/>
        <w:ind w:firstLine="331" w:firstLineChars="150"/>
        <w:textAlignment w:val="baseline"/>
        <w:rPr>
          <w:rStyle w:val="15"/>
          <w:rFonts w:hint="eastAsia" w:ascii="宋体" w:hAnsi="宋体" w:eastAsia="宋体" w:cs="宋体"/>
          <w:b/>
          <w:bCs/>
          <w:sz w:val="22"/>
          <w:szCs w:val="22"/>
          <w:highlight w:val="none"/>
        </w:rPr>
      </w:pPr>
      <w:r>
        <w:rPr>
          <w:rStyle w:val="15"/>
          <w:rFonts w:hint="eastAsia" w:ascii="宋体" w:hAnsi="宋体" w:eastAsia="宋体" w:cs="宋体"/>
          <w:b/>
          <w:bCs/>
          <w:sz w:val="22"/>
          <w:szCs w:val="22"/>
          <w:highlight w:val="none"/>
        </w:rPr>
        <w:t>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b/>
          <w:bCs/>
          <w:sz w:val="22"/>
          <w:szCs w:val="22"/>
          <w:highlight w:val="none"/>
          <w:u w:val="single"/>
        </w:rPr>
        <w:t>（采购人名称</w:t>
      </w:r>
      <w:r>
        <w:rPr>
          <w:rStyle w:val="15"/>
          <w:rFonts w:hint="eastAsia" w:ascii="宋体" w:hAnsi="宋体" w:eastAsia="宋体" w:cs="宋体"/>
          <w:sz w:val="22"/>
          <w:szCs w:val="22"/>
          <w:highlight w:val="none"/>
          <w:u w:val="single"/>
        </w:rPr>
        <w:t>）</w:t>
      </w:r>
      <w:r>
        <w:rPr>
          <w:rStyle w:val="15"/>
          <w:rFonts w:hint="eastAsia" w:ascii="宋体" w:hAnsi="宋体" w:eastAsia="宋体" w:cs="宋体"/>
          <w:b/>
          <w:bCs/>
          <w:sz w:val="22"/>
          <w:szCs w:val="22"/>
          <w:highlight w:val="none"/>
        </w:rPr>
        <w:t>：</w:t>
      </w:r>
    </w:p>
    <w:p>
      <w:pPr>
        <w:keepNext w:val="0"/>
        <w:keepLines w:val="0"/>
        <w:pageBreakBefore w:val="0"/>
        <w:widowControl/>
        <w:kinsoku/>
        <w:wordWrap/>
        <w:overflowPunct/>
        <w:topLinePunct w:val="0"/>
        <w:autoSpaceDE/>
        <w:autoSpaceDN/>
        <w:bidi w:val="0"/>
        <w:adjustRightInd/>
        <w:spacing w:line="440" w:lineRule="exact"/>
        <w:ind w:right="-512"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我公司收到贵单位</w:t>
      </w:r>
      <w:r>
        <w:rPr>
          <w:rStyle w:val="15"/>
          <w:rFonts w:hint="eastAsia" w:ascii="宋体" w:hAnsi="宋体" w:eastAsia="宋体" w:cs="宋体"/>
          <w:kern w:val="0"/>
          <w:sz w:val="22"/>
          <w:szCs w:val="22"/>
          <w:highlight w:val="none"/>
          <w:u w:val="single"/>
        </w:rPr>
        <w:t xml:space="preserve">                         （项目名称和项目编号）</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通知书，经详细研究，</w:t>
      </w:r>
    </w:p>
    <w:p>
      <w:pPr>
        <w:keepNext w:val="0"/>
        <w:keepLines w:val="0"/>
        <w:pageBreakBefore w:val="0"/>
        <w:widowControl/>
        <w:kinsoku/>
        <w:wordWrap/>
        <w:overflowPunct/>
        <w:topLinePunct w:val="0"/>
        <w:autoSpaceDE/>
        <w:autoSpaceDN/>
        <w:bidi w:val="0"/>
        <w:adjustRightInd/>
        <w:spacing w:line="440" w:lineRule="exact"/>
        <w:ind w:right="-512"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我们决定参加本次</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活动。为此，我方郑重声明以下诸点，并负法律责任。</w:t>
      </w:r>
    </w:p>
    <w:p>
      <w:pPr>
        <w:keepNext w:val="0"/>
        <w:keepLines w:val="0"/>
        <w:pageBreakBefore w:val="0"/>
        <w:widowControl/>
        <w:kinsoku/>
        <w:wordWrap/>
        <w:overflowPunct/>
        <w:topLinePunct w:val="0"/>
        <w:autoSpaceDE/>
        <w:autoSpaceDN/>
        <w:bidi w:val="0"/>
        <w:adjustRightInd/>
        <w:spacing w:line="440" w:lineRule="exact"/>
        <w:ind w:right="-197"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1、愿意按照</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通知书中的一切要求，提供服务，完成合同的责任和义务。</w:t>
      </w:r>
    </w:p>
    <w:p>
      <w:pPr>
        <w:keepNext w:val="0"/>
        <w:keepLines w:val="0"/>
        <w:pageBreakBefore w:val="0"/>
        <w:widowControl/>
        <w:kinsoku/>
        <w:wordWrap/>
        <w:overflowPunct/>
        <w:topLinePunct w:val="0"/>
        <w:autoSpaceDE/>
        <w:autoSpaceDN/>
        <w:bidi w:val="0"/>
        <w:adjustRightInd/>
        <w:spacing w:line="440" w:lineRule="exact"/>
        <w:ind w:right="-197"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2、按</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通知书的规定，我公司的总报价为：</w:t>
      </w:r>
    </w:p>
    <w:p>
      <w:pPr>
        <w:keepNext w:val="0"/>
        <w:keepLines w:val="0"/>
        <w:pageBreakBefore w:val="0"/>
        <w:widowControl/>
        <w:kinsoku/>
        <w:wordWrap/>
        <w:overflowPunct/>
        <w:topLinePunct w:val="0"/>
        <w:autoSpaceDE/>
        <w:autoSpaceDN/>
        <w:bidi w:val="0"/>
        <w:adjustRightInd/>
        <w:spacing w:line="440" w:lineRule="exact"/>
        <w:ind w:right="-197" w:firstLine="330" w:firstLineChars="150"/>
        <w:jc w:val="left"/>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（大写）：</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xml:space="preserve"> 元；（小写）￥：</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元</w:t>
      </w:r>
    </w:p>
    <w:p>
      <w:pPr>
        <w:keepNext w:val="0"/>
        <w:keepLines w:val="0"/>
        <w:pageBreakBefore w:val="0"/>
        <w:widowControl/>
        <w:kinsoku/>
        <w:wordWrap/>
        <w:overflowPunct/>
        <w:topLinePunct w:val="0"/>
        <w:autoSpaceDE/>
        <w:autoSpaceDN/>
        <w:bidi w:val="0"/>
        <w:adjustRightInd/>
        <w:spacing w:line="440" w:lineRule="exact"/>
        <w:ind w:right="-197"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3</w:t>
      </w:r>
      <w:r>
        <w:rPr>
          <w:rStyle w:val="15"/>
          <w:rFonts w:hint="eastAsia" w:ascii="宋体" w:hAnsi="宋体" w:eastAsia="宋体" w:cs="宋体"/>
          <w:kern w:val="0"/>
          <w:sz w:val="22"/>
          <w:szCs w:val="22"/>
          <w:highlight w:val="none"/>
        </w:rPr>
        <w:t>、我方提交的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响应文件正本</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份、副本</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份、</w:t>
      </w:r>
      <w:r>
        <w:rPr>
          <w:rStyle w:val="15"/>
          <w:rFonts w:hint="eastAsia" w:ascii="宋体" w:hAnsi="宋体" w:eastAsia="宋体" w:cs="宋体"/>
          <w:bCs/>
          <w:sz w:val="22"/>
          <w:szCs w:val="22"/>
          <w:highlight w:val="none"/>
        </w:rPr>
        <w:t>电子文件</w:t>
      </w:r>
      <w:r>
        <w:rPr>
          <w:rStyle w:val="15"/>
          <w:rFonts w:hint="eastAsia" w:ascii="宋体" w:hAnsi="宋体" w:eastAsia="宋体" w:cs="宋体"/>
          <w:bCs/>
          <w:sz w:val="22"/>
          <w:szCs w:val="22"/>
          <w:highlight w:val="none"/>
          <w:u w:val="single"/>
        </w:rPr>
        <w:t xml:space="preserve">    </w:t>
      </w:r>
      <w:r>
        <w:rPr>
          <w:rStyle w:val="15"/>
          <w:rFonts w:hint="eastAsia" w:ascii="宋体" w:hAnsi="宋体" w:eastAsia="宋体" w:cs="宋体"/>
          <w:bCs/>
          <w:sz w:val="22"/>
          <w:szCs w:val="22"/>
          <w:highlight w:val="none"/>
        </w:rPr>
        <w:t>份（分别为光盘</w:t>
      </w:r>
      <w:r>
        <w:rPr>
          <w:rStyle w:val="15"/>
          <w:rFonts w:hint="eastAsia" w:ascii="宋体" w:hAnsi="宋体" w:eastAsia="宋体" w:cs="宋体"/>
          <w:bCs/>
          <w:sz w:val="22"/>
          <w:szCs w:val="22"/>
          <w:highlight w:val="none"/>
          <w:u w:val="single"/>
        </w:rPr>
        <w:t xml:space="preserve">     </w:t>
      </w:r>
      <w:r>
        <w:rPr>
          <w:rStyle w:val="15"/>
          <w:rFonts w:hint="eastAsia" w:ascii="宋体" w:hAnsi="宋体" w:eastAsia="宋体" w:cs="宋体"/>
          <w:bCs/>
          <w:sz w:val="22"/>
          <w:szCs w:val="22"/>
          <w:highlight w:val="none"/>
        </w:rPr>
        <w:t xml:space="preserve"> ，U盘 </w:t>
      </w:r>
      <w:r>
        <w:rPr>
          <w:rStyle w:val="15"/>
          <w:rFonts w:hint="eastAsia" w:ascii="宋体" w:hAnsi="宋体" w:eastAsia="宋体" w:cs="宋体"/>
          <w:bCs/>
          <w:sz w:val="22"/>
          <w:szCs w:val="22"/>
          <w:highlight w:val="none"/>
          <w:u w:val="single"/>
        </w:rPr>
        <w:t xml:space="preserve">    </w:t>
      </w:r>
      <w:r>
        <w:rPr>
          <w:rStyle w:val="15"/>
          <w:rFonts w:hint="eastAsia" w:ascii="宋体" w:hAnsi="宋体" w:eastAsia="宋体" w:cs="宋体"/>
          <w:bCs/>
          <w:sz w:val="22"/>
          <w:szCs w:val="22"/>
          <w:highlight w:val="none"/>
        </w:rPr>
        <w:t>）。</w:t>
      </w:r>
      <w:r>
        <w:rPr>
          <w:rStyle w:val="15"/>
          <w:rFonts w:hint="eastAsia" w:ascii="宋体" w:hAnsi="宋体" w:eastAsia="宋体" w:cs="宋体"/>
          <w:sz w:val="22"/>
          <w:szCs w:val="22"/>
          <w:highlight w:val="none"/>
        </w:rPr>
        <w:t>并保证响应文件提供的数据和材料是真实、准确的</w:t>
      </w:r>
      <w:r>
        <w:rPr>
          <w:rStyle w:val="15"/>
          <w:rFonts w:hint="eastAsia" w:ascii="宋体" w:hAnsi="宋体" w:eastAsia="宋体" w:cs="宋体"/>
          <w:kern w:val="0"/>
          <w:sz w:val="22"/>
          <w:szCs w:val="22"/>
          <w:highlight w:val="none"/>
        </w:rPr>
        <w:t>。</w:t>
      </w:r>
    </w:p>
    <w:p>
      <w:pPr>
        <w:keepNext w:val="0"/>
        <w:keepLines w:val="0"/>
        <w:pageBreakBefore w:val="0"/>
        <w:widowControl/>
        <w:kinsoku/>
        <w:wordWrap/>
        <w:overflowPunct/>
        <w:topLinePunct w:val="0"/>
        <w:autoSpaceDE/>
        <w:autoSpaceDN/>
        <w:bidi w:val="0"/>
        <w:adjustRightInd/>
        <w:spacing w:line="440" w:lineRule="exact"/>
        <w:ind w:firstLine="330" w:firstLineChars="150"/>
        <w:textAlignment w:val="baseline"/>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lang w:val="en-US" w:eastAsia="zh-CN"/>
        </w:rPr>
        <w:t>4</w:t>
      </w:r>
      <w:r>
        <w:rPr>
          <w:rStyle w:val="15"/>
          <w:rFonts w:hint="eastAsia" w:ascii="宋体" w:hAnsi="宋体" w:eastAsia="宋体" w:cs="宋体"/>
          <w:sz w:val="22"/>
          <w:szCs w:val="22"/>
          <w:highlight w:val="none"/>
        </w:rPr>
        <w:t>、本项目工期为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5</w:t>
      </w:r>
      <w:r>
        <w:rPr>
          <w:rStyle w:val="15"/>
          <w:rFonts w:hint="eastAsia" w:ascii="宋体" w:hAnsi="宋体" w:eastAsia="宋体" w:cs="宋体"/>
          <w:kern w:val="0"/>
          <w:sz w:val="22"/>
          <w:szCs w:val="22"/>
          <w:highlight w:val="none"/>
        </w:rPr>
        <w:t>、已详细阅读了</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通知书，完全理解并放弃提出含糊不清或易形成歧义的表述和资料。</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6</w:t>
      </w:r>
      <w:r>
        <w:rPr>
          <w:rStyle w:val="15"/>
          <w:rFonts w:hint="eastAsia" w:ascii="宋体" w:hAnsi="宋体" w:eastAsia="宋体" w:cs="宋体"/>
          <w:kern w:val="0"/>
          <w:sz w:val="22"/>
          <w:szCs w:val="22"/>
          <w:highlight w:val="none"/>
        </w:rPr>
        <w:t>、在规定的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有效期内撤回</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响应文件，我们愿接受政府采购的有关处罚决定。</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7</w:t>
      </w:r>
      <w:r>
        <w:rPr>
          <w:rStyle w:val="15"/>
          <w:rFonts w:hint="eastAsia" w:ascii="宋体" w:hAnsi="宋体" w:eastAsia="宋体" w:cs="宋体"/>
          <w:kern w:val="0"/>
          <w:sz w:val="22"/>
          <w:szCs w:val="22"/>
          <w:highlight w:val="none"/>
        </w:rPr>
        <w:t>、同意向贵方提供可能要求的，与本次</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有关的任何证据或资料。我们完全理解最低报价不作为成交的唯一条件，且尊重</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小组的结论和成交结果。</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8</w:t>
      </w:r>
      <w:r>
        <w:rPr>
          <w:rStyle w:val="15"/>
          <w:rFonts w:hint="eastAsia" w:ascii="宋体" w:hAnsi="宋体" w:eastAsia="宋体" w:cs="宋体"/>
          <w:kern w:val="0"/>
          <w:sz w:val="22"/>
          <w:szCs w:val="22"/>
          <w:highlight w:val="none"/>
        </w:rPr>
        <w:t>、我方的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响应文件有效期为</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日历天。</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lang w:val="en-US" w:eastAsia="zh-CN"/>
        </w:rPr>
        <w:t>9</w:t>
      </w:r>
      <w:r>
        <w:rPr>
          <w:rStyle w:val="15"/>
          <w:rFonts w:hint="eastAsia" w:ascii="宋体" w:hAnsi="宋体" w:eastAsia="宋体" w:cs="宋体"/>
          <w:kern w:val="0"/>
          <w:sz w:val="22"/>
          <w:szCs w:val="22"/>
          <w:highlight w:val="none"/>
        </w:rPr>
        <w:t>、有关于</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kern w:val="0"/>
          <w:sz w:val="22"/>
          <w:szCs w:val="22"/>
          <w:highlight w:val="none"/>
        </w:rPr>
        <w:t>响应文件的函电，请按下列地址联系。</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供应商全称：</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 xml:space="preserve">（盖单位公章）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法定代表人或委托代理人：</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 xml:space="preserve">（签字或盖章）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地    址：</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开户银行：</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账    号：</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电    话：</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传    真：</w:t>
      </w:r>
      <w:r>
        <w:rPr>
          <w:rStyle w:val="15"/>
          <w:rFonts w:hint="eastAsia" w:ascii="宋体" w:hAnsi="宋体" w:eastAsia="宋体" w:cs="宋体"/>
          <w:kern w:val="0"/>
          <w:sz w:val="22"/>
          <w:szCs w:val="22"/>
          <w:highlight w:val="none"/>
          <w:u w:val="single"/>
        </w:rPr>
        <w:t xml:space="preserve">                                       </w:t>
      </w:r>
    </w:p>
    <w:p>
      <w:pPr>
        <w:keepNext w:val="0"/>
        <w:keepLines w:val="0"/>
        <w:pageBreakBefore w:val="0"/>
        <w:widowControl/>
        <w:kinsoku/>
        <w:wordWrap/>
        <w:overflowPunct/>
        <w:topLinePunct w:val="0"/>
        <w:autoSpaceDE/>
        <w:autoSpaceDN/>
        <w:bidi w:val="0"/>
        <w:adjustRightInd/>
        <w:spacing w:line="440" w:lineRule="exact"/>
        <w:ind w:right="-198" w:firstLine="330" w:firstLineChars="150"/>
        <w:jc w:val="left"/>
        <w:textAlignment w:val="baseline"/>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邮    编：</w:t>
      </w:r>
      <w:r>
        <w:rPr>
          <w:rStyle w:val="15"/>
          <w:rFonts w:hint="eastAsia" w:ascii="宋体" w:hAnsi="宋体" w:eastAsia="宋体" w:cs="宋体"/>
          <w:kern w:val="0"/>
          <w:sz w:val="22"/>
          <w:szCs w:val="22"/>
          <w:highlight w:val="none"/>
          <w:u w:val="single"/>
        </w:rPr>
        <w:t xml:space="preserve">                                       </w:t>
      </w:r>
    </w:p>
    <w:p>
      <w:pPr>
        <w:pStyle w:val="115"/>
        <w:keepNext w:val="0"/>
        <w:keepLines w:val="0"/>
        <w:pageBreakBefore w:val="0"/>
        <w:widowControl/>
        <w:kinsoku/>
        <w:wordWrap/>
        <w:overflowPunct/>
        <w:topLinePunct w:val="0"/>
        <w:autoSpaceDE/>
        <w:autoSpaceDN/>
        <w:bidi w:val="0"/>
        <w:adjustRightInd/>
        <w:snapToGrid w:val="0"/>
        <w:spacing w:line="440" w:lineRule="exact"/>
        <w:ind w:firstLine="330" w:firstLineChars="150"/>
        <w:jc w:val="both"/>
        <w:textAlignment w:val="baseline"/>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日    期：</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年</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月</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日</w:t>
      </w:r>
    </w:p>
    <w:p>
      <w:pPr>
        <w:spacing w:line="480" w:lineRule="exact"/>
        <w:ind w:right="-197" w:firstLine="643" w:firstLineChars="200"/>
        <w:jc w:val="center"/>
        <w:rPr>
          <w:rStyle w:val="56"/>
          <w:rFonts w:hint="eastAsia" w:ascii="宋体" w:hAnsi="宋体" w:eastAsia="宋体" w:cs="宋体"/>
          <w:bCs/>
          <w:szCs w:val="32"/>
          <w:highlight w:val="none"/>
        </w:rPr>
      </w:pPr>
    </w:p>
    <w:p>
      <w:pPr>
        <w:spacing w:line="480" w:lineRule="exact"/>
        <w:ind w:right="-197" w:firstLine="643" w:firstLineChars="200"/>
        <w:jc w:val="center"/>
        <w:rPr>
          <w:rStyle w:val="56"/>
          <w:rFonts w:hint="eastAsia" w:ascii="宋体" w:hAnsi="宋体" w:eastAsia="宋体" w:cs="宋体"/>
          <w:bCs/>
          <w:szCs w:val="32"/>
          <w:highlight w:val="none"/>
        </w:rPr>
      </w:pPr>
      <w:r>
        <w:rPr>
          <w:rStyle w:val="56"/>
          <w:rFonts w:hint="eastAsia" w:ascii="宋体" w:hAnsi="宋体" w:eastAsia="宋体" w:cs="宋体"/>
          <w:bCs/>
          <w:szCs w:val="32"/>
          <w:highlight w:val="none"/>
        </w:rPr>
        <w:t xml:space="preserve">第二部分 </w:t>
      </w:r>
    </w:p>
    <w:p>
      <w:pPr>
        <w:spacing w:line="480" w:lineRule="exact"/>
        <w:ind w:left="0" w:leftChars="0" w:right="-197" w:firstLine="0" w:firstLineChars="0"/>
        <w:jc w:val="center"/>
        <w:outlineLvl w:val="1"/>
        <w:rPr>
          <w:rStyle w:val="15"/>
          <w:rFonts w:hint="eastAsia" w:ascii="宋体" w:hAnsi="宋体" w:eastAsia="宋体" w:cs="宋体"/>
          <w:b/>
          <w:bCs/>
          <w:sz w:val="28"/>
          <w:szCs w:val="28"/>
          <w:highlight w:val="none"/>
          <w:lang w:val="zh-CN"/>
        </w:rPr>
      </w:pPr>
      <w:r>
        <w:rPr>
          <w:rStyle w:val="56"/>
          <w:rFonts w:hint="eastAsia" w:ascii="宋体" w:hAnsi="宋体" w:eastAsia="宋体" w:cs="宋体"/>
          <w:bCs/>
          <w:szCs w:val="32"/>
          <w:highlight w:val="none"/>
        </w:rPr>
        <w:t xml:space="preserve"> </w:t>
      </w:r>
      <w:bookmarkStart w:id="18" w:name="_Toc29056"/>
      <w:r>
        <w:rPr>
          <w:rStyle w:val="56"/>
          <w:rFonts w:hint="eastAsia" w:ascii="宋体" w:hAnsi="宋体" w:eastAsia="宋体" w:cs="宋体"/>
          <w:bCs/>
          <w:szCs w:val="32"/>
          <w:highlight w:val="none"/>
        </w:rPr>
        <w:t>（一）报价一览表</w:t>
      </w:r>
      <w:bookmarkEnd w:id="18"/>
    </w:p>
    <w:p>
      <w:pPr>
        <w:pStyle w:val="115"/>
        <w:snapToGrid w:val="0"/>
        <w:spacing w:line="500" w:lineRule="atLeast"/>
        <w:jc w:val="both"/>
        <w:rPr>
          <w:rStyle w:val="15"/>
          <w:rFonts w:hint="eastAsia" w:ascii="宋体" w:hAnsi="宋体" w:eastAsia="宋体" w:cs="宋体"/>
          <w:b w:val="0"/>
          <w:bCs w:val="0"/>
          <w:sz w:val="22"/>
          <w:szCs w:val="22"/>
          <w:highlight w:val="none"/>
          <w:lang w:val="zh-CN"/>
        </w:rPr>
      </w:pPr>
    </w:p>
    <w:p>
      <w:pPr>
        <w:pStyle w:val="115"/>
        <w:snapToGrid w:val="0"/>
        <w:spacing w:line="500" w:lineRule="atLeast"/>
        <w:ind w:firstLine="440" w:firstLineChars="200"/>
        <w:jc w:val="both"/>
        <w:rPr>
          <w:rStyle w:val="15"/>
          <w:rFonts w:hint="eastAsia" w:ascii="宋体" w:hAnsi="宋体" w:eastAsia="宋体" w:cs="宋体"/>
          <w:b w:val="0"/>
          <w:bCs w:val="0"/>
          <w:sz w:val="22"/>
          <w:szCs w:val="22"/>
          <w:highlight w:val="none"/>
          <w:u w:val="single"/>
        </w:rPr>
      </w:pPr>
      <w:r>
        <w:rPr>
          <w:rStyle w:val="15"/>
          <w:rFonts w:hint="eastAsia" w:ascii="宋体" w:hAnsi="宋体" w:eastAsia="宋体" w:cs="宋体"/>
          <w:b w:val="0"/>
          <w:bCs w:val="0"/>
          <w:sz w:val="22"/>
          <w:szCs w:val="22"/>
          <w:highlight w:val="none"/>
          <w:lang w:val="zh-CN"/>
        </w:rPr>
        <w:t>项目编号：</w:t>
      </w:r>
      <w:r>
        <w:rPr>
          <w:rStyle w:val="15"/>
          <w:rFonts w:hint="eastAsia" w:ascii="宋体" w:hAnsi="宋体" w:eastAsia="宋体" w:cs="宋体"/>
          <w:b w:val="0"/>
          <w:bCs w:val="0"/>
          <w:sz w:val="22"/>
          <w:szCs w:val="22"/>
          <w:highlight w:val="none"/>
          <w:u w:val="single"/>
        </w:rPr>
        <w:t xml:space="preserve">                </w:t>
      </w:r>
    </w:p>
    <w:p>
      <w:pPr>
        <w:pStyle w:val="115"/>
        <w:snapToGrid w:val="0"/>
        <w:spacing w:line="500" w:lineRule="atLeast"/>
        <w:ind w:firstLine="440" w:firstLineChars="200"/>
        <w:jc w:val="both"/>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供 应 商：</w:t>
      </w:r>
      <w:r>
        <w:rPr>
          <w:rStyle w:val="15"/>
          <w:rFonts w:hint="eastAsia" w:ascii="宋体" w:hAnsi="宋体" w:eastAsia="宋体" w:cs="宋体"/>
          <w:b w:val="0"/>
          <w:bCs w:val="0"/>
          <w:sz w:val="22"/>
          <w:szCs w:val="22"/>
          <w:highlight w:val="none"/>
          <w:u w:val="single"/>
        </w:rPr>
        <w:t xml:space="preserve">                </w:t>
      </w:r>
    </w:p>
    <w:p>
      <w:pPr>
        <w:pStyle w:val="115"/>
        <w:snapToGrid w:val="0"/>
        <w:spacing w:line="500" w:lineRule="atLeast"/>
        <w:ind w:firstLine="440" w:firstLineChars="200"/>
        <w:jc w:val="right"/>
        <w:rPr>
          <w:rStyle w:val="15"/>
          <w:rFonts w:hint="eastAsia" w:ascii="宋体" w:hAnsi="宋体" w:eastAsia="宋体" w:cs="宋体"/>
          <w:b w:val="0"/>
          <w:sz w:val="22"/>
          <w:szCs w:val="22"/>
          <w:highlight w:val="none"/>
        </w:rPr>
      </w:pPr>
      <w:r>
        <w:rPr>
          <w:rStyle w:val="15"/>
          <w:rFonts w:hint="eastAsia" w:ascii="宋体" w:hAnsi="宋体" w:eastAsia="宋体" w:cs="宋体"/>
          <w:b w:val="0"/>
          <w:bCs w:val="0"/>
          <w:sz w:val="22"/>
          <w:szCs w:val="22"/>
          <w:highlight w:val="none"/>
          <w:lang w:val="zh-CN"/>
        </w:rPr>
        <w:t xml:space="preserve">报价单位：人民币 </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元</w:t>
      </w:r>
    </w:p>
    <w:tbl>
      <w:tblPr>
        <w:tblStyle w:val="10"/>
        <w:tblW w:w="87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4"/>
        <w:gridCol w:w="1850"/>
        <w:gridCol w:w="1809"/>
        <w:gridCol w:w="2152"/>
        <w:gridCol w:w="10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834" w:type="dxa"/>
            <w:vAlign w:val="center"/>
          </w:tcPr>
          <w:p>
            <w:pPr>
              <w:pStyle w:val="115"/>
              <w:snapToGrid w:val="0"/>
              <w:spacing w:line="420" w:lineRule="exact"/>
              <w:rPr>
                <w:rStyle w:val="15"/>
                <w:rFonts w:hint="eastAsia" w:ascii="宋体" w:hAnsi="宋体" w:eastAsia="宋体" w:cs="宋体"/>
                <w:b w:val="0"/>
                <w:sz w:val="22"/>
                <w:szCs w:val="22"/>
                <w:highlight w:val="none"/>
              </w:rPr>
            </w:pPr>
            <w:r>
              <w:rPr>
                <w:rStyle w:val="15"/>
                <w:rFonts w:hint="eastAsia" w:ascii="宋体" w:hAnsi="宋体" w:eastAsia="宋体" w:cs="宋体"/>
                <w:b w:val="0"/>
                <w:sz w:val="22"/>
                <w:szCs w:val="22"/>
                <w:highlight w:val="none"/>
              </w:rPr>
              <w:t>项目名称</w:t>
            </w:r>
          </w:p>
        </w:tc>
        <w:tc>
          <w:tcPr>
            <w:tcW w:w="1850" w:type="dxa"/>
            <w:vAlign w:val="center"/>
          </w:tcPr>
          <w:p>
            <w:pPr>
              <w:pStyle w:val="115"/>
              <w:snapToGrid w:val="0"/>
              <w:spacing w:line="420" w:lineRule="exact"/>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总报价（元）</w:t>
            </w:r>
          </w:p>
        </w:tc>
        <w:tc>
          <w:tcPr>
            <w:tcW w:w="1809" w:type="dxa"/>
            <w:vAlign w:val="center"/>
          </w:tcPr>
          <w:p>
            <w:pPr>
              <w:pStyle w:val="115"/>
              <w:snapToGrid w:val="0"/>
              <w:spacing w:line="420" w:lineRule="exact"/>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工期</w:t>
            </w:r>
          </w:p>
        </w:tc>
        <w:tc>
          <w:tcPr>
            <w:tcW w:w="2152" w:type="dxa"/>
            <w:vAlign w:val="center"/>
          </w:tcPr>
          <w:p>
            <w:pPr>
              <w:pStyle w:val="115"/>
              <w:snapToGrid w:val="0"/>
              <w:spacing w:line="420" w:lineRule="exact"/>
              <w:ind w:firstLine="440" w:firstLineChars="200"/>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质量标准</w:t>
            </w:r>
          </w:p>
          <w:p>
            <w:pPr>
              <w:pStyle w:val="115"/>
              <w:snapToGrid w:val="0"/>
              <w:spacing w:line="420" w:lineRule="exact"/>
              <w:ind w:firstLine="440" w:firstLineChars="200"/>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（合格</w:t>
            </w:r>
            <w:r>
              <w:rPr>
                <w:rStyle w:val="15"/>
                <w:rFonts w:hint="eastAsia" w:ascii="宋体" w:hAnsi="宋体" w:eastAsia="宋体" w:cs="宋体"/>
                <w:b w:val="0"/>
                <w:sz w:val="22"/>
                <w:szCs w:val="22"/>
                <w:highlight w:val="none"/>
              </w:rPr>
              <w:t>/不合格）</w:t>
            </w:r>
          </w:p>
        </w:tc>
        <w:tc>
          <w:tcPr>
            <w:tcW w:w="1086" w:type="dxa"/>
            <w:vAlign w:val="center"/>
          </w:tcPr>
          <w:p>
            <w:pPr>
              <w:pStyle w:val="115"/>
              <w:snapToGrid w:val="0"/>
              <w:spacing w:line="420" w:lineRule="exact"/>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1834" w:type="dxa"/>
            <w:vAlign w:val="center"/>
          </w:tcPr>
          <w:p>
            <w:pPr>
              <w:spacing w:line="500" w:lineRule="atLeast"/>
              <w:jc w:val="center"/>
              <w:rPr>
                <w:rStyle w:val="15"/>
                <w:rFonts w:hint="eastAsia" w:ascii="宋体" w:hAnsi="宋体" w:eastAsia="宋体" w:cs="宋体"/>
                <w:b/>
                <w:bCs/>
                <w:spacing w:val="-20"/>
                <w:sz w:val="22"/>
                <w:szCs w:val="22"/>
                <w:highlight w:val="none"/>
              </w:rPr>
            </w:pPr>
          </w:p>
        </w:tc>
        <w:tc>
          <w:tcPr>
            <w:tcW w:w="1850"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809"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2152"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086"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6" w:hRule="atLeast"/>
        </w:trPr>
        <w:tc>
          <w:tcPr>
            <w:tcW w:w="1834" w:type="dxa"/>
            <w:vAlign w:val="center"/>
          </w:tcPr>
          <w:p>
            <w:pPr>
              <w:spacing w:line="500" w:lineRule="atLeast"/>
              <w:jc w:val="center"/>
              <w:rPr>
                <w:rStyle w:val="15"/>
                <w:rFonts w:hint="eastAsia" w:ascii="宋体" w:hAnsi="宋体" w:eastAsia="宋体" w:cs="宋体"/>
                <w:b/>
                <w:bCs/>
                <w:spacing w:val="-20"/>
                <w:sz w:val="22"/>
                <w:szCs w:val="22"/>
                <w:highlight w:val="none"/>
              </w:rPr>
            </w:pPr>
          </w:p>
        </w:tc>
        <w:tc>
          <w:tcPr>
            <w:tcW w:w="1850"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809"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2152"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086"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16" w:hRule="atLeast"/>
        </w:trPr>
        <w:tc>
          <w:tcPr>
            <w:tcW w:w="1834" w:type="dxa"/>
            <w:vAlign w:val="center"/>
          </w:tcPr>
          <w:p>
            <w:pPr>
              <w:spacing w:line="500" w:lineRule="atLeast"/>
              <w:jc w:val="center"/>
              <w:rPr>
                <w:rStyle w:val="15"/>
                <w:rFonts w:hint="eastAsia" w:ascii="宋体" w:hAnsi="宋体" w:eastAsia="宋体" w:cs="宋体"/>
                <w:b/>
                <w:bCs/>
                <w:spacing w:val="-20"/>
                <w:sz w:val="22"/>
                <w:szCs w:val="22"/>
                <w:highlight w:val="none"/>
              </w:rPr>
            </w:pPr>
          </w:p>
        </w:tc>
        <w:tc>
          <w:tcPr>
            <w:tcW w:w="1850"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809"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2152"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c>
          <w:tcPr>
            <w:tcW w:w="1086" w:type="dxa"/>
            <w:vAlign w:val="center"/>
          </w:tcPr>
          <w:p>
            <w:pPr>
              <w:pStyle w:val="115"/>
              <w:snapToGrid w:val="0"/>
              <w:spacing w:line="500" w:lineRule="atLeast"/>
              <w:rPr>
                <w:rStyle w:val="15"/>
                <w:rFonts w:hint="eastAsia" w:ascii="宋体" w:hAnsi="宋体" w:eastAsia="宋体" w:cs="宋体"/>
                <w:b w:val="0"/>
                <w:sz w:val="22"/>
                <w:szCs w:val="22"/>
                <w:highlight w:val="none"/>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9" w:hRule="atLeast"/>
        </w:trPr>
        <w:tc>
          <w:tcPr>
            <w:tcW w:w="8731" w:type="dxa"/>
            <w:gridSpan w:val="5"/>
          </w:tcPr>
          <w:p>
            <w:pPr>
              <w:pStyle w:val="115"/>
              <w:snapToGrid w:val="0"/>
              <w:spacing w:line="500" w:lineRule="atLeast"/>
              <w:ind w:firstLine="440" w:firstLineChars="200"/>
              <w:jc w:val="both"/>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总报价（大写）：</w:t>
            </w:r>
          </w:p>
          <w:p>
            <w:pPr>
              <w:pStyle w:val="115"/>
              <w:snapToGrid w:val="0"/>
              <w:spacing w:line="500" w:lineRule="atLeast"/>
              <w:ind w:firstLine="440" w:firstLineChars="200"/>
              <w:jc w:val="both"/>
              <w:rPr>
                <w:rStyle w:val="15"/>
                <w:rFonts w:hint="eastAsia" w:ascii="宋体" w:hAnsi="宋体" w:eastAsia="宋体" w:cs="宋体"/>
                <w:b w:val="0"/>
                <w:sz w:val="22"/>
                <w:szCs w:val="22"/>
                <w:highlight w:val="none"/>
                <w:lang w:val="zh-CN"/>
              </w:rPr>
            </w:pPr>
            <w:r>
              <w:rPr>
                <w:rStyle w:val="15"/>
                <w:rFonts w:hint="eastAsia" w:ascii="宋体" w:hAnsi="宋体" w:eastAsia="宋体" w:cs="宋体"/>
                <w:b w:val="0"/>
                <w:sz w:val="22"/>
                <w:szCs w:val="22"/>
                <w:highlight w:val="none"/>
                <w:lang w:val="zh-CN"/>
              </w:rPr>
              <w:t>（小写）：</w:t>
            </w:r>
          </w:p>
        </w:tc>
      </w:tr>
    </w:tbl>
    <w:p>
      <w:pPr>
        <w:ind w:firstLine="440" w:firstLineChars="200"/>
        <w:rPr>
          <w:rStyle w:val="15"/>
          <w:rFonts w:hint="eastAsia" w:ascii="宋体" w:hAnsi="宋体" w:eastAsia="宋体" w:cs="宋体"/>
          <w:sz w:val="22"/>
          <w:szCs w:val="22"/>
          <w:highlight w:val="none"/>
        </w:rPr>
      </w:pPr>
    </w:p>
    <w:p>
      <w:pPr>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说明：</w:t>
      </w:r>
    </w:p>
    <w:p>
      <w:pPr>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1、总报价填写，精确到小数点后两位，大小写不一致时，以大写为准；</w:t>
      </w:r>
    </w:p>
    <w:p>
      <w:pPr>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2、本表所列各项数据与响应文件其他地方表述不一致时，以本表为准。</w:t>
      </w:r>
    </w:p>
    <w:p>
      <w:pPr>
        <w:pStyle w:val="115"/>
        <w:snapToGrid w:val="0"/>
        <w:spacing w:line="50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供</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应</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商：</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w:t>
      </w:r>
      <w:r>
        <w:rPr>
          <w:rStyle w:val="15"/>
          <w:rFonts w:hint="eastAsia" w:ascii="宋体" w:hAnsi="宋体" w:eastAsia="宋体" w:cs="宋体"/>
          <w:b w:val="0"/>
          <w:bCs w:val="0"/>
          <w:kern w:val="0"/>
          <w:sz w:val="22"/>
          <w:szCs w:val="22"/>
          <w:highlight w:val="none"/>
        </w:rPr>
        <w:t>盖单位公章</w:t>
      </w:r>
      <w:r>
        <w:rPr>
          <w:rStyle w:val="15"/>
          <w:rFonts w:hint="eastAsia" w:ascii="宋体" w:hAnsi="宋体" w:eastAsia="宋体" w:cs="宋体"/>
          <w:b w:val="0"/>
          <w:bCs w:val="0"/>
          <w:sz w:val="22"/>
          <w:szCs w:val="22"/>
          <w:highlight w:val="none"/>
          <w:lang w:val="zh-CN"/>
        </w:rPr>
        <w:t>）</w:t>
      </w:r>
    </w:p>
    <w:p>
      <w:pPr>
        <w:pStyle w:val="115"/>
        <w:snapToGrid w:val="0"/>
        <w:spacing w:line="500" w:lineRule="atLeast"/>
        <w:ind w:firstLine="440" w:firstLineChars="200"/>
        <w:jc w:val="both"/>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法定代表人或委托代理人：</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（签字或盖章）</w:t>
      </w:r>
    </w:p>
    <w:p>
      <w:pPr>
        <w:pStyle w:val="115"/>
        <w:snapToGrid w:val="0"/>
        <w:spacing w:line="50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日    期：</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年</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月</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日</w:t>
      </w:r>
    </w:p>
    <w:p>
      <w:pPr>
        <w:spacing w:line="500" w:lineRule="atLeast"/>
        <w:ind w:right="-197"/>
        <w:rPr>
          <w:rStyle w:val="15"/>
          <w:rFonts w:hint="eastAsia" w:ascii="宋体" w:hAnsi="宋体" w:eastAsia="宋体" w:cs="宋体"/>
          <w:b/>
          <w:bCs/>
          <w:sz w:val="21"/>
          <w:highlight w:val="none"/>
        </w:rPr>
      </w:pPr>
    </w:p>
    <w:p>
      <w:pPr>
        <w:pStyle w:val="110"/>
        <w:snapToGrid w:val="0"/>
        <w:rPr>
          <w:rStyle w:val="15"/>
          <w:rFonts w:hint="eastAsia" w:ascii="宋体" w:hAnsi="宋体" w:eastAsia="宋体" w:cs="宋体"/>
          <w:b/>
          <w:bCs w:val="0"/>
          <w:highlight w:val="none"/>
        </w:rPr>
      </w:pPr>
    </w:p>
    <w:p>
      <w:pPr>
        <w:rPr>
          <w:rStyle w:val="15"/>
          <w:rFonts w:hint="eastAsia" w:ascii="宋体" w:hAnsi="宋体" w:eastAsia="宋体" w:cs="宋体"/>
          <w:b/>
          <w:bCs/>
          <w:sz w:val="21"/>
          <w:highlight w:val="none"/>
        </w:rPr>
      </w:pPr>
    </w:p>
    <w:p>
      <w:pPr>
        <w:pStyle w:val="2"/>
        <w:rPr>
          <w:rStyle w:val="15"/>
          <w:rFonts w:hint="eastAsia" w:ascii="宋体" w:hAnsi="宋体" w:eastAsia="宋体" w:cs="宋体"/>
          <w:b/>
          <w:bCs/>
          <w:sz w:val="21"/>
          <w:highlight w:val="none"/>
        </w:rPr>
      </w:pPr>
    </w:p>
    <w:p>
      <w:pPr>
        <w:rPr>
          <w:rStyle w:val="15"/>
          <w:rFonts w:hint="eastAsia" w:ascii="宋体" w:hAnsi="宋体" w:eastAsia="宋体" w:cs="宋体"/>
          <w:b/>
          <w:bCs/>
          <w:sz w:val="21"/>
          <w:highlight w:val="none"/>
        </w:rPr>
      </w:pPr>
    </w:p>
    <w:p>
      <w:pPr>
        <w:pStyle w:val="2"/>
        <w:rPr>
          <w:rStyle w:val="15"/>
          <w:rFonts w:hint="eastAsia" w:ascii="宋体" w:hAnsi="宋体" w:eastAsia="宋体" w:cs="宋体"/>
          <w:b/>
          <w:bCs/>
          <w:sz w:val="21"/>
          <w:highlight w:val="none"/>
        </w:rPr>
      </w:pPr>
    </w:p>
    <w:p>
      <w:pPr>
        <w:rPr>
          <w:rFonts w:hint="eastAsia" w:ascii="宋体" w:hAnsi="宋体" w:eastAsia="宋体" w:cs="宋体"/>
        </w:rPr>
      </w:pPr>
    </w:p>
    <w:p>
      <w:pPr>
        <w:pStyle w:val="110"/>
        <w:snapToGrid w:val="0"/>
        <w:rPr>
          <w:rStyle w:val="15"/>
          <w:rFonts w:hint="eastAsia" w:ascii="宋体" w:hAnsi="宋体" w:eastAsia="宋体" w:cs="宋体"/>
          <w:b/>
          <w:bCs w:val="0"/>
          <w:highlight w:val="none"/>
        </w:rPr>
      </w:pPr>
    </w:p>
    <w:p>
      <w:pPr>
        <w:numPr>
          <w:ilvl w:val="0"/>
          <w:numId w:val="8"/>
        </w:numPr>
        <w:spacing w:line="480" w:lineRule="exact"/>
        <w:ind w:right="-197" w:firstLine="643" w:firstLineChars="200"/>
        <w:jc w:val="center"/>
        <w:outlineLvl w:val="1"/>
        <w:rPr>
          <w:rStyle w:val="56"/>
          <w:rFonts w:hint="eastAsia" w:ascii="宋体" w:hAnsi="宋体" w:eastAsia="宋体" w:cs="宋体"/>
          <w:bCs/>
          <w:szCs w:val="32"/>
          <w:highlight w:val="none"/>
          <w:lang w:val="zh-CN"/>
        </w:rPr>
      </w:pPr>
      <w:bookmarkStart w:id="19" w:name="_Toc24439"/>
      <w:r>
        <w:rPr>
          <w:rStyle w:val="56"/>
          <w:rFonts w:hint="eastAsia" w:ascii="宋体" w:hAnsi="宋体" w:eastAsia="宋体" w:cs="宋体"/>
          <w:bCs/>
          <w:szCs w:val="32"/>
          <w:highlight w:val="none"/>
          <w:lang w:val="zh-CN"/>
        </w:rPr>
        <w:t>设备分项报价表</w:t>
      </w:r>
      <w:bookmarkEnd w:id="19"/>
    </w:p>
    <w:p>
      <w:pPr>
        <w:pStyle w:val="122"/>
        <w:snapToGrid w:val="0"/>
        <w:rPr>
          <w:rStyle w:val="15"/>
          <w:rFonts w:hint="eastAsia" w:ascii="宋体" w:hAnsi="宋体" w:eastAsia="宋体" w:cs="宋体"/>
          <w:sz w:val="21"/>
          <w:szCs w:val="24"/>
          <w:highlight w:val="none"/>
          <w:lang w:val="zh-CN"/>
        </w:rPr>
      </w:pPr>
    </w:p>
    <w:tbl>
      <w:tblPr>
        <w:tblStyle w:val="10"/>
        <w:tblW w:w="822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600"/>
        <w:gridCol w:w="1725"/>
        <w:gridCol w:w="1110"/>
        <w:gridCol w:w="1104"/>
        <w:gridCol w:w="720"/>
        <w:gridCol w:w="735"/>
        <w:gridCol w:w="1114"/>
        <w:gridCol w:w="11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89" w:hRule="atLeast"/>
          <w:jc w:val="center"/>
        </w:trPr>
        <w:tc>
          <w:tcPr>
            <w:tcW w:w="600"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序号</w:t>
            </w:r>
          </w:p>
        </w:tc>
        <w:tc>
          <w:tcPr>
            <w:tcW w:w="1725"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货物名称</w:t>
            </w:r>
          </w:p>
        </w:tc>
        <w:tc>
          <w:tcPr>
            <w:tcW w:w="1110"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品牌</w:t>
            </w:r>
          </w:p>
        </w:tc>
        <w:tc>
          <w:tcPr>
            <w:tcW w:w="1104" w:type="dxa"/>
            <w:tcBorders>
              <w:top w:val="single" w:color="000000" w:sz="12" w:space="0"/>
            </w:tcBorders>
            <w:vAlign w:val="center"/>
          </w:tcPr>
          <w:p>
            <w:pPr>
              <w:pStyle w:val="115"/>
              <w:snapToGrid w:val="0"/>
              <w:spacing w:line="420" w:lineRule="exact"/>
              <w:ind w:firstLine="440" w:firstLineChars="200"/>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型号</w:t>
            </w:r>
          </w:p>
          <w:p>
            <w:pPr>
              <w:pStyle w:val="115"/>
              <w:snapToGrid w:val="0"/>
              <w:spacing w:line="420" w:lineRule="exact"/>
              <w:ind w:firstLine="440" w:firstLineChars="200"/>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规格</w:t>
            </w:r>
          </w:p>
        </w:tc>
        <w:tc>
          <w:tcPr>
            <w:tcW w:w="720"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 xml:space="preserve">数量 </w:t>
            </w:r>
          </w:p>
        </w:tc>
        <w:tc>
          <w:tcPr>
            <w:tcW w:w="735"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单位</w:t>
            </w:r>
          </w:p>
        </w:tc>
        <w:tc>
          <w:tcPr>
            <w:tcW w:w="1114" w:type="dxa"/>
            <w:tcBorders>
              <w:top w:val="single" w:color="000000" w:sz="12" w:space="0"/>
            </w:tcBorders>
            <w:vAlign w:val="center"/>
          </w:tcPr>
          <w:p>
            <w:pPr>
              <w:pStyle w:val="115"/>
              <w:snapToGrid w:val="0"/>
              <w:spacing w:line="420" w:lineRule="exac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单价（元）</w:t>
            </w:r>
          </w:p>
        </w:tc>
        <w:tc>
          <w:tcPr>
            <w:tcW w:w="1115" w:type="dxa"/>
            <w:tcBorders>
              <w:top w:val="single" w:color="000000" w:sz="12" w:space="0"/>
            </w:tcBorders>
          </w:tcPr>
          <w:p>
            <w:pPr>
              <w:pStyle w:val="115"/>
              <w:snapToGrid w:val="0"/>
              <w:spacing w:line="420" w:lineRule="exact"/>
              <w:ind w:firstLine="440" w:firstLineChars="200"/>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总价</w:t>
            </w:r>
          </w:p>
          <w:p>
            <w:pPr>
              <w:pStyle w:val="115"/>
              <w:snapToGrid w:val="0"/>
              <w:spacing w:line="420" w:lineRule="exact"/>
              <w:ind w:firstLine="440" w:firstLineChars="200"/>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600"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725"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04"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20"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735" w:type="dxa"/>
          </w:tcPr>
          <w:p>
            <w:pPr>
              <w:pStyle w:val="115"/>
              <w:snapToGrid w:val="0"/>
              <w:spacing w:line="420" w:lineRule="exact"/>
              <w:rPr>
                <w:rStyle w:val="15"/>
                <w:rFonts w:hint="eastAsia" w:ascii="宋体" w:hAnsi="宋体" w:eastAsia="宋体" w:cs="宋体"/>
                <w:b w:val="0"/>
                <w:bCs w:val="0"/>
                <w:sz w:val="22"/>
                <w:szCs w:val="22"/>
                <w:highlight w:val="none"/>
              </w:rPr>
            </w:pPr>
          </w:p>
        </w:tc>
        <w:tc>
          <w:tcPr>
            <w:tcW w:w="1114" w:type="dxa"/>
            <w:vAlign w:val="center"/>
          </w:tcPr>
          <w:p>
            <w:pPr>
              <w:pStyle w:val="115"/>
              <w:snapToGrid w:val="0"/>
              <w:spacing w:line="420" w:lineRule="exact"/>
              <w:rPr>
                <w:rStyle w:val="15"/>
                <w:rFonts w:hint="eastAsia" w:ascii="宋体" w:hAnsi="宋体" w:eastAsia="宋体" w:cs="宋体"/>
                <w:b w:val="0"/>
                <w:bCs w:val="0"/>
                <w:sz w:val="22"/>
                <w:szCs w:val="22"/>
                <w:highlight w:val="none"/>
              </w:rPr>
            </w:pPr>
          </w:p>
        </w:tc>
        <w:tc>
          <w:tcPr>
            <w:tcW w:w="1115" w:type="dxa"/>
          </w:tcPr>
          <w:p>
            <w:pPr>
              <w:pStyle w:val="115"/>
              <w:snapToGrid w:val="0"/>
              <w:spacing w:line="420" w:lineRule="exact"/>
              <w:rPr>
                <w:rStyle w:val="15"/>
                <w:rFonts w:hint="eastAsia" w:ascii="宋体" w:hAnsi="宋体" w:eastAsia="宋体" w:cs="宋体"/>
                <w:b w:val="0"/>
                <w:bCs w:val="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80" w:hRule="exact"/>
          <w:jc w:val="center"/>
        </w:trPr>
        <w:tc>
          <w:tcPr>
            <w:tcW w:w="8223" w:type="dxa"/>
            <w:gridSpan w:val="8"/>
            <w:tcBorders>
              <w:bottom w:val="single" w:color="000000" w:sz="12" w:space="0"/>
            </w:tcBorders>
            <w:vAlign w:val="center"/>
          </w:tcPr>
          <w:p>
            <w:pPr>
              <w:pStyle w:val="115"/>
              <w:snapToGrid w:val="0"/>
              <w:spacing w:line="420" w:lineRule="exact"/>
              <w:jc w:val="left"/>
              <w:rPr>
                <w:rStyle w:val="15"/>
                <w:rFonts w:hint="eastAsia" w:ascii="宋体" w:hAnsi="宋体" w:eastAsia="宋体" w:cs="宋体"/>
                <w:b w:val="0"/>
                <w:bCs w:val="0"/>
                <w:sz w:val="22"/>
                <w:szCs w:val="22"/>
                <w:highlight w:val="none"/>
              </w:rPr>
            </w:pPr>
            <w:r>
              <w:rPr>
                <w:rStyle w:val="15"/>
                <w:rFonts w:hint="eastAsia" w:ascii="宋体" w:hAnsi="宋体" w:eastAsia="宋体" w:cs="宋体"/>
                <w:b w:val="0"/>
                <w:bCs w:val="0"/>
                <w:sz w:val="22"/>
                <w:szCs w:val="22"/>
                <w:highlight w:val="none"/>
              </w:rPr>
              <w:t>合计（大写）：</w:t>
            </w:r>
          </w:p>
        </w:tc>
      </w:tr>
    </w:tbl>
    <w:p>
      <w:pPr>
        <w:pStyle w:val="115"/>
        <w:snapToGrid w:val="0"/>
        <w:spacing w:line="420" w:lineRule="exact"/>
        <w:ind w:firstLine="440" w:firstLineChars="200"/>
        <w:jc w:val="left"/>
        <w:rPr>
          <w:rStyle w:val="15"/>
          <w:rFonts w:hint="eastAsia" w:ascii="宋体" w:hAnsi="宋体" w:eastAsia="宋体" w:cs="宋体"/>
          <w:sz w:val="32"/>
          <w:szCs w:val="32"/>
          <w:highlight w:val="none"/>
        </w:rPr>
      </w:pPr>
      <w:r>
        <w:rPr>
          <w:rStyle w:val="15"/>
          <w:rFonts w:hint="eastAsia" w:ascii="宋体" w:hAnsi="宋体" w:eastAsia="宋体" w:cs="宋体"/>
          <w:b w:val="0"/>
          <w:bCs w:val="0"/>
          <w:sz w:val="22"/>
          <w:szCs w:val="22"/>
          <w:highlight w:val="none"/>
        </w:rPr>
        <w:t>说明：供应商必须按</w:t>
      </w:r>
      <w:r>
        <w:rPr>
          <w:rStyle w:val="15"/>
          <w:rFonts w:hint="eastAsia" w:ascii="宋体" w:hAnsi="宋体" w:eastAsia="宋体" w:cs="宋体"/>
          <w:b w:val="0"/>
          <w:bCs w:val="0"/>
          <w:sz w:val="22"/>
          <w:szCs w:val="22"/>
          <w:highlight w:val="none"/>
          <w:lang w:eastAsia="zh-CN"/>
        </w:rPr>
        <w:t>“</w:t>
      </w:r>
      <w:r>
        <w:rPr>
          <w:rStyle w:val="15"/>
          <w:rFonts w:hint="eastAsia" w:ascii="宋体" w:hAnsi="宋体" w:eastAsia="宋体" w:cs="宋体"/>
          <w:b w:val="0"/>
          <w:bCs w:val="0"/>
          <w:sz w:val="22"/>
          <w:szCs w:val="22"/>
          <w:highlight w:val="none"/>
        </w:rPr>
        <w:t>设备分项报价表</w:t>
      </w:r>
      <w:r>
        <w:rPr>
          <w:rStyle w:val="15"/>
          <w:rFonts w:hint="eastAsia" w:ascii="宋体" w:hAnsi="宋体" w:eastAsia="宋体" w:cs="宋体"/>
          <w:b w:val="0"/>
          <w:bCs w:val="0"/>
          <w:sz w:val="22"/>
          <w:szCs w:val="22"/>
          <w:highlight w:val="none"/>
          <w:lang w:eastAsia="zh-CN"/>
        </w:rPr>
        <w:t>”</w:t>
      </w:r>
      <w:r>
        <w:rPr>
          <w:rStyle w:val="15"/>
          <w:rFonts w:hint="eastAsia" w:ascii="宋体" w:hAnsi="宋体" w:eastAsia="宋体" w:cs="宋体"/>
          <w:b w:val="0"/>
          <w:bCs w:val="0"/>
          <w:sz w:val="22"/>
          <w:szCs w:val="22"/>
          <w:highlight w:val="none"/>
        </w:rPr>
        <w:t>的格式详细报出</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b w:val="0"/>
          <w:bCs w:val="0"/>
          <w:sz w:val="22"/>
          <w:szCs w:val="22"/>
          <w:highlight w:val="none"/>
        </w:rPr>
        <w:t>总报价的各个组成部分的报价，总价填写，精确到小数点后两位，大小写不一致时，以大写为准。</w:t>
      </w:r>
    </w:p>
    <w:p>
      <w:pPr>
        <w:spacing w:line="360" w:lineRule="auto"/>
        <w:rPr>
          <w:rStyle w:val="15"/>
          <w:rFonts w:hint="eastAsia" w:ascii="宋体" w:hAnsi="宋体" w:eastAsia="宋体" w:cs="宋体"/>
          <w:sz w:val="32"/>
          <w:highlight w:val="none"/>
        </w:rPr>
      </w:pPr>
    </w:p>
    <w:p>
      <w:pPr>
        <w:spacing w:line="360" w:lineRule="auto"/>
        <w:ind w:firstLine="2560" w:firstLineChars="800"/>
        <w:rPr>
          <w:rStyle w:val="15"/>
          <w:rFonts w:hint="eastAsia" w:ascii="宋体" w:hAnsi="宋体" w:eastAsia="宋体" w:cs="宋体"/>
          <w:sz w:val="32"/>
          <w:highlight w:val="none"/>
        </w:rPr>
      </w:pPr>
    </w:p>
    <w:p>
      <w:pPr>
        <w:pStyle w:val="115"/>
        <w:snapToGrid w:val="0"/>
        <w:spacing w:line="50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hAnsi="宋体" w:cs="宋体"/>
          <w:b w:val="0"/>
          <w:bCs w:val="0"/>
          <w:sz w:val="22"/>
          <w:szCs w:val="22"/>
          <w:highlight w:val="none"/>
          <w:lang w:val="en-US" w:eastAsia="zh-CN"/>
        </w:rPr>
        <w:t xml:space="preserve">  </w:t>
      </w:r>
      <w:r>
        <w:rPr>
          <w:rStyle w:val="15"/>
          <w:rFonts w:hint="eastAsia" w:ascii="宋体" w:hAnsi="宋体" w:eastAsia="宋体" w:cs="宋体"/>
          <w:b w:val="0"/>
          <w:bCs w:val="0"/>
          <w:sz w:val="22"/>
          <w:szCs w:val="22"/>
          <w:highlight w:val="none"/>
          <w:lang w:val="zh-CN"/>
        </w:rPr>
        <w:t>供</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应</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商：</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w:t>
      </w:r>
      <w:r>
        <w:rPr>
          <w:rStyle w:val="15"/>
          <w:rFonts w:hint="eastAsia" w:ascii="宋体" w:hAnsi="宋体" w:eastAsia="宋体" w:cs="宋体"/>
          <w:b w:val="0"/>
          <w:bCs w:val="0"/>
          <w:kern w:val="0"/>
          <w:sz w:val="22"/>
          <w:szCs w:val="22"/>
          <w:highlight w:val="none"/>
        </w:rPr>
        <w:t>盖单位公章</w:t>
      </w:r>
      <w:r>
        <w:rPr>
          <w:rStyle w:val="15"/>
          <w:rFonts w:hint="eastAsia" w:ascii="宋体" w:hAnsi="宋体" w:eastAsia="宋体" w:cs="宋体"/>
          <w:b w:val="0"/>
          <w:bCs w:val="0"/>
          <w:sz w:val="22"/>
          <w:szCs w:val="22"/>
          <w:highlight w:val="none"/>
          <w:lang w:val="zh-CN"/>
        </w:rPr>
        <w:t>）</w:t>
      </w:r>
    </w:p>
    <w:p>
      <w:pPr>
        <w:pStyle w:val="115"/>
        <w:snapToGrid w:val="0"/>
        <w:spacing w:line="500" w:lineRule="atLeast"/>
        <w:ind w:firstLine="3080" w:firstLineChars="1400"/>
        <w:jc w:val="both"/>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法定代表人或委托代理人：</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（签字或盖章）</w:t>
      </w:r>
    </w:p>
    <w:p>
      <w:pPr>
        <w:pStyle w:val="115"/>
        <w:snapToGrid w:val="0"/>
        <w:spacing w:line="50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hAnsi="宋体" w:cs="宋体"/>
          <w:b w:val="0"/>
          <w:bCs w:val="0"/>
          <w:sz w:val="22"/>
          <w:szCs w:val="22"/>
          <w:highlight w:val="none"/>
          <w:lang w:val="en-US" w:eastAsia="zh-CN"/>
        </w:rPr>
        <w:t xml:space="preserve"> </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日    期：</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年</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月</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日</w:t>
      </w:r>
    </w:p>
    <w:p>
      <w:pPr>
        <w:pStyle w:val="110"/>
        <w:snapToGrid w:val="0"/>
        <w:rPr>
          <w:rStyle w:val="15"/>
          <w:rFonts w:hint="eastAsia" w:ascii="宋体" w:hAnsi="宋体" w:eastAsia="宋体" w:cs="宋体"/>
          <w:b/>
          <w:bCs w:val="0"/>
          <w:highlight w:val="none"/>
        </w:rPr>
      </w:pPr>
    </w:p>
    <w:p>
      <w:pPr>
        <w:rPr>
          <w:rStyle w:val="15"/>
          <w:rFonts w:hint="eastAsia" w:ascii="宋体" w:hAnsi="宋体" w:eastAsia="宋体" w:cs="宋体"/>
          <w:b/>
          <w:bCs/>
          <w:sz w:val="21"/>
          <w:highlight w:val="none"/>
        </w:rPr>
      </w:pPr>
    </w:p>
    <w:p>
      <w:pPr>
        <w:pStyle w:val="6"/>
        <w:rPr>
          <w:rStyle w:val="15"/>
          <w:rFonts w:hint="eastAsia" w:ascii="宋体" w:hAnsi="宋体" w:eastAsia="宋体" w:cs="宋体"/>
          <w:b/>
          <w:bCs/>
          <w:sz w:val="18"/>
          <w:highlight w:val="none"/>
        </w:rPr>
      </w:pPr>
    </w:p>
    <w:p>
      <w:pPr>
        <w:pStyle w:val="6"/>
        <w:rPr>
          <w:rStyle w:val="15"/>
          <w:rFonts w:hint="eastAsia" w:ascii="宋体" w:hAnsi="宋体" w:eastAsia="宋体" w:cs="宋体"/>
          <w:b/>
          <w:bCs/>
          <w:sz w:val="18"/>
          <w:highlight w:val="none"/>
        </w:rPr>
      </w:pPr>
    </w:p>
    <w:p>
      <w:pPr>
        <w:pStyle w:val="6"/>
        <w:rPr>
          <w:rStyle w:val="15"/>
          <w:rFonts w:hint="eastAsia" w:ascii="宋体" w:hAnsi="宋体" w:eastAsia="宋体" w:cs="宋体"/>
          <w:b/>
          <w:bCs/>
          <w:sz w:val="18"/>
          <w:highlight w:val="none"/>
        </w:rPr>
      </w:pPr>
    </w:p>
    <w:p>
      <w:pPr>
        <w:pStyle w:val="6"/>
        <w:rPr>
          <w:rStyle w:val="15"/>
          <w:rFonts w:hint="eastAsia" w:ascii="宋体" w:hAnsi="宋体" w:eastAsia="宋体" w:cs="宋体"/>
          <w:b/>
          <w:bCs/>
          <w:sz w:val="18"/>
          <w:highlight w:val="none"/>
        </w:rPr>
      </w:pPr>
    </w:p>
    <w:p>
      <w:pPr>
        <w:pStyle w:val="6"/>
        <w:rPr>
          <w:rStyle w:val="15"/>
          <w:rFonts w:hint="eastAsia" w:ascii="宋体" w:hAnsi="宋体" w:eastAsia="宋体" w:cs="宋体"/>
          <w:b/>
          <w:bCs/>
          <w:sz w:val="18"/>
          <w:highlight w:val="none"/>
        </w:rPr>
      </w:pPr>
    </w:p>
    <w:p>
      <w:pPr>
        <w:pStyle w:val="26"/>
        <w:ind w:firstLine="643" w:firstLineChars="200"/>
        <w:outlineLvl w:val="0"/>
        <w:rPr>
          <w:rStyle w:val="15"/>
          <w:rFonts w:hint="eastAsia" w:ascii="宋体" w:hAnsi="宋体" w:eastAsia="宋体" w:cs="宋体"/>
          <w:sz w:val="32"/>
          <w:highlight w:val="none"/>
        </w:rPr>
      </w:pPr>
      <w:bookmarkStart w:id="20" w:name="_Toc28175"/>
      <w:r>
        <w:rPr>
          <w:rStyle w:val="15"/>
          <w:rFonts w:hint="eastAsia" w:ascii="宋体" w:hAnsi="宋体" w:eastAsia="宋体" w:cs="宋体"/>
          <w:kern w:val="2"/>
          <w:sz w:val="32"/>
          <w:highlight w:val="none"/>
        </w:rPr>
        <w:t>第三部分  法定代表人身份证明及授权委托书</w:t>
      </w:r>
      <w:bookmarkEnd w:id="20"/>
    </w:p>
    <w:p>
      <w:pPr>
        <w:pStyle w:val="135"/>
        <w:snapToGrid w:val="0"/>
        <w:spacing w:before="0" w:beforeAutospacing="0" w:after="0" w:afterAutospacing="0" w:line="540" w:lineRule="atLeast"/>
        <w:ind w:firstLine="482" w:firstLineChars="200"/>
        <w:jc w:val="center"/>
        <w:outlineLvl w:val="1"/>
        <w:rPr>
          <w:rStyle w:val="15"/>
          <w:rFonts w:hint="eastAsia" w:ascii="宋体" w:hAnsi="宋体" w:eastAsia="宋体" w:cs="宋体"/>
          <w:highlight w:val="none"/>
        </w:rPr>
      </w:pPr>
      <w:bookmarkStart w:id="21" w:name="_Toc15808"/>
      <w:r>
        <w:rPr>
          <w:rStyle w:val="15"/>
          <w:rFonts w:hint="eastAsia" w:ascii="宋体" w:hAnsi="宋体" w:eastAsia="宋体" w:cs="宋体"/>
          <w:b/>
          <w:highlight w:val="none"/>
        </w:rPr>
        <w:t>1、法定代表人身份证明</w:t>
      </w:r>
      <w:bookmarkEnd w:id="21"/>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供应商名称：</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单位性质：</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地    址：</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成立时间：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经营期限：</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姓名：</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xml:space="preserve"> 性别：</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年龄：</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职务：</w:t>
      </w:r>
      <w:r>
        <w:rPr>
          <w:rStyle w:val="15"/>
          <w:rFonts w:hint="eastAsia" w:ascii="宋体" w:hAnsi="宋体" w:eastAsia="宋体" w:cs="宋体"/>
          <w:sz w:val="22"/>
          <w:szCs w:val="22"/>
          <w:highlight w:val="none"/>
          <w:u w:val="single"/>
        </w:rPr>
        <w:t xml:space="preserve">     </w:t>
      </w:r>
    </w:p>
    <w:p>
      <w:pPr>
        <w:pStyle w:val="135"/>
        <w:snapToGrid w:val="0"/>
        <w:spacing w:before="0" w:beforeAutospacing="0" w:after="0" w:afterAutospacing="0" w:line="54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系</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（供应商名称）的法定代表人。</w:t>
      </w:r>
    </w:p>
    <w:p>
      <w:pPr>
        <w:pStyle w:val="135"/>
        <w:snapToGrid w:val="0"/>
        <w:spacing w:before="0" w:beforeAutospacing="0" w:after="0" w:afterAutospacing="0" w:line="540" w:lineRule="atLeast"/>
        <w:ind w:firstLine="440" w:firstLineChars="200"/>
        <w:jc w:val="both"/>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特此证明</w:t>
      </w:r>
    </w:p>
    <w:p>
      <w:pPr>
        <w:pStyle w:val="135"/>
        <w:snapToGrid w:val="0"/>
        <w:spacing w:before="0" w:beforeAutospacing="0" w:after="0" w:afterAutospacing="0" w:line="540" w:lineRule="atLeast"/>
        <w:ind w:firstLine="440" w:firstLineChars="200"/>
        <w:jc w:val="righ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（盖单位公章）</w:t>
      </w:r>
    </w:p>
    <w:p>
      <w:pPr>
        <w:pStyle w:val="115"/>
        <w:snapToGrid w:val="0"/>
        <w:spacing w:line="540" w:lineRule="atLeast"/>
        <w:ind w:firstLine="440" w:firstLineChars="200"/>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rPr>
        <w:t xml:space="preserve">         </w:t>
      </w:r>
      <w:r>
        <w:rPr>
          <w:rStyle w:val="15"/>
          <w:rFonts w:hint="eastAsia" w:hAnsi="宋体" w:cs="宋体"/>
          <w:b w:val="0"/>
          <w:bCs w:val="0"/>
          <w:sz w:val="22"/>
          <w:szCs w:val="22"/>
          <w:highlight w:val="none"/>
          <w:lang w:val="en-US" w:eastAsia="zh-CN"/>
        </w:rPr>
        <w:t xml:space="preserve"> </w:t>
      </w:r>
      <w:r>
        <w:rPr>
          <w:rStyle w:val="15"/>
          <w:rFonts w:hint="eastAsia" w:ascii="宋体" w:hAnsi="宋体" w:eastAsia="宋体" w:cs="宋体"/>
          <w:b w:val="0"/>
          <w:bCs w:val="0"/>
          <w:sz w:val="22"/>
          <w:szCs w:val="22"/>
          <w:highlight w:val="none"/>
        </w:rPr>
        <w:t xml:space="preserve"> </w:t>
      </w:r>
      <w:r>
        <w:rPr>
          <w:rStyle w:val="15"/>
          <w:rFonts w:hint="eastAsia" w:ascii="宋体" w:hAnsi="宋体" w:eastAsia="宋体" w:cs="宋体"/>
          <w:b w:val="0"/>
          <w:bCs w:val="0"/>
          <w:sz w:val="22"/>
          <w:szCs w:val="22"/>
          <w:highlight w:val="none"/>
          <w:lang w:val="zh-CN"/>
        </w:rPr>
        <w:t xml:space="preserve">日 </w:t>
      </w:r>
      <w:r>
        <w:rPr>
          <w:rStyle w:val="15"/>
          <w:rFonts w:hint="eastAsia" w:hAnsi="宋体" w:cs="宋体"/>
          <w:b w:val="0"/>
          <w:bCs w:val="0"/>
          <w:sz w:val="22"/>
          <w:szCs w:val="22"/>
          <w:highlight w:val="none"/>
          <w:lang w:val="en-US" w:eastAsia="zh-CN"/>
        </w:rPr>
        <w:t xml:space="preserve"> </w:t>
      </w:r>
      <w:r>
        <w:rPr>
          <w:rStyle w:val="15"/>
          <w:rFonts w:hint="eastAsia" w:ascii="宋体" w:hAnsi="宋体" w:eastAsia="宋体" w:cs="宋体"/>
          <w:b w:val="0"/>
          <w:bCs w:val="0"/>
          <w:sz w:val="22"/>
          <w:szCs w:val="22"/>
          <w:highlight w:val="none"/>
          <w:lang w:val="zh-CN"/>
        </w:rPr>
        <w:t>期：</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年</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月</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日</w:t>
      </w:r>
    </w:p>
    <w:p>
      <w:pPr>
        <w:spacing w:line="500" w:lineRule="atLeast"/>
        <w:ind w:right="-197"/>
        <w:rPr>
          <w:rStyle w:val="15"/>
          <w:rFonts w:hint="eastAsia" w:ascii="宋体" w:hAnsi="宋体" w:eastAsia="宋体" w:cs="宋体"/>
          <w:b/>
          <w:bCs/>
          <w:sz w:val="21"/>
          <w:highlight w:val="none"/>
        </w:rPr>
      </w:pPr>
    </w:p>
    <w:p>
      <w:pPr>
        <w:snapToGrid w:val="0"/>
        <w:spacing w:line="360" w:lineRule="auto"/>
        <w:ind w:firstLine="560" w:firstLineChars="200"/>
        <w:jc w:val="center"/>
        <w:rPr>
          <w:rStyle w:val="15"/>
          <w:rFonts w:hint="eastAsia" w:ascii="宋体" w:hAnsi="宋体" w:eastAsia="宋体" w:cs="宋体"/>
          <w:sz w:val="28"/>
          <w:szCs w:val="28"/>
          <w:highlight w:val="none"/>
        </w:rPr>
      </w:pPr>
      <w:r>
        <w:rPr>
          <w:rStyle w:val="15"/>
          <w:rFonts w:hint="eastAsia" w:ascii="宋体" w:hAnsi="宋体" w:eastAsia="宋体" w:cs="宋体"/>
          <w:sz w:val="28"/>
          <w:szCs w:val="28"/>
          <w:highlight w:val="none"/>
        </w:rPr>
        <w:t xml:space="preserve"> </w:t>
      </w:r>
    </w:p>
    <w:p>
      <w:pPr>
        <w:snapToGrid w:val="0"/>
        <w:spacing w:line="360" w:lineRule="auto"/>
        <w:ind w:firstLine="482" w:firstLineChars="200"/>
        <w:jc w:val="center"/>
        <w:outlineLvl w:val="1"/>
        <w:rPr>
          <w:rStyle w:val="15"/>
          <w:rFonts w:hint="eastAsia" w:ascii="宋体" w:hAnsi="宋体" w:eastAsia="宋体" w:cs="宋体"/>
          <w:sz w:val="21"/>
          <w:highlight w:val="none"/>
        </w:rPr>
      </w:pPr>
      <w:bookmarkStart w:id="22" w:name="_Toc3438"/>
      <w:r>
        <w:rPr>
          <w:rStyle w:val="15"/>
          <w:rFonts w:hint="eastAsia" w:ascii="宋体" w:hAnsi="宋体" w:eastAsia="宋体" w:cs="宋体"/>
          <w:b/>
          <w:szCs w:val="24"/>
          <w:highlight w:val="none"/>
        </w:rPr>
        <w:t>2、</w:t>
      </w:r>
      <w:r>
        <w:rPr>
          <w:rStyle w:val="15"/>
          <w:rFonts w:hint="eastAsia" w:ascii="宋体" w:hAnsi="宋体" w:eastAsia="宋体" w:cs="宋体"/>
          <w:b/>
          <w:bCs/>
          <w:szCs w:val="24"/>
          <w:highlight w:val="none"/>
        </w:rPr>
        <w:t>法定代表人授权委托书</w:t>
      </w:r>
      <w:bookmarkEnd w:id="22"/>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注册于</w:t>
      </w:r>
      <w:r>
        <w:rPr>
          <w:rStyle w:val="15"/>
          <w:rFonts w:hint="eastAsia" w:ascii="宋体" w:hAnsi="宋体" w:eastAsia="宋体" w:cs="宋体"/>
          <w:sz w:val="22"/>
          <w:szCs w:val="22"/>
          <w:highlight w:val="none"/>
          <w:u w:val="single"/>
        </w:rPr>
        <w:t>（工商行政管理局名称）</w:t>
      </w:r>
      <w:r>
        <w:rPr>
          <w:rStyle w:val="15"/>
          <w:rFonts w:hint="eastAsia" w:ascii="宋体" w:hAnsi="宋体" w:eastAsia="宋体" w:cs="宋体"/>
          <w:sz w:val="22"/>
          <w:szCs w:val="22"/>
          <w:highlight w:val="none"/>
        </w:rPr>
        <w:t>之</w:t>
      </w:r>
      <w:r>
        <w:rPr>
          <w:rStyle w:val="15"/>
          <w:rFonts w:hint="eastAsia" w:ascii="宋体" w:hAnsi="宋体" w:eastAsia="宋体" w:cs="宋体"/>
          <w:sz w:val="22"/>
          <w:szCs w:val="22"/>
          <w:highlight w:val="none"/>
          <w:u w:val="single"/>
        </w:rPr>
        <w:t>（供应商全称）</w:t>
      </w:r>
      <w:r>
        <w:rPr>
          <w:rStyle w:val="15"/>
          <w:rFonts w:hint="eastAsia" w:ascii="宋体" w:hAnsi="宋体" w:eastAsia="宋体" w:cs="宋体"/>
          <w:sz w:val="22"/>
          <w:szCs w:val="22"/>
          <w:highlight w:val="none"/>
        </w:rPr>
        <w:t>法定代表人</w:t>
      </w:r>
      <w:r>
        <w:rPr>
          <w:rStyle w:val="15"/>
          <w:rFonts w:hint="eastAsia" w:ascii="宋体" w:hAnsi="宋体" w:eastAsia="宋体" w:cs="宋体"/>
          <w:sz w:val="22"/>
          <w:szCs w:val="22"/>
          <w:highlight w:val="none"/>
          <w:u w:val="single"/>
        </w:rPr>
        <w:t>（姓名和职务）</w:t>
      </w:r>
      <w:r>
        <w:rPr>
          <w:rStyle w:val="15"/>
          <w:rFonts w:hint="eastAsia" w:ascii="宋体" w:hAnsi="宋体" w:eastAsia="宋体" w:cs="宋体"/>
          <w:sz w:val="22"/>
          <w:szCs w:val="22"/>
          <w:highlight w:val="none"/>
        </w:rPr>
        <w:t>授权</w:t>
      </w:r>
      <w:r>
        <w:rPr>
          <w:rStyle w:val="15"/>
          <w:rFonts w:hint="eastAsia" w:ascii="宋体" w:hAnsi="宋体" w:eastAsia="宋体" w:cs="宋体"/>
          <w:sz w:val="22"/>
          <w:szCs w:val="22"/>
          <w:highlight w:val="none"/>
          <w:u w:val="single"/>
        </w:rPr>
        <w:t>（委托代理人姓名和职务）</w:t>
      </w:r>
      <w:r>
        <w:rPr>
          <w:rStyle w:val="15"/>
          <w:rFonts w:hint="eastAsia" w:ascii="宋体" w:hAnsi="宋体" w:eastAsia="宋体" w:cs="宋体"/>
          <w:sz w:val="22"/>
          <w:szCs w:val="22"/>
          <w:highlight w:val="none"/>
        </w:rPr>
        <w:t>为本公司的合法代理人，就</w:t>
      </w:r>
      <w:r>
        <w:rPr>
          <w:rStyle w:val="15"/>
          <w:rFonts w:hint="eastAsia" w:ascii="宋体" w:hAnsi="宋体" w:eastAsia="宋体" w:cs="宋体"/>
          <w:sz w:val="22"/>
          <w:szCs w:val="22"/>
          <w:highlight w:val="none"/>
          <w:u w:val="single"/>
        </w:rPr>
        <w:t>（项目名称和项目编号）</w:t>
      </w:r>
      <w:r>
        <w:rPr>
          <w:rStyle w:val="15"/>
          <w:rFonts w:hint="eastAsia" w:ascii="宋体" w:hAnsi="宋体" w:eastAsia="宋体" w:cs="宋体"/>
          <w:sz w:val="22"/>
          <w:szCs w:val="22"/>
          <w:highlight w:val="none"/>
        </w:rPr>
        <w:t>的询价及合同的执行和完成，以本公司的名义处理一切与之有关的事宜。</w:t>
      </w:r>
    </w:p>
    <w:p>
      <w:pPr>
        <w:pStyle w:val="110"/>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bCs w:val="0"/>
          <w:sz w:val="22"/>
          <w:szCs w:val="22"/>
          <w:highlight w:val="none"/>
        </w:rPr>
        <w:t>委托期限： 投标截止之日起</w:t>
      </w:r>
      <w:r>
        <w:rPr>
          <w:rStyle w:val="15"/>
          <w:rFonts w:hint="eastAsia" w:ascii="宋体" w:hAnsi="宋体" w:eastAsia="宋体" w:cs="宋体"/>
          <w:bCs w:val="0"/>
          <w:sz w:val="22"/>
          <w:szCs w:val="22"/>
          <w:highlight w:val="none"/>
          <w:u w:val="single"/>
        </w:rPr>
        <w:t xml:space="preserve">      </w:t>
      </w:r>
      <w:r>
        <w:rPr>
          <w:rStyle w:val="15"/>
          <w:rFonts w:hint="eastAsia" w:ascii="宋体" w:hAnsi="宋体" w:eastAsia="宋体" w:cs="宋体"/>
          <w:bCs w:val="0"/>
          <w:sz w:val="22"/>
          <w:szCs w:val="22"/>
          <w:highlight w:val="none"/>
        </w:rPr>
        <w:t xml:space="preserve">天内保持有效。 </w:t>
      </w:r>
      <w:r>
        <w:rPr>
          <w:rStyle w:val="15"/>
          <w:rFonts w:hint="eastAsia" w:ascii="宋体" w:hAnsi="宋体" w:eastAsia="宋体" w:cs="宋体"/>
          <w:sz w:val="22"/>
          <w:szCs w:val="22"/>
          <w:highlight w:val="none"/>
        </w:rPr>
        <w:t xml:space="preserve"> </w:t>
      </w:r>
    </w:p>
    <w:p>
      <w:pPr>
        <w:snapToGrid w:val="0"/>
        <w:spacing w:line="480" w:lineRule="auto"/>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委托代理人姓名：</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性别：</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年龄：</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职    务：</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身份证号码：</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通讯地址：</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邮政编码：</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电    话：</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传真：</w:t>
      </w:r>
      <w:r>
        <w:rPr>
          <w:rStyle w:val="15"/>
          <w:rFonts w:hint="eastAsia" w:ascii="宋体" w:hAnsi="宋体" w:eastAsia="宋体" w:cs="宋体"/>
          <w:sz w:val="22"/>
          <w:szCs w:val="22"/>
          <w:highlight w:val="none"/>
          <w:u w:val="single"/>
        </w:rPr>
        <w:t xml:space="preserve">             </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法定代表人/委托代理人身份证复印件</w:t>
      </w:r>
    </w:p>
    <w:tbl>
      <w:tblPr>
        <w:tblStyle w:val="10"/>
        <w:tblW w:w="93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16"/>
        <w:gridCol w:w="49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0" w:hRule="atLeast"/>
          <w:jc w:val="center"/>
        </w:trPr>
        <w:tc>
          <w:tcPr>
            <w:tcW w:w="4416" w:type="dxa"/>
            <w:vAlign w:val="center"/>
          </w:tcPr>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法定代表人身份证复印件</w:t>
            </w:r>
          </w:p>
          <w:p>
            <w:pPr>
              <w:snapToGrid w:val="0"/>
              <w:spacing w:line="480" w:lineRule="auto"/>
              <w:ind w:firstLine="440" w:firstLineChars="200"/>
              <w:jc w:val="center"/>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正面</w:t>
            </w:r>
          </w:p>
        </w:tc>
        <w:tc>
          <w:tcPr>
            <w:tcW w:w="4943" w:type="dxa"/>
            <w:vAlign w:val="center"/>
          </w:tcPr>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委托代理人身份证复印件</w:t>
            </w:r>
          </w:p>
          <w:p>
            <w:pPr>
              <w:snapToGrid w:val="0"/>
              <w:spacing w:line="480" w:lineRule="auto"/>
              <w:ind w:firstLine="440" w:firstLineChars="200"/>
              <w:jc w:val="center"/>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正面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7" w:hRule="atLeast"/>
          <w:jc w:val="center"/>
        </w:trPr>
        <w:tc>
          <w:tcPr>
            <w:tcW w:w="4416" w:type="dxa"/>
            <w:vAlign w:val="center"/>
          </w:tcPr>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法定代表人身份证复印件</w:t>
            </w:r>
          </w:p>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反面</w:t>
            </w:r>
          </w:p>
        </w:tc>
        <w:tc>
          <w:tcPr>
            <w:tcW w:w="4943" w:type="dxa"/>
            <w:vAlign w:val="center"/>
          </w:tcPr>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被授权委托人身份证复印件</w:t>
            </w:r>
          </w:p>
          <w:p>
            <w:pPr>
              <w:snapToGrid w:val="0"/>
              <w:spacing w:line="480" w:lineRule="auto"/>
              <w:ind w:firstLine="440" w:firstLineChars="200"/>
              <w:jc w:val="center"/>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反面</w:t>
            </w:r>
          </w:p>
        </w:tc>
      </w:tr>
    </w:tbl>
    <w:p>
      <w:pPr>
        <w:snapToGrid w:val="0"/>
        <w:spacing w:line="480" w:lineRule="auto"/>
        <w:ind w:firstLine="630"/>
        <w:rPr>
          <w:rStyle w:val="15"/>
          <w:rFonts w:hint="eastAsia" w:ascii="宋体" w:hAnsi="宋体" w:eastAsia="宋体" w:cs="宋体"/>
          <w:sz w:val="22"/>
          <w:szCs w:val="22"/>
          <w:highlight w:val="none"/>
        </w:rPr>
      </w:pP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  应  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r>
        <w:rPr>
          <w:rStyle w:val="15"/>
          <w:rFonts w:hint="eastAsia" w:ascii="宋体" w:hAnsi="宋体" w:eastAsia="宋体" w:cs="宋体"/>
          <w:kern w:val="0"/>
          <w:sz w:val="22"/>
          <w:szCs w:val="22"/>
          <w:highlight w:val="none"/>
        </w:rPr>
        <w:t>盖单位公章</w:t>
      </w:r>
      <w:r>
        <w:rPr>
          <w:rStyle w:val="15"/>
          <w:rFonts w:hint="eastAsia" w:ascii="宋体" w:hAnsi="宋体" w:eastAsia="宋体" w:cs="宋体"/>
          <w:sz w:val="22"/>
          <w:szCs w:val="22"/>
          <w:highlight w:val="none"/>
        </w:rPr>
        <w:t>）</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（签字或盖章）</w:t>
      </w:r>
    </w:p>
    <w:p>
      <w:pPr>
        <w:snapToGrid w:val="0"/>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委托代理人：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（签字或盖章）</w:t>
      </w:r>
    </w:p>
    <w:p>
      <w:pPr>
        <w:snapToGrid w:val="0"/>
        <w:spacing w:line="480" w:lineRule="auto"/>
        <w:ind w:firstLine="440" w:firstLineChars="200"/>
        <w:rPr>
          <w:rStyle w:val="15"/>
          <w:rFonts w:hint="eastAsia" w:ascii="宋体" w:hAnsi="宋体" w:eastAsia="宋体" w:cs="宋体"/>
          <w:sz w:val="22"/>
          <w:szCs w:val="22"/>
          <w:highlight w:val="none"/>
          <w:lang w:val="zh-CN"/>
        </w:rPr>
      </w:pPr>
      <w:r>
        <w:rPr>
          <w:rStyle w:val="15"/>
          <w:rFonts w:hint="eastAsia" w:ascii="宋体" w:hAnsi="宋体" w:eastAsia="宋体" w:cs="宋体"/>
          <w:sz w:val="22"/>
          <w:szCs w:val="22"/>
          <w:highlight w:val="none"/>
          <w:lang w:val="zh-CN"/>
        </w:rPr>
        <w:t>日     期：</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lang w:val="zh-CN"/>
        </w:rPr>
        <w:t>年</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lang w:val="zh-CN"/>
        </w:rPr>
        <w:t>月</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u w:val="single"/>
          <w:lang w:val="zh-CN"/>
        </w:rPr>
        <w:t xml:space="preserve">  </w:t>
      </w:r>
      <w:r>
        <w:rPr>
          <w:rStyle w:val="15"/>
          <w:rFonts w:hint="eastAsia" w:ascii="宋体" w:hAnsi="宋体" w:eastAsia="宋体" w:cs="宋体"/>
          <w:sz w:val="22"/>
          <w:szCs w:val="22"/>
          <w:highlight w:val="none"/>
          <w:lang w:val="zh-CN"/>
        </w:rPr>
        <w:t>日</w:t>
      </w:r>
    </w:p>
    <w:p>
      <w:pPr>
        <w:pStyle w:val="26"/>
        <w:ind w:firstLine="643" w:firstLineChars="200"/>
        <w:outlineLvl w:val="0"/>
        <w:rPr>
          <w:rStyle w:val="15"/>
          <w:rFonts w:hint="eastAsia" w:ascii="宋体" w:hAnsi="宋体" w:eastAsia="宋体" w:cs="宋体"/>
          <w:sz w:val="32"/>
          <w:highlight w:val="none"/>
        </w:rPr>
      </w:pPr>
      <w:bookmarkStart w:id="23" w:name="_Toc3730"/>
      <w:r>
        <w:rPr>
          <w:rStyle w:val="15"/>
          <w:rFonts w:hint="eastAsia" w:ascii="宋体" w:hAnsi="宋体" w:eastAsia="宋体" w:cs="宋体"/>
          <w:kern w:val="2"/>
          <w:sz w:val="32"/>
          <w:highlight w:val="none"/>
        </w:rPr>
        <w:t>第四部分  供应商资格证明文件</w:t>
      </w:r>
      <w:bookmarkEnd w:id="23"/>
    </w:p>
    <w:p>
      <w:pPr>
        <w:spacing w:line="560" w:lineRule="exact"/>
        <w:ind w:right="-197" w:firstLine="422" w:firstLineChars="200"/>
        <w:jc w:val="left"/>
        <w:rPr>
          <w:rStyle w:val="15"/>
          <w:rFonts w:hint="eastAsia" w:ascii="宋体" w:hAnsi="宋体" w:eastAsia="宋体" w:cs="宋体"/>
          <w:b/>
          <w:kern w:val="0"/>
          <w:sz w:val="21"/>
          <w:highlight w:val="none"/>
        </w:rPr>
      </w:pPr>
      <w:r>
        <w:rPr>
          <w:rStyle w:val="15"/>
          <w:rFonts w:hint="eastAsia" w:ascii="宋体" w:hAnsi="宋体" w:eastAsia="宋体" w:cs="宋体"/>
          <w:b/>
          <w:kern w:val="0"/>
          <w:sz w:val="21"/>
          <w:highlight w:val="none"/>
        </w:rPr>
        <w:t>供应商资格要求：</w:t>
      </w:r>
    </w:p>
    <w:p>
      <w:pPr>
        <w:numPr>
          <w:ilvl w:val="0"/>
          <w:numId w:val="9"/>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w:t>
      </w:r>
    </w:p>
    <w:p>
      <w:pPr>
        <w:numPr>
          <w:ilvl w:val="0"/>
          <w:numId w:val="9"/>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法定代表人授权书及被授权人身份证(法定代表人直接参加投标，须提交其身份证原件、复印件及法定代表人身份证明)；</w:t>
      </w:r>
    </w:p>
    <w:p>
      <w:pPr>
        <w:numPr>
          <w:ilvl w:val="0"/>
          <w:numId w:val="9"/>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财务状况报告：提供2020年度经审计的财务报告或在开标日期前六个月内其基本开户银行出具的资信证明，以上二种形式的证明资料提供任何一种即可；</w:t>
      </w:r>
    </w:p>
    <w:p>
      <w:pPr>
        <w:numPr>
          <w:ilvl w:val="0"/>
          <w:numId w:val="9"/>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税收缴纳证明：提供供应商2020年至今任意一个月已缴纳的完税凭证或税务机关开具的完税证明（任意税种）；</w:t>
      </w:r>
    </w:p>
    <w:p>
      <w:pPr>
        <w:numPr>
          <w:ilvl w:val="0"/>
          <w:numId w:val="9"/>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社会保障资金缴纳证明：提供供应商2020年至今任意一个月已缴纳的社会保障资金缴存单据或社保机构开具的社会保险参保缴费情况证明；依法不需要缴纳社会保障资金的应提供相关文件证明；</w:t>
      </w:r>
    </w:p>
    <w:p>
      <w:pPr>
        <w:numPr>
          <w:ilvl w:val="0"/>
          <w:numId w:val="9"/>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提供具有履行本合同所必需的设备和专业技术能力的承诺；</w:t>
      </w:r>
    </w:p>
    <w:p>
      <w:pPr>
        <w:numPr>
          <w:ilvl w:val="0"/>
          <w:numId w:val="9"/>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参加政府采购活动前3年内在经营活动中没有重大违法记录的书面声明；</w:t>
      </w:r>
    </w:p>
    <w:p>
      <w:pPr>
        <w:numPr>
          <w:ilvl w:val="0"/>
          <w:numId w:val="9"/>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不得为“信用中国”网站（www.creditchina.gov.cn）中列入失信被执行人和重大税收违法案件当事人名单、不得为“中国政府采购网”（www.ccgp.gov.cn）政府采购严重违法失信行为记录名单中被财政部门禁止参加政府采购活动的供应商；</w:t>
      </w:r>
    </w:p>
    <w:p>
      <w:pPr>
        <w:numPr>
          <w:ilvl w:val="0"/>
          <w:numId w:val="9"/>
        </w:numPr>
        <w:spacing w:line="36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本项目不接受联合体投标；</w:t>
      </w:r>
    </w:p>
    <w:p>
      <w:pPr>
        <w:spacing w:line="560" w:lineRule="exact"/>
        <w:ind w:firstLine="643" w:firstLineChars="200"/>
        <w:jc w:val="center"/>
        <w:outlineLvl w:val="0"/>
        <w:rPr>
          <w:rStyle w:val="15"/>
          <w:rFonts w:hint="eastAsia" w:ascii="宋体" w:hAnsi="宋体" w:eastAsia="宋体" w:cs="宋体"/>
          <w:sz w:val="32"/>
          <w:szCs w:val="32"/>
          <w:highlight w:val="none"/>
        </w:rPr>
      </w:pPr>
      <w:bookmarkStart w:id="24" w:name="_Toc30027"/>
      <w:r>
        <w:rPr>
          <w:rStyle w:val="56"/>
          <w:rFonts w:hint="eastAsia" w:ascii="宋体" w:hAnsi="宋体" w:eastAsia="宋体" w:cs="宋体"/>
          <w:bCs/>
          <w:szCs w:val="32"/>
          <w:highlight w:val="none"/>
        </w:rPr>
        <w:t>第五部分  竞争性磋商响应方案说明</w:t>
      </w:r>
      <w:bookmarkEnd w:id="24"/>
    </w:p>
    <w:p>
      <w:pPr>
        <w:spacing w:line="480" w:lineRule="auto"/>
        <w:ind w:firstLine="440" w:firstLineChars="200"/>
        <w:rPr>
          <w:rStyle w:val="15"/>
          <w:rFonts w:hint="eastAsia" w:ascii="宋体" w:hAnsi="宋体" w:eastAsia="宋体" w:cs="宋体"/>
          <w:sz w:val="22"/>
          <w:szCs w:val="22"/>
          <w:highlight w:val="none"/>
          <w:lang w:eastAsia="zh-CN"/>
        </w:rPr>
      </w:pPr>
      <w:r>
        <w:rPr>
          <w:rStyle w:val="15"/>
          <w:rFonts w:hint="eastAsia" w:ascii="宋体" w:hAnsi="宋体" w:eastAsia="宋体" w:cs="宋体"/>
          <w:sz w:val="22"/>
          <w:szCs w:val="22"/>
          <w:highlight w:val="none"/>
        </w:rPr>
        <w:t>1</w:t>
      </w:r>
      <w:r>
        <w:rPr>
          <w:rStyle w:val="15"/>
          <w:rFonts w:hint="eastAsia" w:ascii="宋体" w:hAnsi="宋体" w:cs="宋体"/>
          <w:sz w:val="22"/>
          <w:szCs w:val="22"/>
          <w:highlight w:val="none"/>
          <w:lang w:eastAsia="zh-CN"/>
        </w:rPr>
        <w:t>、</w:t>
      </w:r>
      <w:r>
        <w:rPr>
          <w:rStyle w:val="15"/>
          <w:rFonts w:hint="eastAsia" w:ascii="宋体" w:hAnsi="宋体" w:eastAsia="宋体" w:cs="宋体"/>
          <w:sz w:val="22"/>
          <w:szCs w:val="22"/>
          <w:highlight w:val="none"/>
        </w:rPr>
        <w:t>设备安装调试方案</w:t>
      </w:r>
      <w:r>
        <w:rPr>
          <w:rStyle w:val="15"/>
          <w:rFonts w:hint="eastAsia" w:ascii="宋体" w:hAnsi="宋体" w:eastAsia="宋体" w:cs="宋体"/>
          <w:sz w:val="22"/>
          <w:szCs w:val="22"/>
          <w:highlight w:val="none"/>
          <w:lang w:eastAsia="zh-CN"/>
        </w:rPr>
        <w:t>；</w:t>
      </w:r>
    </w:p>
    <w:p>
      <w:pPr>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2、类似项目业绩（以合同或中标通知书为准）；</w:t>
      </w:r>
    </w:p>
    <w:p>
      <w:pPr>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3、主要产品技术指标；</w:t>
      </w:r>
    </w:p>
    <w:p>
      <w:pPr>
        <w:spacing w:line="480" w:lineRule="auto"/>
        <w:ind w:firstLine="440" w:firstLineChars="200"/>
        <w:rPr>
          <w:rStyle w:val="15"/>
          <w:rFonts w:hint="eastAsia" w:ascii="宋体" w:hAnsi="宋体" w:eastAsia="宋体" w:cs="宋体"/>
          <w:sz w:val="21"/>
          <w:highlight w:val="none"/>
        </w:rPr>
      </w:pPr>
      <w:r>
        <w:rPr>
          <w:rStyle w:val="15"/>
          <w:rFonts w:hint="eastAsia" w:ascii="宋体" w:hAnsi="宋体" w:eastAsia="宋体" w:cs="宋体"/>
          <w:sz w:val="22"/>
          <w:szCs w:val="22"/>
          <w:highlight w:val="none"/>
        </w:rPr>
        <w:t>投标人须提供所投主要产品有效的证明材料，包含但不限于：质量监督或检验部门出具的产品质量检验报告（或产品质量认证证书）或厂家授权书或提供与所投产品相同型号的最新的技术彩页、主要技术指标、参数及性能的详细说明或提供所投产品文字、图片说明辅助说明产品技术参数等的技术资料等；</w:t>
      </w:r>
    </w:p>
    <w:p>
      <w:pPr>
        <w:numPr>
          <w:ilvl w:val="0"/>
          <w:numId w:val="0"/>
        </w:numPr>
        <w:spacing w:line="480" w:lineRule="auto"/>
        <w:ind w:firstLine="440" w:firstLineChars="200"/>
        <w:rPr>
          <w:rStyle w:val="15"/>
          <w:rFonts w:hint="eastAsia" w:ascii="宋体" w:hAnsi="宋体" w:eastAsia="宋体" w:cs="宋体"/>
          <w:sz w:val="22"/>
          <w:szCs w:val="22"/>
          <w:highlight w:val="none"/>
        </w:rPr>
      </w:pPr>
      <w:r>
        <w:rPr>
          <w:rStyle w:val="15"/>
          <w:rFonts w:hint="eastAsia" w:ascii="宋体" w:hAnsi="宋体" w:cs="宋体"/>
          <w:sz w:val="22"/>
          <w:szCs w:val="22"/>
          <w:highlight w:val="none"/>
          <w:lang w:val="en-US" w:eastAsia="zh-CN"/>
        </w:rPr>
        <w:t>4、</w:t>
      </w:r>
      <w:r>
        <w:rPr>
          <w:rStyle w:val="15"/>
          <w:rFonts w:hint="eastAsia" w:ascii="宋体" w:hAnsi="宋体" w:eastAsia="宋体" w:cs="宋体"/>
          <w:sz w:val="22"/>
          <w:szCs w:val="22"/>
          <w:highlight w:val="none"/>
        </w:rPr>
        <w:t>供应商认为有必要提供而增加其竞争性的其它资料。</w:t>
      </w:r>
      <w:bookmarkStart w:id="25" w:name="_Toc4774"/>
    </w:p>
    <w:p>
      <w:pPr>
        <w:numPr>
          <w:ilvl w:val="0"/>
          <w:numId w:val="0"/>
        </w:numPr>
        <w:spacing w:line="480" w:lineRule="auto"/>
        <w:jc w:val="center"/>
        <w:rPr>
          <w:rStyle w:val="15"/>
          <w:rFonts w:hint="eastAsia" w:ascii="宋体" w:hAnsi="宋体" w:eastAsia="宋体" w:cs="宋体"/>
          <w:b/>
          <w:bCs/>
          <w:sz w:val="36"/>
          <w:szCs w:val="36"/>
          <w:highlight w:val="none"/>
        </w:rPr>
      </w:pPr>
      <w:r>
        <w:rPr>
          <w:rStyle w:val="56"/>
          <w:rFonts w:hint="eastAsia" w:ascii="宋体" w:hAnsi="宋体" w:eastAsia="宋体" w:cs="宋体"/>
          <w:bCs/>
          <w:szCs w:val="32"/>
          <w:highlight w:val="none"/>
        </w:rPr>
        <w:t>第六部分  供应商承诺书</w:t>
      </w:r>
      <w:bookmarkEnd w:id="25"/>
    </w:p>
    <w:p>
      <w:pPr>
        <w:spacing w:line="500" w:lineRule="atLeast"/>
        <w:ind w:firstLine="440" w:firstLineChars="200"/>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u w:val="single"/>
        </w:rPr>
        <w:t>致          （采购人）:</w:t>
      </w:r>
    </w:p>
    <w:p>
      <w:p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作为参加贵单位的</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项目</w:t>
      </w:r>
      <w:r>
        <w:rPr>
          <w:rStyle w:val="15"/>
          <w:rFonts w:hint="eastAsia" w:ascii="宋体" w:hAnsi="宋体" w:eastAsia="宋体" w:cs="宋体"/>
          <w:sz w:val="22"/>
          <w:szCs w:val="22"/>
          <w:highlight w:val="none"/>
        </w:rPr>
        <w:t>的</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供应商，本公司郑重承诺：</w:t>
      </w:r>
    </w:p>
    <w:p>
      <w:pPr>
        <w:numPr>
          <w:ilvl w:val="0"/>
          <w:numId w:val="10"/>
        </w:num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在参加本项目</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之前不存在被依法禁止经营行为、财产被接管或冻结的情况，如有隐瞒实情，愿承担一切责任及后果。</w:t>
      </w:r>
    </w:p>
    <w:p>
      <w:pPr>
        <w:numPr>
          <w:ilvl w:val="0"/>
          <w:numId w:val="0"/>
        </w:num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2、近三年受到有关行政主管部门的行政处理、不良行为记录为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次（没有填零），如有隐瞒实情，愿承担一切责任及后果。</w:t>
      </w:r>
    </w:p>
    <w:p>
      <w:pPr>
        <w:numPr>
          <w:ilvl w:val="0"/>
          <w:numId w:val="11"/>
        </w:num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参加本次</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2"/>
          <w:szCs w:val="22"/>
          <w:highlight w:val="none"/>
        </w:rPr>
        <w:t>提交的所有资格证明文件是真实的、有效的，如有隐瞒实情，愿承担一切责任及后果。</w:t>
      </w:r>
    </w:p>
    <w:p>
      <w:pPr>
        <w:spacing w:line="500" w:lineRule="atLeas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4、我方已阅读了《财政部关于在政府采购活动中查询及使用信用记录有关问题的通知-财库[2016]125号》文件，并领会了文件的精神。因违反文件规定所产生的后果由我方自行承担。</w:t>
      </w:r>
    </w:p>
    <w:p>
      <w:pPr>
        <w:spacing w:line="500" w:lineRule="atLeast"/>
        <w:rPr>
          <w:rStyle w:val="15"/>
          <w:rFonts w:hint="eastAsia" w:ascii="宋体" w:hAnsi="宋体" w:eastAsia="宋体" w:cs="宋体"/>
          <w:sz w:val="22"/>
          <w:szCs w:val="22"/>
          <w:highlight w:val="none"/>
        </w:rPr>
      </w:pPr>
    </w:p>
    <w:p>
      <w:pPr>
        <w:spacing w:line="360" w:lineRule="auto"/>
        <w:ind w:firstLine="440" w:firstLineChars="200"/>
        <w:jc w:val="righ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w:t>
      </w:r>
      <w:r>
        <w:rPr>
          <w:rStyle w:val="15"/>
          <w:rFonts w:hint="eastAsia" w:ascii="宋体" w:hAnsi="宋体" w:eastAsia="宋体" w:cs="宋体"/>
          <w:kern w:val="0"/>
          <w:sz w:val="22"/>
          <w:szCs w:val="22"/>
          <w:highlight w:val="none"/>
        </w:rPr>
        <w:t>盖单位公章</w:t>
      </w:r>
      <w:r>
        <w:rPr>
          <w:rStyle w:val="15"/>
          <w:rFonts w:hint="eastAsia" w:ascii="宋体" w:hAnsi="宋体" w:eastAsia="宋体" w:cs="宋体"/>
          <w:sz w:val="22"/>
          <w:szCs w:val="22"/>
          <w:highlight w:val="none"/>
        </w:rPr>
        <w:t>）</w:t>
      </w:r>
    </w:p>
    <w:p>
      <w:pPr>
        <w:pStyle w:val="115"/>
        <w:snapToGrid w:val="0"/>
        <w:spacing w:line="360" w:lineRule="auto"/>
        <w:ind w:firstLine="2640" w:firstLineChars="1200"/>
        <w:jc w:val="both"/>
        <w:rPr>
          <w:rStyle w:val="15"/>
          <w:rFonts w:hint="eastAsia" w:ascii="宋体" w:hAnsi="宋体" w:eastAsia="宋体" w:cs="宋体"/>
          <w:b w:val="0"/>
          <w:bCs w:val="0"/>
          <w:sz w:val="22"/>
          <w:szCs w:val="22"/>
          <w:highlight w:val="none"/>
          <w:lang w:val="zh-CN"/>
        </w:rPr>
      </w:pPr>
      <w:r>
        <w:rPr>
          <w:rStyle w:val="15"/>
          <w:rFonts w:hint="eastAsia" w:ascii="宋体" w:hAnsi="宋体" w:eastAsia="宋体" w:cs="宋体"/>
          <w:b w:val="0"/>
          <w:bCs w:val="0"/>
          <w:sz w:val="22"/>
          <w:szCs w:val="22"/>
          <w:highlight w:val="none"/>
          <w:lang w:val="zh-CN"/>
        </w:rPr>
        <w:t>法定代表人</w:t>
      </w:r>
      <w:r>
        <w:rPr>
          <w:rStyle w:val="15"/>
          <w:rFonts w:hint="eastAsia" w:ascii="宋体" w:hAnsi="宋体" w:eastAsia="宋体" w:cs="宋体"/>
          <w:b w:val="0"/>
          <w:bCs w:val="0"/>
          <w:sz w:val="22"/>
          <w:szCs w:val="22"/>
          <w:highlight w:val="none"/>
        </w:rPr>
        <w:t>或</w:t>
      </w:r>
      <w:r>
        <w:rPr>
          <w:rStyle w:val="15"/>
          <w:rFonts w:hint="eastAsia" w:ascii="宋体" w:hAnsi="宋体" w:eastAsia="宋体" w:cs="宋体"/>
          <w:b w:val="0"/>
          <w:bCs w:val="0"/>
          <w:sz w:val="22"/>
          <w:szCs w:val="22"/>
          <w:highlight w:val="none"/>
          <w:lang w:val="zh-CN"/>
        </w:rPr>
        <w:t>委托代理人：</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u w:val="single"/>
        </w:rPr>
        <w:t xml:space="preserve">      </w:t>
      </w:r>
      <w:r>
        <w:rPr>
          <w:rStyle w:val="15"/>
          <w:rFonts w:hint="eastAsia" w:ascii="宋体" w:hAnsi="宋体" w:eastAsia="宋体" w:cs="宋体"/>
          <w:b w:val="0"/>
          <w:bCs w:val="0"/>
          <w:sz w:val="22"/>
          <w:szCs w:val="22"/>
          <w:highlight w:val="none"/>
          <w:u w:val="single"/>
          <w:lang w:val="zh-CN"/>
        </w:rPr>
        <w:t xml:space="preserve">   </w:t>
      </w:r>
      <w:r>
        <w:rPr>
          <w:rStyle w:val="15"/>
          <w:rFonts w:hint="eastAsia" w:ascii="宋体" w:hAnsi="宋体" w:eastAsia="宋体" w:cs="宋体"/>
          <w:b w:val="0"/>
          <w:bCs w:val="0"/>
          <w:sz w:val="22"/>
          <w:szCs w:val="22"/>
          <w:highlight w:val="none"/>
          <w:lang w:val="zh-CN"/>
        </w:rPr>
        <w:t>（签字</w:t>
      </w:r>
      <w:r>
        <w:rPr>
          <w:rStyle w:val="15"/>
          <w:rFonts w:hint="eastAsia" w:ascii="宋体" w:hAnsi="宋体" w:eastAsia="宋体" w:cs="宋体"/>
          <w:b w:val="0"/>
          <w:bCs w:val="0"/>
          <w:sz w:val="22"/>
          <w:szCs w:val="22"/>
          <w:highlight w:val="none"/>
        </w:rPr>
        <w:t>或</w:t>
      </w:r>
      <w:r>
        <w:rPr>
          <w:rStyle w:val="15"/>
          <w:rFonts w:hint="eastAsia" w:ascii="宋体" w:hAnsi="宋体" w:eastAsia="宋体" w:cs="宋体"/>
          <w:b w:val="0"/>
          <w:bCs w:val="0"/>
          <w:sz w:val="22"/>
          <w:szCs w:val="22"/>
          <w:highlight w:val="none"/>
          <w:lang w:val="zh-CN"/>
        </w:rPr>
        <w:t>盖章）</w:t>
      </w:r>
    </w:p>
    <w:p>
      <w:pPr>
        <w:spacing w:line="360" w:lineRule="auto"/>
        <w:ind w:firstLine="2860" w:firstLineChars="13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p>
    <w:p>
      <w:pPr>
        <w:pStyle w:val="26"/>
        <w:numPr>
          <w:ilvl w:val="0"/>
          <w:numId w:val="12"/>
        </w:numPr>
        <w:ind w:left="0" w:leftChars="0" w:firstLine="0" w:firstLineChars="0"/>
        <w:outlineLvl w:val="0"/>
        <w:rPr>
          <w:rStyle w:val="15"/>
          <w:rFonts w:hint="eastAsia" w:ascii="宋体" w:hAnsi="宋体" w:eastAsia="宋体" w:cs="宋体"/>
          <w:kern w:val="2"/>
          <w:sz w:val="32"/>
          <w:highlight w:val="none"/>
        </w:rPr>
      </w:pPr>
      <w:bookmarkStart w:id="26" w:name="_Toc22067"/>
      <w:r>
        <w:rPr>
          <w:rStyle w:val="15"/>
          <w:rFonts w:hint="eastAsia" w:ascii="宋体" w:hAnsi="宋体" w:eastAsia="宋体" w:cs="宋体"/>
          <w:kern w:val="2"/>
          <w:sz w:val="32"/>
          <w:highlight w:val="none"/>
        </w:rPr>
        <w:t>政府采购供应商拒绝政府采购领域商业贿赂</w:t>
      </w:r>
    </w:p>
    <w:p>
      <w:pPr>
        <w:pStyle w:val="26"/>
        <w:numPr>
          <w:ilvl w:val="0"/>
          <w:numId w:val="0"/>
        </w:numPr>
        <w:ind w:leftChars="0"/>
        <w:jc w:val="center"/>
        <w:outlineLvl w:val="0"/>
        <w:rPr>
          <w:rStyle w:val="15"/>
          <w:rFonts w:hint="eastAsia" w:ascii="宋体" w:hAnsi="宋体" w:eastAsia="宋体" w:cs="宋体"/>
          <w:b w:val="0"/>
          <w:bCs w:val="0"/>
          <w:sz w:val="36"/>
          <w:szCs w:val="36"/>
          <w:highlight w:val="none"/>
        </w:rPr>
      </w:pPr>
      <w:r>
        <w:rPr>
          <w:rStyle w:val="15"/>
          <w:rFonts w:hint="eastAsia" w:ascii="宋体" w:hAnsi="宋体" w:eastAsia="宋体" w:cs="宋体"/>
          <w:kern w:val="2"/>
          <w:sz w:val="32"/>
          <w:highlight w:val="none"/>
        </w:rPr>
        <w:t>承</w:t>
      </w:r>
      <w:r>
        <w:rPr>
          <w:rStyle w:val="15"/>
          <w:rFonts w:hint="eastAsia" w:ascii="宋体" w:hAnsi="宋体" w:eastAsia="宋体" w:cs="宋体"/>
          <w:kern w:val="2"/>
          <w:sz w:val="32"/>
          <w:highlight w:val="none"/>
          <w:lang w:val="en-US" w:eastAsia="zh-CN"/>
        </w:rPr>
        <w:t xml:space="preserve">  </w:t>
      </w:r>
      <w:r>
        <w:rPr>
          <w:rStyle w:val="15"/>
          <w:rFonts w:hint="eastAsia" w:ascii="宋体" w:hAnsi="宋体" w:eastAsia="宋体" w:cs="宋体"/>
          <w:kern w:val="2"/>
          <w:sz w:val="32"/>
          <w:highlight w:val="none"/>
        </w:rPr>
        <w:t>诺</w:t>
      </w:r>
      <w:r>
        <w:rPr>
          <w:rStyle w:val="15"/>
          <w:rFonts w:hint="eastAsia" w:ascii="宋体" w:hAnsi="宋体" w:eastAsia="宋体" w:cs="宋体"/>
          <w:kern w:val="2"/>
          <w:sz w:val="32"/>
          <w:highlight w:val="none"/>
          <w:lang w:val="en-US" w:eastAsia="zh-CN"/>
        </w:rPr>
        <w:t xml:space="preserve">  </w:t>
      </w:r>
      <w:r>
        <w:rPr>
          <w:rStyle w:val="15"/>
          <w:rFonts w:hint="eastAsia" w:ascii="宋体" w:hAnsi="宋体" w:eastAsia="宋体" w:cs="宋体"/>
          <w:kern w:val="2"/>
          <w:sz w:val="32"/>
          <w:highlight w:val="none"/>
        </w:rPr>
        <w:t>书</w:t>
      </w:r>
      <w:bookmarkEnd w:id="26"/>
    </w:p>
    <w:p>
      <w:p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为响应党中央、国务院关于治理政府采购领域商业贿赂行为的号召，我单位在此庄严承诺：</w:t>
      </w:r>
    </w:p>
    <w:p>
      <w:pPr>
        <w:numPr>
          <w:ilvl w:val="0"/>
          <w:numId w:val="13"/>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在参与政府采购活动中遵纪守法、诚信经营、公平竞标。</w:t>
      </w:r>
    </w:p>
    <w:p>
      <w:pPr>
        <w:numPr>
          <w:ilvl w:val="0"/>
          <w:numId w:val="13"/>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不向采购人、采购代理机构和政府采购评审专家进行任何形式的商业贿赂以谋取交易机会。</w:t>
      </w:r>
    </w:p>
    <w:p>
      <w:pPr>
        <w:numPr>
          <w:ilvl w:val="0"/>
          <w:numId w:val="13"/>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不向政府采购招标代理机构和采购人提供虚假资格文件或采用虚假应标方式参与政府采购市场竞争并谋取中标、成交。</w:t>
      </w:r>
    </w:p>
    <w:p>
      <w:pPr>
        <w:numPr>
          <w:ilvl w:val="0"/>
          <w:numId w:val="13"/>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不采取“围标、陪标”等商业欺诈手段获得政府采购定单。</w:t>
      </w:r>
    </w:p>
    <w:p>
      <w:pPr>
        <w:numPr>
          <w:ilvl w:val="0"/>
          <w:numId w:val="13"/>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不采取不正当手段低毁、排挤其他供应商。</w:t>
      </w:r>
    </w:p>
    <w:p>
      <w:pPr>
        <w:numPr>
          <w:ilvl w:val="0"/>
          <w:numId w:val="13"/>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不在提供商品和服务时“偷梁换柱、以次充好”损害采购人的合法权益。</w:t>
      </w:r>
    </w:p>
    <w:p>
      <w:pPr>
        <w:numPr>
          <w:ilvl w:val="0"/>
          <w:numId w:val="13"/>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不与采购人、采购代理机构政府采购评审专家或其它供应商恶意串通，进行质疑和投诉，维护政府采购市场秩序。</w:t>
      </w:r>
    </w:p>
    <w:p>
      <w:pPr>
        <w:numPr>
          <w:ilvl w:val="0"/>
          <w:numId w:val="13"/>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尊重和接受政府采购监督管理部门的监督和政府采购代理机构招标要求，承担因违约行为给采购人造成的损失。</w:t>
      </w:r>
    </w:p>
    <w:p>
      <w:pPr>
        <w:numPr>
          <w:ilvl w:val="0"/>
          <w:numId w:val="13"/>
        </w:num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不发生其他有悖于政府采购公开、公平、公正和诚信原则的行为。</w:t>
      </w:r>
    </w:p>
    <w:p>
      <w:pPr>
        <w:tabs>
          <w:tab w:val="left" w:pos="2394"/>
        </w:tabs>
        <w:spacing w:line="460" w:lineRule="exact"/>
        <w:ind w:firstLine="440" w:firstLineChars="200"/>
        <w:rPr>
          <w:rStyle w:val="15"/>
          <w:rFonts w:hint="eastAsia" w:ascii="宋体" w:hAnsi="宋体" w:eastAsia="宋体" w:cs="宋体"/>
          <w:kern w:val="0"/>
          <w:sz w:val="22"/>
          <w:szCs w:val="22"/>
          <w:highlight w:val="none"/>
        </w:rPr>
      </w:pPr>
    </w:p>
    <w:p>
      <w:pPr>
        <w:tabs>
          <w:tab w:val="left" w:pos="2394"/>
        </w:tabs>
        <w:spacing w:line="460" w:lineRule="exact"/>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承诺单位：</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（盖单位公章）</w:t>
      </w:r>
    </w:p>
    <w:p>
      <w:pPr>
        <w:tabs>
          <w:tab w:val="left" w:pos="2394"/>
        </w:tabs>
        <w:spacing w:line="460" w:lineRule="exact"/>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法定代表人</w:t>
      </w:r>
      <w:r>
        <w:rPr>
          <w:rStyle w:val="15"/>
          <w:rFonts w:hint="eastAsia" w:ascii="宋体" w:hAnsi="宋体" w:eastAsia="宋体" w:cs="宋体"/>
          <w:sz w:val="22"/>
          <w:szCs w:val="22"/>
          <w:highlight w:val="none"/>
        </w:rPr>
        <w:t>或</w:t>
      </w:r>
      <w:r>
        <w:rPr>
          <w:rStyle w:val="15"/>
          <w:rFonts w:hint="eastAsia" w:ascii="宋体" w:hAnsi="宋体" w:eastAsia="宋体" w:cs="宋体"/>
          <w:kern w:val="0"/>
          <w:sz w:val="22"/>
          <w:szCs w:val="22"/>
          <w:highlight w:val="none"/>
        </w:rPr>
        <w:t>委托代理人：</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签字</w:t>
      </w:r>
      <w:r>
        <w:rPr>
          <w:rStyle w:val="15"/>
          <w:rFonts w:hint="eastAsia" w:ascii="宋体" w:hAnsi="宋体" w:eastAsia="宋体" w:cs="宋体"/>
          <w:sz w:val="22"/>
          <w:szCs w:val="22"/>
          <w:highlight w:val="none"/>
        </w:rPr>
        <w:t>或</w:t>
      </w:r>
      <w:r>
        <w:rPr>
          <w:rStyle w:val="15"/>
          <w:rFonts w:hint="eastAsia" w:ascii="宋体" w:hAnsi="宋体" w:eastAsia="宋体" w:cs="宋体"/>
          <w:kern w:val="0"/>
          <w:sz w:val="22"/>
          <w:szCs w:val="22"/>
          <w:highlight w:val="none"/>
        </w:rPr>
        <w:t>盖章）</w:t>
      </w:r>
    </w:p>
    <w:p>
      <w:pPr>
        <w:tabs>
          <w:tab w:val="left" w:pos="2394"/>
        </w:tabs>
        <w:spacing w:line="460" w:lineRule="exact"/>
        <w:ind w:firstLine="440" w:firstLineChars="200"/>
        <w:rPr>
          <w:rStyle w:val="15"/>
          <w:rFonts w:hint="eastAsia" w:ascii="宋体" w:hAnsi="宋体" w:eastAsia="宋体" w:cs="宋体"/>
          <w:kern w:val="0"/>
          <w:sz w:val="22"/>
          <w:szCs w:val="22"/>
          <w:highlight w:val="none"/>
          <w:u w:val="single"/>
        </w:rPr>
      </w:pPr>
      <w:r>
        <w:rPr>
          <w:rStyle w:val="15"/>
          <w:rFonts w:hint="eastAsia" w:ascii="宋体" w:hAnsi="宋体" w:eastAsia="宋体" w:cs="宋体"/>
          <w:kern w:val="0"/>
          <w:sz w:val="22"/>
          <w:szCs w:val="22"/>
          <w:highlight w:val="none"/>
        </w:rPr>
        <w:t>地    址：</w:t>
      </w:r>
      <w:r>
        <w:rPr>
          <w:rStyle w:val="15"/>
          <w:rFonts w:hint="eastAsia" w:ascii="宋体" w:hAnsi="宋体" w:eastAsia="宋体" w:cs="宋体"/>
          <w:kern w:val="0"/>
          <w:sz w:val="22"/>
          <w:szCs w:val="22"/>
          <w:highlight w:val="none"/>
          <w:u w:val="single"/>
        </w:rPr>
        <w:t xml:space="preserve">                              </w:t>
      </w:r>
    </w:p>
    <w:p>
      <w:pPr>
        <w:tabs>
          <w:tab w:val="left" w:pos="2394"/>
        </w:tabs>
        <w:spacing w:line="460" w:lineRule="exact"/>
        <w:ind w:firstLine="440" w:firstLineChars="200"/>
        <w:rPr>
          <w:rStyle w:val="15"/>
          <w:rFonts w:hint="eastAsia" w:ascii="宋体" w:hAnsi="宋体" w:eastAsia="宋体" w:cs="宋体"/>
          <w:kern w:val="0"/>
          <w:sz w:val="22"/>
          <w:szCs w:val="22"/>
          <w:highlight w:val="none"/>
          <w:u w:val="single"/>
        </w:rPr>
      </w:pPr>
      <w:r>
        <w:rPr>
          <w:rStyle w:val="15"/>
          <w:rFonts w:hint="eastAsia" w:ascii="宋体" w:hAnsi="宋体" w:eastAsia="宋体" w:cs="宋体"/>
          <w:kern w:val="0"/>
          <w:sz w:val="22"/>
          <w:szCs w:val="22"/>
          <w:highlight w:val="none"/>
        </w:rPr>
        <w:t>邮    编：</w:t>
      </w:r>
      <w:r>
        <w:rPr>
          <w:rStyle w:val="15"/>
          <w:rFonts w:hint="eastAsia" w:ascii="宋体" w:hAnsi="宋体" w:eastAsia="宋体" w:cs="宋体"/>
          <w:kern w:val="0"/>
          <w:sz w:val="22"/>
          <w:szCs w:val="22"/>
          <w:highlight w:val="none"/>
          <w:u w:val="single"/>
        </w:rPr>
        <w:t xml:space="preserve">                              </w:t>
      </w:r>
    </w:p>
    <w:p>
      <w:pPr>
        <w:tabs>
          <w:tab w:val="left" w:pos="2394"/>
        </w:tabs>
        <w:spacing w:line="460" w:lineRule="exact"/>
        <w:ind w:firstLine="440" w:firstLineChars="200"/>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电    话：</w:t>
      </w:r>
      <w:r>
        <w:rPr>
          <w:rStyle w:val="15"/>
          <w:rFonts w:hint="eastAsia" w:ascii="宋体" w:hAnsi="宋体" w:eastAsia="宋体" w:cs="宋体"/>
          <w:kern w:val="0"/>
          <w:sz w:val="22"/>
          <w:szCs w:val="22"/>
          <w:highlight w:val="none"/>
          <w:u w:val="single"/>
        </w:rPr>
        <w:t xml:space="preserve">                              </w:t>
      </w:r>
    </w:p>
    <w:p>
      <w:pPr>
        <w:spacing w:line="4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    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p>
    <w:p>
      <w:pPr>
        <w:spacing w:line="500" w:lineRule="atLeast"/>
        <w:rPr>
          <w:rStyle w:val="15"/>
          <w:rFonts w:hint="eastAsia" w:ascii="宋体" w:hAnsi="宋体" w:eastAsia="宋体" w:cs="宋体"/>
          <w:sz w:val="28"/>
          <w:szCs w:val="28"/>
          <w:highlight w:val="none"/>
        </w:rPr>
      </w:pPr>
    </w:p>
    <w:p>
      <w:pPr>
        <w:spacing w:line="500" w:lineRule="atLeast"/>
        <w:rPr>
          <w:rStyle w:val="15"/>
          <w:rFonts w:hint="eastAsia" w:ascii="宋体" w:hAnsi="宋体" w:eastAsia="宋体" w:cs="宋体"/>
          <w:sz w:val="28"/>
          <w:szCs w:val="28"/>
          <w:highlight w:val="none"/>
        </w:rPr>
      </w:pPr>
    </w:p>
    <w:p>
      <w:pPr>
        <w:pStyle w:val="110"/>
        <w:snapToGrid w:val="0"/>
        <w:rPr>
          <w:rStyle w:val="15"/>
          <w:rFonts w:hint="eastAsia" w:ascii="宋体" w:hAnsi="宋体" w:eastAsia="宋体" w:cs="宋体"/>
          <w:highlight w:val="none"/>
        </w:rPr>
      </w:pPr>
    </w:p>
    <w:p>
      <w:pPr>
        <w:pStyle w:val="26"/>
        <w:outlineLvl w:val="0"/>
        <w:rPr>
          <w:rStyle w:val="15"/>
          <w:rFonts w:hint="eastAsia" w:ascii="宋体" w:hAnsi="宋体" w:eastAsia="宋体" w:cs="宋体"/>
          <w:sz w:val="32"/>
          <w:highlight w:val="none"/>
        </w:rPr>
      </w:pPr>
      <w:bookmarkStart w:id="27" w:name="_Toc18468"/>
      <w:r>
        <w:rPr>
          <w:rStyle w:val="15"/>
          <w:rFonts w:hint="eastAsia" w:ascii="宋体" w:hAnsi="宋体" w:eastAsia="宋体" w:cs="宋体"/>
          <w:kern w:val="2"/>
          <w:sz w:val="32"/>
          <w:highlight w:val="none"/>
        </w:rPr>
        <w:t>第八部分  附件</w:t>
      </w:r>
      <w:bookmarkEnd w:id="27"/>
    </w:p>
    <w:p>
      <w:pPr>
        <w:pStyle w:val="27"/>
        <w:spacing w:line="560" w:lineRule="exact"/>
        <w:ind w:firstLine="562" w:firstLineChars="200"/>
        <w:rPr>
          <w:rStyle w:val="15"/>
          <w:rFonts w:hint="eastAsia" w:ascii="宋体" w:hAnsi="宋体" w:eastAsia="宋体" w:cs="宋体"/>
          <w:sz w:val="28"/>
          <w:highlight w:val="none"/>
        </w:rPr>
      </w:pPr>
      <w:r>
        <w:rPr>
          <w:rStyle w:val="15"/>
          <w:rFonts w:hint="eastAsia" w:ascii="宋体" w:hAnsi="宋体" w:eastAsia="宋体" w:cs="宋体"/>
          <w:kern w:val="2"/>
          <w:sz w:val="28"/>
          <w:highlight w:val="none"/>
        </w:rPr>
        <w:t>1、中小企业声明函（若是）</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本公司郑重声明，根据《政府采购促进中小企业发展暂行办法》（财库[2011]181号）的规定，本公司为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（请填写：中型、小型、微型）企业。即，本公司同时满足以下条件：</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1、根据《工业和信息化部、国家统计局、国家发展和改革委员会、财政部关于印发中小企业划型标准规定的通知》（工信部联企业[2011]300号）规定的划分标准，本公司为</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（请填写：中型、小型、微型）企业。</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2、本公司参加</w:t>
      </w:r>
      <w:r>
        <w:rPr>
          <w:rStyle w:val="15"/>
          <w:rFonts w:hint="eastAsia" w:ascii="宋体" w:hAnsi="宋体" w:eastAsia="宋体" w:cs="宋体"/>
          <w:sz w:val="22"/>
          <w:szCs w:val="22"/>
          <w:highlight w:val="none"/>
          <w:u w:val="single"/>
        </w:rPr>
        <w:t xml:space="preserve">             项目名称</w:t>
      </w:r>
      <w:r>
        <w:rPr>
          <w:rStyle w:val="15"/>
          <w:rFonts w:hint="eastAsia" w:ascii="宋体" w:hAnsi="宋体" w:eastAsia="宋体" w:cs="宋体"/>
          <w:sz w:val="22"/>
          <w:szCs w:val="22"/>
          <w:highlight w:val="none"/>
        </w:rPr>
        <w:t>（项目编号：</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项目采购活动提供本企业制造的货物，由本企业承担工程、提供服务，或者提供其他</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（请填写：中型、小型、微型）企业制造的货物。本条所称货物不包括使用大型企业注册商标的货物。</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本公司对上述声明的真实性负责。如有虚假、将依法承担相应责任。</w:t>
      </w:r>
    </w:p>
    <w:p>
      <w:pPr>
        <w:spacing w:line="560" w:lineRule="exact"/>
        <w:rPr>
          <w:rStyle w:val="15"/>
          <w:rFonts w:hint="eastAsia" w:ascii="宋体" w:hAnsi="宋体" w:eastAsia="宋体" w:cs="宋体"/>
          <w:sz w:val="22"/>
          <w:szCs w:val="22"/>
          <w:highlight w:val="none"/>
        </w:rPr>
      </w:pPr>
    </w:p>
    <w:p>
      <w:pPr>
        <w:spacing w:line="560" w:lineRule="exact"/>
        <w:ind w:firstLine="440" w:firstLineChars="200"/>
        <w:jc w:val="right"/>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（加盖单位公章）</w:t>
      </w:r>
    </w:p>
    <w:p>
      <w:pPr>
        <w:spacing w:line="560" w:lineRule="exact"/>
        <w:ind w:firstLine="440" w:firstLineChars="200"/>
        <w:jc w:val="center"/>
        <w:outlineLvl w:val="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                    </w:t>
      </w:r>
      <w:r>
        <w:rPr>
          <w:rStyle w:val="15"/>
          <w:rFonts w:hint="eastAsia" w:ascii="宋体" w:hAnsi="宋体" w:cs="宋体"/>
          <w:sz w:val="22"/>
          <w:szCs w:val="22"/>
          <w:highlight w:val="none"/>
          <w:lang w:val="en-US" w:eastAsia="zh-CN"/>
        </w:rPr>
        <w:t xml:space="preserve">       </w:t>
      </w:r>
      <w:r>
        <w:rPr>
          <w:rStyle w:val="15"/>
          <w:rFonts w:hint="eastAsia" w:ascii="宋体" w:hAnsi="宋体" w:eastAsia="宋体" w:cs="宋体"/>
          <w:sz w:val="22"/>
          <w:szCs w:val="22"/>
          <w:highlight w:val="none"/>
        </w:rPr>
        <w:t xml:space="preserve"> </w:t>
      </w:r>
      <w:bookmarkStart w:id="28" w:name="_Toc20022"/>
      <w:r>
        <w:rPr>
          <w:rStyle w:val="15"/>
          <w:rFonts w:hint="eastAsia" w:ascii="宋体" w:hAnsi="宋体" w:eastAsia="宋体" w:cs="宋体"/>
          <w:sz w:val="22"/>
          <w:szCs w:val="22"/>
          <w:highlight w:val="none"/>
        </w:rPr>
        <w:t>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bookmarkEnd w:id="28"/>
    </w:p>
    <w:p>
      <w:pPr>
        <w:spacing w:line="560" w:lineRule="exact"/>
        <w:ind w:firstLine="440" w:firstLineChars="200"/>
        <w:rPr>
          <w:rStyle w:val="15"/>
          <w:rFonts w:hint="eastAsia" w:ascii="宋体" w:hAnsi="宋体" w:eastAsia="宋体" w:cs="宋体"/>
          <w:sz w:val="22"/>
          <w:szCs w:val="22"/>
          <w:highlight w:val="none"/>
        </w:rPr>
      </w:pP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注：1、若供应商所投设备为中小企业生产的设备，须在响应文件中提供相关证明文件供评委评审，否则不给予产品的价格扣除。</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2、若供应商不填写本表或不符合中小企业要求的，将不给与产品的价格扣除。</w:t>
      </w:r>
    </w:p>
    <w:p>
      <w:pPr>
        <w:spacing w:line="560" w:lineRule="exact"/>
        <w:ind w:firstLine="440" w:firstLineChars="200"/>
        <w:rPr>
          <w:rStyle w:val="15"/>
          <w:rFonts w:hint="eastAsia" w:ascii="宋体" w:hAnsi="宋体" w:eastAsia="宋体" w:cs="宋体"/>
          <w:highlight w:val="none"/>
        </w:rPr>
      </w:pPr>
      <w:r>
        <w:rPr>
          <w:rStyle w:val="15"/>
          <w:rFonts w:hint="eastAsia" w:ascii="宋体" w:hAnsi="宋体" w:eastAsia="宋体" w:cs="宋体"/>
          <w:sz w:val="22"/>
          <w:szCs w:val="22"/>
          <w:highlight w:val="none"/>
        </w:rPr>
        <w:t>3、写前请认真阅读《工业和信息化部、国家统计局、国家发展和改革委员会、财政部关于印发中小企业划型标准规定的通知》（工信部联企业[2011]300号）和《财政部 工业和信息化部关于印发政府采购促进中小企业发展暂行办法的通知》(财库[2011]181号)相关规定。</w:t>
      </w:r>
    </w:p>
    <w:p>
      <w:pPr>
        <w:pStyle w:val="27"/>
        <w:spacing w:line="560" w:lineRule="exact"/>
        <w:ind w:firstLine="562" w:firstLineChars="200"/>
        <w:rPr>
          <w:rStyle w:val="15"/>
          <w:rFonts w:hint="eastAsia" w:ascii="宋体" w:hAnsi="宋体" w:eastAsia="宋体" w:cs="宋体"/>
          <w:sz w:val="28"/>
          <w:highlight w:val="none"/>
        </w:rPr>
      </w:pPr>
      <w:r>
        <w:rPr>
          <w:rStyle w:val="15"/>
          <w:rFonts w:hint="eastAsia" w:ascii="宋体" w:hAnsi="宋体" w:eastAsia="宋体" w:cs="宋体"/>
          <w:kern w:val="2"/>
          <w:sz w:val="28"/>
          <w:highlight w:val="none"/>
        </w:rPr>
        <w:t>2、残疾人福利性单位声明函（若是）</w:t>
      </w:r>
    </w:p>
    <w:p>
      <w:pPr>
        <w:pStyle w:val="110"/>
        <w:snapToGrid w:val="0"/>
        <w:spacing w:line="560" w:lineRule="exact"/>
        <w:rPr>
          <w:rStyle w:val="15"/>
          <w:rFonts w:hint="eastAsia" w:ascii="宋体" w:hAnsi="宋体" w:eastAsia="宋体" w:cs="宋体"/>
          <w:highlight w:val="none"/>
        </w:rPr>
      </w:pP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本单位郑重声明，根据《财政部 民政部 中国残疾人联合会关于促进残疾人就业政府采购政策的通知》（财库〔2017〕141号）的规定，本单位为符合条件的残疾人福利性单位，且本单位参加项目名称（项目编号：____）的采购活动提供本单位制造的货物（由本单位承担工程/提供服务），或者提供其他残疾人福利性单位制造的货物（不包括使用非残疾人福利性单位注册商标的货物）。</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本单位对上述声明的真实性负责。如有虚假，将依法承担相应责任。</w:t>
      </w:r>
    </w:p>
    <w:p>
      <w:pPr>
        <w:pStyle w:val="110"/>
        <w:snapToGrid w:val="0"/>
        <w:spacing w:line="560" w:lineRule="exact"/>
        <w:rPr>
          <w:rStyle w:val="15"/>
          <w:rFonts w:hint="eastAsia" w:ascii="宋体" w:hAnsi="宋体" w:eastAsia="宋体" w:cs="宋体"/>
          <w:sz w:val="28"/>
          <w:szCs w:val="21"/>
          <w:highlight w:val="none"/>
        </w:rPr>
      </w:pPr>
    </w:p>
    <w:p>
      <w:pPr>
        <w:spacing w:line="560" w:lineRule="exact"/>
        <w:ind w:firstLine="440" w:firstLineChars="200"/>
        <w:jc w:val="right"/>
        <w:rPr>
          <w:rStyle w:val="15"/>
          <w:rFonts w:hint="eastAsia" w:ascii="宋体" w:hAnsi="宋体" w:eastAsia="宋体" w:cs="宋体"/>
          <w:sz w:val="22"/>
          <w:szCs w:val="22"/>
          <w:highlight w:val="none"/>
          <w:u w:val="single"/>
        </w:rPr>
      </w:pP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（加盖单位公章）</w:t>
      </w:r>
    </w:p>
    <w:p>
      <w:pPr>
        <w:spacing w:line="560" w:lineRule="exact"/>
        <w:ind w:firstLine="440" w:firstLineChars="200"/>
        <w:jc w:val="center"/>
        <w:outlineLvl w:val="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 xml:space="preserve">                          </w:t>
      </w:r>
      <w:bookmarkStart w:id="29" w:name="_Toc13119"/>
      <w:r>
        <w:rPr>
          <w:rStyle w:val="15"/>
          <w:rFonts w:hint="eastAsia" w:ascii="宋体" w:hAnsi="宋体" w:eastAsia="宋体" w:cs="宋体"/>
          <w:sz w:val="22"/>
          <w:szCs w:val="22"/>
          <w:highlight w:val="none"/>
        </w:rPr>
        <w:t>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月</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bookmarkEnd w:id="29"/>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备注：根据《财政部 民政部 中国残疾人联合会关于促进残疾人就业政府采购政策的通知》（财库〔2017〕141号）的规定：</w:t>
      </w:r>
    </w:p>
    <w:p>
      <w:pPr>
        <w:spacing w:line="560" w:lineRule="exact"/>
        <w:ind w:firstLine="440" w:firstLineChars="200"/>
        <w:jc w:val="left"/>
        <w:outlineLvl w:val="0"/>
        <w:rPr>
          <w:rStyle w:val="15"/>
          <w:rFonts w:hint="eastAsia" w:ascii="宋体" w:hAnsi="宋体" w:eastAsia="宋体" w:cs="宋体"/>
          <w:sz w:val="22"/>
          <w:szCs w:val="22"/>
          <w:highlight w:val="none"/>
        </w:rPr>
      </w:pPr>
      <w:bookmarkStart w:id="30" w:name="_Toc15770"/>
      <w:r>
        <w:rPr>
          <w:rStyle w:val="15"/>
          <w:rFonts w:hint="eastAsia" w:ascii="宋体" w:hAnsi="宋体" w:eastAsia="宋体" w:cs="宋体"/>
          <w:sz w:val="22"/>
          <w:szCs w:val="22"/>
          <w:highlight w:val="none"/>
        </w:rPr>
        <w:t>一、享受政府采购支持政策的残疾人福利性单位应当同时满足以下条件：</w:t>
      </w:r>
      <w:bookmarkEnd w:id="30"/>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（一）安置的残疾人占本单位在职职工人数的比例不低于25%（含25%），并且安置的残疾人人数不少于10人（含10人）；</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（二）依法与安置的每位残疾人签订了一年以上（含一年）的劳动合同或服务协议；</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（三）为安置的每位残疾人按月足额缴纳了基本养老保险、基本医疗保险、失业保险、工伤保险和生育保险等社会保险费；</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（四）通过银行等金融机构向安置的每位残疾人，按月支付了不低于单位所在区县适用的经省级人民政府批准的月最低工资标准的工资；</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（五）提供本单位制造的货物、承担的工程或者服务（以下简称产品），或者提供其他残疾人福利性单位制造的货物（不包括使用非残疾人福利性单位注册商标的货物）。</w:t>
      </w:r>
    </w:p>
    <w:p>
      <w:p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numPr>
          <w:ilvl w:val="0"/>
          <w:numId w:val="14"/>
        </w:numPr>
        <w:spacing w:line="560" w:lineRule="exact"/>
        <w:ind w:firstLine="440" w:firstLineChars="200"/>
        <w:jc w:val="left"/>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成交、成交供应商为残疾人福利性单位的，采购人或者其委托的采购代理机构应当随成交、成交结果同时公告其《残疾人福利性单位声明函》，接受社会监督。</w:t>
      </w:r>
    </w:p>
    <w:p>
      <w:pPr>
        <w:spacing w:line="560" w:lineRule="exact"/>
        <w:ind w:left="420" w:leftChars="200"/>
        <w:jc w:val="left"/>
        <w:rPr>
          <w:rStyle w:val="15"/>
          <w:rFonts w:hint="eastAsia" w:ascii="宋体" w:hAnsi="宋体" w:eastAsia="宋体" w:cs="宋体"/>
          <w:sz w:val="22"/>
          <w:szCs w:val="22"/>
          <w:highlight w:val="none"/>
        </w:rPr>
      </w:pPr>
    </w:p>
    <w:p>
      <w:pPr>
        <w:spacing w:line="560" w:lineRule="exact"/>
        <w:jc w:val="center"/>
        <w:rPr>
          <w:rStyle w:val="90"/>
          <w:rFonts w:hint="eastAsia" w:ascii="宋体" w:hAnsi="宋体" w:eastAsia="宋体" w:cs="宋体"/>
          <w:bCs/>
          <w:sz w:val="28"/>
          <w:szCs w:val="32"/>
          <w:highlight w:val="none"/>
        </w:rPr>
      </w:pPr>
      <w:r>
        <w:rPr>
          <w:rStyle w:val="90"/>
          <w:rFonts w:hint="eastAsia" w:ascii="宋体" w:hAnsi="宋体" w:eastAsia="宋体" w:cs="宋体"/>
          <w:bCs/>
          <w:sz w:val="28"/>
          <w:szCs w:val="32"/>
          <w:highlight w:val="none"/>
        </w:rPr>
        <w:t>3、监狱企业证明函（若是）</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56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监狱企业参加政府采购活动时，应当提供由省级以上监狱管理局、戒毒管理局（含新疆生产建设兵团）出具的属于监狱企业的证明文件。</w:t>
      </w:r>
    </w:p>
    <w:p>
      <w:pPr>
        <w:pStyle w:val="27"/>
        <w:spacing w:line="560" w:lineRule="exact"/>
        <w:ind w:firstLine="562" w:firstLineChars="200"/>
        <w:rPr>
          <w:rStyle w:val="15"/>
          <w:rFonts w:hint="eastAsia" w:ascii="宋体" w:hAnsi="宋体" w:eastAsia="宋体" w:cs="宋体"/>
          <w:sz w:val="28"/>
          <w:highlight w:val="none"/>
        </w:rPr>
      </w:pPr>
      <w:r>
        <w:rPr>
          <w:rStyle w:val="15"/>
          <w:rFonts w:hint="eastAsia" w:ascii="宋体" w:hAnsi="宋体" w:eastAsia="宋体" w:cs="宋体"/>
          <w:kern w:val="2"/>
          <w:sz w:val="28"/>
          <w:highlight w:val="none"/>
        </w:rPr>
        <w:t>4、规格、技术参数偏离表</w:t>
      </w:r>
    </w:p>
    <w:p>
      <w:pPr>
        <w:spacing w:line="400" w:lineRule="atLeast"/>
        <w:ind w:firstLine="210" w:firstLineChars="100"/>
        <w:rPr>
          <w:rStyle w:val="15"/>
          <w:rFonts w:hint="eastAsia" w:ascii="宋体" w:hAnsi="宋体" w:eastAsia="宋体" w:cs="宋体"/>
          <w:sz w:val="21"/>
          <w:highlight w:val="none"/>
        </w:rPr>
      </w:pPr>
    </w:p>
    <w:p>
      <w:pPr>
        <w:spacing w:line="400" w:lineRule="atLeast"/>
        <w:ind w:firstLine="420" w:firstLineChars="200"/>
        <w:rPr>
          <w:rStyle w:val="15"/>
          <w:rFonts w:hint="eastAsia" w:ascii="宋体" w:hAnsi="宋体" w:eastAsia="宋体" w:cs="宋体"/>
          <w:sz w:val="21"/>
          <w:highlight w:val="none"/>
        </w:rPr>
      </w:pPr>
      <w:r>
        <w:rPr>
          <w:rStyle w:val="15"/>
          <w:rFonts w:hint="eastAsia" w:ascii="宋体" w:hAnsi="宋体" w:eastAsia="宋体" w:cs="宋体"/>
          <w:sz w:val="21"/>
          <w:highlight w:val="none"/>
        </w:rPr>
        <w:t>供应商名称：</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 xml:space="preserve">  采购项目编号：</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 xml:space="preserve">  </w:t>
      </w:r>
    </w:p>
    <w:tbl>
      <w:tblPr>
        <w:tblStyle w:val="10"/>
        <w:tblW w:w="904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072"/>
        <w:gridCol w:w="1695"/>
        <w:gridCol w:w="2071"/>
        <w:gridCol w:w="1695"/>
        <w:gridCol w:w="150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20" w:hRule="atLeast"/>
          <w:jc w:val="center"/>
        </w:trPr>
        <w:tc>
          <w:tcPr>
            <w:tcW w:w="2072"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eastAsia="宋体" w:cs="宋体"/>
                <w:b/>
                <w:bCs/>
                <w:sz w:val="21"/>
                <w:highlight w:val="none"/>
              </w:rPr>
              <w:t>设备名称</w:t>
            </w:r>
          </w:p>
        </w:tc>
        <w:tc>
          <w:tcPr>
            <w:tcW w:w="1695"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eastAsia="宋体" w:cs="宋体"/>
                <w:b/>
                <w:bCs/>
                <w:sz w:val="21"/>
                <w:highlight w:val="none"/>
              </w:rPr>
              <w:t>招标规格</w:t>
            </w:r>
          </w:p>
        </w:tc>
        <w:tc>
          <w:tcPr>
            <w:tcW w:w="2071"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eastAsia="宋体" w:cs="宋体"/>
                <w:b/>
                <w:bCs/>
                <w:sz w:val="21"/>
                <w:highlight w:val="none"/>
              </w:rPr>
              <w:t>投标规格</w:t>
            </w:r>
          </w:p>
        </w:tc>
        <w:tc>
          <w:tcPr>
            <w:tcW w:w="1695"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eastAsia="宋体" w:cs="宋体"/>
                <w:b/>
                <w:bCs/>
                <w:sz w:val="21"/>
                <w:highlight w:val="none"/>
              </w:rPr>
              <w:t>偏离</w:t>
            </w:r>
          </w:p>
        </w:tc>
        <w:tc>
          <w:tcPr>
            <w:tcW w:w="1507" w:type="dxa"/>
          </w:tcPr>
          <w:p>
            <w:pPr>
              <w:spacing w:line="400" w:lineRule="atLeast"/>
              <w:jc w:val="center"/>
              <w:rPr>
                <w:rStyle w:val="15"/>
                <w:rFonts w:hint="eastAsia" w:ascii="宋体" w:hAnsi="宋体" w:eastAsia="宋体" w:cs="宋体"/>
                <w:b/>
                <w:bCs/>
                <w:sz w:val="21"/>
                <w:highlight w:val="none"/>
              </w:rPr>
            </w:pPr>
            <w:r>
              <w:rPr>
                <w:rStyle w:val="15"/>
                <w:rFonts w:hint="eastAsia" w:ascii="宋体" w:hAnsi="宋体" w:eastAsia="宋体" w:cs="宋体"/>
                <w:b/>
                <w:bCs/>
                <w:sz w:val="21"/>
                <w:highlight w:val="none"/>
              </w:rPr>
              <w:t>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620" w:hRule="atLeast"/>
          <w:jc w:val="center"/>
        </w:trPr>
        <w:tc>
          <w:tcPr>
            <w:tcW w:w="2072"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2071" w:type="dxa"/>
          </w:tcPr>
          <w:p>
            <w:pPr>
              <w:spacing w:line="400" w:lineRule="atLeast"/>
              <w:jc w:val="center"/>
              <w:rPr>
                <w:rStyle w:val="15"/>
                <w:rFonts w:hint="eastAsia" w:ascii="宋体" w:hAnsi="宋体" w:eastAsia="宋体" w:cs="宋体"/>
                <w:sz w:val="21"/>
                <w:highlight w:val="none"/>
              </w:rPr>
            </w:pPr>
          </w:p>
        </w:tc>
        <w:tc>
          <w:tcPr>
            <w:tcW w:w="1695" w:type="dxa"/>
          </w:tcPr>
          <w:p>
            <w:pPr>
              <w:spacing w:line="400" w:lineRule="atLeast"/>
              <w:jc w:val="center"/>
              <w:rPr>
                <w:rStyle w:val="15"/>
                <w:rFonts w:hint="eastAsia" w:ascii="宋体" w:hAnsi="宋体" w:eastAsia="宋体" w:cs="宋体"/>
                <w:sz w:val="21"/>
                <w:highlight w:val="none"/>
              </w:rPr>
            </w:pPr>
          </w:p>
        </w:tc>
        <w:tc>
          <w:tcPr>
            <w:tcW w:w="1507" w:type="dxa"/>
          </w:tcPr>
          <w:p>
            <w:pPr>
              <w:spacing w:line="400" w:lineRule="atLeast"/>
              <w:jc w:val="center"/>
              <w:rPr>
                <w:rStyle w:val="15"/>
                <w:rFonts w:hint="eastAsia" w:ascii="宋体" w:hAnsi="宋体" w:eastAsia="宋体" w:cs="宋体"/>
                <w:sz w:val="21"/>
                <w:highlight w:val="none"/>
              </w:rPr>
            </w:pPr>
          </w:p>
        </w:tc>
      </w:tr>
    </w:tbl>
    <w:p>
      <w:pPr>
        <w:spacing w:line="400" w:lineRule="atLeast"/>
        <w:rPr>
          <w:rStyle w:val="15"/>
          <w:rFonts w:hint="eastAsia" w:ascii="宋体" w:hAnsi="宋体" w:eastAsia="宋体" w:cs="宋体"/>
          <w:sz w:val="21"/>
          <w:highlight w:val="none"/>
        </w:rPr>
      </w:pPr>
    </w:p>
    <w:p>
      <w:pPr>
        <w:spacing w:line="400" w:lineRule="atLeast"/>
        <w:ind w:firstLine="420" w:firstLineChars="200"/>
        <w:rPr>
          <w:rStyle w:val="15"/>
          <w:rFonts w:hint="eastAsia" w:ascii="宋体" w:hAnsi="宋体" w:eastAsia="宋体" w:cs="宋体"/>
          <w:sz w:val="21"/>
          <w:highlight w:val="none"/>
        </w:rPr>
      </w:pPr>
      <w:r>
        <w:rPr>
          <w:rStyle w:val="15"/>
          <w:rFonts w:hint="eastAsia" w:ascii="宋体" w:hAnsi="宋体" w:eastAsia="宋体" w:cs="宋体"/>
          <w:sz w:val="21"/>
          <w:highlight w:val="none"/>
        </w:rPr>
        <w:t>注： 1、对于有偏离的（包含正、负偏离）必须具体指出技术指标项目。</w:t>
      </w:r>
    </w:p>
    <w:p>
      <w:pPr>
        <w:spacing w:line="400" w:lineRule="atLeast"/>
        <w:ind w:firstLine="420" w:firstLineChars="200"/>
        <w:rPr>
          <w:rStyle w:val="15"/>
          <w:rFonts w:hint="eastAsia" w:ascii="宋体" w:hAnsi="宋体" w:eastAsia="宋体" w:cs="宋体"/>
          <w:sz w:val="21"/>
          <w:highlight w:val="none"/>
        </w:rPr>
      </w:pPr>
      <w:r>
        <w:rPr>
          <w:rStyle w:val="15"/>
          <w:rFonts w:hint="eastAsia" w:ascii="宋体" w:hAnsi="宋体" w:eastAsia="宋体" w:cs="宋体"/>
          <w:sz w:val="21"/>
          <w:highlight w:val="none"/>
        </w:rPr>
        <w:t>声明：除本规格、技术偏离表所列的偏离指标外，其它所有规格、技术参数均完全响应“</w:t>
      </w:r>
      <w:r>
        <w:rPr>
          <w:rStyle w:val="15"/>
          <w:rFonts w:hint="eastAsia" w:ascii="宋体" w:hAnsi="宋体" w:eastAsia="宋体" w:cs="宋体"/>
          <w:b w:val="0"/>
          <w:bCs/>
          <w:kern w:val="3"/>
          <w:sz w:val="22"/>
          <w:szCs w:val="22"/>
          <w:highlight w:val="none"/>
        </w:rPr>
        <w:t>竞争性磋商</w:t>
      </w:r>
      <w:r>
        <w:rPr>
          <w:rStyle w:val="15"/>
          <w:rFonts w:hint="eastAsia" w:ascii="宋体" w:hAnsi="宋体" w:eastAsia="宋体" w:cs="宋体"/>
          <w:sz w:val="21"/>
          <w:highlight w:val="none"/>
        </w:rPr>
        <w:t>通知书”中的要求。</w:t>
      </w:r>
    </w:p>
    <w:p>
      <w:pPr>
        <w:rPr>
          <w:rStyle w:val="15"/>
          <w:rFonts w:hint="eastAsia" w:ascii="宋体" w:hAnsi="宋体" w:eastAsia="宋体" w:cs="宋体"/>
          <w:sz w:val="21"/>
          <w:highlight w:val="none"/>
        </w:rPr>
      </w:pPr>
    </w:p>
    <w:p>
      <w:pPr>
        <w:pStyle w:val="110"/>
        <w:snapToGrid w:val="0"/>
        <w:rPr>
          <w:rStyle w:val="15"/>
          <w:rFonts w:hint="eastAsia" w:ascii="宋体" w:hAnsi="宋体" w:eastAsia="宋体" w:cs="宋体"/>
          <w:b/>
          <w:sz w:val="21"/>
          <w:szCs w:val="21"/>
          <w:highlight w:val="none"/>
        </w:rPr>
      </w:pPr>
    </w:p>
    <w:p>
      <w:pPr>
        <w:pStyle w:val="110"/>
        <w:snapToGrid w:val="0"/>
        <w:rPr>
          <w:rStyle w:val="15"/>
          <w:rFonts w:hint="eastAsia" w:ascii="宋体" w:hAnsi="宋体" w:eastAsia="宋体" w:cs="宋体"/>
          <w:b/>
          <w:sz w:val="21"/>
          <w:szCs w:val="21"/>
          <w:highlight w:val="none"/>
        </w:rPr>
      </w:pPr>
    </w:p>
    <w:p>
      <w:pPr>
        <w:pStyle w:val="110"/>
        <w:snapToGrid w:val="0"/>
        <w:rPr>
          <w:rStyle w:val="15"/>
          <w:rFonts w:hint="eastAsia" w:ascii="宋体" w:hAnsi="宋体" w:eastAsia="宋体" w:cs="宋体"/>
          <w:b/>
          <w:sz w:val="21"/>
          <w:szCs w:val="21"/>
          <w:highlight w:val="none"/>
        </w:rPr>
      </w:pPr>
    </w:p>
    <w:p>
      <w:pPr>
        <w:pStyle w:val="110"/>
        <w:snapToGrid w:val="0"/>
        <w:rPr>
          <w:rStyle w:val="15"/>
          <w:rFonts w:hint="eastAsia" w:ascii="宋体" w:hAnsi="宋体" w:eastAsia="宋体" w:cs="宋体"/>
          <w:b/>
          <w:sz w:val="21"/>
          <w:szCs w:val="21"/>
          <w:highlight w:val="none"/>
        </w:rPr>
      </w:pPr>
    </w:p>
    <w:p>
      <w:pPr>
        <w:spacing w:line="500" w:lineRule="exact"/>
        <w:ind w:firstLine="420" w:firstLineChars="200"/>
        <w:jc w:val="center"/>
        <w:outlineLvl w:val="0"/>
        <w:rPr>
          <w:rStyle w:val="15"/>
          <w:rFonts w:hint="eastAsia" w:ascii="宋体" w:hAnsi="宋体" w:eastAsia="宋体" w:cs="宋体"/>
          <w:sz w:val="21"/>
          <w:highlight w:val="none"/>
          <w:u w:val="single"/>
        </w:rPr>
      </w:pPr>
      <w:r>
        <w:rPr>
          <w:rStyle w:val="15"/>
          <w:rFonts w:hint="eastAsia" w:ascii="宋体" w:hAnsi="宋体" w:eastAsia="宋体" w:cs="宋体"/>
          <w:sz w:val="21"/>
          <w:highlight w:val="none"/>
        </w:rPr>
        <w:t xml:space="preserve">                           </w:t>
      </w:r>
      <w:bookmarkStart w:id="31" w:name="_Toc21654"/>
      <w:r>
        <w:rPr>
          <w:rStyle w:val="15"/>
          <w:rFonts w:hint="eastAsia" w:ascii="宋体" w:hAnsi="宋体" w:eastAsia="宋体" w:cs="宋体"/>
          <w:sz w:val="21"/>
          <w:highlight w:val="none"/>
        </w:rPr>
        <w:t>供应商：</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（盖单位公章）</w:t>
      </w:r>
      <w:bookmarkEnd w:id="31"/>
    </w:p>
    <w:p>
      <w:pPr>
        <w:spacing w:line="500" w:lineRule="exact"/>
        <w:ind w:firstLine="420" w:firstLineChars="200"/>
        <w:jc w:val="center"/>
        <w:outlineLvl w:val="0"/>
        <w:rPr>
          <w:rStyle w:val="15"/>
          <w:rFonts w:hint="eastAsia" w:ascii="宋体" w:hAnsi="宋体" w:eastAsia="宋体" w:cs="宋体"/>
          <w:sz w:val="21"/>
          <w:highlight w:val="none"/>
        </w:rPr>
      </w:pPr>
      <w:r>
        <w:rPr>
          <w:rStyle w:val="15"/>
          <w:rFonts w:hint="eastAsia" w:ascii="宋体" w:hAnsi="宋体" w:eastAsia="宋体" w:cs="宋体"/>
          <w:sz w:val="21"/>
          <w:highlight w:val="none"/>
        </w:rPr>
        <w:t xml:space="preserve">                          </w:t>
      </w:r>
      <w:bookmarkStart w:id="32" w:name="_Toc1575"/>
      <w:r>
        <w:rPr>
          <w:rStyle w:val="15"/>
          <w:rFonts w:hint="eastAsia" w:ascii="宋体" w:hAnsi="宋体" w:eastAsia="宋体" w:cs="宋体"/>
          <w:sz w:val="21"/>
          <w:highlight w:val="none"/>
        </w:rPr>
        <w:t>日  期：</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年</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月</w:t>
      </w:r>
      <w:r>
        <w:rPr>
          <w:rStyle w:val="15"/>
          <w:rFonts w:hint="eastAsia" w:ascii="宋体" w:hAnsi="宋体" w:eastAsia="宋体" w:cs="宋体"/>
          <w:sz w:val="21"/>
          <w:highlight w:val="none"/>
          <w:u w:val="single"/>
        </w:rPr>
        <w:t xml:space="preserve">       </w:t>
      </w:r>
      <w:r>
        <w:rPr>
          <w:rStyle w:val="15"/>
          <w:rFonts w:hint="eastAsia" w:ascii="宋体" w:hAnsi="宋体" w:eastAsia="宋体" w:cs="宋体"/>
          <w:sz w:val="21"/>
          <w:highlight w:val="none"/>
        </w:rPr>
        <w:t>日</w:t>
      </w:r>
      <w:bookmarkEnd w:id="32"/>
    </w:p>
    <w:p>
      <w:pPr>
        <w:pStyle w:val="110"/>
        <w:snapToGrid w:val="0"/>
        <w:rPr>
          <w:rStyle w:val="15"/>
          <w:rFonts w:hint="eastAsia" w:ascii="宋体" w:hAnsi="宋体" w:eastAsia="宋体" w:cs="宋体"/>
          <w:b/>
          <w:sz w:val="21"/>
          <w:szCs w:val="21"/>
          <w:highlight w:val="none"/>
        </w:rPr>
      </w:pPr>
    </w:p>
    <w:p>
      <w:pPr>
        <w:rPr>
          <w:rStyle w:val="15"/>
          <w:rFonts w:hint="eastAsia" w:ascii="宋体" w:hAnsi="宋体" w:eastAsia="宋体" w:cs="宋体"/>
          <w:b/>
          <w:bCs/>
          <w:sz w:val="21"/>
          <w:highlight w:val="none"/>
        </w:rPr>
      </w:pPr>
    </w:p>
    <w:p>
      <w:pPr>
        <w:spacing w:before="312" w:after="312"/>
        <w:jc w:val="both"/>
        <w:rPr>
          <w:rStyle w:val="15"/>
          <w:rFonts w:hint="eastAsia" w:ascii="宋体" w:hAnsi="宋体" w:eastAsia="宋体" w:cs="宋体"/>
          <w:b/>
          <w:sz w:val="28"/>
          <w:szCs w:val="28"/>
          <w:highlight w:val="none"/>
        </w:rPr>
      </w:pPr>
    </w:p>
    <w:p>
      <w:pPr>
        <w:spacing w:before="312" w:after="312"/>
        <w:ind w:firstLine="562" w:firstLineChars="200"/>
        <w:jc w:val="center"/>
        <w:rPr>
          <w:rStyle w:val="15"/>
          <w:rFonts w:hint="eastAsia" w:ascii="宋体" w:hAnsi="宋体" w:eastAsia="宋体" w:cs="宋体"/>
          <w:b/>
          <w:sz w:val="28"/>
          <w:szCs w:val="28"/>
          <w:highlight w:val="none"/>
        </w:rPr>
      </w:pPr>
      <w:r>
        <w:rPr>
          <w:rStyle w:val="15"/>
          <w:rFonts w:hint="eastAsia" w:ascii="宋体" w:hAnsi="宋体" w:eastAsia="宋体" w:cs="宋体"/>
          <w:b/>
          <w:sz w:val="28"/>
          <w:szCs w:val="28"/>
          <w:highlight w:val="none"/>
        </w:rPr>
        <w:t>5、具有履行本合同所必需的设备和专业技术能力的承诺函</w:t>
      </w:r>
    </w:p>
    <w:p>
      <w:pPr>
        <w:spacing w:line="460" w:lineRule="exact"/>
        <w:ind w:firstLine="440" w:firstLineChars="200"/>
        <w:jc w:val="left"/>
        <w:rPr>
          <w:rStyle w:val="15"/>
          <w:rFonts w:hint="eastAsia" w:ascii="宋体" w:hAnsi="宋体" w:eastAsia="宋体" w:cs="宋体"/>
          <w:kern w:val="0"/>
          <w:sz w:val="22"/>
          <w:szCs w:val="22"/>
          <w:highlight w:val="none"/>
          <w:u w:val="single"/>
        </w:rPr>
      </w:pPr>
      <w:r>
        <w:rPr>
          <w:rStyle w:val="15"/>
          <w:rFonts w:hint="eastAsia" w:ascii="宋体" w:hAnsi="宋体" w:eastAsia="宋体" w:cs="宋体"/>
          <w:kern w:val="0"/>
          <w:sz w:val="22"/>
          <w:szCs w:val="22"/>
          <w:highlight w:val="none"/>
        </w:rPr>
        <w:t>项目名称：</w:t>
      </w:r>
      <w:r>
        <w:rPr>
          <w:rStyle w:val="15"/>
          <w:rFonts w:hint="eastAsia" w:ascii="宋体" w:hAnsi="宋体" w:eastAsia="宋体" w:cs="宋体"/>
          <w:kern w:val="0"/>
          <w:sz w:val="22"/>
          <w:szCs w:val="22"/>
          <w:highlight w:val="none"/>
          <w:u w:val="single"/>
        </w:rPr>
        <w:t xml:space="preserve">              </w:t>
      </w:r>
    </w:p>
    <w:p>
      <w:pPr>
        <w:spacing w:line="480" w:lineRule="exact"/>
        <w:ind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项目编号：</w:t>
      </w:r>
      <w:r>
        <w:rPr>
          <w:rStyle w:val="15"/>
          <w:rFonts w:hint="eastAsia" w:ascii="宋体" w:hAnsi="宋体" w:eastAsia="宋体" w:cs="宋体"/>
          <w:kern w:val="0"/>
          <w:sz w:val="22"/>
          <w:szCs w:val="22"/>
          <w:highlight w:val="none"/>
          <w:u w:val="single"/>
        </w:rPr>
        <w:t xml:space="preserve">              </w:t>
      </w:r>
      <w:r>
        <w:rPr>
          <w:rStyle w:val="15"/>
          <w:rFonts w:hint="eastAsia" w:ascii="宋体" w:hAnsi="宋体" w:eastAsia="宋体" w:cs="宋体"/>
          <w:kern w:val="0"/>
          <w:sz w:val="22"/>
          <w:szCs w:val="22"/>
          <w:highlight w:val="none"/>
        </w:rPr>
        <w:t xml:space="preserve"> </w:t>
      </w:r>
    </w:p>
    <w:p>
      <w:pPr>
        <w:spacing w:line="480" w:lineRule="exact"/>
        <w:ind w:firstLine="440" w:firstLineChars="200"/>
        <w:jc w:val="left"/>
        <w:rPr>
          <w:rStyle w:val="15"/>
          <w:rFonts w:hint="eastAsia" w:ascii="宋体" w:hAnsi="宋体" w:eastAsia="宋体" w:cs="宋体"/>
          <w:kern w:val="0"/>
          <w:sz w:val="22"/>
          <w:szCs w:val="22"/>
          <w:highlight w:val="none"/>
          <w:lang w:eastAsia="zh-CN"/>
        </w:rPr>
      </w:pPr>
      <w:r>
        <w:rPr>
          <w:rStyle w:val="15"/>
          <w:rFonts w:hint="eastAsia" w:ascii="宋体" w:hAnsi="宋体" w:eastAsia="宋体" w:cs="宋体"/>
          <w:kern w:val="0"/>
          <w:sz w:val="22"/>
          <w:szCs w:val="22"/>
          <w:highlight w:val="none"/>
        </w:rPr>
        <w:t xml:space="preserve">致： </w:t>
      </w:r>
      <w:r>
        <w:rPr>
          <w:rFonts w:hint="eastAsia" w:ascii="宋体" w:hAnsi="宋体" w:cs="宋体"/>
          <w:color w:val="333333"/>
          <w:sz w:val="21"/>
          <w:szCs w:val="21"/>
          <w:highlight w:val="yellow"/>
        </w:rPr>
        <w:t>彬州市</w:t>
      </w:r>
      <w:r>
        <w:rPr>
          <w:rFonts w:hint="eastAsia" w:ascii="宋体" w:hAnsi="宋体" w:cs="宋体"/>
          <w:color w:val="333333"/>
          <w:sz w:val="21"/>
          <w:szCs w:val="21"/>
          <w:highlight w:val="yellow"/>
          <w:lang w:eastAsia="zh-CN"/>
        </w:rPr>
        <w:t>市场监督管理局</w:t>
      </w:r>
    </w:p>
    <w:p>
      <w:pPr>
        <w:spacing w:line="480" w:lineRule="exact"/>
        <w:ind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u w:val="single"/>
        </w:rPr>
        <w:t xml:space="preserve">             （投标人名称）</w:t>
      </w:r>
      <w:r>
        <w:rPr>
          <w:rStyle w:val="15"/>
          <w:rFonts w:hint="eastAsia" w:ascii="宋体" w:hAnsi="宋体" w:eastAsia="宋体" w:cs="宋体"/>
          <w:kern w:val="0"/>
          <w:sz w:val="22"/>
          <w:szCs w:val="22"/>
          <w:highlight w:val="none"/>
        </w:rPr>
        <w:t>郑重声明，我公司具有履行合同所必需的设备和专业技术能力，在合同签订前后随时愿意提供相关证明材料，符合法律法规规定的资格条件。我方对以上声明负全部法律责任。</w:t>
      </w:r>
    </w:p>
    <w:p>
      <w:pPr>
        <w:spacing w:line="480" w:lineRule="exact"/>
        <w:ind w:firstLine="440" w:firstLineChars="200"/>
        <w:jc w:val="left"/>
        <w:rPr>
          <w:rStyle w:val="15"/>
          <w:rFonts w:hint="eastAsia" w:ascii="宋体" w:hAnsi="宋体" w:eastAsia="宋体" w:cs="宋体"/>
          <w:kern w:val="0"/>
          <w:sz w:val="22"/>
          <w:szCs w:val="22"/>
          <w:highlight w:val="none"/>
        </w:rPr>
      </w:pPr>
      <w:r>
        <w:rPr>
          <w:rStyle w:val="15"/>
          <w:rFonts w:hint="eastAsia" w:ascii="宋体" w:hAnsi="宋体" w:eastAsia="宋体" w:cs="宋体"/>
          <w:kern w:val="0"/>
          <w:sz w:val="22"/>
          <w:szCs w:val="22"/>
          <w:highlight w:val="none"/>
        </w:rPr>
        <w:t>特此声明。</w:t>
      </w:r>
    </w:p>
    <w:p>
      <w:pPr>
        <w:spacing w:line="480" w:lineRule="exact"/>
        <w:ind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供应商：</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（盖单位公章）</w:t>
      </w:r>
    </w:p>
    <w:p>
      <w:pPr>
        <w:spacing w:before="312" w:after="312" w:line="480" w:lineRule="exact"/>
        <w:ind w:firstLine="440" w:firstLineChars="200"/>
        <w:rPr>
          <w:rStyle w:val="15"/>
          <w:rFonts w:hint="eastAsia" w:ascii="宋体" w:hAnsi="宋体" w:eastAsia="宋体" w:cs="宋体"/>
          <w:bCs/>
          <w:sz w:val="22"/>
          <w:szCs w:val="22"/>
          <w:highlight w:val="none"/>
        </w:rPr>
      </w:pPr>
      <w:r>
        <w:rPr>
          <w:rStyle w:val="15"/>
          <w:rFonts w:hint="eastAsia" w:ascii="宋体" w:hAnsi="宋体" w:eastAsia="宋体" w:cs="宋体"/>
          <w:sz w:val="22"/>
          <w:szCs w:val="22"/>
          <w:highlight w:val="none"/>
        </w:rPr>
        <w:t>法定代表人或委托代理人：</w:t>
      </w:r>
      <w:r>
        <w:rPr>
          <w:rStyle w:val="15"/>
          <w:rFonts w:hint="eastAsia" w:ascii="宋体" w:hAnsi="宋体" w:eastAsia="宋体" w:cs="宋体"/>
          <w:bCs/>
          <w:sz w:val="22"/>
          <w:szCs w:val="22"/>
          <w:highlight w:val="none"/>
          <w:u w:val="single"/>
        </w:rPr>
        <w:t xml:space="preserve">         </w:t>
      </w:r>
      <w:r>
        <w:rPr>
          <w:rStyle w:val="15"/>
          <w:rFonts w:hint="eastAsia" w:ascii="宋体" w:hAnsi="宋体" w:eastAsia="宋体" w:cs="宋体"/>
          <w:bCs/>
          <w:sz w:val="22"/>
          <w:szCs w:val="22"/>
          <w:highlight w:val="none"/>
        </w:rPr>
        <w:t>（签字或盖章）</w:t>
      </w:r>
    </w:p>
    <w:p>
      <w:pPr>
        <w:spacing w:line="480" w:lineRule="exact"/>
        <w:ind w:right="504" w:firstLine="440" w:firstLineChars="200"/>
        <w:rPr>
          <w:rStyle w:val="15"/>
          <w:rFonts w:hint="eastAsia" w:ascii="宋体" w:hAnsi="宋体" w:eastAsia="宋体" w:cs="宋体"/>
          <w:sz w:val="22"/>
          <w:szCs w:val="22"/>
          <w:highlight w:val="none"/>
        </w:rPr>
      </w:pPr>
      <w:r>
        <w:rPr>
          <w:rStyle w:val="15"/>
          <w:rFonts w:hint="eastAsia" w:ascii="宋体" w:hAnsi="宋体" w:eastAsia="宋体" w:cs="宋体"/>
          <w:sz w:val="22"/>
          <w:szCs w:val="22"/>
          <w:highlight w:val="none"/>
        </w:rPr>
        <w:t>日  期：</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年</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 xml:space="preserve">月 </w:t>
      </w:r>
      <w:r>
        <w:rPr>
          <w:rStyle w:val="15"/>
          <w:rFonts w:hint="eastAsia" w:ascii="宋体" w:hAnsi="宋体" w:eastAsia="宋体" w:cs="宋体"/>
          <w:sz w:val="22"/>
          <w:szCs w:val="22"/>
          <w:highlight w:val="none"/>
          <w:u w:val="single"/>
        </w:rPr>
        <w:t xml:space="preserve">       </w:t>
      </w:r>
      <w:r>
        <w:rPr>
          <w:rStyle w:val="15"/>
          <w:rFonts w:hint="eastAsia" w:ascii="宋体" w:hAnsi="宋体" w:eastAsia="宋体" w:cs="宋体"/>
          <w:sz w:val="22"/>
          <w:szCs w:val="22"/>
          <w:highlight w:val="none"/>
        </w:rPr>
        <w:t>日</w:t>
      </w:r>
    </w:p>
    <w:p>
      <w:pPr>
        <w:numPr>
          <w:ilvl w:val="0"/>
          <w:numId w:val="0"/>
        </w:numPr>
        <w:adjustRightInd w:val="0"/>
        <w:snapToGrid w:val="0"/>
        <w:spacing w:line="396" w:lineRule="auto"/>
        <w:outlineLvl w:val="1"/>
        <w:rPr>
          <w:rStyle w:val="15"/>
          <w:rFonts w:hint="eastAsia" w:ascii="宋体" w:hAnsi="宋体" w:eastAsia="宋体" w:cs="宋体"/>
          <w:b/>
          <w:bCs/>
          <w:kern w:val="0"/>
          <w:sz w:val="22"/>
          <w:szCs w:val="22"/>
          <w:highlight w:val="none"/>
          <w:lang w:val="en-US" w:eastAsia="zh-CN"/>
        </w:rPr>
      </w:pPr>
    </w:p>
    <w:p>
      <w:pPr>
        <w:numPr>
          <w:ilvl w:val="0"/>
          <w:numId w:val="0"/>
        </w:numPr>
        <w:adjustRightInd w:val="0"/>
        <w:snapToGrid w:val="0"/>
        <w:spacing w:line="396" w:lineRule="auto"/>
        <w:jc w:val="both"/>
        <w:textAlignment w:val="baseline"/>
        <w:outlineLvl w:val="1"/>
        <w:rPr>
          <w:rStyle w:val="15"/>
          <w:rFonts w:hint="eastAsia" w:ascii="宋体" w:hAnsi="宋体" w:eastAsia="宋体" w:cs="宋体"/>
          <w:b/>
          <w:bCs/>
          <w:kern w:val="0"/>
          <w:sz w:val="22"/>
          <w:szCs w:val="22"/>
          <w:highlight w:val="none"/>
        </w:rPr>
      </w:pPr>
    </w:p>
    <w:p>
      <w:pPr>
        <w:numPr>
          <w:ilvl w:val="0"/>
          <w:numId w:val="0"/>
        </w:numPr>
        <w:adjustRightInd w:val="0"/>
        <w:snapToGrid w:val="0"/>
        <w:spacing w:line="396" w:lineRule="auto"/>
        <w:jc w:val="both"/>
        <w:textAlignment w:val="baseline"/>
        <w:outlineLvl w:val="1"/>
        <w:rPr>
          <w:rStyle w:val="15"/>
          <w:rFonts w:hint="eastAsia" w:ascii="宋体" w:hAnsi="宋体" w:eastAsia="宋体" w:cs="宋体"/>
          <w:b/>
          <w:bCs/>
          <w:kern w:val="0"/>
          <w:sz w:val="22"/>
          <w:szCs w:val="22"/>
          <w:highlight w:val="none"/>
        </w:rPr>
      </w:pPr>
    </w:p>
    <w:p>
      <w:pPr>
        <w:numPr>
          <w:ilvl w:val="0"/>
          <w:numId w:val="0"/>
        </w:numPr>
        <w:adjustRightInd w:val="0"/>
        <w:snapToGrid w:val="0"/>
        <w:spacing w:line="396" w:lineRule="auto"/>
        <w:jc w:val="both"/>
        <w:textAlignment w:val="baseline"/>
        <w:outlineLvl w:val="1"/>
        <w:rPr>
          <w:rStyle w:val="15"/>
          <w:rFonts w:hint="eastAsia" w:ascii="宋体" w:hAnsi="宋体" w:eastAsia="宋体" w:cs="宋体"/>
          <w:b/>
          <w:bCs/>
          <w:kern w:val="0"/>
          <w:sz w:val="22"/>
          <w:szCs w:val="22"/>
          <w:highlight w:val="none"/>
        </w:rPr>
      </w:pPr>
    </w:p>
    <w:p>
      <w:pPr>
        <w:pStyle w:val="110"/>
        <w:snapToGrid w:val="0"/>
        <w:rPr>
          <w:rStyle w:val="15"/>
          <w:rFonts w:hint="eastAsia" w:ascii="宋体" w:hAnsi="宋体" w:eastAsia="宋体" w:cs="宋体"/>
          <w:b/>
          <w:sz w:val="21"/>
          <w:szCs w:val="21"/>
          <w:highlight w:val="none"/>
        </w:rPr>
      </w:pP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pperplate Gothic Bold">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2FF" w:usb1="400004FF" w:usb2="00000000" w:usb3="00000000" w:csb0="2000019F" w:csb1="00000000"/>
  </w:font>
  <w:font w:name="Consolas">
    <w:panose1 w:val="020B0609020204030204"/>
    <w:charset w:val="00"/>
    <w:family w:val="modern"/>
    <w:pitch w:val="default"/>
    <w:sig w:usb0="E10002FF" w:usb1="4000FCFF" w:usb2="00000009" w:usb3="00000000" w:csb0="600001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5"/>
        <w:rFonts w:ascii="仿宋" w:hAnsi="仿宋" w:eastAsia="仿宋"/>
        <w:sz w:val="18"/>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6"/>
                            <w:rPr>
                              <w:rStyle w:val="15"/>
                              <w:sz w:val="18"/>
                            </w:rPr>
                          </w:pPr>
                        </w:p>
                        <w:p>
                          <w:pPr>
                            <w:rPr>
                              <w:rStyle w:val="15"/>
                              <w:sz w:val="21"/>
                            </w:rPr>
                          </w:pPr>
                        </w:p>
                      </w:txbxContent>
                    </wps:txbx>
                    <wps:bodyPr lIns="0" tIns="0" rIns="0" bIns="0" upright="1"/>
                  </wps:wsp>
                </a:graphicData>
              </a:graphic>
            </wp:anchor>
          </w:drawing>
        </mc:Choice>
        <mc:Fallback>
          <w:pict>
            <v:shape id="文本框 1030" o:spid="_x0000_s1026" o:spt="202" type="#_x0000_t202"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onSKYcQBAACOAwAADgAAAGRycy9lMm9Eb2MueG1srVPNjtMwEL4j&#10;8Q6W79Rp0UIUNV0JVYuQECAtPIDr2I0l/8njNukLwBtw4sKd5+pzMHaT7mq57IGL89kz/jzfN5P1&#10;7WgNOcoI2ruWLhcVJdIJ32m3b+m3r3evakogcddx451s6UkCvd28fLEeQiNXvvemk5EgiYNmCC3t&#10;UwoNYyB6aTksfJAOg8pHyxNu4551kQ/Ibg1bVdUbNvjYheiFBMDT7SVIJ8b4HEKvlBZy68XBSpcu&#10;rFEanlAS9DoA3ZRqlZIifVYKZCKmpag0lRUfQbzLK9usebOPPPRaTCXw55TwRJPl2uGjV6otT5wc&#10;ov6HymoRPXiVFsJbdhFSHEEVy+qJN/c9D7JoQashXE2H/0crPh2/RKK7lq4ocdxiw88/f5x//Tn/&#10;/k6W1evi0BCgwcT7gKlpfOdHnJvsXD4HPMzCRxVt/qIkgnH093T1V46JiHypXtV1hSGBsXmDPOzh&#10;eoiQ3ktvSQYtjdjA4is/foR0SZ1T8mvO32ljShONIwOy3tRvb8qNawjZjcvJsszDxPNQe0Zp3I2T&#10;oJ3vTqjTfHBocx6ZGcQZ7GZwCFHveyyzuMEyEbap6JlGKs/B4z3ix7/R5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97uOX0gAAAAUBAAAPAAAAAAAAAAEAIAAAACIAAABkcnMvZG93bnJldi54bWxQ&#10;SwECFAAUAAAACACHTuJAonSKYcQBAACOAwAADgAAAAAAAAABACAAAAAhAQAAZHJzL2Uyb0RvYy54&#10;bWxQSwUGAAAAAAYABgBZAQAAVwUAAAAA&#10;">
              <v:fill on="f" focussize="0,0"/>
              <v:stroke on="f" weight="1.25pt"/>
              <v:imagedata o:title=""/>
              <o:lock v:ext="edit" aspectratio="f"/>
              <v:textbox inset="0mm,0mm,0mm,0mm">
                <w:txbxContent>
                  <w:p>
                    <w:pPr>
                      <w:pStyle w:val="6"/>
                      <w:rPr>
                        <w:rStyle w:val="15"/>
                        <w:sz w:val="18"/>
                      </w:rPr>
                    </w:pPr>
                  </w:p>
                  <w:p>
                    <w:pPr>
                      <w:rPr>
                        <w:rStyle w:val="15"/>
                        <w:sz w:val="21"/>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5"/>
        <w:rFonts w:ascii="仿宋" w:hAnsi="仿宋" w:eastAsia="仿宋"/>
        <w:sz w:val="18"/>
      </w:rP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dD08s8BAACqAwAADgAAAGRycy9lMm9Eb2MueG1srVPNjtMwEL4j8Q6W&#10;7zRpQaiKmq5A1SIkBEjLPoDrOI0l22N53CZ9AXgDTly481x9DsZO0oXlsgcuzvz5m/k+TzY3gzXs&#10;pAJqcDVfLkrOlJPQaHeo+f2X2xdrzjAK1wgDTtX8rJDfbJ8/2/S+UivowDQqMAJxWPW+5l2MvioK&#10;lJ2yAhfglaNkC8GKSG44FE0QPaFbU6zK8nXRQ2h8AKkQKbobk3xCDE8BhLbVUu1AHq1ycUQNyohI&#10;lLDTHvk2T9u2SsZPbYsqMlNzYhrzSU3I3qez2G5EdQjCd1pOI4injPCIkxXaUdMr1E5EwY5B/wNl&#10;tQyA0MaFBFuMRLIixGJZPtLmrhNeZS4kNfqr6Pj/YOXH0+fAdFPzV5w5YenBL9+/XX78uvz8ypbl&#10;y2VSqPdYUeGdp9I4vIWB9maOIwUT8aENNn2JEqM86Xu+6quGyGS6tF6t1yWlJOVmh/CLh+s+YHyn&#10;wLJk1DzQA2ZdxekDxrF0LkndHNxqY/IjGvdXgDDHiMpbMN1OTMaJkxWH/TDR20NzJnY9bULNHS0+&#10;Z+a9I6HT0sxGmI39bBx90Icub1Xqjv7NMdJIedLUYYQlhsmhJ8xcp3VLO/Knn6sefrHt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V0PTyzwEAAKoDAAAOAAAAAAAAAAEAIAAAAB4BAABkcnMv&#10;ZTJvRG9jLnhtbFBLBQYAAAAABgAGAFkBAABfBQ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6"/>
                            <w:rPr>
                              <w:rStyle w:val="15"/>
                              <w:sz w:val="18"/>
                            </w:rPr>
                          </w:pPr>
                        </w:p>
                        <w:p>
                          <w:pPr>
                            <w:rPr>
                              <w:rStyle w:val="15"/>
                              <w:sz w:val="21"/>
                            </w:rPr>
                          </w:pPr>
                        </w:p>
                      </w:txbxContent>
                    </wps:txbx>
                    <wps:bodyPr lIns="0" tIns="0" rIns="0" bIns="0" upright="1"/>
                  </wps:wsp>
                </a:graphicData>
              </a:graphic>
            </wp:anchor>
          </w:drawing>
        </mc:Choice>
        <mc:Fallback>
          <w:pict>
            <v:shape id="文本框 1032" o:spid="_x0000_s1026" o:spt="202" type="#_x0000_t202" style="position:absolute;left:0pt;margin-top:0pt;height:144pt;width:144pt;mso-position-horizontal:center;mso-position-horizontal-relative:margin;z-index:251664384;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ZF7A9MUBAACOAwAADgAAAGRycy9lMm9Eb2MueG1srVPNjtMwEL4j&#10;8Q6W79RpUSGKmq60qhYhIUBa9gFcx2ks+U8et0lfAN6AExfuPFefg7GTlNVy2cNenM+e8ef5vpls&#10;bgajyUkGUM7WdLkoKJFWuEbZQ00fvt29KSmByG3DtbOypmcJ9Gb7+tWm95Vcuc7pRgaCJBaq3te0&#10;i9FXjIHopOGwcF5aDLYuGB5xGw6sCbxHdqPZqijesd6FxgcnJACe7sYgnRjDcwhd2yohd04cjbRx&#10;ZA1S84iSoFMe6DZX27ZSxC9tCzISXVNUGvOKjyDep5VtN7w6BO47JaYS+HNKeKLJcGXx0SvVjkdO&#10;jkH9R2WUCA5cGxfCGTYKyY6gimXxxJv7jnuZtaDV4K+mw8vRis+nr4GopqZrSiw32PDLzx+XX38u&#10;v7+TZfF2lRzqPVSYeO8xNQ63bsC5mc8BD5PwoQ0mfVESwTj6e776K4dIRLpUrsqywJDA2LxBfvbv&#10;ug8QP0hnSAI1DdjA7Cs/fYI4ps4p6TXr7pTWuYnakh5Z1+X7db5xDSG7tilZ5nmYeJKmsfaE4rAf&#10;JqF715xRp/5o0eY0MjMIM9jP4OiDOnRYZnaDJSJsU9YzjVSag8d7xI9/o+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e7jl9IAAAAFAQAADwAAAAAAAAABACAAAAAiAAAAZHJzL2Rvd25yZXYueG1s&#10;UEsBAhQAFAAAAAgAh07iQGRewPTFAQAAjgMAAA4AAAAAAAAAAQAgAAAAIQEAAGRycy9lMm9Eb2Mu&#10;eG1sUEsFBgAAAAAGAAYAWQEAAFgFAAAAAA==&#10;">
              <v:fill on="f" focussize="0,0"/>
              <v:stroke on="f" weight="1.25pt"/>
              <v:imagedata o:title=""/>
              <o:lock v:ext="edit" aspectratio="f"/>
              <v:textbox inset="0mm,0mm,0mm,0mm">
                <w:txbxContent>
                  <w:p>
                    <w:pPr>
                      <w:pStyle w:val="6"/>
                      <w:rPr>
                        <w:rStyle w:val="15"/>
                        <w:sz w:val="18"/>
                      </w:rPr>
                    </w:pPr>
                  </w:p>
                  <w:p>
                    <w:pPr>
                      <w:rPr>
                        <w:rStyle w:val="15"/>
                        <w:sz w:val="21"/>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5"/>
        <w:rFonts w:ascii="仿宋" w:hAnsi="仿宋" w:eastAsia="仿宋"/>
        <w:sz w:val="18"/>
      </w:rP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pPr>
                          <w:r>
                            <w:fldChar w:fldCharType="begin"/>
                          </w:r>
                          <w:r>
                            <w:instrText xml:space="preserve"> PAGE  \* MERGEFORMAT </w:instrText>
                          </w:r>
                          <w:r>
                            <w:fldChar w:fldCharType="separate"/>
                          </w:r>
                          <w:r>
                            <w:t>41</w:t>
                          </w:r>
                          <w:r>
                            <w:fldChar w:fldCharType="end"/>
                          </w:r>
                        </w:p>
                      </w:txbxContent>
                    </wps:txbx>
                    <wps:bodyPr vert="horz" wrap="none" lIns="0" tIns="0" rIns="0" bIns="0" anchor="t" anchorCtr="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yvhV+8BAADYAwAADgAAAGRycy9lMm9Eb2MueG1srVPBjtMwEL0j8Q+W&#10;7zRp0KIS1V0B1SIkBEgLH+A6TmPJ9li226R8APwBJy7c+a5+B2Mn6aLdyx72ksx4Zt7Mex6vrwej&#10;yVH6oMAyulyUlEgroFF2z+i3rzcvVpSEyG3DNVjJ6EkGer15/mzdu1pW0IFupCcIYkPdO0a7GF1d&#10;FEF00vCwACctBlvwhkd0/b5oPO8R3eiiKstXRQ++cR6EDAFPt2OQToj+MYDQtkrILYiDkTaOqF5q&#10;HpFS6JQLdJOnbVsp4ue2DTISzSgyjfmLTdDepW+xWfN677nrlJhG4I8Z4R4nw5XFpheoLY+cHLx6&#10;AGWU8BCgjQsBphiJZEWQxbK8p81tx53MXFDq4C6ih6eDFZ+OXzxRDaMvKbHc4IWff/08//57/vOD&#10;LMtqlRTqXagx8dZhahzewoB7M58HPEzEh9ab9EdKBOOo7+mirxwiEaloVa1WJYYExmYH8Yu7cudD&#10;fC/BkGQw6vECs678+DHEMXVOSd0s3Cit8yVqS3pGX19VV7ngEkFwbVOuzOswwSRK4+jJisNumHju&#10;oDkhTXwg2L4D/52SHteDUYuvgRL9waL6aZNmw8/Gbja4FVjIaKRkNN/FceMOzqt9l3cwDRTcm0NE&#10;AplXGmPsjXokBy88KzMtZ9qo//2cdfcg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zql5uc8A&#10;AAAFAQAADwAAAAAAAAABACAAAAAiAAAAZHJzL2Rvd25yZXYueG1sUEsBAhQAFAAAAAgAh07iQD8r&#10;4VfvAQAA2AMAAA4AAAAAAAAAAQAgAAAAHgEAAGRycy9lMm9Eb2MueG1sUEsFBgAAAAAGAAYAWQEA&#10;AH8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41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6"/>
                            <w:rPr>
                              <w:rStyle w:val="15"/>
                              <w:sz w:val="18"/>
                            </w:rPr>
                          </w:pPr>
                        </w:p>
                        <w:p>
                          <w:pPr>
                            <w:rPr>
                              <w:rStyle w:val="15"/>
                              <w:sz w:val="21"/>
                            </w:rPr>
                          </w:pPr>
                        </w:p>
                      </w:txbxContent>
                    </wps:txbx>
                    <wps:bodyPr lIns="0" tIns="0" rIns="0" bIns="0" upright="1"/>
                  </wps:wsp>
                </a:graphicData>
              </a:graphic>
            </wp:anchor>
          </w:drawing>
        </mc:Choice>
        <mc:Fallback>
          <w:pict>
            <v:shape id="文本框 1026"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za1WH8UBAACOAwAADgAAAGRycy9lMm9Eb2MueG1srVNLbtswEN0X&#10;6B0I7mvKBpIKguUAhZEiQNAWSHsAmqIsAvyBQ1vyBdobdNVN9z2Xz9EhJTlBsskiG+pxZvg473G0&#10;vhmMJkcZQDlb0+WioERa4Rpl9zX98f32Q0kJRG4brp2VNT1JoDeb9+/Wva/kynVONzIQJLFQ9b6m&#10;XYy+YgxEJw2HhfPSYrJ1wfCI27BnTeA9shvNVkVxzXoXGh+ckAAY3Y5JOjGG1xC6tlVCbp04GGnj&#10;yBqk5hElQac80E3utm2liF/bFmQkuqaoNOYVL0G8SyvbrHm1D9x3Skwt8Ne08EyT4cripReqLY+c&#10;HIJ6QWWUCA5cGxfCGTYKyY6gimXxzJuHjnuZtaDV4C+mw9vRii/Hb4GoBieBEssNPvj596/zn3/n&#10;vz/JslhdJ4d6DxUWPngsjcMnN6TqKQ4YTMKHNpj0RUkE8+jv6eKvHCIR6VC5KssCUwJz8wZ52ONx&#10;HyB+ls6QBGoa8AGzr/x4D3EsnUvSbdbdKq0xzittSY+sV+XHq3zikkJ2bVOFzPMw8SRNY+8JxWE3&#10;TIJ2rjmhTn1n0eY0MjMIM9jN4OCD2nfYZnaDJSJ8pqxnGqk0B0/3iJ/+Rp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e7jl9IAAAAFAQAADwAAAAAAAAABACAAAAAiAAAAZHJzL2Rvd25yZXYueG1s&#10;UEsBAhQAFAAAAAgAh07iQM2tVh/FAQAAjgMAAA4AAAAAAAAAAQAgAAAAIQEAAGRycy9lMm9Eb2Mu&#10;eG1sUEsFBgAAAAAGAAYAWQEAAFgFAAAAAA==&#10;">
              <v:fill on="f" focussize="0,0"/>
              <v:stroke on="f" weight="1.25pt"/>
              <v:imagedata o:title=""/>
              <o:lock v:ext="edit" aspectratio="f"/>
              <v:textbox inset="0mm,0mm,0mm,0mm">
                <w:txbxContent>
                  <w:p>
                    <w:pPr>
                      <w:pStyle w:val="6"/>
                      <w:rPr>
                        <w:rStyle w:val="15"/>
                        <w:sz w:val="18"/>
                      </w:rPr>
                    </w:pPr>
                  </w:p>
                  <w:p>
                    <w:pPr>
                      <w:rPr>
                        <w:rStyle w:val="15"/>
                        <w:sz w:val="21"/>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23" w:lineRule="atLeast"/>
      <w:ind w:right="-290"/>
      <w:rPr>
        <w:rStyle w:val="15"/>
        <w:rFonts w:ascii="仿宋" w:hAnsi="仿宋" w:eastAsia="仿宋"/>
        <w:iCs/>
        <w:kern w:val="0"/>
        <w:sz w:val="15"/>
        <w:szCs w:val="15"/>
        <w:u w:val="single"/>
      </w:rP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spacing w:line="360" w:lineRule="auto"/>
                            <w:ind w:right="4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snapToGrid w:val="0"/>
                      <w:spacing w:line="360" w:lineRule="auto"/>
                      <w:ind w:right="45"/>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FAA323"/>
    <w:multiLevelType w:val="singleLevel"/>
    <w:tmpl w:val="BAFAA323"/>
    <w:lvl w:ilvl="0" w:tentative="0">
      <w:start w:val="3"/>
      <w:numFmt w:val="chineseCounting"/>
      <w:suff w:val="space"/>
      <w:lvlText w:val="第%1章"/>
      <w:lvlJc w:val="left"/>
      <w:rPr>
        <w:rFonts w:hint="eastAsia" w:cs="Times New Roman"/>
      </w:rPr>
    </w:lvl>
  </w:abstractNum>
  <w:abstractNum w:abstractNumId="1">
    <w:nsid w:val="CD01DE73"/>
    <w:multiLevelType w:val="singleLevel"/>
    <w:tmpl w:val="CD01DE73"/>
    <w:lvl w:ilvl="0" w:tentative="0">
      <w:start w:val="2"/>
      <w:numFmt w:val="decimal"/>
      <w:suff w:val="nothing"/>
      <w:lvlText w:val="（%1）"/>
      <w:lvlJc w:val="left"/>
      <w:rPr>
        <w:rFonts w:cs="Times New Roman"/>
      </w:rPr>
    </w:lvl>
  </w:abstractNum>
  <w:abstractNum w:abstractNumId="2">
    <w:nsid w:val="0148579C"/>
    <w:multiLevelType w:val="multilevel"/>
    <w:tmpl w:val="0148579C"/>
    <w:lvl w:ilvl="0" w:tentative="0">
      <w:start w:val="1"/>
      <w:numFmt w:val="decimal"/>
      <w:suff w:val="nothing"/>
      <w:lvlText w:val="（%1）"/>
      <w:lvlJc w:val="left"/>
      <w:pPr>
        <w:ind w:left="-20"/>
      </w:pPr>
      <w:rPr>
        <w:rFonts w:cs="Times New Roman"/>
      </w:rPr>
    </w:lvl>
    <w:lvl w:ilvl="1" w:tentative="0">
      <w:start w:val="1"/>
      <w:numFmt w:val="lowerLetter"/>
      <w:lvlText w:val="%1)"/>
      <w:lvlJc w:val="left"/>
      <w:pPr>
        <w:ind w:left="840" w:hanging="420"/>
      </w:pPr>
      <w:rPr>
        <w:rFonts w:cs="Times New Roman"/>
      </w:rPr>
    </w:lvl>
    <w:lvl w:ilvl="2" w:tentative="0">
      <w:start w:val="1"/>
      <w:numFmt w:val="lowerRoman"/>
      <w:lvlText w:val="%1."/>
      <w:lvlJc w:val="right"/>
      <w:pPr>
        <w:ind w:left="1260" w:hanging="420"/>
      </w:pPr>
      <w:rPr>
        <w:rFonts w:cs="Times New Roman"/>
      </w:rPr>
    </w:lvl>
    <w:lvl w:ilvl="3" w:tentative="0">
      <w:start w:val="1"/>
      <w:numFmt w:val="decimal"/>
      <w:lvlText w:val="%1."/>
      <w:lvlJc w:val="left"/>
      <w:pPr>
        <w:ind w:left="1680" w:hanging="420"/>
      </w:pPr>
      <w:rPr>
        <w:rFonts w:cs="Times New Roman"/>
      </w:rPr>
    </w:lvl>
    <w:lvl w:ilvl="4" w:tentative="0">
      <w:start w:val="1"/>
      <w:numFmt w:val="lowerLetter"/>
      <w:lvlText w:val="%1)"/>
      <w:lvlJc w:val="left"/>
      <w:pPr>
        <w:ind w:left="2100" w:hanging="420"/>
      </w:pPr>
      <w:rPr>
        <w:rFonts w:cs="Times New Roman"/>
      </w:rPr>
    </w:lvl>
    <w:lvl w:ilvl="5" w:tentative="0">
      <w:start w:val="1"/>
      <w:numFmt w:val="lowerRoman"/>
      <w:lvlText w:val="%1."/>
      <w:lvlJc w:val="right"/>
      <w:pPr>
        <w:ind w:left="2520" w:hanging="420"/>
      </w:pPr>
      <w:rPr>
        <w:rFonts w:cs="Times New Roman"/>
      </w:rPr>
    </w:lvl>
    <w:lvl w:ilvl="6" w:tentative="0">
      <w:start w:val="1"/>
      <w:numFmt w:val="decimal"/>
      <w:lvlText w:val="%1."/>
      <w:lvlJc w:val="left"/>
      <w:pPr>
        <w:ind w:left="2940" w:hanging="420"/>
      </w:pPr>
      <w:rPr>
        <w:rFonts w:cs="Times New Roman"/>
      </w:rPr>
    </w:lvl>
    <w:lvl w:ilvl="7" w:tentative="0">
      <w:start w:val="1"/>
      <w:numFmt w:val="lowerLetter"/>
      <w:lvlText w:val="%1)"/>
      <w:lvlJc w:val="left"/>
      <w:pPr>
        <w:ind w:left="3360" w:hanging="420"/>
      </w:pPr>
      <w:rPr>
        <w:rFonts w:cs="Times New Roman"/>
      </w:rPr>
    </w:lvl>
    <w:lvl w:ilvl="8" w:tentative="0">
      <w:start w:val="1"/>
      <w:numFmt w:val="lowerRoman"/>
      <w:lvlText w:val="%1."/>
      <w:lvlJc w:val="right"/>
      <w:pPr>
        <w:ind w:left="3780" w:hanging="420"/>
      </w:pPr>
      <w:rPr>
        <w:rFonts w:cs="Times New Roman"/>
      </w:rPr>
    </w:lvl>
  </w:abstractNum>
  <w:abstractNum w:abstractNumId="3">
    <w:nsid w:val="1DC990F9"/>
    <w:multiLevelType w:val="singleLevel"/>
    <w:tmpl w:val="1DC990F9"/>
    <w:lvl w:ilvl="0" w:tentative="0">
      <w:start w:val="2"/>
      <w:numFmt w:val="chineseCounting"/>
      <w:suff w:val="nothing"/>
      <w:lvlText w:val="%1、"/>
      <w:lvlJc w:val="left"/>
      <w:rPr>
        <w:rFonts w:cs="Times New Roman"/>
      </w:rPr>
    </w:lvl>
  </w:abstractNum>
  <w:abstractNum w:abstractNumId="4">
    <w:nsid w:val="273FAB19"/>
    <w:multiLevelType w:val="singleLevel"/>
    <w:tmpl w:val="273FAB19"/>
    <w:lvl w:ilvl="0" w:tentative="0">
      <w:start w:val="12"/>
      <w:numFmt w:val="decimal"/>
      <w:suff w:val="nothing"/>
      <w:lvlText w:val="%1、"/>
      <w:lvlJc w:val="left"/>
      <w:rPr>
        <w:rFonts w:cs="Times New Roman"/>
      </w:rPr>
    </w:lvl>
  </w:abstractNum>
  <w:abstractNum w:abstractNumId="5">
    <w:nsid w:val="2F000001"/>
    <w:multiLevelType w:val="multilevel"/>
    <w:tmpl w:val="2F000001"/>
    <w:lvl w:ilvl="0" w:tentative="0">
      <w:start w:val="1"/>
      <w:numFmt w:val="japaneseCounting"/>
      <w:pStyle w:val="9"/>
      <w:suff w:val="nothing"/>
      <w:lvlText w:val="第%1部分"/>
      <w:lvlJc w:val="center"/>
      <w:rPr>
        <w:rFonts w:ascii="宋体" w:hAnsi="宋体" w:eastAsia="黑体" w:cs="Times New Roman"/>
        <w:b/>
        <w:sz w:val="36"/>
        <w:szCs w:val="36"/>
      </w:rPr>
    </w:lvl>
    <w:lvl w:ilvl="1" w:tentative="0">
      <w:start w:val="1"/>
      <w:numFmt w:val="japaneseCounting"/>
      <w:suff w:val="nothing"/>
      <w:lvlText w:val="%1、"/>
      <w:lvlJc w:val="left"/>
      <w:rPr>
        <w:rFonts w:ascii="宋体" w:hAnsi="宋体" w:eastAsia="宋体" w:cs="Times New Roman"/>
        <w:b/>
        <w:sz w:val="30"/>
        <w:szCs w:val="30"/>
      </w:rPr>
    </w:lvl>
    <w:lvl w:ilvl="2" w:tentative="0">
      <w:start w:val="1"/>
      <w:numFmt w:val="decimal"/>
      <w:suff w:val="nothing"/>
      <w:lvlText w:val="%1、"/>
      <w:lvlJc w:val="left"/>
      <w:pPr>
        <w:ind w:left="226"/>
      </w:pPr>
      <w:rPr>
        <w:rFonts w:ascii="宋体" w:hAnsi="宋体" w:eastAsia="宋体" w:cs="Times New Roman"/>
        <w:b/>
        <w:sz w:val="32"/>
        <w:szCs w:val="32"/>
      </w:rPr>
    </w:lvl>
    <w:lvl w:ilvl="3" w:tentative="0">
      <w:start w:val="1"/>
      <w:numFmt w:val="decimal"/>
      <w:suff w:val="nothing"/>
      <w:lvlText w:val="（%1）."/>
      <w:lvlJc w:val="left"/>
      <w:pPr>
        <w:ind w:left="339"/>
      </w:pPr>
      <w:rPr>
        <w:rFonts w:ascii="宋体" w:hAnsi="宋体" w:eastAsia="宋体" w:cs="Times New Roman"/>
        <w:b/>
        <w:sz w:val="20"/>
        <w:szCs w:val="20"/>
      </w:rPr>
    </w:lvl>
    <w:lvl w:ilvl="4" w:tentative="0">
      <w:start w:val="1"/>
      <w:numFmt w:val="upperLetter"/>
      <w:suff w:val="nothing"/>
      <w:lvlText w:val="%1."/>
      <w:lvlJc w:val="left"/>
      <w:pPr>
        <w:ind w:left="452"/>
      </w:pPr>
      <w:rPr>
        <w:rFonts w:ascii="宋体" w:hAnsi="宋体" w:eastAsia="宋体" w:cs="Times New Roman"/>
        <w:b/>
        <w:sz w:val="28"/>
        <w:szCs w:val="28"/>
      </w:rPr>
    </w:lvl>
    <w:lvl w:ilvl="5" w:tentative="0">
      <w:start w:val="1"/>
      <w:numFmt w:val="decimal"/>
      <w:lvlText w:val="%1.%2.%3.%4.%5.%6"/>
      <w:lvlJc w:val="left"/>
      <w:pPr>
        <w:ind w:left="565"/>
      </w:pPr>
      <w:rPr>
        <w:rFonts w:cs="Times New Roman"/>
        <w:sz w:val="20"/>
        <w:szCs w:val="20"/>
      </w:rPr>
    </w:lvl>
    <w:lvl w:ilvl="6" w:tentative="0">
      <w:start w:val="1"/>
      <w:numFmt w:val="decimal"/>
      <w:lvlText w:val="%1.%2.%3.%4.%5.%6.%7"/>
      <w:lvlJc w:val="left"/>
      <w:pPr>
        <w:ind w:left="678"/>
      </w:pPr>
      <w:rPr>
        <w:rFonts w:cs="Times New Roman"/>
        <w:sz w:val="20"/>
        <w:szCs w:val="20"/>
      </w:rPr>
    </w:lvl>
    <w:lvl w:ilvl="7" w:tentative="0">
      <w:start w:val="1"/>
      <w:numFmt w:val="decimal"/>
      <w:lvlText w:val="%1.%2.%3.%4.%5.%6.%7.%8"/>
      <w:lvlJc w:val="left"/>
      <w:pPr>
        <w:ind w:left="791"/>
      </w:pPr>
      <w:rPr>
        <w:rFonts w:cs="Times New Roman"/>
        <w:sz w:val="20"/>
        <w:szCs w:val="20"/>
      </w:rPr>
    </w:lvl>
    <w:lvl w:ilvl="8" w:tentative="0">
      <w:start w:val="1"/>
      <w:numFmt w:val="decimal"/>
      <w:lvlText w:val="%1.%2.%3.%4.%5.%6.%7.%8.%9"/>
      <w:lvlJc w:val="left"/>
      <w:pPr>
        <w:ind w:left="904"/>
      </w:pPr>
      <w:rPr>
        <w:rFonts w:cs="Times New Roman"/>
        <w:sz w:val="20"/>
        <w:szCs w:val="20"/>
      </w:rPr>
    </w:lvl>
  </w:abstractNum>
  <w:abstractNum w:abstractNumId="6">
    <w:nsid w:val="336FEA0F"/>
    <w:multiLevelType w:val="singleLevel"/>
    <w:tmpl w:val="336FEA0F"/>
    <w:lvl w:ilvl="0" w:tentative="0">
      <w:start w:val="7"/>
      <w:numFmt w:val="chineseCounting"/>
      <w:suff w:val="space"/>
      <w:lvlText w:val="第%1部分"/>
      <w:lvlJc w:val="left"/>
      <w:rPr>
        <w:rFonts w:hint="eastAsia"/>
      </w:rPr>
    </w:lvl>
  </w:abstractNum>
  <w:abstractNum w:abstractNumId="7">
    <w:nsid w:val="4B37A35F"/>
    <w:multiLevelType w:val="singleLevel"/>
    <w:tmpl w:val="4B37A35F"/>
    <w:lvl w:ilvl="0" w:tentative="0">
      <w:start w:val="1"/>
      <w:numFmt w:val="decimal"/>
      <w:suff w:val="nothing"/>
      <w:lvlText w:val="%1、"/>
      <w:lvlJc w:val="left"/>
    </w:lvl>
  </w:abstractNum>
  <w:abstractNum w:abstractNumId="8">
    <w:nsid w:val="4BD4EB23"/>
    <w:multiLevelType w:val="singleLevel"/>
    <w:tmpl w:val="4BD4EB23"/>
    <w:lvl w:ilvl="0" w:tentative="0">
      <w:start w:val="2"/>
      <w:numFmt w:val="chineseCounting"/>
      <w:suff w:val="nothing"/>
      <w:lvlText w:val="（%1）"/>
      <w:lvlJc w:val="left"/>
      <w:rPr>
        <w:rFonts w:cs="Times New Roman"/>
      </w:rPr>
    </w:lvl>
  </w:abstractNum>
  <w:abstractNum w:abstractNumId="9">
    <w:nsid w:val="55716214"/>
    <w:multiLevelType w:val="multilevel"/>
    <w:tmpl w:val="55716214"/>
    <w:lvl w:ilvl="0" w:tentative="0">
      <w:start w:val="1"/>
      <w:numFmt w:val="japaneseCounting"/>
      <w:lvlText w:val="第%1章"/>
      <w:lvlJc w:val="left"/>
      <w:pPr>
        <w:ind w:left="300" w:hanging="420"/>
      </w:pPr>
      <w:rPr>
        <w:rFonts w:ascii="黑体" w:hAnsi="Times New Roman" w:eastAsia="黑体" w:cs="Times New Roman"/>
        <w:b w:val="0"/>
        <w:sz w:val="36"/>
      </w:rPr>
    </w:lvl>
    <w:lvl w:ilvl="1" w:tentative="0">
      <w:start w:val="1"/>
      <w:numFmt w:val="decimal"/>
      <w:pStyle w:val="120"/>
      <w:lvlText w:val="%1.%2"/>
      <w:lvlJc w:val="left"/>
      <w:rPr>
        <w:rFonts w:cs="Times New Roman"/>
      </w:rPr>
    </w:lvl>
    <w:lvl w:ilvl="2" w:tentative="0">
      <w:start w:val="1"/>
      <w:numFmt w:val="decimal"/>
      <w:lvlText w:val="%1.%2.%3"/>
      <w:lvlJc w:val="left"/>
      <w:rPr>
        <w:rFonts w:cs="Times New Roman"/>
        <w:color w:val="000000"/>
      </w:rPr>
    </w:lvl>
    <w:lvl w:ilvl="3" w:tentative="0">
      <w:start w:val="1"/>
      <w:numFmt w:val="decimal"/>
      <w:lvlText w:val="%1.%2.%3.%4"/>
      <w:lvlJc w:val="left"/>
      <w:rPr>
        <w:rFonts w:cs="Times New Roman"/>
      </w:rPr>
    </w:lvl>
    <w:lvl w:ilvl="4" w:tentative="0">
      <w:start w:val="1"/>
      <w:numFmt w:val="decimal"/>
      <w:lvlText w:val="%1.%2.%3.%4.%5"/>
      <w:lvlJc w:val="left"/>
      <w:pPr>
        <w:ind w:left="4620" w:hanging="850"/>
      </w:pPr>
      <w:rPr>
        <w:rFonts w:cs="Times New Roman"/>
      </w:rPr>
    </w:lvl>
    <w:lvl w:ilvl="5" w:tentative="0">
      <w:start w:val="1"/>
      <w:numFmt w:val="decimal"/>
      <w:lvlText w:val="%1.%2.%3.%4.%5.%6"/>
      <w:lvlJc w:val="left"/>
      <w:pPr>
        <w:ind w:left="5329" w:hanging="1135"/>
      </w:pPr>
      <w:rPr>
        <w:rFonts w:cs="Times New Roman"/>
      </w:rPr>
    </w:lvl>
    <w:lvl w:ilvl="6" w:tentative="0">
      <w:start w:val="1"/>
      <w:numFmt w:val="decimal"/>
      <w:lvlText w:val="%1.%2.%3.%4.%5.%6.%7"/>
      <w:lvlJc w:val="left"/>
      <w:pPr>
        <w:ind w:left="5896" w:hanging="1276"/>
      </w:pPr>
      <w:rPr>
        <w:rFonts w:cs="Times New Roman"/>
      </w:rPr>
    </w:lvl>
    <w:lvl w:ilvl="7" w:tentative="0">
      <w:start w:val="1"/>
      <w:numFmt w:val="decimal"/>
      <w:lvlText w:val="%1.%2.%3.%4.%5.%6.%7.%8"/>
      <w:lvlJc w:val="left"/>
      <w:pPr>
        <w:ind w:left="6463" w:hanging="1418"/>
      </w:pPr>
      <w:rPr>
        <w:rFonts w:cs="Times New Roman"/>
      </w:rPr>
    </w:lvl>
    <w:lvl w:ilvl="8" w:tentative="0">
      <w:start w:val="1"/>
      <w:numFmt w:val="decimal"/>
      <w:lvlText w:val="%1.%2.%3.%4.%5.%6.%7.%8.%9"/>
      <w:lvlJc w:val="left"/>
      <w:pPr>
        <w:ind w:left="7171" w:hanging="1700"/>
      </w:pPr>
      <w:rPr>
        <w:rFonts w:cs="Times New Roman"/>
      </w:rPr>
    </w:lvl>
  </w:abstractNum>
  <w:abstractNum w:abstractNumId="10">
    <w:nsid w:val="57514DF1"/>
    <w:multiLevelType w:val="singleLevel"/>
    <w:tmpl w:val="57514DF1"/>
    <w:lvl w:ilvl="0" w:tentative="0">
      <w:start w:val="1"/>
      <w:numFmt w:val="decimal"/>
      <w:suff w:val="nothing"/>
      <w:lvlText w:val="%1、"/>
      <w:lvlJc w:val="left"/>
      <w:rPr>
        <w:rFonts w:cs="Times New Roman"/>
      </w:rPr>
    </w:lvl>
  </w:abstractNum>
  <w:abstractNum w:abstractNumId="11">
    <w:nsid w:val="59549718"/>
    <w:multiLevelType w:val="singleLevel"/>
    <w:tmpl w:val="59549718"/>
    <w:lvl w:ilvl="0" w:tentative="0">
      <w:start w:val="3"/>
      <w:numFmt w:val="decimal"/>
      <w:suff w:val="nothing"/>
      <w:lvlText w:val="%1、"/>
      <w:lvlJc w:val="left"/>
      <w:rPr>
        <w:rFonts w:cs="Times New Roman"/>
      </w:rPr>
    </w:lvl>
  </w:abstractNum>
  <w:abstractNum w:abstractNumId="12">
    <w:nsid w:val="5FB84EA0"/>
    <w:multiLevelType w:val="singleLevel"/>
    <w:tmpl w:val="5FB84EA0"/>
    <w:lvl w:ilvl="0" w:tentative="0">
      <w:start w:val="1"/>
      <w:numFmt w:val="decimal"/>
      <w:suff w:val="nothing"/>
      <w:lvlText w:val="%1、"/>
      <w:lvlJc w:val="left"/>
    </w:lvl>
  </w:abstractNum>
  <w:abstractNum w:abstractNumId="13">
    <w:nsid w:val="7188221F"/>
    <w:multiLevelType w:val="singleLevel"/>
    <w:tmpl w:val="7188221F"/>
    <w:lvl w:ilvl="0" w:tentative="0">
      <w:start w:val="1"/>
      <w:numFmt w:val="decimal"/>
      <w:suff w:val="nothing"/>
      <w:lvlText w:val="%1、"/>
      <w:lvlJc w:val="left"/>
      <w:rPr>
        <w:rFonts w:cs="Times New Roman"/>
      </w:rPr>
    </w:lvl>
  </w:abstractNum>
  <w:num w:numId="1">
    <w:abstractNumId w:val="5"/>
  </w:num>
  <w:num w:numId="2">
    <w:abstractNumId w:val="9"/>
  </w:num>
  <w:num w:numId="3">
    <w:abstractNumId w:val="12"/>
  </w:num>
  <w:num w:numId="4">
    <w:abstractNumId w:val="2"/>
  </w:num>
  <w:num w:numId="5">
    <w:abstractNumId w:val="1"/>
  </w:num>
  <w:num w:numId="6">
    <w:abstractNumId w:val="0"/>
  </w:num>
  <w:num w:numId="7">
    <w:abstractNumId w:val="4"/>
  </w:num>
  <w:num w:numId="8">
    <w:abstractNumId w:val="8"/>
  </w:num>
  <w:num w:numId="9">
    <w:abstractNumId w:val="13"/>
  </w:num>
  <w:num w:numId="10">
    <w:abstractNumId w:val="7"/>
  </w:num>
  <w:num w:numId="11">
    <w:abstractNumId w:val="11"/>
  </w:num>
  <w:num w:numId="12">
    <w:abstractNumId w:val="6"/>
  </w:num>
  <w:num w:numId="13">
    <w:abstractNumId w:val="1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noLineBreaksAfter w:lang="zh-CN" w:val="$([{£¥·‘“〈《「『【〔〖〝﹙﹛﹝＄（．［｛￡￥"/>
  <w:noLineBreaksBefore w:lang="zh-CN" w:val="!%),.:;&gt;?]}¢¨°·ˇˉ―‖’”…‰′″›℃∶、。〃〉》」』】〕〗〞︶︺︾﹀﹄﹚﹜﹞！＂％＇），．：；？］｀｜｝～￠"/>
  <w:hdrShapeDefaults>
    <o:shapelayout v:ext="edit">
      <o:idmap v:ext="edit" data="3,4"/>
    </o:shapelayout>
  </w:hdrShapeDefaults>
  <w:compat>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250"/>
    <w:rsid w:val="000D55CD"/>
    <w:rsid w:val="0016201A"/>
    <w:rsid w:val="001A0015"/>
    <w:rsid w:val="00210344"/>
    <w:rsid w:val="002130A7"/>
    <w:rsid w:val="002555A5"/>
    <w:rsid w:val="0028081E"/>
    <w:rsid w:val="00304FA3"/>
    <w:rsid w:val="00320ADC"/>
    <w:rsid w:val="00367792"/>
    <w:rsid w:val="00381226"/>
    <w:rsid w:val="003D0680"/>
    <w:rsid w:val="003F7F45"/>
    <w:rsid w:val="00426BA5"/>
    <w:rsid w:val="004907AA"/>
    <w:rsid w:val="00601B27"/>
    <w:rsid w:val="007071D6"/>
    <w:rsid w:val="00712533"/>
    <w:rsid w:val="00947213"/>
    <w:rsid w:val="0097777E"/>
    <w:rsid w:val="00AE40C3"/>
    <w:rsid w:val="00C267A3"/>
    <w:rsid w:val="00C35DDE"/>
    <w:rsid w:val="00D72FE4"/>
    <w:rsid w:val="00DB04D3"/>
    <w:rsid w:val="00EB04B6"/>
    <w:rsid w:val="00F83250"/>
    <w:rsid w:val="00FE108C"/>
    <w:rsid w:val="01077BC8"/>
    <w:rsid w:val="01662660"/>
    <w:rsid w:val="023B2CCB"/>
    <w:rsid w:val="024E0361"/>
    <w:rsid w:val="02764F13"/>
    <w:rsid w:val="027B53DB"/>
    <w:rsid w:val="02F661B3"/>
    <w:rsid w:val="034547C8"/>
    <w:rsid w:val="03564A89"/>
    <w:rsid w:val="036645DC"/>
    <w:rsid w:val="037A1B96"/>
    <w:rsid w:val="039537CD"/>
    <w:rsid w:val="04074F5F"/>
    <w:rsid w:val="041023A0"/>
    <w:rsid w:val="046D6F45"/>
    <w:rsid w:val="04A57AB9"/>
    <w:rsid w:val="050C63FC"/>
    <w:rsid w:val="059C621C"/>
    <w:rsid w:val="05A40862"/>
    <w:rsid w:val="05BB24F2"/>
    <w:rsid w:val="069774DD"/>
    <w:rsid w:val="06BE7AB1"/>
    <w:rsid w:val="06D43725"/>
    <w:rsid w:val="073857FE"/>
    <w:rsid w:val="07E33E38"/>
    <w:rsid w:val="07E504D8"/>
    <w:rsid w:val="0804094B"/>
    <w:rsid w:val="081D720C"/>
    <w:rsid w:val="08CA21C4"/>
    <w:rsid w:val="08F13A10"/>
    <w:rsid w:val="091561FC"/>
    <w:rsid w:val="09507E76"/>
    <w:rsid w:val="0A465132"/>
    <w:rsid w:val="0A5E7DD4"/>
    <w:rsid w:val="0AA374FE"/>
    <w:rsid w:val="0AF43B4E"/>
    <w:rsid w:val="0B3E41F4"/>
    <w:rsid w:val="0B7C5CF4"/>
    <w:rsid w:val="0BE32B15"/>
    <w:rsid w:val="0BFA4B31"/>
    <w:rsid w:val="0C0D6AEC"/>
    <w:rsid w:val="0C423727"/>
    <w:rsid w:val="0C823657"/>
    <w:rsid w:val="0CC15F4F"/>
    <w:rsid w:val="0D0C5EC5"/>
    <w:rsid w:val="0DB24CAF"/>
    <w:rsid w:val="0DF573AA"/>
    <w:rsid w:val="0E0F03AA"/>
    <w:rsid w:val="0E635F61"/>
    <w:rsid w:val="0E814BCC"/>
    <w:rsid w:val="0EA35C31"/>
    <w:rsid w:val="0ED25FC4"/>
    <w:rsid w:val="0F3C628F"/>
    <w:rsid w:val="0F58352F"/>
    <w:rsid w:val="0F8111BA"/>
    <w:rsid w:val="0F9909E9"/>
    <w:rsid w:val="106B69A3"/>
    <w:rsid w:val="107A0142"/>
    <w:rsid w:val="10B953DE"/>
    <w:rsid w:val="10F0285A"/>
    <w:rsid w:val="111310AE"/>
    <w:rsid w:val="118E310F"/>
    <w:rsid w:val="11BF79E7"/>
    <w:rsid w:val="11EE4852"/>
    <w:rsid w:val="11F77DCE"/>
    <w:rsid w:val="12100DEC"/>
    <w:rsid w:val="13395345"/>
    <w:rsid w:val="1359399B"/>
    <w:rsid w:val="139F7D54"/>
    <w:rsid w:val="142812FD"/>
    <w:rsid w:val="14716D06"/>
    <w:rsid w:val="14C673C5"/>
    <w:rsid w:val="150B2F31"/>
    <w:rsid w:val="15662927"/>
    <w:rsid w:val="15816E0D"/>
    <w:rsid w:val="160E339C"/>
    <w:rsid w:val="168B3833"/>
    <w:rsid w:val="16AD49FE"/>
    <w:rsid w:val="1708030B"/>
    <w:rsid w:val="17126049"/>
    <w:rsid w:val="178338B9"/>
    <w:rsid w:val="17AC33C2"/>
    <w:rsid w:val="17EF78B9"/>
    <w:rsid w:val="17FC034A"/>
    <w:rsid w:val="180C2DDA"/>
    <w:rsid w:val="181115DE"/>
    <w:rsid w:val="18401C1F"/>
    <w:rsid w:val="18D65DDB"/>
    <w:rsid w:val="192720D0"/>
    <w:rsid w:val="19297DA8"/>
    <w:rsid w:val="197610B7"/>
    <w:rsid w:val="19EA7DB0"/>
    <w:rsid w:val="19FF6F3F"/>
    <w:rsid w:val="1A117784"/>
    <w:rsid w:val="1A372615"/>
    <w:rsid w:val="1AC17B83"/>
    <w:rsid w:val="1AC43C2E"/>
    <w:rsid w:val="1AC543AF"/>
    <w:rsid w:val="1B3352B4"/>
    <w:rsid w:val="1B4753A1"/>
    <w:rsid w:val="1BEC0E27"/>
    <w:rsid w:val="1C327C0A"/>
    <w:rsid w:val="1C775099"/>
    <w:rsid w:val="1DA24B45"/>
    <w:rsid w:val="1DBC73D1"/>
    <w:rsid w:val="1DC71CC4"/>
    <w:rsid w:val="1DD43846"/>
    <w:rsid w:val="1DF46DC9"/>
    <w:rsid w:val="1DFB1199"/>
    <w:rsid w:val="1E56167E"/>
    <w:rsid w:val="1F5300DC"/>
    <w:rsid w:val="1FEE45C5"/>
    <w:rsid w:val="20056C08"/>
    <w:rsid w:val="20402F06"/>
    <w:rsid w:val="21087701"/>
    <w:rsid w:val="2185311D"/>
    <w:rsid w:val="21C540DB"/>
    <w:rsid w:val="21D10C67"/>
    <w:rsid w:val="22126B30"/>
    <w:rsid w:val="22AE3D6B"/>
    <w:rsid w:val="23017804"/>
    <w:rsid w:val="23C6608D"/>
    <w:rsid w:val="23E4799F"/>
    <w:rsid w:val="23EF6C2F"/>
    <w:rsid w:val="24132E6D"/>
    <w:rsid w:val="244561FC"/>
    <w:rsid w:val="245B33C9"/>
    <w:rsid w:val="24756129"/>
    <w:rsid w:val="2493403C"/>
    <w:rsid w:val="249C39BA"/>
    <w:rsid w:val="24A616DF"/>
    <w:rsid w:val="24A86A68"/>
    <w:rsid w:val="24B92FA2"/>
    <w:rsid w:val="25243ECE"/>
    <w:rsid w:val="25835F3B"/>
    <w:rsid w:val="25A151E9"/>
    <w:rsid w:val="2608518D"/>
    <w:rsid w:val="26177045"/>
    <w:rsid w:val="26BD483A"/>
    <w:rsid w:val="26C969F4"/>
    <w:rsid w:val="27421820"/>
    <w:rsid w:val="278F7D11"/>
    <w:rsid w:val="27A068F9"/>
    <w:rsid w:val="281314F8"/>
    <w:rsid w:val="281B289B"/>
    <w:rsid w:val="28900266"/>
    <w:rsid w:val="28F91A85"/>
    <w:rsid w:val="2AD73FC6"/>
    <w:rsid w:val="2ADC6089"/>
    <w:rsid w:val="2B101430"/>
    <w:rsid w:val="2B596DD5"/>
    <w:rsid w:val="2B627044"/>
    <w:rsid w:val="2B723A96"/>
    <w:rsid w:val="2B92646F"/>
    <w:rsid w:val="2B9B277B"/>
    <w:rsid w:val="2BB25699"/>
    <w:rsid w:val="2BC403DB"/>
    <w:rsid w:val="2BF344FE"/>
    <w:rsid w:val="2C5470C3"/>
    <w:rsid w:val="2C907555"/>
    <w:rsid w:val="2D2F1B84"/>
    <w:rsid w:val="2D883ECA"/>
    <w:rsid w:val="2E204904"/>
    <w:rsid w:val="2E415C1E"/>
    <w:rsid w:val="2E634D00"/>
    <w:rsid w:val="2E9F746F"/>
    <w:rsid w:val="2EB02B0E"/>
    <w:rsid w:val="2EB8549B"/>
    <w:rsid w:val="2EDB1780"/>
    <w:rsid w:val="2EE23C64"/>
    <w:rsid w:val="2F1244AA"/>
    <w:rsid w:val="2F86042C"/>
    <w:rsid w:val="2FF02A5E"/>
    <w:rsid w:val="30FB0296"/>
    <w:rsid w:val="31044EA7"/>
    <w:rsid w:val="3123133C"/>
    <w:rsid w:val="31543441"/>
    <w:rsid w:val="315500D2"/>
    <w:rsid w:val="31F52FEC"/>
    <w:rsid w:val="32942B5D"/>
    <w:rsid w:val="32987D44"/>
    <w:rsid w:val="32A113A5"/>
    <w:rsid w:val="32F63618"/>
    <w:rsid w:val="32FC3ECD"/>
    <w:rsid w:val="33DC23EC"/>
    <w:rsid w:val="33EE3066"/>
    <w:rsid w:val="340D2263"/>
    <w:rsid w:val="340D30AE"/>
    <w:rsid w:val="345E5E66"/>
    <w:rsid w:val="349951E5"/>
    <w:rsid w:val="34A42BDE"/>
    <w:rsid w:val="34C53D83"/>
    <w:rsid w:val="34EA6168"/>
    <w:rsid w:val="355A0415"/>
    <w:rsid w:val="35FB159E"/>
    <w:rsid w:val="36062CAD"/>
    <w:rsid w:val="3669790C"/>
    <w:rsid w:val="36CF5E9C"/>
    <w:rsid w:val="36EE5502"/>
    <w:rsid w:val="373C32B3"/>
    <w:rsid w:val="37582BC9"/>
    <w:rsid w:val="37D810B5"/>
    <w:rsid w:val="37FE4910"/>
    <w:rsid w:val="3800423A"/>
    <w:rsid w:val="38B81995"/>
    <w:rsid w:val="39401BC1"/>
    <w:rsid w:val="39712708"/>
    <w:rsid w:val="397215E5"/>
    <w:rsid w:val="39D641E5"/>
    <w:rsid w:val="39DF15E7"/>
    <w:rsid w:val="3A006C90"/>
    <w:rsid w:val="3A5C30DE"/>
    <w:rsid w:val="3ACE77D1"/>
    <w:rsid w:val="3ACF4228"/>
    <w:rsid w:val="3ADD2BE8"/>
    <w:rsid w:val="3B1B2C61"/>
    <w:rsid w:val="3B593345"/>
    <w:rsid w:val="3B964832"/>
    <w:rsid w:val="3BA34D5C"/>
    <w:rsid w:val="3BFE3474"/>
    <w:rsid w:val="3C205F70"/>
    <w:rsid w:val="3C551194"/>
    <w:rsid w:val="3C8D5E7D"/>
    <w:rsid w:val="3D4C5CAF"/>
    <w:rsid w:val="3E28126B"/>
    <w:rsid w:val="3E3920A4"/>
    <w:rsid w:val="3E3D7D25"/>
    <w:rsid w:val="3E461192"/>
    <w:rsid w:val="3ECA0FC3"/>
    <w:rsid w:val="3ECF537C"/>
    <w:rsid w:val="3EDD7956"/>
    <w:rsid w:val="3EF14F30"/>
    <w:rsid w:val="3EFB5F11"/>
    <w:rsid w:val="3F0721B1"/>
    <w:rsid w:val="3F356B55"/>
    <w:rsid w:val="3F8857FD"/>
    <w:rsid w:val="400431F7"/>
    <w:rsid w:val="40160A7C"/>
    <w:rsid w:val="40551768"/>
    <w:rsid w:val="407577C4"/>
    <w:rsid w:val="4148294F"/>
    <w:rsid w:val="416825A4"/>
    <w:rsid w:val="423D2E20"/>
    <w:rsid w:val="428D3C32"/>
    <w:rsid w:val="42A3775A"/>
    <w:rsid w:val="42A711BF"/>
    <w:rsid w:val="42B45A25"/>
    <w:rsid w:val="42BE1D45"/>
    <w:rsid w:val="42C51FB2"/>
    <w:rsid w:val="43BE179D"/>
    <w:rsid w:val="43F557D3"/>
    <w:rsid w:val="44D526D9"/>
    <w:rsid w:val="44E44B95"/>
    <w:rsid w:val="44F347F5"/>
    <w:rsid w:val="454A33EC"/>
    <w:rsid w:val="45696A85"/>
    <w:rsid w:val="45955CF4"/>
    <w:rsid w:val="459F2F61"/>
    <w:rsid w:val="46223F6A"/>
    <w:rsid w:val="46561566"/>
    <w:rsid w:val="46625728"/>
    <w:rsid w:val="46865E9D"/>
    <w:rsid w:val="46C765E0"/>
    <w:rsid w:val="47BA72A6"/>
    <w:rsid w:val="48492BB2"/>
    <w:rsid w:val="48726521"/>
    <w:rsid w:val="48AF0B69"/>
    <w:rsid w:val="49871345"/>
    <w:rsid w:val="49C41F7E"/>
    <w:rsid w:val="49D065DE"/>
    <w:rsid w:val="4A1B4944"/>
    <w:rsid w:val="4A270C36"/>
    <w:rsid w:val="4A325992"/>
    <w:rsid w:val="4A7C67F6"/>
    <w:rsid w:val="4ACF1F4E"/>
    <w:rsid w:val="4B09769B"/>
    <w:rsid w:val="4B380135"/>
    <w:rsid w:val="4B5430DF"/>
    <w:rsid w:val="4C5F6E73"/>
    <w:rsid w:val="4CD97615"/>
    <w:rsid w:val="4D1E6E55"/>
    <w:rsid w:val="4D51539C"/>
    <w:rsid w:val="4D6013B1"/>
    <w:rsid w:val="4D64496B"/>
    <w:rsid w:val="4DB20C89"/>
    <w:rsid w:val="4EC67B64"/>
    <w:rsid w:val="4EE45D87"/>
    <w:rsid w:val="4F1301A8"/>
    <w:rsid w:val="4F344D9E"/>
    <w:rsid w:val="4F486843"/>
    <w:rsid w:val="4F497455"/>
    <w:rsid w:val="50A11287"/>
    <w:rsid w:val="50A72E74"/>
    <w:rsid w:val="50A935F2"/>
    <w:rsid w:val="50B43382"/>
    <w:rsid w:val="50F17F12"/>
    <w:rsid w:val="51172B9F"/>
    <w:rsid w:val="51665532"/>
    <w:rsid w:val="516A53D3"/>
    <w:rsid w:val="51987986"/>
    <w:rsid w:val="51A25D38"/>
    <w:rsid w:val="523207FF"/>
    <w:rsid w:val="523B7D15"/>
    <w:rsid w:val="525320ED"/>
    <w:rsid w:val="52E043A2"/>
    <w:rsid w:val="531F3247"/>
    <w:rsid w:val="537864F7"/>
    <w:rsid w:val="542E5C19"/>
    <w:rsid w:val="548D7197"/>
    <w:rsid w:val="54942CF1"/>
    <w:rsid w:val="54CC45C6"/>
    <w:rsid w:val="54E00762"/>
    <w:rsid w:val="54E84F5D"/>
    <w:rsid w:val="55040D61"/>
    <w:rsid w:val="558D350E"/>
    <w:rsid w:val="55FA42DB"/>
    <w:rsid w:val="560866A4"/>
    <w:rsid w:val="563E2DD3"/>
    <w:rsid w:val="56983E70"/>
    <w:rsid w:val="56DB2728"/>
    <w:rsid w:val="5734132E"/>
    <w:rsid w:val="574F025A"/>
    <w:rsid w:val="575967BB"/>
    <w:rsid w:val="57EE25AC"/>
    <w:rsid w:val="587A3E3A"/>
    <w:rsid w:val="58A471C7"/>
    <w:rsid w:val="58E31DAB"/>
    <w:rsid w:val="58EC3DCB"/>
    <w:rsid w:val="59175F8B"/>
    <w:rsid w:val="59201885"/>
    <w:rsid w:val="592D6096"/>
    <w:rsid w:val="59FE333D"/>
    <w:rsid w:val="5A4E2B41"/>
    <w:rsid w:val="5B1507F7"/>
    <w:rsid w:val="5B5C55EB"/>
    <w:rsid w:val="5B8E0452"/>
    <w:rsid w:val="5BC03B54"/>
    <w:rsid w:val="5BD622D9"/>
    <w:rsid w:val="5BFD02E5"/>
    <w:rsid w:val="5C89170B"/>
    <w:rsid w:val="5CDA2186"/>
    <w:rsid w:val="5CF31376"/>
    <w:rsid w:val="5D1165D5"/>
    <w:rsid w:val="5D5F04A2"/>
    <w:rsid w:val="5D731B4F"/>
    <w:rsid w:val="5DC75BC3"/>
    <w:rsid w:val="5DF22FA6"/>
    <w:rsid w:val="5E313DA9"/>
    <w:rsid w:val="5E5D70FE"/>
    <w:rsid w:val="5E662434"/>
    <w:rsid w:val="5E7226AC"/>
    <w:rsid w:val="5F0B746E"/>
    <w:rsid w:val="5F1972A2"/>
    <w:rsid w:val="5F860D38"/>
    <w:rsid w:val="5F90260E"/>
    <w:rsid w:val="5FA66E31"/>
    <w:rsid w:val="5FCB5D58"/>
    <w:rsid w:val="60CC30FA"/>
    <w:rsid w:val="60CE13AE"/>
    <w:rsid w:val="6145197F"/>
    <w:rsid w:val="617A1238"/>
    <w:rsid w:val="61A20A0B"/>
    <w:rsid w:val="61C817E4"/>
    <w:rsid w:val="61EC4CDC"/>
    <w:rsid w:val="61FD4BAE"/>
    <w:rsid w:val="62157953"/>
    <w:rsid w:val="62E87C54"/>
    <w:rsid w:val="631E5969"/>
    <w:rsid w:val="63C67477"/>
    <w:rsid w:val="640315AB"/>
    <w:rsid w:val="641C2879"/>
    <w:rsid w:val="642F0FC9"/>
    <w:rsid w:val="64A335F2"/>
    <w:rsid w:val="64DB3391"/>
    <w:rsid w:val="65084B45"/>
    <w:rsid w:val="658B4299"/>
    <w:rsid w:val="658D2E4F"/>
    <w:rsid w:val="65C90799"/>
    <w:rsid w:val="65D83B6B"/>
    <w:rsid w:val="65EC050B"/>
    <w:rsid w:val="66106758"/>
    <w:rsid w:val="66E05C1B"/>
    <w:rsid w:val="6733789A"/>
    <w:rsid w:val="674D169F"/>
    <w:rsid w:val="676541B1"/>
    <w:rsid w:val="6796228A"/>
    <w:rsid w:val="67D5022E"/>
    <w:rsid w:val="680E2EF0"/>
    <w:rsid w:val="68285C98"/>
    <w:rsid w:val="684F2CC1"/>
    <w:rsid w:val="68900704"/>
    <w:rsid w:val="68D66273"/>
    <w:rsid w:val="690333CD"/>
    <w:rsid w:val="69521E53"/>
    <w:rsid w:val="695A1B12"/>
    <w:rsid w:val="69BF7359"/>
    <w:rsid w:val="69D31B7E"/>
    <w:rsid w:val="6A0E481A"/>
    <w:rsid w:val="6A234C79"/>
    <w:rsid w:val="6A8708B5"/>
    <w:rsid w:val="6B78297C"/>
    <w:rsid w:val="6B9A6663"/>
    <w:rsid w:val="6C0B04D6"/>
    <w:rsid w:val="6C9653FD"/>
    <w:rsid w:val="6CB94C31"/>
    <w:rsid w:val="6E2B5DCD"/>
    <w:rsid w:val="6ED431FF"/>
    <w:rsid w:val="6ED547A6"/>
    <w:rsid w:val="6EDD0864"/>
    <w:rsid w:val="6EE758AC"/>
    <w:rsid w:val="70410379"/>
    <w:rsid w:val="705047FB"/>
    <w:rsid w:val="7073155E"/>
    <w:rsid w:val="708A37B4"/>
    <w:rsid w:val="7090070E"/>
    <w:rsid w:val="712651B9"/>
    <w:rsid w:val="716650CE"/>
    <w:rsid w:val="71AC0C94"/>
    <w:rsid w:val="727A2B2A"/>
    <w:rsid w:val="727C7FCD"/>
    <w:rsid w:val="729F5FA7"/>
    <w:rsid w:val="732110BE"/>
    <w:rsid w:val="73347DFA"/>
    <w:rsid w:val="73F569FE"/>
    <w:rsid w:val="73FC0BF6"/>
    <w:rsid w:val="74220D8D"/>
    <w:rsid w:val="74504177"/>
    <w:rsid w:val="74BD1DB7"/>
    <w:rsid w:val="74C853F9"/>
    <w:rsid w:val="74D369E0"/>
    <w:rsid w:val="754844F1"/>
    <w:rsid w:val="755807E7"/>
    <w:rsid w:val="76301F96"/>
    <w:rsid w:val="76342218"/>
    <w:rsid w:val="76703C5E"/>
    <w:rsid w:val="76B3275A"/>
    <w:rsid w:val="775938F2"/>
    <w:rsid w:val="780A4A59"/>
    <w:rsid w:val="782630BD"/>
    <w:rsid w:val="782B1E46"/>
    <w:rsid w:val="788B0104"/>
    <w:rsid w:val="78976216"/>
    <w:rsid w:val="78C23D24"/>
    <w:rsid w:val="78C60D08"/>
    <w:rsid w:val="799C1731"/>
    <w:rsid w:val="79B320F3"/>
    <w:rsid w:val="79F77345"/>
    <w:rsid w:val="7A8811B9"/>
    <w:rsid w:val="7AAB35B5"/>
    <w:rsid w:val="7AF87E34"/>
    <w:rsid w:val="7B2C41F2"/>
    <w:rsid w:val="7BA267B9"/>
    <w:rsid w:val="7C7007BE"/>
    <w:rsid w:val="7CCA48CD"/>
    <w:rsid w:val="7D0A5F50"/>
    <w:rsid w:val="7D0F1CAC"/>
    <w:rsid w:val="7D1A574E"/>
    <w:rsid w:val="7D5B59A8"/>
    <w:rsid w:val="7D6E17B6"/>
    <w:rsid w:val="7E0F0834"/>
    <w:rsid w:val="7E5209E4"/>
    <w:rsid w:val="7EAE59D6"/>
    <w:rsid w:val="7F40142F"/>
    <w:rsid w:val="7FDC6C24"/>
    <w:rsid w:val="7FE963C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ocked="1"/>
    <w:lsdException w:qFormat="1" w:unhideWhenUsed="0" w:uiPriority="99"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1"/>
      <w:lang w:val="en-US" w:eastAsia="zh-CN" w:bidi="ar-SA"/>
    </w:rPr>
  </w:style>
  <w:style w:type="paragraph" w:styleId="3">
    <w:name w:val="heading 1"/>
    <w:basedOn w:val="1"/>
    <w:next w:val="1"/>
    <w:link w:val="20"/>
    <w:qFormat/>
    <w:locked/>
    <w:uiPriority w:val="99"/>
    <w:pPr>
      <w:spacing w:beforeAutospacing="1" w:afterAutospacing="1"/>
      <w:jc w:val="left"/>
      <w:outlineLvl w:val="0"/>
    </w:pPr>
    <w:rPr>
      <w:rFonts w:ascii="宋体" w:hAnsi="宋体"/>
      <w:b/>
      <w:bCs/>
      <w:kern w:val="44"/>
      <w:sz w:val="48"/>
      <w:szCs w:val="48"/>
    </w:rPr>
  </w:style>
  <w:style w:type="paragraph" w:styleId="4">
    <w:name w:val="heading 2"/>
    <w:basedOn w:val="1"/>
    <w:next w:val="1"/>
    <w:qFormat/>
    <w:locked/>
    <w:uiPriority w:val="0"/>
    <w:pPr>
      <w:keepNext/>
      <w:keepLines/>
      <w:widowControl w:val="0"/>
      <w:adjustRightInd w:val="0"/>
      <w:spacing w:line="360" w:lineRule="auto"/>
      <w:jc w:val="center"/>
      <w:outlineLvl w:val="1"/>
    </w:pPr>
    <w:rPr>
      <w:rFonts w:ascii="Calibri" w:hAnsi="Calibri"/>
      <w:b/>
      <w:color w:val="auto"/>
      <w:sz w:val="24"/>
    </w:rPr>
  </w:style>
  <w:style w:type="character" w:default="1" w:styleId="12">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widowControl w:val="0"/>
      <w:snapToGrid w:val="0"/>
      <w:spacing w:line="360" w:lineRule="auto"/>
    </w:pPr>
    <w:rPr>
      <w:rFonts w:ascii="Arial" w:hAnsi="Arial" w:eastAsia="仿宋_GB2312"/>
      <w:sz w:val="31"/>
    </w:rPr>
  </w:style>
  <w:style w:type="paragraph" w:styleId="5">
    <w:name w:val="Date"/>
    <w:basedOn w:val="1"/>
    <w:next w:val="1"/>
    <w:link w:val="21"/>
    <w:qFormat/>
    <w:uiPriority w:val="99"/>
    <w:rPr>
      <w:rFonts w:ascii="Copperplate Gothic Bold" w:hAnsi="Copperplate Gothic Bold"/>
      <w:sz w:val="32"/>
      <w:szCs w:val="32"/>
    </w:rPr>
  </w:style>
  <w:style w:type="paragraph" w:styleId="6">
    <w:name w:val="footer"/>
    <w:basedOn w:val="1"/>
    <w:link w:val="22"/>
    <w:qFormat/>
    <w:uiPriority w:val="99"/>
    <w:pPr>
      <w:tabs>
        <w:tab w:val="center" w:pos="4153"/>
        <w:tab w:val="right" w:pos="8306"/>
      </w:tabs>
      <w:snapToGrid w:val="0"/>
      <w:jc w:val="left"/>
    </w:pPr>
    <w:rPr>
      <w:sz w:val="18"/>
      <w:szCs w:val="18"/>
    </w:rPr>
  </w:style>
  <w:style w:type="paragraph" w:styleId="7">
    <w:name w:val="header"/>
    <w:basedOn w:val="1"/>
    <w:link w:val="23"/>
    <w:qFormat/>
    <w:uiPriority w:val="99"/>
    <w:pPr>
      <w:pBdr>
        <w:bottom w:val="single" w:color="000000" w:sz="6" w:space="1"/>
      </w:pBdr>
      <w:tabs>
        <w:tab w:val="center" w:pos="4153"/>
        <w:tab w:val="right" w:pos="8306"/>
      </w:tabs>
      <w:snapToGrid w:val="0"/>
      <w:jc w:val="center"/>
    </w:pPr>
    <w:rPr>
      <w:sz w:val="18"/>
      <w:szCs w:val="18"/>
    </w:rPr>
  </w:style>
  <w:style w:type="paragraph" w:styleId="8">
    <w:name w:val="Normal (Web)"/>
    <w:basedOn w:val="1"/>
    <w:semiHidden/>
    <w:qFormat/>
    <w:uiPriority w:val="99"/>
    <w:pPr>
      <w:spacing w:beforeAutospacing="1" w:afterAutospacing="1"/>
      <w:jc w:val="left"/>
    </w:pPr>
    <w:rPr>
      <w:kern w:val="0"/>
      <w:sz w:val="24"/>
    </w:rPr>
  </w:style>
  <w:style w:type="paragraph" w:styleId="9">
    <w:name w:val="Title"/>
    <w:basedOn w:val="1"/>
    <w:next w:val="1"/>
    <w:link w:val="24"/>
    <w:qFormat/>
    <w:locked/>
    <w:uiPriority w:val="99"/>
    <w:pPr>
      <w:numPr>
        <w:ilvl w:val="0"/>
        <w:numId w:val="1"/>
      </w:numPr>
      <w:spacing w:line="480" w:lineRule="auto"/>
      <w:jc w:val="center"/>
    </w:pPr>
    <w:rPr>
      <w:rFonts w:ascii="Cambria" w:hAnsi="Cambria" w:eastAsia="黑体"/>
      <w:b/>
      <w:sz w:val="36"/>
      <w:szCs w:val="36"/>
    </w:rPr>
  </w:style>
  <w:style w:type="table" w:styleId="11">
    <w:name w:val="Table Grid"/>
    <w:basedOn w:val="10"/>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locked/>
    <w:uiPriority w:val="99"/>
    <w:rPr>
      <w:rFonts w:cs="Times New Roman"/>
      <w:b/>
      <w:bCs/>
      <w:szCs w:val="24"/>
    </w:rPr>
  </w:style>
  <w:style w:type="character" w:styleId="14">
    <w:name w:val="FollowedHyperlink"/>
    <w:basedOn w:val="15"/>
    <w:qFormat/>
    <w:uiPriority w:val="99"/>
    <w:rPr>
      <w:rFonts w:ascii="宋体" w:hAnsi="宋体" w:eastAsia="宋体" w:cs="Times New Roman"/>
      <w:color w:val="000000"/>
      <w:sz w:val="18"/>
      <w:szCs w:val="18"/>
    </w:rPr>
  </w:style>
  <w:style w:type="character" w:customStyle="1" w:styleId="15">
    <w:name w:val="NormalCharacter"/>
    <w:link w:val="16"/>
    <w:semiHidden/>
    <w:qFormat/>
    <w:locked/>
    <w:uiPriority w:val="99"/>
    <w:rPr>
      <w:sz w:val="24"/>
    </w:rPr>
  </w:style>
  <w:style w:type="paragraph" w:customStyle="1" w:styleId="16">
    <w:name w:val="UserStyle_85"/>
    <w:basedOn w:val="1"/>
    <w:link w:val="15"/>
    <w:qFormat/>
    <w:uiPriority w:val="99"/>
    <w:pPr>
      <w:spacing w:after="160" w:line="240" w:lineRule="exact"/>
    </w:pPr>
    <w:rPr>
      <w:kern w:val="0"/>
      <w:sz w:val="24"/>
      <w:szCs w:val="20"/>
    </w:rPr>
  </w:style>
  <w:style w:type="character" w:styleId="17">
    <w:name w:val="Emphasis"/>
    <w:basedOn w:val="15"/>
    <w:qFormat/>
    <w:locked/>
    <w:uiPriority w:val="99"/>
    <w:rPr>
      <w:rFonts w:cs="Times New Roman"/>
      <w:szCs w:val="24"/>
    </w:rPr>
  </w:style>
  <w:style w:type="character" w:styleId="18">
    <w:name w:val="Hyperlink"/>
    <w:basedOn w:val="15"/>
    <w:qFormat/>
    <w:uiPriority w:val="99"/>
    <w:rPr>
      <w:rFonts w:cs="Times New Roman"/>
      <w:color w:val="000000"/>
      <w:szCs w:val="24"/>
    </w:rPr>
  </w:style>
  <w:style w:type="paragraph" w:customStyle="1" w:styleId="19">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20">
    <w:name w:val="Heading 1 Char"/>
    <w:basedOn w:val="12"/>
    <w:link w:val="3"/>
    <w:qFormat/>
    <w:uiPriority w:val="9"/>
    <w:rPr>
      <w:b/>
      <w:bCs/>
      <w:kern w:val="44"/>
      <w:sz w:val="44"/>
      <w:szCs w:val="44"/>
    </w:rPr>
  </w:style>
  <w:style w:type="character" w:customStyle="1" w:styleId="21">
    <w:name w:val="Date Char"/>
    <w:basedOn w:val="15"/>
    <w:link w:val="5"/>
    <w:qFormat/>
    <w:locked/>
    <w:uiPriority w:val="99"/>
    <w:rPr>
      <w:rFonts w:ascii="Copperplate Gothic Bold" w:hAnsi="Copperplate Gothic Bold" w:eastAsia="宋体" w:cs="Times New Roman"/>
      <w:sz w:val="20"/>
      <w:szCs w:val="20"/>
    </w:rPr>
  </w:style>
  <w:style w:type="character" w:customStyle="1" w:styleId="22">
    <w:name w:val="Footer Char"/>
    <w:basedOn w:val="15"/>
    <w:link w:val="6"/>
    <w:qFormat/>
    <w:locked/>
    <w:uiPriority w:val="99"/>
    <w:rPr>
      <w:rFonts w:ascii="Times New Roman" w:hAnsi="Times New Roman" w:eastAsia="宋体" w:cs="Times New Roman"/>
      <w:sz w:val="20"/>
      <w:szCs w:val="20"/>
    </w:rPr>
  </w:style>
  <w:style w:type="character" w:customStyle="1" w:styleId="23">
    <w:name w:val="Header Char"/>
    <w:basedOn w:val="15"/>
    <w:link w:val="7"/>
    <w:qFormat/>
    <w:locked/>
    <w:uiPriority w:val="99"/>
    <w:rPr>
      <w:rFonts w:ascii="Times New Roman" w:hAnsi="Times New Roman" w:eastAsia="宋体" w:cs="Times New Roman"/>
      <w:sz w:val="20"/>
      <w:szCs w:val="20"/>
    </w:rPr>
  </w:style>
  <w:style w:type="character" w:customStyle="1" w:styleId="24">
    <w:name w:val="Title Char"/>
    <w:basedOn w:val="12"/>
    <w:link w:val="9"/>
    <w:qFormat/>
    <w:locked/>
    <w:uiPriority w:val="99"/>
    <w:rPr>
      <w:rFonts w:ascii="Cambria" w:hAnsi="Cambria" w:cs="Times New Roman"/>
      <w:b/>
      <w:bCs/>
      <w:sz w:val="32"/>
      <w:szCs w:val="32"/>
    </w:rPr>
  </w:style>
  <w:style w:type="paragraph" w:customStyle="1" w:styleId="25">
    <w:name w:val="Heading1"/>
    <w:basedOn w:val="1"/>
    <w:next w:val="1"/>
    <w:link w:val="84"/>
    <w:qFormat/>
    <w:locked/>
    <w:uiPriority w:val="99"/>
    <w:pPr>
      <w:keepNext/>
      <w:keepLines/>
      <w:spacing w:before="100" w:after="90"/>
      <w:jc w:val="center"/>
    </w:pPr>
    <w:rPr>
      <w:b/>
      <w:kern w:val="44"/>
      <w:sz w:val="44"/>
      <w:szCs w:val="20"/>
    </w:rPr>
  </w:style>
  <w:style w:type="paragraph" w:customStyle="1" w:styleId="26">
    <w:name w:val="Heading2"/>
    <w:basedOn w:val="1"/>
    <w:next w:val="1"/>
    <w:link w:val="56"/>
    <w:qFormat/>
    <w:locked/>
    <w:uiPriority w:val="99"/>
    <w:pPr>
      <w:keepNext/>
      <w:keepLines/>
      <w:spacing w:before="260" w:after="260" w:line="416" w:lineRule="auto"/>
      <w:jc w:val="center"/>
    </w:pPr>
    <w:rPr>
      <w:rFonts w:ascii="Cambria" w:hAnsi="Cambria"/>
      <w:b/>
      <w:kern w:val="0"/>
      <w:sz w:val="32"/>
      <w:szCs w:val="20"/>
    </w:rPr>
  </w:style>
  <w:style w:type="paragraph" w:customStyle="1" w:styleId="27">
    <w:name w:val="Heading3"/>
    <w:basedOn w:val="1"/>
    <w:next w:val="28"/>
    <w:link w:val="90"/>
    <w:qFormat/>
    <w:locked/>
    <w:uiPriority w:val="99"/>
    <w:pPr>
      <w:keepNext/>
      <w:keepLines/>
      <w:spacing w:before="20" w:after="20" w:line="415" w:lineRule="auto"/>
      <w:jc w:val="center"/>
    </w:pPr>
    <w:rPr>
      <w:rFonts w:ascii="Calibri" w:hAnsi="Calibri"/>
      <w:b/>
      <w:kern w:val="0"/>
      <w:sz w:val="32"/>
      <w:szCs w:val="20"/>
    </w:rPr>
  </w:style>
  <w:style w:type="paragraph" w:customStyle="1" w:styleId="28">
    <w:name w:val="NormalIndent"/>
    <w:basedOn w:val="1"/>
    <w:qFormat/>
    <w:uiPriority w:val="99"/>
    <w:pPr>
      <w:ind w:firstLine="420"/>
      <w:jc w:val="left"/>
    </w:pPr>
    <w:rPr>
      <w:kern w:val="0"/>
      <w:sz w:val="20"/>
      <w:szCs w:val="20"/>
    </w:rPr>
  </w:style>
  <w:style w:type="paragraph" w:customStyle="1" w:styleId="29">
    <w:name w:val="Heading4"/>
    <w:basedOn w:val="1"/>
    <w:next w:val="1"/>
    <w:qFormat/>
    <w:locked/>
    <w:uiPriority w:val="99"/>
    <w:pPr>
      <w:keepNext/>
      <w:keepLines/>
      <w:spacing w:before="280" w:after="290" w:line="374" w:lineRule="auto"/>
    </w:pPr>
    <w:rPr>
      <w:rFonts w:ascii="Cambria" w:hAnsi="Cambria" w:cs="黑体"/>
      <w:b/>
      <w:bCs/>
      <w:sz w:val="28"/>
      <w:szCs w:val="28"/>
    </w:rPr>
  </w:style>
  <w:style w:type="paragraph" w:customStyle="1" w:styleId="30">
    <w:name w:val="Heading6"/>
    <w:basedOn w:val="1"/>
    <w:next w:val="1"/>
    <w:qFormat/>
    <w:locked/>
    <w:uiPriority w:val="99"/>
    <w:pPr>
      <w:ind w:left="378"/>
    </w:pPr>
    <w:rPr>
      <w:rFonts w:ascii="宋体" w:hAnsi="宋体"/>
      <w:sz w:val="24"/>
      <w:szCs w:val="24"/>
      <w:lang w:val="zh-CN"/>
    </w:rPr>
  </w:style>
  <w:style w:type="paragraph" w:customStyle="1" w:styleId="31">
    <w:name w:val="Heading8"/>
    <w:basedOn w:val="1"/>
    <w:next w:val="1"/>
    <w:qFormat/>
    <w:locked/>
    <w:uiPriority w:val="99"/>
    <w:pPr>
      <w:ind w:left="798"/>
    </w:pPr>
    <w:rPr>
      <w:rFonts w:ascii="宋体" w:hAnsi="宋体" w:cs="宋体"/>
      <w:b/>
      <w:bCs/>
      <w:lang w:val="zh-CN"/>
    </w:rPr>
  </w:style>
  <w:style w:type="table" w:customStyle="1" w:styleId="32">
    <w:name w:val="TableNormal"/>
    <w:semiHidden/>
    <w:qFormat/>
    <w:uiPriority w:val="99"/>
    <w:rPr>
      <w:kern w:val="0"/>
      <w:sz w:val="20"/>
      <w:szCs w:val="20"/>
    </w:rPr>
    <w:tblPr>
      <w:tblCellMar>
        <w:top w:w="0" w:type="dxa"/>
        <w:left w:w="0" w:type="dxa"/>
        <w:bottom w:w="0" w:type="dxa"/>
        <w:right w:w="0" w:type="dxa"/>
      </w:tblCellMar>
    </w:tblPr>
  </w:style>
  <w:style w:type="character" w:customStyle="1" w:styleId="33">
    <w:name w:val="UserStyle_1"/>
    <w:basedOn w:val="15"/>
    <w:qFormat/>
    <w:uiPriority w:val="99"/>
    <w:rPr>
      <w:rFonts w:cs="Times New Roman"/>
      <w:color w:val="3088FF"/>
      <w:szCs w:val="24"/>
    </w:rPr>
  </w:style>
  <w:style w:type="character" w:customStyle="1" w:styleId="34">
    <w:name w:val="UserStyle_3"/>
    <w:basedOn w:val="15"/>
    <w:qFormat/>
    <w:uiPriority w:val="99"/>
    <w:rPr>
      <w:rFonts w:cs="Times New Roman"/>
      <w:szCs w:val="24"/>
    </w:rPr>
  </w:style>
  <w:style w:type="character" w:customStyle="1" w:styleId="35">
    <w:name w:val="UserStyle_4"/>
    <w:basedOn w:val="15"/>
    <w:qFormat/>
    <w:uiPriority w:val="99"/>
    <w:rPr>
      <w:rFonts w:cs="Times New Roman"/>
      <w:szCs w:val="24"/>
    </w:rPr>
  </w:style>
  <w:style w:type="character" w:customStyle="1" w:styleId="36">
    <w:name w:val="HtmlDfn"/>
    <w:basedOn w:val="15"/>
    <w:qFormat/>
    <w:uiPriority w:val="99"/>
    <w:rPr>
      <w:rFonts w:cs="Times New Roman"/>
      <w:szCs w:val="24"/>
    </w:rPr>
  </w:style>
  <w:style w:type="character" w:customStyle="1" w:styleId="37">
    <w:name w:val="UserStyle_5"/>
    <w:basedOn w:val="15"/>
    <w:qFormat/>
    <w:uiPriority w:val="99"/>
    <w:rPr>
      <w:rFonts w:cs="Times New Roman"/>
      <w:szCs w:val="24"/>
    </w:rPr>
  </w:style>
  <w:style w:type="character" w:customStyle="1" w:styleId="38">
    <w:name w:val="UserStyle_6"/>
    <w:qFormat/>
    <w:uiPriority w:val="99"/>
    <w:rPr>
      <w:kern w:val="2"/>
      <w:sz w:val="21"/>
      <w:lang w:val="en-US" w:eastAsia="zh-CN"/>
    </w:rPr>
  </w:style>
  <w:style w:type="character" w:customStyle="1" w:styleId="39">
    <w:name w:val="UserStyle_7"/>
    <w:basedOn w:val="15"/>
    <w:qFormat/>
    <w:uiPriority w:val="99"/>
    <w:rPr>
      <w:rFonts w:cs="Times New Roman"/>
      <w:szCs w:val="24"/>
    </w:rPr>
  </w:style>
  <w:style w:type="character" w:customStyle="1" w:styleId="40">
    <w:name w:val="UserStyle_8"/>
    <w:basedOn w:val="15"/>
    <w:qFormat/>
    <w:uiPriority w:val="99"/>
    <w:rPr>
      <w:rFonts w:cs="Times New Roman"/>
      <w:color w:val="222222"/>
      <w:szCs w:val="24"/>
    </w:rPr>
  </w:style>
  <w:style w:type="character" w:customStyle="1" w:styleId="41">
    <w:name w:val="UserStyle_9"/>
    <w:basedOn w:val="15"/>
    <w:qFormat/>
    <w:uiPriority w:val="99"/>
    <w:rPr>
      <w:rFonts w:cs="Times New Roman"/>
      <w:color w:val="3C88FF"/>
      <w:szCs w:val="24"/>
    </w:rPr>
  </w:style>
  <w:style w:type="character" w:customStyle="1" w:styleId="42">
    <w:name w:val="PageNumber"/>
    <w:basedOn w:val="15"/>
    <w:qFormat/>
    <w:uiPriority w:val="99"/>
    <w:rPr>
      <w:rFonts w:cs="Times New Roman"/>
      <w:szCs w:val="24"/>
    </w:rPr>
  </w:style>
  <w:style w:type="character" w:customStyle="1" w:styleId="43">
    <w:name w:val="UserStyle_10"/>
    <w:basedOn w:val="15"/>
    <w:qFormat/>
    <w:uiPriority w:val="99"/>
    <w:rPr>
      <w:rFonts w:cs="Times New Roman"/>
      <w:color w:val="999999"/>
      <w:szCs w:val="24"/>
    </w:rPr>
  </w:style>
  <w:style w:type="character" w:customStyle="1" w:styleId="44">
    <w:name w:val="UserStyle_11"/>
    <w:basedOn w:val="15"/>
    <w:qFormat/>
    <w:uiPriority w:val="99"/>
    <w:rPr>
      <w:rFonts w:cs="Times New Roman"/>
      <w:szCs w:val="24"/>
    </w:rPr>
  </w:style>
  <w:style w:type="character" w:customStyle="1" w:styleId="45">
    <w:name w:val="UserStyle_12"/>
    <w:basedOn w:val="15"/>
    <w:qFormat/>
    <w:uiPriority w:val="99"/>
    <w:rPr>
      <w:rFonts w:cs="Times New Roman"/>
      <w:szCs w:val="24"/>
      <w:shd w:val="clear" w:color="auto" w:fill="EEEEEE"/>
    </w:rPr>
  </w:style>
  <w:style w:type="character" w:customStyle="1" w:styleId="46">
    <w:name w:val="UserStyle_13"/>
    <w:basedOn w:val="15"/>
    <w:qFormat/>
    <w:uiPriority w:val="99"/>
    <w:rPr>
      <w:rFonts w:cs="Times New Roman"/>
      <w:color w:val="FFFFFF"/>
      <w:szCs w:val="24"/>
    </w:rPr>
  </w:style>
  <w:style w:type="character" w:customStyle="1" w:styleId="47">
    <w:name w:val="UserStyle_14"/>
    <w:basedOn w:val="15"/>
    <w:qFormat/>
    <w:uiPriority w:val="99"/>
    <w:rPr>
      <w:rFonts w:cs="Times New Roman"/>
      <w:color w:val="666666"/>
      <w:szCs w:val="24"/>
    </w:rPr>
  </w:style>
  <w:style w:type="character" w:customStyle="1" w:styleId="48">
    <w:name w:val="UserStyle_15"/>
    <w:basedOn w:val="15"/>
    <w:qFormat/>
    <w:uiPriority w:val="99"/>
    <w:rPr>
      <w:rFonts w:cs="Times New Roman"/>
      <w:szCs w:val="24"/>
    </w:rPr>
  </w:style>
  <w:style w:type="character" w:customStyle="1" w:styleId="49">
    <w:name w:val="HtmlKbd"/>
    <w:basedOn w:val="15"/>
    <w:qFormat/>
    <w:uiPriority w:val="99"/>
    <w:rPr>
      <w:rFonts w:ascii="Consolas" w:hAnsi="Consolas" w:cs="Times New Roman"/>
      <w:color w:val="FFFFFF"/>
      <w:sz w:val="21"/>
      <w:szCs w:val="21"/>
      <w:shd w:val="clear" w:color="auto" w:fill="333333"/>
    </w:rPr>
  </w:style>
  <w:style w:type="character" w:customStyle="1" w:styleId="50">
    <w:name w:val="UserStyle_16"/>
    <w:basedOn w:val="15"/>
    <w:qFormat/>
    <w:uiPriority w:val="99"/>
    <w:rPr>
      <w:rFonts w:cs="Times New Roman"/>
      <w:color w:val="A1A1A1"/>
      <w:sz w:val="19"/>
      <w:szCs w:val="19"/>
    </w:rPr>
  </w:style>
  <w:style w:type="character" w:customStyle="1" w:styleId="51">
    <w:name w:val="UserStyle_17"/>
    <w:basedOn w:val="15"/>
    <w:qFormat/>
    <w:uiPriority w:val="99"/>
    <w:rPr>
      <w:rFonts w:cs="Times New Roman"/>
      <w:color w:val="FFFFFF"/>
      <w:szCs w:val="24"/>
      <w:shd w:val="clear" w:color="auto" w:fill="3C88FF"/>
    </w:rPr>
  </w:style>
  <w:style w:type="character" w:customStyle="1" w:styleId="52">
    <w:name w:val="UserStyle_18"/>
    <w:basedOn w:val="15"/>
    <w:qFormat/>
    <w:uiPriority w:val="99"/>
    <w:rPr>
      <w:rFonts w:cs="Times New Roman"/>
      <w:szCs w:val="24"/>
    </w:rPr>
  </w:style>
  <w:style w:type="character" w:customStyle="1" w:styleId="53">
    <w:name w:val="UserStyle_19"/>
    <w:basedOn w:val="15"/>
    <w:qFormat/>
    <w:uiPriority w:val="99"/>
    <w:rPr>
      <w:rFonts w:cs="Times New Roman"/>
      <w:color w:val="FFFFFF"/>
      <w:szCs w:val="24"/>
    </w:rPr>
  </w:style>
  <w:style w:type="character" w:customStyle="1" w:styleId="54">
    <w:name w:val="UserStyle_20"/>
    <w:basedOn w:val="15"/>
    <w:qFormat/>
    <w:uiPriority w:val="99"/>
    <w:rPr>
      <w:rFonts w:cs="Times New Roman"/>
      <w:b/>
      <w:bCs/>
      <w:color w:val="000000"/>
      <w:sz w:val="19"/>
      <w:szCs w:val="19"/>
    </w:rPr>
  </w:style>
  <w:style w:type="character" w:customStyle="1" w:styleId="55">
    <w:name w:val="UserStyle_21"/>
    <w:basedOn w:val="15"/>
    <w:qFormat/>
    <w:uiPriority w:val="99"/>
    <w:rPr>
      <w:rFonts w:cs="Times New Roman"/>
      <w:color w:val="FFFFFF"/>
      <w:szCs w:val="24"/>
      <w:shd w:val="clear" w:color="auto" w:fill="3D91FF"/>
    </w:rPr>
  </w:style>
  <w:style w:type="character" w:customStyle="1" w:styleId="56">
    <w:name w:val="UserStyle_22"/>
    <w:link w:val="26"/>
    <w:qFormat/>
    <w:locked/>
    <w:uiPriority w:val="99"/>
    <w:rPr>
      <w:rFonts w:ascii="Cambria" w:hAnsi="Cambria" w:eastAsia="宋体"/>
      <w:b/>
      <w:sz w:val="32"/>
    </w:rPr>
  </w:style>
  <w:style w:type="character" w:customStyle="1" w:styleId="57">
    <w:name w:val="UserStyle_23"/>
    <w:basedOn w:val="15"/>
    <w:qFormat/>
    <w:uiPriority w:val="99"/>
    <w:rPr>
      <w:rFonts w:cs="Times New Roman"/>
      <w:szCs w:val="24"/>
    </w:rPr>
  </w:style>
  <w:style w:type="character" w:customStyle="1" w:styleId="58">
    <w:name w:val="UserStyle_24"/>
    <w:basedOn w:val="15"/>
    <w:qFormat/>
    <w:uiPriority w:val="99"/>
    <w:rPr>
      <w:rFonts w:cs="Times New Roman"/>
      <w:szCs w:val="24"/>
    </w:rPr>
  </w:style>
  <w:style w:type="character" w:customStyle="1" w:styleId="59">
    <w:name w:val="HtmlCode"/>
    <w:basedOn w:val="15"/>
    <w:qFormat/>
    <w:uiPriority w:val="99"/>
    <w:rPr>
      <w:rFonts w:ascii="Consolas" w:hAnsi="Consolas" w:cs="Times New Roman"/>
      <w:color w:val="C7254E"/>
      <w:sz w:val="21"/>
      <w:szCs w:val="21"/>
      <w:shd w:val="clear" w:color="auto" w:fill="F9F2F4"/>
    </w:rPr>
  </w:style>
  <w:style w:type="character" w:customStyle="1" w:styleId="60">
    <w:name w:val="UserStyle_25"/>
    <w:basedOn w:val="15"/>
    <w:qFormat/>
    <w:uiPriority w:val="99"/>
    <w:rPr>
      <w:rFonts w:cs="Times New Roman"/>
      <w:szCs w:val="24"/>
      <w:shd w:val="clear" w:color="auto" w:fill="F6F6F6"/>
    </w:rPr>
  </w:style>
  <w:style w:type="character" w:customStyle="1" w:styleId="61">
    <w:name w:val="UserStyle_26"/>
    <w:basedOn w:val="15"/>
    <w:qFormat/>
    <w:uiPriority w:val="99"/>
    <w:rPr>
      <w:rFonts w:cs="Times New Roman"/>
      <w:color w:val="3D91FF"/>
      <w:szCs w:val="24"/>
    </w:rPr>
  </w:style>
  <w:style w:type="character" w:customStyle="1" w:styleId="62">
    <w:name w:val="UserStyle_27"/>
    <w:link w:val="63"/>
    <w:qFormat/>
    <w:locked/>
    <w:uiPriority w:val="99"/>
    <w:rPr>
      <w:rFonts w:eastAsia="宋体"/>
      <w:spacing w:val="6"/>
      <w:sz w:val="24"/>
      <w:lang w:val="en-US" w:eastAsia="zh-CN"/>
    </w:rPr>
  </w:style>
  <w:style w:type="paragraph" w:customStyle="1" w:styleId="63">
    <w:name w:val="UserStyle_28"/>
    <w:basedOn w:val="1"/>
    <w:link w:val="62"/>
    <w:qFormat/>
    <w:uiPriority w:val="99"/>
    <w:pPr>
      <w:spacing w:line="440" w:lineRule="exact"/>
      <w:ind w:firstLine="200" w:firstLineChars="200"/>
      <w:jc w:val="left"/>
    </w:pPr>
    <w:rPr>
      <w:spacing w:val="6"/>
      <w:kern w:val="0"/>
      <w:sz w:val="24"/>
      <w:szCs w:val="20"/>
    </w:rPr>
  </w:style>
  <w:style w:type="character" w:customStyle="1" w:styleId="64">
    <w:name w:val="UserStyle_29"/>
    <w:basedOn w:val="15"/>
    <w:qFormat/>
    <w:uiPriority w:val="99"/>
    <w:rPr>
      <w:rFonts w:cs="Times New Roman"/>
      <w:szCs w:val="24"/>
      <w:shd w:val="clear" w:color="auto" w:fill="111111"/>
    </w:rPr>
  </w:style>
  <w:style w:type="character" w:customStyle="1" w:styleId="65">
    <w:name w:val="UserStyle_30"/>
    <w:basedOn w:val="15"/>
    <w:qFormat/>
    <w:uiPriority w:val="99"/>
    <w:rPr>
      <w:rFonts w:cs="Times New Roman"/>
      <w:szCs w:val="24"/>
    </w:rPr>
  </w:style>
  <w:style w:type="character" w:customStyle="1" w:styleId="66">
    <w:name w:val="UserStyle_31"/>
    <w:basedOn w:val="15"/>
    <w:qFormat/>
    <w:uiPriority w:val="99"/>
    <w:rPr>
      <w:rFonts w:ascii="宋体" w:hAnsi="宋体" w:eastAsia="宋体" w:cs="Times New Roman"/>
      <w:b/>
      <w:color w:val="000000"/>
      <w:sz w:val="20"/>
      <w:szCs w:val="20"/>
    </w:rPr>
  </w:style>
  <w:style w:type="character" w:customStyle="1" w:styleId="67">
    <w:name w:val="UserStyle_32"/>
    <w:basedOn w:val="15"/>
    <w:link w:val="68"/>
    <w:qFormat/>
    <w:locked/>
    <w:uiPriority w:val="99"/>
    <w:rPr>
      <w:rFonts w:ascii="楷体_GB2312" w:hAnsi="Times New Roman" w:eastAsia="楷体_GB2312" w:cs="Times New Roman"/>
      <w:sz w:val="20"/>
      <w:szCs w:val="20"/>
    </w:rPr>
  </w:style>
  <w:style w:type="paragraph" w:customStyle="1" w:styleId="68">
    <w:name w:val="BodyTextIndent2"/>
    <w:basedOn w:val="1"/>
    <w:link w:val="67"/>
    <w:qFormat/>
    <w:uiPriority w:val="99"/>
    <w:pPr>
      <w:spacing w:line="520" w:lineRule="exact"/>
      <w:ind w:firstLine="624"/>
    </w:pPr>
    <w:rPr>
      <w:rFonts w:ascii="楷体_GB2312" w:eastAsia="楷体_GB2312"/>
      <w:sz w:val="32"/>
      <w:szCs w:val="32"/>
    </w:rPr>
  </w:style>
  <w:style w:type="character" w:customStyle="1" w:styleId="69">
    <w:name w:val="UserStyle_33"/>
    <w:basedOn w:val="15"/>
    <w:qFormat/>
    <w:uiPriority w:val="99"/>
    <w:rPr>
      <w:rFonts w:cs="Times New Roman"/>
      <w:color w:val="222222"/>
      <w:szCs w:val="24"/>
    </w:rPr>
  </w:style>
  <w:style w:type="character" w:customStyle="1" w:styleId="70">
    <w:name w:val="UserStyle_34"/>
    <w:basedOn w:val="15"/>
    <w:qFormat/>
    <w:uiPriority w:val="99"/>
    <w:rPr>
      <w:rFonts w:cs="Times New Roman"/>
      <w:color w:val="3C88FF"/>
      <w:szCs w:val="24"/>
    </w:rPr>
  </w:style>
  <w:style w:type="character" w:customStyle="1" w:styleId="71">
    <w:name w:val="UserStyle_35"/>
    <w:basedOn w:val="15"/>
    <w:qFormat/>
    <w:uiPriority w:val="99"/>
    <w:rPr>
      <w:rFonts w:cs="Times New Roman"/>
      <w:szCs w:val="24"/>
    </w:rPr>
  </w:style>
  <w:style w:type="character" w:customStyle="1" w:styleId="72">
    <w:name w:val="UserStyle_36"/>
    <w:basedOn w:val="15"/>
    <w:qFormat/>
    <w:uiPriority w:val="99"/>
    <w:rPr>
      <w:rFonts w:cs="Times New Roman"/>
      <w:b/>
      <w:bCs/>
      <w:color w:val="2B74FB"/>
      <w:sz w:val="19"/>
      <w:szCs w:val="19"/>
    </w:rPr>
  </w:style>
  <w:style w:type="character" w:customStyle="1" w:styleId="73">
    <w:name w:val="htmlSamp"/>
    <w:basedOn w:val="15"/>
    <w:qFormat/>
    <w:uiPriority w:val="99"/>
    <w:rPr>
      <w:rFonts w:ascii="Consolas" w:hAnsi="Consolas" w:cs="Times New Roman"/>
      <w:sz w:val="21"/>
      <w:szCs w:val="21"/>
    </w:rPr>
  </w:style>
  <w:style w:type="character" w:customStyle="1" w:styleId="74">
    <w:name w:val="UserStyle_37"/>
    <w:basedOn w:val="15"/>
    <w:qFormat/>
    <w:uiPriority w:val="99"/>
    <w:rPr>
      <w:rFonts w:cs="Times New Roman"/>
      <w:szCs w:val="24"/>
      <w:shd w:val="clear" w:color="auto" w:fill="EEEEEE"/>
    </w:rPr>
  </w:style>
  <w:style w:type="character" w:customStyle="1" w:styleId="75">
    <w:name w:val="UserStyle_38"/>
    <w:basedOn w:val="15"/>
    <w:qFormat/>
    <w:uiPriority w:val="99"/>
    <w:rPr>
      <w:rFonts w:ascii="宋体" w:hAnsi="宋体" w:eastAsia="宋体" w:cs="Times New Roman"/>
      <w:b/>
      <w:color w:val="000000"/>
      <w:sz w:val="22"/>
      <w:szCs w:val="22"/>
    </w:rPr>
  </w:style>
  <w:style w:type="character" w:customStyle="1" w:styleId="76">
    <w:name w:val="UserStyle_39"/>
    <w:basedOn w:val="15"/>
    <w:qFormat/>
    <w:uiPriority w:val="99"/>
    <w:rPr>
      <w:rFonts w:cs="Times New Roman"/>
      <w:color w:val="999999"/>
      <w:szCs w:val="24"/>
    </w:rPr>
  </w:style>
  <w:style w:type="character" w:customStyle="1" w:styleId="77">
    <w:name w:val="UserStyle_40"/>
    <w:basedOn w:val="15"/>
    <w:qFormat/>
    <w:uiPriority w:val="99"/>
    <w:rPr>
      <w:rFonts w:cs="Times New Roman"/>
      <w:color w:val="222222"/>
      <w:szCs w:val="24"/>
    </w:rPr>
  </w:style>
  <w:style w:type="character" w:customStyle="1" w:styleId="78">
    <w:name w:val="HtmlVar"/>
    <w:basedOn w:val="15"/>
    <w:qFormat/>
    <w:uiPriority w:val="99"/>
    <w:rPr>
      <w:rFonts w:cs="Times New Roman"/>
      <w:szCs w:val="24"/>
    </w:rPr>
  </w:style>
  <w:style w:type="character" w:customStyle="1" w:styleId="79">
    <w:name w:val="UserStyle_41"/>
    <w:basedOn w:val="15"/>
    <w:qFormat/>
    <w:uiPriority w:val="99"/>
    <w:rPr>
      <w:rFonts w:cs="Times New Roman"/>
      <w:szCs w:val="24"/>
      <w:shd w:val="clear" w:color="auto" w:fill="111111"/>
    </w:rPr>
  </w:style>
  <w:style w:type="character" w:customStyle="1" w:styleId="80">
    <w:name w:val="UserStyle_42"/>
    <w:basedOn w:val="15"/>
    <w:qFormat/>
    <w:uiPriority w:val="99"/>
    <w:rPr>
      <w:rFonts w:ascii="宋体" w:hAnsi="宋体" w:eastAsia="宋体" w:cs="Times New Roman"/>
      <w:color w:val="000000"/>
      <w:sz w:val="20"/>
      <w:szCs w:val="20"/>
    </w:rPr>
  </w:style>
  <w:style w:type="character" w:customStyle="1" w:styleId="81">
    <w:name w:val="UserStyle_43"/>
    <w:basedOn w:val="15"/>
    <w:qFormat/>
    <w:uiPriority w:val="99"/>
    <w:rPr>
      <w:rFonts w:cs="Times New Roman"/>
      <w:color w:val="666666"/>
      <w:szCs w:val="24"/>
    </w:rPr>
  </w:style>
  <w:style w:type="character" w:customStyle="1" w:styleId="82">
    <w:name w:val="UserStyle_44"/>
    <w:basedOn w:val="15"/>
    <w:qFormat/>
    <w:uiPriority w:val="99"/>
    <w:rPr>
      <w:rFonts w:cs="Times New Roman"/>
      <w:szCs w:val="24"/>
    </w:rPr>
  </w:style>
  <w:style w:type="character" w:customStyle="1" w:styleId="83">
    <w:name w:val="UserStyle_45"/>
    <w:basedOn w:val="15"/>
    <w:qFormat/>
    <w:uiPriority w:val="99"/>
    <w:rPr>
      <w:rFonts w:cs="Times New Roman"/>
      <w:color w:val="FFFFFF"/>
      <w:szCs w:val="24"/>
    </w:rPr>
  </w:style>
  <w:style w:type="character" w:customStyle="1" w:styleId="84">
    <w:name w:val="UserStyle_46"/>
    <w:link w:val="25"/>
    <w:qFormat/>
    <w:locked/>
    <w:uiPriority w:val="99"/>
    <w:rPr>
      <w:rFonts w:ascii="Times New Roman" w:hAnsi="Times New Roman" w:eastAsia="宋体"/>
      <w:b/>
      <w:kern w:val="44"/>
      <w:sz w:val="44"/>
    </w:rPr>
  </w:style>
  <w:style w:type="character" w:customStyle="1" w:styleId="85">
    <w:name w:val="UserStyle_47"/>
    <w:basedOn w:val="15"/>
    <w:qFormat/>
    <w:uiPriority w:val="99"/>
    <w:rPr>
      <w:rFonts w:cs="Times New Roman"/>
      <w:szCs w:val="24"/>
    </w:rPr>
  </w:style>
  <w:style w:type="character" w:customStyle="1" w:styleId="86">
    <w:name w:val="UserStyle_48"/>
    <w:basedOn w:val="15"/>
    <w:qFormat/>
    <w:uiPriority w:val="99"/>
    <w:rPr>
      <w:rFonts w:cs="Times New Roman"/>
      <w:szCs w:val="24"/>
      <w:shd w:val="clear" w:color="auto" w:fill="555555"/>
    </w:rPr>
  </w:style>
  <w:style w:type="character" w:customStyle="1" w:styleId="87">
    <w:name w:val="HtmlAcronym"/>
    <w:basedOn w:val="15"/>
    <w:qFormat/>
    <w:uiPriority w:val="99"/>
    <w:rPr>
      <w:rFonts w:cs="Times New Roman"/>
      <w:szCs w:val="24"/>
    </w:rPr>
  </w:style>
  <w:style w:type="character" w:customStyle="1" w:styleId="88">
    <w:name w:val="UserStyle_49"/>
    <w:basedOn w:val="15"/>
    <w:qFormat/>
    <w:uiPriority w:val="99"/>
    <w:rPr>
      <w:rFonts w:cs="Times New Roman"/>
      <w:szCs w:val="24"/>
    </w:rPr>
  </w:style>
  <w:style w:type="character" w:customStyle="1" w:styleId="89">
    <w:name w:val="UserStyle_50"/>
    <w:basedOn w:val="15"/>
    <w:qFormat/>
    <w:uiPriority w:val="99"/>
    <w:rPr>
      <w:rFonts w:cs="Times New Roman"/>
      <w:color w:val="999999"/>
      <w:szCs w:val="24"/>
    </w:rPr>
  </w:style>
  <w:style w:type="character" w:customStyle="1" w:styleId="90">
    <w:name w:val="UserStyle_51"/>
    <w:link w:val="27"/>
    <w:qFormat/>
    <w:locked/>
    <w:uiPriority w:val="99"/>
    <w:rPr>
      <w:rFonts w:ascii="Calibri" w:hAnsi="Calibri" w:eastAsia="宋体"/>
      <w:b/>
      <w:sz w:val="32"/>
    </w:rPr>
  </w:style>
  <w:style w:type="character" w:customStyle="1" w:styleId="91">
    <w:name w:val="UserStyle_52"/>
    <w:basedOn w:val="15"/>
    <w:qFormat/>
    <w:uiPriority w:val="99"/>
    <w:rPr>
      <w:rFonts w:cs="Times New Roman"/>
      <w:color w:val="FFA800"/>
      <w:szCs w:val="24"/>
    </w:rPr>
  </w:style>
  <w:style w:type="character" w:customStyle="1" w:styleId="92">
    <w:name w:val="UserStyle_53"/>
    <w:basedOn w:val="15"/>
    <w:qFormat/>
    <w:uiPriority w:val="99"/>
    <w:rPr>
      <w:rFonts w:cs="Times New Roman"/>
      <w:szCs w:val="24"/>
    </w:rPr>
  </w:style>
  <w:style w:type="character" w:customStyle="1" w:styleId="93">
    <w:name w:val="UserStyle_54"/>
    <w:basedOn w:val="15"/>
    <w:qFormat/>
    <w:uiPriority w:val="99"/>
    <w:rPr>
      <w:rFonts w:cs="Times New Roman"/>
      <w:szCs w:val="24"/>
      <w:shd w:val="clear" w:color="auto" w:fill="F74A4E"/>
    </w:rPr>
  </w:style>
  <w:style w:type="character" w:customStyle="1" w:styleId="94">
    <w:name w:val="HtmlCite"/>
    <w:basedOn w:val="15"/>
    <w:qFormat/>
    <w:uiPriority w:val="99"/>
    <w:rPr>
      <w:rFonts w:cs="Times New Roman"/>
      <w:szCs w:val="24"/>
    </w:rPr>
  </w:style>
  <w:style w:type="character" w:customStyle="1" w:styleId="95">
    <w:name w:val="UserStyle_55"/>
    <w:basedOn w:val="15"/>
    <w:qFormat/>
    <w:uiPriority w:val="99"/>
    <w:rPr>
      <w:rFonts w:cs="Times New Roman"/>
      <w:color w:val="666666"/>
      <w:szCs w:val="24"/>
    </w:rPr>
  </w:style>
  <w:style w:type="character" w:customStyle="1" w:styleId="96">
    <w:name w:val="UserStyle_56"/>
    <w:basedOn w:val="15"/>
    <w:qFormat/>
    <w:uiPriority w:val="99"/>
    <w:rPr>
      <w:rFonts w:cs="Times New Roman"/>
      <w:szCs w:val="24"/>
    </w:rPr>
  </w:style>
  <w:style w:type="character" w:customStyle="1" w:styleId="97">
    <w:name w:val="UserStyle_58"/>
    <w:basedOn w:val="15"/>
    <w:qFormat/>
    <w:uiPriority w:val="99"/>
    <w:rPr>
      <w:rFonts w:ascii="宋体" w:hAnsi="宋体" w:eastAsia="宋体" w:cs="Times New Roman"/>
      <w:b/>
      <w:color w:val="000000"/>
      <w:sz w:val="28"/>
      <w:szCs w:val="28"/>
    </w:rPr>
  </w:style>
  <w:style w:type="character" w:customStyle="1" w:styleId="98">
    <w:name w:val="UserStyle_59"/>
    <w:basedOn w:val="15"/>
    <w:qFormat/>
    <w:uiPriority w:val="99"/>
    <w:rPr>
      <w:rFonts w:cs="Times New Roman"/>
      <w:szCs w:val="24"/>
    </w:rPr>
  </w:style>
  <w:style w:type="character" w:customStyle="1" w:styleId="99">
    <w:name w:val="UserStyle_60"/>
    <w:basedOn w:val="15"/>
    <w:qFormat/>
    <w:uiPriority w:val="99"/>
    <w:rPr>
      <w:rFonts w:cs="Times New Roman"/>
      <w:szCs w:val="24"/>
    </w:rPr>
  </w:style>
  <w:style w:type="character" w:customStyle="1" w:styleId="100">
    <w:name w:val="UserStyle_61"/>
    <w:basedOn w:val="15"/>
    <w:qFormat/>
    <w:uiPriority w:val="99"/>
    <w:rPr>
      <w:rFonts w:cs="Times New Roman"/>
      <w:szCs w:val="24"/>
      <w:shd w:val="clear" w:color="auto" w:fill="EEEEEE"/>
    </w:rPr>
  </w:style>
  <w:style w:type="character" w:customStyle="1" w:styleId="101">
    <w:name w:val="UserStyle_62"/>
    <w:basedOn w:val="15"/>
    <w:qFormat/>
    <w:uiPriority w:val="99"/>
    <w:rPr>
      <w:rFonts w:ascii="Times New Roman" w:hAnsi="Times New Roman" w:cs="Times New Roman"/>
      <w:b/>
      <w:szCs w:val="24"/>
    </w:rPr>
  </w:style>
  <w:style w:type="character" w:customStyle="1" w:styleId="102">
    <w:name w:val="UserStyle_63"/>
    <w:basedOn w:val="15"/>
    <w:qFormat/>
    <w:uiPriority w:val="99"/>
    <w:rPr>
      <w:rFonts w:cs="Times New Roman"/>
      <w:color w:val="1632EF"/>
      <w:szCs w:val="24"/>
    </w:rPr>
  </w:style>
  <w:style w:type="character" w:customStyle="1" w:styleId="103">
    <w:name w:val="UserStyle_64"/>
    <w:basedOn w:val="15"/>
    <w:qFormat/>
    <w:uiPriority w:val="99"/>
    <w:rPr>
      <w:rFonts w:cs="Times New Roman"/>
      <w:szCs w:val="24"/>
    </w:rPr>
  </w:style>
  <w:style w:type="character" w:customStyle="1" w:styleId="104">
    <w:name w:val="UserStyle_65"/>
    <w:basedOn w:val="15"/>
    <w:qFormat/>
    <w:uiPriority w:val="99"/>
    <w:rPr>
      <w:rFonts w:cs="Times New Roman"/>
      <w:color w:val="1632EF"/>
      <w:szCs w:val="24"/>
    </w:rPr>
  </w:style>
  <w:style w:type="character" w:customStyle="1" w:styleId="105">
    <w:name w:val="UserStyle_66"/>
    <w:basedOn w:val="15"/>
    <w:qFormat/>
    <w:uiPriority w:val="99"/>
    <w:rPr>
      <w:rFonts w:cs="Times New Roman"/>
      <w:szCs w:val="24"/>
    </w:rPr>
  </w:style>
  <w:style w:type="character" w:customStyle="1" w:styleId="106">
    <w:name w:val="UserStyle_67"/>
    <w:basedOn w:val="15"/>
    <w:qFormat/>
    <w:uiPriority w:val="99"/>
    <w:rPr>
      <w:rFonts w:cs="Times New Roman"/>
      <w:vanish/>
      <w:szCs w:val="24"/>
    </w:rPr>
  </w:style>
  <w:style w:type="character" w:customStyle="1" w:styleId="107">
    <w:name w:val="UserStyle_68"/>
    <w:basedOn w:val="15"/>
    <w:qFormat/>
    <w:uiPriority w:val="99"/>
    <w:rPr>
      <w:rFonts w:cs="Times New Roman"/>
      <w:szCs w:val="24"/>
    </w:rPr>
  </w:style>
  <w:style w:type="character" w:customStyle="1" w:styleId="108">
    <w:name w:val="UserStyle_69"/>
    <w:basedOn w:val="15"/>
    <w:qFormat/>
    <w:uiPriority w:val="99"/>
    <w:rPr>
      <w:rFonts w:cs="Times New Roman"/>
      <w:color w:val="666666"/>
      <w:szCs w:val="24"/>
    </w:rPr>
  </w:style>
  <w:style w:type="paragraph" w:customStyle="1" w:styleId="109">
    <w:name w:val="UserStyle_70"/>
    <w:basedOn w:val="1"/>
    <w:next w:val="110"/>
    <w:qFormat/>
    <w:uiPriority w:val="99"/>
    <w:pPr>
      <w:ind w:right="-694"/>
    </w:pPr>
    <w:rPr>
      <w:sz w:val="24"/>
    </w:rPr>
  </w:style>
  <w:style w:type="paragraph" w:customStyle="1" w:styleId="110">
    <w:name w:val="BodyText"/>
    <w:basedOn w:val="1"/>
    <w:next w:val="1"/>
    <w:qFormat/>
    <w:uiPriority w:val="99"/>
    <w:pPr>
      <w:spacing w:line="360" w:lineRule="auto"/>
    </w:pPr>
    <w:rPr>
      <w:rFonts w:ascii="宋体" w:hAnsi="宋体"/>
      <w:bCs/>
      <w:sz w:val="24"/>
      <w:szCs w:val="20"/>
    </w:rPr>
  </w:style>
  <w:style w:type="paragraph" w:customStyle="1" w:styleId="111">
    <w:name w:val="UserStyle_71"/>
    <w:basedOn w:val="1"/>
    <w:qFormat/>
    <w:uiPriority w:val="99"/>
    <w:pPr>
      <w:spacing w:line="360" w:lineRule="auto"/>
      <w:ind w:firstLine="480" w:firstLineChars="200"/>
    </w:pPr>
    <w:rPr>
      <w:rFonts w:ascii="宋体" w:eastAsia="仿宋"/>
      <w:kern w:val="0"/>
      <w:sz w:val="28"/>
      <w:szCs w:val="20"/>
    </w:rPr>
  </w:style>
  <w:style w:type="paragraph" w:customStyle="1" w:styleId="112">
    <w:name w:val="BodyText1I"/>
    <w:basedOn w:val="110"/>
    <w:qFormat/>
    <w:uiPriority w:val="99"/>
    <w:pPr>
      <w:spacing w:after="120"/>
      <w:ind w:firstLine="420" w:firstLineChars="100"/>
    </w:pPr>
  </w:style>
  <w:style w:type="paragraph" w:customStyle="1" w:styleId="113">
    <w:name w:val="TOC6"/>
    <w:basedOn w:val="1"/>
    <w:next w:val="1"/>
    <w:qFormat/>
    <w:locked/>
    <w:uiPriority w:val="99"/>
    <w:pPr>
      <w:ind w:left="2100" w:leftChars="1000"/>
    </w:pPr>
  </w:style>
  <w:style w:type="paragraph" w:customStyle="1" w:styleId="114">
    <w:name w:val="TOC3"/>
    <w:basedOn w:val="1"/>
    <w:next w:val="1"/>
    <w:qFormat/>
    <w:locked/>
    <w:uiPriority w:val="99"/>
    <w:pPr>
      <w:ind w:left="840" w:leftChars="400"/>
    </w:pPr>
  </w:style>
  <w:style w:type="paragraph" w:customStyle="1" w:styleId="115">
    <w:name w:val="UserStyle_72"/>
    <w:basedOn w:val="1"/>
    <w:qFormat/>
    <w:uiPriority w:val="99"/>
    <w:pPr>
      <w:jc w:val="center"/>
    </w:pPr>
    <w:rPr>
      <w:rFonts w:ascii="宋体" w:cs="宋体"/>
      <w:b/>
      <w:bCs/>
      <w:sz w:val="36"/>
      <w:szCs w:val="36"/>
    </w:rPr>
  </w:style>
  <w:style w:type="paragraph" w:customStyle="1" w:styleId="116">
    <w:name w:val="UserStyle_73"/>
    <w:basedOn w:val="1"/>
    <w:qFormat/>
    <w:uiPriority w:val="99"/>
    <w:pPr>
      <w:spacing w:before="100" w:beforeAutospacing="1" w:after="100" w:afterAutospacing="1"/>
      <w:jc w:val="left"/>
    </w:pPr>
    <w:rPr>
      <w:rFonts w:ascii="宋体" w:hAnsi="宋体"/>
      <w:kern w:val="0"/>
      <w:sz w:val="24"/>
      <w:szCs w:val="24"/>
    </w:rPr>
  </w:style>
  <w:style w:type="paragraph" w:customStyle="1" w:styleId="117">
    <w:name w:val="TOC2"/>
    <w:basedOn w:val="1"/>
    <w:next w:val="1"/>
    <w:qFormat/>
    <w:locked/>
    <w:uiPriority w:val="99"/>
    <w:pPr>
      <w:ind w:left="420" w:leftChars="200"/>
    </w:pPr>
  </w:style>
  <w:style w:type="paragraph" w:customStyle="1" w:styleId="118">
    <w:name w:val="TOC4"/>
    <w:basedOn w:val="1"/>
    <w:next w:val="1"/>
    <w:qFormat/>
    <w:locked/>
    <w:uiPriority w:val="99"/>
    <w:pPr>
      <w:ind w:left="1260" w:leftChars="600"/>
    </w:pPr>
  </w:style>
  <w:style w:type="paragraph" w:customStyle="1" w:styleId="119">
    <w:name w:val="UserStyle_74"/>
    <w:basedOn w:val="1"/>
    <w:qFormat/>
    <w:uiPriority w:val="99"/>
    <w:rPr>
      <w:rFonts w:ascii="宋体" w:hAnsi="宋体"/>
      <w:lang w:val="zh-CN"/>
    </w:rPr>
  </w:style>
  <w:style w:type="paragraph" w:customStyle="1" w:styleId="120">
    <w:name w:val="UserStyle_75"/>
    <w:basedOn w:val="1"/>
    <w:next w:val="1"/>
    <w:qFormat/>
    <w:uiPriority w:val="99"/>
    <w:pPr>
      <w:numPr>
        <w:ilvl w:val="1"/>
        <w:numId w:val="2"/>
      </w:numPr>
      <w:tabs>
        <w:tab w:val="left" w:pos="851"/>
      </w:tabs>
      <w:spacing w:line="360" w:lineRule="auto"/>
    </w:pPr>
    <w:rPr>
      <w:rFonts w:ascii="仿宋" w:hAnsi="仿宋" w:eastAsia="仿宋"/>
      <w:b/>
      <w:kern w:val="0"/>
      <w:sz w:val="28"/>
    </w:rPr>
  </w:style>
  <w:style w:type="paragraph" w:customStyle="1" w:styleId="121">
    <w:name w:val="UserStyle_76"/>
    <w:qFormat/>
    <w:uiPriority w:val="99"/>
    <w:pPr>
      <w:textAlignment w:val="baseline"/>
    </w:pPr>
    <w:rPr>
      <w:rFonts w:ascii="宋体" w:hAnsi="宋体" w:eastAsia="宋体" w:cs="Times New Roman"/>
      <w:kern w:val="0"/>
      <w:sz w:val="24"/>
      <w:szCs w:val="24"/>
      <w:lang w:val="en-US" w:eastAsia="zh-CN" w:bidi="ar-SA"/>
    </w:rPr>
  </w:style>
  <w:style w:type="paragraph" w:customStyle="1" w:styleId="122">
    <w:name w:val="TOC1"/>
    <w:basedOn w:val="1"/>
    <w:next w:val="1"/>
    <w:qFormat/>
    <w:locked/>
    <w:uiPriority w:val="99"/>
  </w:style>
  <w:style w:type="paragraph" w:customStyle="1" w:styleId="123">
    <w:name w:val="UserStyle_77"/>
    <w:basedOn w:val="1"/>
    <w:qFormat/>
    <w:uiPriority w:val="99"/>
    <w:pPr>
      <w:ind w:firstLine="420" w:firstLineChars="200"/>
    </w:pPr>
  </w:style>
  <w:style w:type="paragraph" w:customStyle="1" w:styleId="124">
    <w:name w:val="UserStyle_78"/>
    <w:basedOn w:val="1"/>
    <w:qFormat/>
    <w:uiPriority w:val="99"/>
    <w:pPr>
      <w:spacing w:before="100" w:beforeAutospacing="1" w:after="100" w:afterAutospacing="1"/>
      <w:jc w:val="left"/>
    </w:pPr>
    <w:rPr>
      <w:rFonts w:ascii="宋体" w:hAnsi="宋体"/>
      <w:kern w:val="0"/>
      <w:sz w:val="24"/>
      <w:szCs w:val="24"/>
    </w:rPr>
  </w:style>
  <w:style w:type="paragraph" w:customStyle="1" w:styleId="125">
    <w:name w:val="UserStyle_79"/>
    <w:basedOn w:val="1"/>
    <w:qFormat/>
    <w:uiPriority w:val="99"/>
    <w:pPr>
      <w:ind w:firstLine="420" w:firstLineChars="200"/>
    </w:pPr>
    <w:rPr>
      <w:rFonts w:ascii="Calibri" w:hAnsi="Calibri"/>
    </w:rPr>
  </w:style>
  <w:style w:type="paragraph" w:customStyle="1" w:styleId="126">
    <w:name w:val="TOC9"/>
    <w:basedOn w:val="1"/>
    <w:next w:val="1"/>
    <w:qFormat/>
    <w:locked/>
    <w:uiPriority w:val="99"/>
    <w:pPr>
      <w:ind w:left="3360" w:leftChars="1600"/>
    </w:pPr>
  </w:style>
  <w:style w:type="paragraph" w:customStyle="1" w:styleId="127">
    <w:name w:val="UserStyle_80"/>
    <w:basedOn w:val="1"/>
    <w:next w:val="1"/>
    <w:qFormat/>
    <w:uiPriority w:val="99"/>
    <w:pPr>
      <w:jc w:val="left"/>
    </w:pPr>
  </w:style>
  <w:style w:type="paragraph" w:customStyle="1" w:styleId="128">
    <w:name w:val="UserStyle_81"/>
    <w:basedOn w:val="1"/>
    <w:next w:val="127"/>
    <w:qFormat/>
    <w:uiPriority w:val="99"/>
    <w:pPr>
      <w:jc w:val="left"/>
    </w:pPr>
    <w:rPr>
      <w:rFonts w:ascii="Calibri" w:hAnsi="Calibri"/>
      <w:b/>
      <w:szCs w:val="24"/>
    </w:rPr>
  </w:style>
  <w:style w:type="paragraph" w:customStyle="1" w:styleId="129">
    <w:name w:val="Acetate"/>
    <w:basedOn w:val="1"/>
    <w:semiHidden/>
    <w:qFormat/>
    <w:uiPriority w:val="99"/>
    <w:rPr>
      <w:sz w:val="18"/>
      <w:szCs w:val="18"/>
    </w:rPr>
  </w:style>
  <w:style w:type="paragraph" w:customStyle="1" w:styleId="130">
    <w:name w:val="UserStyle_82"/>
    <w:basedOn w:val="1"/>
    <w:qFormat/>
    <w:uiPriority w:val="99"/>
    <w:pPr>
      <w:ind w:firstLine="420" w:firstLineChars="200"/>
    </w:pPr>
  </w:style>
  <w:style w:type="paragraph" w:customStyle="1" w:styleId="131">
    <w:name w:val="TOC8"/>
    <w:basedOn w:val="1"/>
    <w:next w:val="1"/>
    <w:qFormat/>
    <w:locked/>
    <w:uiPriority w:val="99"/>
    <w:pPr>
      <w:ind w:left="2940" w:leftChars="1400"/>
    </w:pPr>
  </w:style>
  <w:style w:type="paragraph" w:customStyle="1" w:styleId="132">
    <w:name w:val="TOC5"/>
    <w:basedOn w:val="1"/>
    <w:next w:val="1"/>
    <w:qFormat/>
    <w:locked/>
    <w:uiPriority w:val="99"/>
    <w:pPr>
      <w:ind w:left="1680" w:leftChars="800"/>
    </w:pPr>
  </w:style>
  <w:style w:type="paragraph" w:customStyle="1" w:styleId="133">
    <w:name w:val="TOC7"/>
    <w:basedOn w:val="1"/>
    <w:next w:val="1"/>
    <w:qFormat/>
    <w:locked/>
    <w:uiPriority w:val="99"/>
    <w:pPr>
      <w:ind w:left="2520" w:leftChars="1200"/>
    </w:pPr>
  </w:style>
  <w:style w:type="paragraph" w:customStyle="1" w:styleId="134">
    <w:name w:val="NavPane"/>
    <w:basedOn w:val="1"/>
    <w:semiHidden/>
    <w:qFormat/>
    <w:uiPriority w:val="99"/>
    <w:pPr>
      <w:shd w:val="clear" w:color="auto" w:fill="000080"/>
    </w:pPr>
  </w:style>
  <w:style w:type="paragraph" w:customStyle="1" w:styleId="135">
    <w:name w:val="HtmlNormal"/>
    <w:basedOn w:val="1"/>
    <w:qFormat/>
    <w:uiPriority w:val="99"/>
    <w:pPr>
      <w:spacing w:before="100" w:beforeAutospacing="1" w:after="100" w:afterAutospacing="1"/>
      <w:jc w:val="left"/>
    </w:pPr>
    <w:rPr>
      <w:rFonts w:ascii="宋体" w:hAnsi="宋体"/>
      <w:kern w:val="0"/>
      <w:sz w:val="24"/>
      <w:szCs w:val="24"/>
    </w:rPr>
  </w:style>
  <w:style w:type="paragraph" w:customStyle="1" w:styleId="136">
    <w:name w:val="UserStyle_83"/>
    <w:basedOn w:val="1"/>
    <w:qFormat/>
    <w:uiPriority w:val="99"/>
    <w:pPr>
      <w:spacing w:before="120"/>
      <w:jc w:val="left"/>
    </w:pPr>
    <w:rPr>
      <w:rFonts w:ascii="宋体" w:hAnsi="宋体"/>
      <w:b/>
      <w:kern w:val="0"/>
      <w:sz w:val="18"/>
      <w:szCs w:val="18"/>
    </w:rPr>
  </w:style>
  <w:style w:type="paragraph" w:customStyle="1" w:styleId="137">
    <w:name w:val="PlainText"/>
    <w:basedOn w:val="1"/>
    <w:qFormat/>
    <w:uiPriority w:val="99"/>
    <w:rPr>
      <w:rFonts w:ascii="宋体" w:hAnsi="Courier New"/>
    </w:rPr>
  </w:style>
  <w:style w:type="paragraph" w:customStyle="1" w:styleId="138">
    <w:name w:val="UserStyle_84"/>
    <w:basedOn w:val="1"/>
    <w:next w:val="1"/>
    <w:qFormat/>
    <w:uiPriority w:val="99"/>
    <w:pPr>
      <w:jc w:val="left"/>
    </w:pPr>
  </w:style>
  <w:style w:type="table" w:customStyle="1" w:styleId="139">
    <w:name w:val="TableGrid"/>
    <w:basedOn w:val="32"/>
    <w:qFormat/>
    <w:locked/>
    <w:uiPriority w:val="99"/>
    <w:tblPr>
      <w:tblCellMar>
        <w:top w:w="0" w:type="dxa"/>
        <w:left w:w="0" w:type="dxa"/>
        <w:bottom w:w="0" w:type="dxa"/>
        <w:right w:w="0" w:type="dxa"/>
      </w:tblCellMar>
    </w:tblPr>
  </w:style>
  <w:style w:type="paragraph" w:customStyle="1" w:styleId="140">
    <w:name w:val="WPSOffice手动目录 1"/>
    <w:qFormat/>
    <w:uiPriority w:val="99"/>
    <w:rPr>
      <w:rFonts w:ascii="Times New Roman" w:hAnsi="Times New Roman" w:eastAsia="宋体" w:cs="Times New Roman"/>
      <w:kern w:val="0"/>
      <w:sz w:val="20"/>
      <w:szCs w:val="20"/>
      <w:lang w:val="en-US" w:eastAsia="zh-CN" w:bidi="ar-SA"/>
    </w:rPr>
  </w:style>
  <w:style w:type="paragraph" w:customStyle="1" w:styleId="141">
    <w:name w:val="WPSOffice手动目录 2"/>
    <w:qFormat/>
    <w:uiPriority w:val="99"/>
    <w:pPr>
      <w:ind w:left="200" w:leftChars="200"/>
    </w:pPr>
    <w:rPr>
      <w:rFonts w:ascii="Times New Roman" w:hAnsi="Times New Roman" w:eastAsia="宋体" w:cs="Times New Roman"/>
      <w:kern w:val="0"/>
      <w:sz w:val="20"/>
      <w:szCs w:val="20"/>
      <w:lang w:val="en-US" w:eastAsia="zh-CN" w:bidi="ar-SA"/>
    </w:rPr>
  </w:style>
  <w:style w:type="character" w:customStyle="1" w:styleId="142">
    <w:name w:val="phone"/>
    <w:basedOn w:val="12"/>
    <w:qFormat/>
    <w:uiPriority w:val="99"/>
    <w:rPr>
      <w:rFonts w:cs="Times New Roman"/>
      <w:color w:val="FF8833"/>
      <w:sz w:val="14"/>
      <w:szCs w:val="14"/>
    </w:rPr>
  </w:style>
  <w:style w:type="character" w:customStyle="1" w:styleId="143">
    <w:name w:val="proollist"/>
    <w:basedOn w:val="12"/>
    <w:qFormat/>
    <w:uiPriority w:val="99"/>
    <w:rPr>
      <w:rFonts w:cs="Times New Roman"/>
    </w:rPr>
  </w:style>
  <w:style w:type="character" w:customStyle="1" w:styleId="144">
    <w:name w:val="beforeinfotext"/>
    <w:basedOn w:val="12"/>
    <w:qFormat/>
    <w:uiPriority w:val="99"/>
    <w:rPr>
      <w:rFonts w:cs="Times New Roman"/>
      <w:color w:val="666666"/>
    </w:rPr>
  </w:style>
  <w:style w:type="character" w:customStyle="1" w:styleId="145">
    <w:name w:val="stclosebtn"/>
    <w:basedOn w:val="12"/>
    <w:qFormat/>
    <w:uiPriority w:val="99"/>
    <w:rPr>
      <w:rFonts w:cs="Times New Roman"/>
    </w:rPr>
  </w:style>
  <w:style w:type="character" w:customStyle="1" w:styleId="146">
    <w:name w:val="number"/>
    <w:basedOn w:val="12"/>
    <w:qFormat/>
    <w:uiPriority w:val="99"/>
    <w:rPr>
      <w:rFonts w:cs="Times New Roman"/>
      <w:color w:val="FF8833"/>
      <w:sz w:val="14"/>
      <w:szCs w:val="14"/>
    </w:rPr>
  </w:style>
  <w:style w:type="paragraph" w:customStyle="1" w:styleId="147">
    <w:name w:val="title11"/>
    <w:basedOn w:val="1"/>
    <w:qFormat/>
    <w:uiPriority w:val="99"/>
    <w:pPr>
      <w:spacing w:before="120"/>
      <w:jc w:val="left"/>
    </w:pPr>
    <w:rPr>
      <w:b/>
      <w:bCs/>
      <w:kern w:val="0"/>
      <w:sz w:val="18"/>
      <w:szCs w:val="18"/>
    </w:rPr>
  </w:style>
  <w:style w:type="paragraph" w:customStyle="1" w:styleId="148">
    <w:name w:val="title13"/>
    <w:basedOn w:val="1"/>
    <w:qFormat/>
    <w:uiPriority w:val="99"/>
    <w:pPr>
      <w:spacing w:before="120"/>
      <w:jc w:val="left"/>
    </w:pPr>
    <w:rPr>
      <w:b/>
      <w:bCs/>
      <w:kern w:val="0"/>
      <w:sz w:val="18"/>
      <w:szCs w:val="18"/>
    </w:rPr>
  </w:style>
  <w:style w:type="paragraph" w:styleId="14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43</Pages>
  <Words>3720</Words>
  <Characters>21206</Characters>
  <Lines>0</Lines>
  <Paragraphs>0</Paragraphs>
  <TotalTime>27</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2021-03-28T06:53:00Z</dcterms:created>
  <dc:creator>Administrator</dc:creator>
  <cp:lastModifiedBy>你跋扈我就嚣张</cp:lastModifiedBy>
  <cp:lastPrinted>2021-08-10T07:02:00Z</cp:lastPrinted>
  <dcterms:modified xsi:type="dcterms:W3CDTF">2021-10-08T01:54:07Z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CE5C9A66626C43498176932D10D29AC5</vt:lpwstr>
  </property>
</Properties>
</file>